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D6" w:rsidRDefault="008D3CD6">
      <w:pPr>
        <w:rPr>
          <w:rFonts w:ascii="Times New Roman" w:hAnsi="Times New Roman"/>
          <w:b/>
          <w:sz w:val="24"/>
          <w:szCs w:val="24"/>
        </w:rPr>
      </w:pPr>
      <w:r w:rsidRPr="0058256E">
        <w:rPr>
          <w:rFonts w:ascii="Times New Roman" w:hAnsi="Times New Roman"/>
          <w:b/>
          <w:sz w:val="24"/>
          <w:szCs w:val="24"/>
        </w:rPr>
        <w:t xml:space="preserve">Supplementary Table S1 </w:t>
      </w:r>
    </w:p>
    <w:p w:rsidR="008D3CD6" w:rsidRDefault="008D3CD6">
      <w:pPr>
        <w:rPr>
          <w:rFonts w:ascii="Times New Roman" w:hAnsi="Times New Roman"/>
          <w:szCs w:val="21"/>
        </w:rPr>
      </w:pPr>
      <w:r w:rsidRPr="0058256E">
        <w:rPr>
          <w:rFonts w:ascii="Times New Roman" w:hAnsi="Times New Roman"/>
          <w:b/>
          <w:sz w:val="24"/>
          <w:szCs w:val="24"/>
        </w:rPr>
        <w:t xml:space="preserve">Absorbance value of solution with substrate involved in enzyme </w:t>
      </w:r>
      <w:r>
        <w:rPr>
          <w:rFonts w:ascii="Times New Roman" w:hAnsi="Times New Roman"/>
          <w:b/>
          <w:sz w:val="24"/>
          <w:szCs w:val="24"/>
        </w:rPr>
        <w:t xml:space="preserve">activity </w:t>
      </w:r>
      <w:r w:rsidRPr="0058256E">
        <w:rPr>
          <w:rFonts w:ascii="Times New Roman" w:hAnsi="Times New Roman"/>
          <w:b/>
          <w:sz w:val="24"/>
          <w:szCs w:val="24"/>
        </w:rPr>
        <w:t>determination and with water instead of substrate</w:t>
      </w:r>
    </w:p>
    <w:p w:rsidR="008D3CD6" w:rsidRPr="00CF2F36" w:rsidRDefault="008D3CD6">
      <w:pPr>
        <w:rPr>
          <w:rFonts w:ascii="Times New Roman" w:hAnsi="Times New Roman"/>
          <w:szCs w:val="21"/>
        </w:rPr>
      </w:pPr>
    </w:p>
    <w:tbl>
      <w:tblPr>
        <w:tblW w:w="5000" w:type="pct"/>
        <w:tblLook w:val="00A0"/>
      </w:tblPr>
      <w:tblGrid>
        <w:gridCol w:w="2772"/>
        <w:gridCol w:w="3915"/>
        <w:gridCol w:w="2599"/>
      </w:tblGrid>
      <w:tr w:rsidR="008D3CD6" w:rsidRPr="00AB2217" w:rsidTr="004720B4">
        <w:trPr>
          <w:trHeight w:hRule="exact" w:val="340"/>
        </w:trPr>
        <w:tc>
          <w:tcPr>
            <w:tcW w:w="11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D3CD6" w:rsidRPr="001C7036" w:rsidRDefault="008D3CD6" w:rsidP="009649D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Substrate</w:t>
            </w:r>
          </w:p>
        </w:tc>
        <w:tc>
          <w:tcPr>
            <w:tcW w:w="23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D3CD6" w:rsidRPr="00AB2217" w:rsidRDefault="008D3CD6" w:rsidP="009649D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OD-Substrate</w:t>
            </w:r>
          </w:p>
        </w:tc>
        <w:tc>
          <w:tcPr>
            <w:tcW w:w="159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D3CD6" w:rsidRPr="00AB2217" w:rsidRDefault="008D3CD6" w:rsidP="009649D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OD-H</w:t>
            </w:r>
            <w:r w:rsidRPr="00AB2217"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O</w:t>
            </w:r>
          </w:p>
        </w:tc>
      </w:tr>
      <w:tr w:rsidR="008D3CD6" w:rsidRPr="00AB2217" w:rsidTr="004720B4">
        <w:trPr>
          <w:trHeight w:hRule="exact" w:val="340"/>
        </w:trPr>
        <w:tc>
          <w:tcPr>
            <w:tcW w:w="1107" w:type="pct"/>
            <w:tcBorders>
              <w:top w:val="single" w:sz="12" w:space="0" w:color="auto"/>
            </w:tcBorders>
            <w:noWrap/>
          </w:tcPr>
          <w:p w:rsidR="008D3CD6" w:rsidRPr="00AB2217" w:rsidRDefault="008D3CD6" w:rsidP="009649D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C7036">
              <w:rPr>
                <w:rFonts w:ascii="Times New Roman" w:hAnsi="Times New Roman"/>
                <w:szCs w:val="21"/>
              </w:rPr>
              <w:t>UDP-glucose</w:t>
            </w:r>
            <w:r>
              <w:rPr>
                <w:rFonts w:ascii="Times New Roman" w:hAnsi="Times New Roman"/>
                <w:szCs w:val="21"/>
              </w:rPr>
              <w:t xml:space="preserve"> for SPS and SSs</w:t>
            </w:r>
          </w:p>
        </w:tc>
        <w:tc>
          <w:tcPr>
            <w:tcW w:w="2301" w:type="pct"/>
            <w:tcBorders>
              <w:top w:val="single" w:sz="12" w:space="0" w:color="auto"/>
            </w:tcBorders>
            <w:noWrap/>
          </w:tcPr>
          <w:p w:rsidR="008D3CD6" w:rsidRPr="00AB2217" w:rsidRDefault="008D3CD6" w:rsidP="009649D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0.05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AB2217">
              <w:rPr>
                <w:rFonts w:ascii="Times New Roman" w:hAnsi="Times New Roman"/>
                <w:kern w:val="0"/>
                <w:szCs w:val="21"/>
              </w:rPr>
              <w:t>±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a"/>
              </w:smartTagPr>
              <w:r w:rsidRPr="00AB2217">
                <w:rPr>
                  <w:rFonts w:ascii="Times New Roman" w:hAnsi="Times New Roman"/>
                  <w:kern w:val="0"/>
                  <w:szCs w:val="21"/>
                </w:rPr>
                <w:t>0.00</w:t>
              </w:r>
              <w:r>
                <w:rPr>
                  <w:rFonts w:ascii="Times New Roman" w:hAnsi="Times New Roman"/>
                  <w:kern w:val="0"/>
                  <w:szCs w:val="21"/>
                </w:rPr>
                <w:t xml:space="preserve"> </w:t>
              </w:r>
              <w:r w:rsidRPr="004720B4">
                <w:rPr>
                  <w:rFonts w:ascii="Times New Roman" w:hAnsi="Times New Roman"/>
                  <w:kern w:val="0"/>
                  <w:szCs w:val="21"/>
                  <w:vertAlign w:val="superscript"/>
                </w:rPr>
                <w:t>a</w:t>
              </w:r>
            </w:smartTag>
          </w:p>
        </w:tc>
        <w:tc>
          <w:tcPr>
            <w:tcW w:w="1592" w:type="pct"/>
            <w:tcBorders>
              <w:top w:val="single" w:sz="12" w:space="0" w:color="auto"/>
            </w:tcBorders>
            <w:noWrap/>
          </w:tcPr>
          <w:p w:rsidR="008D3CD6" w:rsidRPr="00AB2217" w:rsidRDefault="008D3CD6" w:rsidP="009649D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0.0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5 </w:t>
            </w:r>
            <w:r w:rsidRPr="00AB2217">
              <w:rPr>
                <w:rFonts w:ascii="Times New Roman" w:hAnsi="Times New Roman"/>
                <w:kern w:val="0"/>
                <w:szCs w:val="21"/>
              </w:rPr>
              <w:t>±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a"/>
              </w:smartTagPr>
              <w:r w:rsidRPr="00AB2217">
                <w:rPr>
                  <w:rFonts w:ascii="Times New Roman" w:hAnsi="Times New Roman"/>
                  <w:kern w:val="0"/>
                  <w:szCs w:val="21"/>
                </w:rPr>
                <w:t>0.00</w:t>
              </w:r>
              <w:r>
                <w:rPr>
                  <w:rFonts w:ascii="Times New Roman" w:hAnsi="Times New Roman"/>
                  <w:kern w:val="0"/>
                  <w:szCs w:val="21"/>
                </w:rPr>
                <w:t xml:space="preserve"> </w:t>
              </w:r>
              <w:r w:rsidRPr="004720B4">
                <w:rPr>
                  <w:rFonts w:ascii="Times New Roman" w:hAnsi="Times New Roman"/>
                  <w:kern w:val="0"/>
                  <w:szCs w:val="21"/>
                  <w:vertAlign w:val="superscript"/>
                </w:rPr>
                <w:t>a</w:t>
              </w:r>
            </w:smartTag>
          </w:p>
        </w:tc>
      </w:tr>
      <w:tr w:rsidR="008D3CD6" w:rsidRPr="00AB2217" w:rsidTr="001229A8">
        <w:trPr>
          <w:trHeight w:hRule="exact" w:val="340"/>
        </w:trPr>
        <w:tc>
          <w:tcPr>
            <w:tcW w:w="1107" w:type="pct"/>
            <w:tcBorders>
              <w:bottom w:val="nil"/>
            </w:tcBorders>
            <w:noWrap/>
          </w:tcPr>
          <w:p w:rsidR="008D3CD6" w:rsidRPr="0058256E" w:rsidRDefault="008D3CD6" w:rsidP="009649D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  <w:lang w:val="it-IT"/>
              </w:rPr>
            </w:pPr>
            <w:r w:rsidRPr="0058256E">
              <w:rPr>
                <w:rFonts w:ascii="Times New Roman" w:hAnsi="Times New Roman"/>
                <w:szCs w:val="21"/>
                <w:lang w:val="it-IT"/>
              </w:rPr>
              <w:t>Sucrose for AI, NI</w:t>
            </w:r>
            <w:r>
              <w:rPr>
                <w:rFonts w:ascii="Times New Roman" w:hAnsi="Times New Roman"/>
                <w:szCs w:val="21"/>
                <w:lang w:val="it-IT"/>
              </w:rPr>
              <w:t xml:space="preserve"> and </w:t>
            </w:r>
            <w:r w:rsidRPr="0058256E">
              <w:rPr>
                <w:rFonts w:ascii="Times New Roman" w:hAnsi="Times New Roman"/>
                <w:szCs w:val="21"/>
                <w:lang w:val="it-IT"/>
              </w:rPr>
              <w:t>SSc</w:t>
            </w:r>
          </w:p>
        </w:tc>
        <w:tc>
          <w:tcPr>
            <w:tcW w:w="2301" w:type="pct"/>
            <w:tcBorders>
              <w:bottom w:val="nil"/>
            </w:tcBorders>
            <w:noWrap/>
          </w:tcPr>
          <w:p w:rsidR="008D3CD6" w:rsidRPr="00AB2217" w:rsidRDefault="008D3CD6" w:rsidP="009649D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0.11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AB2217">
              <w:rPr>
                <w:rFonts w:ascii="Times New Roman" w:hAnsi="Times New Roman"/>
                <w:kern w:val="0"/>
                <w:szCs w:val="21"/>
              </w:rPr>
              <w:t>±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a"/>
              </w:smartTagPr>
              <w:r w:rsidRPr="00AB2217">
                <w:rPr>
                  <w:rFonts w:ascii="Times New Roman" w:hAnsi="Times New Roman"/>
                  <w:kern w:val="0"/>
                  <w:szCs w:val="21"/>
                </w:rPr>
                <w:t xml:space="preserve">0.00 </w:t>
              </w:r>
              <w:r w:rsidRPr="004720B4">
                <w:rPr>
                  <w:rFonts w:ascii="Times New Roman" w:hAnsi="Times New Roman"/>
                  <w:kern w:val="0"/>
                  <w:szCs w:val="21"/>
                  <w:vertAlign w:val="superscript"/>
                </w:rPr>
                <w:t>a</w:t>
              </w:r>
            </w:smartTag>
          </w:p>
        </w:tc>
        <w:tc>
          <w:tcPr>
            <w:tcW w:w="1592" w:type="pct"/>
            <w:tcBorders>
              <w:bottom w:val="nil"/>
            </w:tcBorders>
            <w:noWrap/>
          </w:tcPr>
          <w:p w:rsidR="008D3CD6" w:rsidRPr="00AB2217" w:rsidRDefault="008D3CD6" w:rsidP="009649D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0.11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AB2217">
              <w:rPr>
                <w:rFonts w:ascii="Times New Roman" w:hAnsi="Times New Roman"/>
                <w:kern w:val="0"/>
                <w:szCs w:val="21"/>
              </w:rPr>
              <w:t>±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a"/>
              </w:smartTagPr>
              <w:r w:rsidRPr="00AB2217">
                <w:rPr>
                  <w:rFonts w:ascii="Times New Roman" w:hAnsi="Times New Roman"/>
                  <w:kern w:val="0"/>
                  <w:szCs w:val="21"/>
                </w:rPr>
                <w:t>0.00</w:t>
              </w:r>
              <w:r w:rsidRPr="004720B4">
                <w:rPr>
                  <w:rFonts w:ascii="Times New Roman" w:hAnsi="Times New Roman"/>
                  <w:kern w:val="0"/>
                  <w:szCs w:val="21"/>
                  <w:vertAlign w:val="superscript"/>
                </w:rPr>
                <w:t xml:space="preserve"> a</w:t>
              </w:r>
            </w:smartTag>
          </w:p>
        </w:tc>
      </w:tr>
      <w:tr w:rsidR="008D3CD6" w:rsidRPr="00AB2217" w:rsidTr="001229A8">
        <w:trPr>
          <w:trHeight w:hRule="exact" w:val="340"/>
        </w:trPr>
        <w:tc>
          <w:tcPr>
            <w:tcW w:w="1107" w:type="pct"/>
            <w:tcBorders>
              <w:top w:val="nil"/>
              <w:bottom w:val="single" w:sz="12" w:space="0" w:color="auto"/>
            </w:tcBorders>
            <w:noWrap/>
          </w:tcPr>
          <w:p w:rsidR="008D3CD6" w:rsidRPr="00AB2217" w:rsidRDefault="008D3CD6" w:rsidP="009649D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C7036">
              <w:rPr>
                <w:rFonts w:ascii="Times New Roman" w:hAnsi="Times New Roman"/>
                <w:szCs w:val="21"/>
              </w:rPr>
              <w:t>ADP-glucose</w:t>
            </w:r>
            <w:r>
              <w:rPr>
                <w:rFonts w:ascii="Times New Roman" w:hAnsi="Times New Roman"/>
                <w:szCs w:val="21"/>
              </w:rPr>
              <w:t xml:space="preserve"> for AGPase</w:t>
            </w:r>
          </w:p>
        </w:tc>
        <w:tc>
          <w:tcPr>
            <w:tcW w:w="2301" w:type="pct"/>
            <w:tcBorders>
              <w:top w:val="nil"/>
              <w:bottom w:val="single" w:sz="12" w:space="0" w:color="auto"/>
            </w:tcBorders>
            <w:noWrap/>
          </w:tcPr>
          <w:p w:rsidR="008D3CD6" w:rsidRPr="00AB2217" w:rsidRDefault="008D3CD6" w:rsidP="009649D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0.1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9 </w:t>
            </w:r>
            <w:r w:rsidRPr="00AB2217">
              <w:rPr>
                <w:rFonts w:ascii="Times New Roman" w:hAnsi="Times New Roman"/>
                <w:kern w:val="0"/>
                <w:szCs w:val="21"/>
              </w:rPr>
              <w:t>±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a"/>
              </w:smartTagPr>
              <w:r w:rsidRPr="00AB2217">
                <w:rPr>
                  <w:rFonts w:ascii="Times New Roman" w:hAnsi="Times New Roman"/>
                  <w:kern w:val="0"/>
                  <w:szCs w:val="21"/>
                </w:rPr>
                <w:t xml:space="preserve">0.00 </w:t>
              </w:r>
              <w:r w:rsidRPr="004720B4">
                <w:rPr>
                  <w:rFonts w:ascii="Times New Roman" w:hAnsi="Times New Roman"/>
                  <w:kern w:val="0"/>
                  <w:szCs w:val="21"/>
                  <w:vertAlign w:val="superscript"/>
                </w:rPr>
                <w:t>a</w:t>
              </w:r>
            </w:smartTag>
          </w:p>
        </w:tc>
        <w:tc>
          <w:tcPr>
            <w:tcW w:w="1592" w:type="pct"/>
            <w:tcBorders>
              <w:top w:val="nil"/>
              <w:bottom w:val="single" w:sz="12" w:space="0" w:color="auto"/>
            </w:tcBorders>
            <w:noWrap/>
          </w:tcPr>
          <w:p w:rsidR="008D3CD6" w:rsidRPr="00AB2217" w:rsidRDefault="008D3CD6" w:rsidP="009649D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0.1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9 </w:t>
            </w:r>
            <w:r w:rsidRPr="00AB2217">
              <w:rPr>
                <w:rFonts w:ascii="Times New Roman" w:hAnsi="Times New Roman"/>
                <w:kern w:val="0"/>
                <w:szCs w:val="21"/>
              </w:rPr>
              <w:t>±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a"/>
              </w:smartTagPr>
              <w:r w:rsidRPr="00AB2217">
                <w:rPr>
                  <w:rFonts w:ascii="Times New Roman" w:hAnsi="Times New Roman"/>
                  <w:kern w:val="0"/>
                  <w:szCs w:val="21"/>
                </w:rPr>
                <w:t>0.00</w:t>
              </w:r>
              <w:r w:rsidRPr="004720B4">
                <w:rPr>
                  <w:rFonts w:ascii="Times New Roman" w:hAnsi="Times New Roman"/>
                  <w:kern w:val="0"/>
                  <w:szCs w:val="21"/>
                  <w:vertAlign w:val="superscript"/>
                </w:rPr>
                <w:t xml:space="preserve"> a</w:t>
              </w:r>
            </w:smartTag>
          </w:p>
        </w:tc>
      </w:tr>
    </w:tbl>
    <w:p w:rsidR="008D3CD6" w:rsidRDefault="008D3CD6">
      <w:pPr>
        <w:rPr>
          <w:rFonts w:ascii="Times New Roman" w:hAnsi="Times New Roman"/>
          <w:szCs w:val="21"/>
        </w:rPr>
      </w:pPr>
    </w:p>
    <w:p w:rsidR="008D3CD6" w:rsidRPr="0058256E" w:rsidRDefault="008D3CD6" w:rsidP="0058256E">
      <w:pPr>
        <w:rPr>
          <w:rFonts w:ascii="Times New Roman" w:hAnsi="Times New Roman"/>
          <w:szCs w:val="21"/>
        </w:rPr>
      </w:pPr>
      <w:r w:rsidRPr="001C7036">
        <w:rPr>
          <w:rFonts w:ascii="Times New Roman" w:hAnsi="Times New Roman"/>
          <w:color w:val="000000"/>
          <w:kern w:val="0"/>
          <w:szCs w:val="21"/>
        </w:rPr>
        <w:t>OD-Substrate</w:t>
      </w:r>
      <w:r w:rsidRPr="001C7036">
        <w:rPr>
          <w:rFonts w:ascii="Times New Roman" w:hAnsi="Times New Roman"/>
          <w:szCs w:val="21"/>
        </w:rPr>
        <w:t xml:space="preserve"> indicate</w:t>
      </w:r>
      <w:r>
        <w:rPr>
          <w:rFonts w:ascii="Times New Roman" w:hAnsi="Times New Roman"/>
          <w:szCs w:val="21"/>
        </w:rPr>
        <w:t>s</w:t>
      </w:r>
      <w:r w:rsidRPr="001C7036">
        <w:rPr>
          <w:rFonts w:ascii="Times New Roman" w:hAnsi="Times New Roman"/>
          <w:szCs w:val="21"/>
        </w:rPr>
        <w:t xml:space="preserve"> the absorbance </w:t>
      </w:r>
      <w:r>
        <w:rPr>
          <w:rFonts w:ascii="Times New Roman" w:hAnsi="Times New Roman"/>
          <w:szCs w:val="21"/>
        </w:rPr>
        <w:t xml:space="preserve">value </w:t>
      </w:r>
      <w:r w:rsidRPr="001C7036">
        <w:rPr>
          <w:rFonts w:ascii="Times New Roman" w:hAnsi="Times New Roman"/>
          <w:szCs w:val="21"/>
        </w:rPr>
        <w:t xml:space="preserve">of </w:t>
      </w:r>
      <w:r>
        <w:rPr>
          <w:rFonts w:ascii="Times New Roman" w:hAnsi="Times New Roman"/>
          <w:szCs w:val="21"/>
        </w:rPr>
        <w:t xml:space="preserve">substrate solution without enzyme extraction </w:t>
      </w:r>
      <w:r w:rsidRPr="001C7036">
        <w:rPr>
          <w:rFonts w:ascii="Times New Roman" w:hAnsi="Times New Roman"/>
          <w:szCs w:val="21"/>
        </w:rPr>
        <w:t>after coloration</w:t>
      </w:r>
      <w:r>
        <w:rPr>
          <w:rFonts w:ascii="Times New Roman" w:hAnsi="Times New Roman"/>
          <w:szCs w:val="21"/>
        </w:rPr>
        <w:t xml:space="preserve"> according to the </w:t>
      </w:r>
      <w:r w:rsidRPr="001C7036">
        <w:rPr>
          <w:rFonts w:ascii="Times New Roman" w:hAnsi="Times New Roman"/>
          <w:szCs w:val="21"/>
        </w:rPr>
        <w:t>corresponding</w:t>
      </w:r>
      <w:r>
        <w:rPr>
          <w:rFonts w:ascii="Times New Roman" w:hAnsi="Times New Roman"/>
          <w:szCs w:val="21"/>
        </w:rPr>
        <w:t xml:space="preserve"> method described in the section of “Materials and Methods”</w:t>
      </w:r>
      <w:r w:rsidRPr="001C7036">
        <w:rPr>
          <w:rFonts w:ascii="Times New Roman" w:hAnsi="Times New Roman"/>
          <w:szCs w:val="21"/>
        </w:rPr>
        <w:t>, respectively.</w:t>
      </w:r>
      <w:r>
        <w:rPr>
          <w:rFonts w:ascii="Times New Roman" w:hAnsi="Times New Roman"/>
          <w:szCs w:val="21"/>
        </w:rPr>
        <w:t xml:space="preserve"> All </w:t>
      </w:r>
      <w:r w:rsidRPr="001C7036">
        <w:rPr>
          <w:rFonts w:ascii="Times New Roman" w:hAnsi="Times New Roman"/>
          <w:szCs w:val="21"/>
        </w:rPr>
        <w:t xml:space="preserve">chemicals were purchased form Sigma </w:t>
      </w:r>
      <w:r>
        <w:rPr>
          <w:rFonts w:ascii="Times New Roman" w:hAnsi="Times New Roman"/>
          <w:szCs w:val="21"/>
        </w:rPr>
        <w:t xml:space="preserve">Chemical Company </w:t>
      </w:r>
      <w:r w:rsidRPr="001C7036">
        <w:rPr>
          <w:rFonts w:ascii="Times New Roman" w:hAnsi="Times New Roman"/>
          <w:szCs w:val="21"/>
        </w:rPr>
        <w:t>(</w:t>
      </w:r>
      <w:smartTag w:uri="urn:schemas-microsoft-com:office:smarttags" w:element="City">
        <w:smartTag w:uri="urn:schemas-microsoft-com:office:smarttags" w:element="place">
          <w:r w:rsidRPr="001C7036">
            <w:rPr>
              <w:rFonts w:ascii="Times New Roman" w:hAnsi="Times New Roman"/>
              <w:szCs w:val="21"/>
            </w:rPr>
            <w:t>St. Louis</w:t>
          </w:r>
        </w:smartTag>
        <w:r w:rsidRPr="001C7036">
          <w:rPr>
            <w:rFonts w:ascii="Times New Roman" w:hAnsi="Times New Roman"/>
            <w:szCs w:val="21"/>
          </w:rPr>
          <w:t xml:space="preserve">, </w:t>
        </w: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True"/>
            <w:attr w:name="SourceValue" w:val="0"/>
            <w:attr w:name="UnitName" w:val="a"/>
          </w:smartTagPr>
          <w:smartTag w:uri="urn:schemas-microsoft-com:office:smarttags" w:element="country-region">
            <w:r w:rsidRPr="001C7036">
              <w:rPr>
                <w:rFonts w:ascii="Times New Roman" w:hAnsi="Times New Roman"/>
                <w:szCs w:val="21"/>
              </w:rPr>
              <w:t>USA</w:t>
            </w:r>
          </w:smartTag>
        </w:smartTag>
      </w:smartTag>
      <w:r>
        <w:rPr>
          <w:rFonts w:ascii="Times New Roman" w:hAnsi="Times New Roman"/>
          <w:szCs w:val="21"/>
        </w:rPr>
        <w:t xml:space="preserve">). Similarly, </w:t>
      </w:r>
      <w:r w:rsidRPr="001C7036">
        <w:rPr>
          <w:rFonts w:ascii="Times New Roman" w:hAnsi="Times New Roman"/>
          <w:color w:val="000000"/>
          <w:kern w:val="0"/>
          <w:szCs w:val="21"/>
        </w:rPr>
        <w:t>OD-H</w:t>
      </w:r>
      <w:r w:rsidRPr="001C7036">
        <w:rPr>
          <w:rFonts w:ascii="Times New Roman" w:hAnsi="Times New Roman"/>
          <w:color w:val="000000"/>
          <w:kern w:val="0"/>
          <w:szCs w:val="21"/>
          <w:vertAlign w:val="subscript"/>
        </w:rPr>
        <w:t>2</w:t>
      </w:r>
      <w:r w:rsidRPr="001C7036">
        <w:rPr>
          <w:rFonts w:ascii="Times New Roman" w:hAnsi="Times New Roman"/>
          <w:color w:val="000000"/>
          <w:kern w:val="0"/>
          <w:szCs w:val="21"/>
        </w:rPr>
        <w:t>O</w:t>
      </w:r>
      <w:r>
        <w:rPr>
          <w:rFonts w:ascii="Times New Roman" w:hAnsi="Times New Roman"/>
          <w:color w:val="000000"/>
          <w:kern w:val="0"/>
          <w:szCs w:val="21"/>
        </w:rPr>
        <w:t xml:space="preserve"> indicates the absorbance value of distilled water without enzyme extractio</w:t>
      </w:r>
      <w:r w:rsidRPr="0058256E">
        <w:rPr>
          <w:rFonts w:ascii="Times New Roman" w:hAnsi="Times New Roman"/>
          <w:szCs w:val="21"/>
        </w:rPr>
        <w:t xml:space="preserve">n. Different letters following mean ± standard </w:t>
      </w:r>
      <w:r>
        <w:rPr>
          <w:rFonts w:ascii="Times New Roman" w:hAnsi="Times New Roman"/>
          <w:szCs w:val="21"/>
        </w:rPr>
        <w:t>derivation</w:t>
      </w:r>
      <w:r w:rsidRPr="0058256E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(n=3) </w:t>
      </w:r>
      <w:r w:rsidRPr="0058256E">
        <w:rPr>
          <w:rFonts w:ascii="Times New Roman" w:hAnsi="Times New Roman"/>
          <w:szCs w:val="21"/>
        </w:rPr>
        <w:t xml:space="preserve">indicate significant difference </w:t>
      </w:r>
      <w:r w:rsidRPr="001C7036">
        <w:rPr>
          <w:rFonts w:ascii="Times New Roman" w:hAnsi="Times New Roman"/>
          <w:szCs w:val="21"/>
        </w:rPr>
        <w:t xml:space="preserve">between </w:t>
      </w:r>
      <w:r w:rsidRPr="001C7036">
        <w:rPr>
          <w:rFonts w:ascii="Times New Roman" w:hAnsi="Times New Roman"/>
          <w:color w:val="000000"/>
          <w:kern w:val="0"/>
          <w:szCs w:val="21"/>
        </w:rPr>
        <w:t>OD-Substrate</w:t>
      </w:r>
      <w:r>
        <w:rPr>
          <w:rFonts w:ascii="Times New Roman" w:hAnsi="Times New Roman"/>
          <w:szCs w:val="21"/>
        </w:rPr>
        <w:t xml:space="preserve"> </w:t>
      </w:r>
      <w:r w:rsidRPr="001C7036">
        <w:rPr>
          <w:rFonts w:ascii="Times New Roman" w:hAnsi="Times New Roman"/>
          <w:szCs w:val="21"/>
        </w:rPr>
        <w:t xml:space="preserve">and </w:t>
      </w:r>
      <w:r w:rsidRPr="001C7036">
        <w:rPr>
          <w:rFonts w:ascii="Times New Roman" w:hAnsi="Times New Roman"/>
          <w:color w:val="000000"/>
          <w:kern w:val="0"/>
          <w:szCs w:val="21"/>
        </w:rPr>
        <w:t>OD-H</w:t>
      </w:r>
      <w:r w:rsidRPr="001C7036">
        <w:rPr>
          <w:rFonts w:ascii="Times New Roman" w:hAnsi="Times New Roman"/>
          <w:color w:val="000000"/>
          <w:kern w:val="0"/>
          <w:szCs w:val="21"/>
          <w:vertAlign w:val="subscript"/>
        </w:rPr>
        <w:t>2</w:t>
      </w:r>
      <w:r w:rsidRPr="001C7036">
        <w:rPr>
          <w:rFonts w:ascii="Times New Roman" w:hAnsi="Times New Roman"/>
          <w:color w:val="000000"/>
          <w:kern w:val="0"/>
          <w:szCs w:val="21"/>
        </w:rPr>
        <w:t>O</w:t>
      </w:r>
      <w:r w:rsidRPr="0058256E">
        <w:rPr>
          <w:rFonts w:ascii="Times New Roman" w:hAnsi="Times New Roman"/>
          <w:szCs w:val="21"/>
        </w:rPr>
        <w:t xml:space="preserve"> at p&lt;0.05.</w:t>
      </w:r>
    </w:p>
    <w:p w:rsidR="008D3CD6" w:rsidRPr="004720B4" w:rsidRDefault="008D3CD6" w:rsidP="00D52088">
      <w:pPr>
        <w:spacing w:line="360" w:lineRule="auto"/>
        <w:rPr>
          <w:rFonts w:ascii="Times New Roman" w:hAnsi="Times New Roman"/>
          <w:kern w:val="0"/>
          <w:szCs w:val="21"/>
        </w:rPr>
      </w:pPr>
    </w:p>
    <w:p w:rsidR="008D3CD6" w:rsidRPr="0058256E" w:rsidRDefault="008D3CD6" w:rsidP="00D52088">
      <w:pPr>
        <w:spacing w:line="360" w:lineRule="auto"/>
        <w:rPr>
          <w:rFonts w:ascii="Times New Roman" w:hAnsi="Times New Roman"/>
          <w:szCs w:val="21"/>
          <w:lang w:val="en-GB"/>
        </w:rPr>
      </w:pPr>
      <w:r>
        <w:rPr>
          <w:rFonts w:ascii="Times New Roman" w:hAnsi="Times New Roman"/>
          <w:szCs w:val="21"/>
        </w:rPr>
        <w:t xml:space="preserve">According to </w:t>
      </w:r>
      <w:r>
        <w:rPr>
          <w:rFonts w:ascii="Times New Roman" w:hAnsi="Times New Roman"/>
          <w:b/>
          <w:szCs w:val="21"/>
        </w:rPr>
        <w:t xml:space="preserve">Supplementary Table S1, </w:t>
      </w:r>
      <w:r>
        <w:rPr>
          <w:rFonts w:ascii="Times New Roman" w:hAnsi="Times New Roman"/>
          <w:szCs w:val="21"/>
        </w:rPr>
        <w:t>all</w:t>
      </w:r>
      <w:r w:rsidRPr="0058256E">
        <w:rPr>
          <w:rFonts w:ascii="Times New Roman" w:hAnsi="Times New Roman"/>
          <w:lang w:val="en-GB"/>
        </w:rPr>
        <w:t xml:space="preserve"> substrates were 100% free of the expected products. Therefore, using enzyme extraction without substrate as “controls” is appropriate.</w:t>
      </w:r>
    </w:p>
    <w:p w:rsidR="008D3CD6" w:rsidRPr="0058256E" w:rsidRDefault="008D3CD6">
      <w:pPr>
        <w:rPr>
          <w:rFonts w:ascii="Times New Roman" w:hAnsi="Times New Roman"/>
          <w:szCs w:val="21"/>
          <w:lang w:val="en-GB"/>
        </w:rPr>
      </w:pPr>
    </w:p>
    <w:p w:rsidR="008D3CD6" w:rsidRPr="0080746F" w:rsidRDefault="008D3CD6">
      <w:pPr>
        <w:rPr>
          <w:rFonts w:ascii="Times New Roman" w:hAnsi="Times New Roman"/>
          <w:szCs w:val="21"/>
          <w:lang w:val="en-GB"/>
        </w:rPr>
      </w:pPr>
    </w:p>
    <w:p w:rsidR="008D3CD6" w:rsidRDefault="008D3CD6">
      <w:pPr>
        <w:rPr>
          <w:rFonts w:ascii="Times New Roman" w:hAnsi="Times New Roman"/>
          <w:szCs w:val="21"/>
        </w:rPr>
      </w:pPr>
    </w:p>
    <w:p w:rsidR="008D3CD6" w:rsidRDefault="008D3CD6" w:rsidP="00D52088">
      <w:pPr>
        <w:rPr>
          <w:rFonts w:ascii="Times New Roman" w:hAnsi="Times New Roman"/>
          <w:b/>
          <w:sz w:val="24"/>
          <w:szCs w:val="24"/>
        </w:rPr>
      </w:pPr>
      <w:r w:rsidRPr="0058256E">
        <w:rPr>
          <w:rFonts w:ascii="Times New Roman" w:hAnsi="Times New Roman"/>
          <w:b/>
          <w:sz w:val="24"/>
          <w:szCs w:val="24"/>
        </w:rPr>
        <w:t xml:space="preserve">Supplementary Table S2 </w:t>
      </w:r>
    </w:p>
    <w:p w:rsidR="008D3CD6" w:rsidRDefault="008D3CD6" w:rsidP="002357E0">
      <w:pPr>
        <w:rPr>
          <w:rFonts w:ascii="Times New Roman" w:hAnsi="Times New Roman"/>
          <w:sz w:val="24"/>
          <w:szCs w:val="24"/>
        </w:rPr>
      </w:pPr>
      <w:r w:rsidRPr="0058256E">
        <w:rPr>
          <w:rFonts w:ascii="Times New Roman" w:hAnsi="Times New Roman"/>
          <w:b/>
          <w:sz w:val="24"/>
          <w:szCs w:val="24"/>
        </w:rPr>
        <w:t xml:space="preserve">Comparison of enzyme activities </w:t>
      </w:r>
      <w:r w:rsidRPr="00494241">
        <w:rPr>
          <w:rFonts w:ascii="Times New Roman" w:hAnsi="Times New Roman"/>
          <w:b/>
          <w:sz w:val="24"/>
          <w:szCs w:val="24"/>
        </w:rPr>
        <w:t>measured using different controls</w:t>
      </w:r>
      <w:r w:rsidRPr="00582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in R156 under low nitrogen condition</w:t>
      </w:r>
    </w:p>
    <w:p w:rsidR="008D3CD6" w:rsidRPr="001C7036" w:rsidRDefault="008D3CD6" w:rsidP="008C2260">
      <w:pPr>
        <w:spacing w:line="360" w:lineRule="auto"/>
        <w:rPr>
          <w:rFonts w:ascii="Times New Roman" w:hAnsi="Times New Roman"/>
          <w:color w:val="000000"/>
          <w:kern w:val="0"/>
          <w:szCs w:val="21"/>
        </w:rPr>
      </w:pPr>
    </w:p>
    <w:tbl>
      <w:tblPr>
        <w:tblW w:w="5000" w:type="pct"/>
        <w:tblLook w:val="00A0"/>
      </w:tblPr>
      <w:tblGrid>
        <w:gridCol w:w="2335"/>
        <w:gridCol w:w="3610"/>
        <w:gridCol w:w="3341"/>
      </w:tblGrid>
      <w:tr w:rsidR="008D3CD6" w:rsidRPr="00AB2217" w:rsidTr="004720B4">
        <w:trPr>
          <w:trHeight w:val="240"/>
        </w:trPr>
        <w:tc>
          <w:tcPr>
            <w:tcW w:w="1257" w:type="pct"/>
            <w:vMerge w:val="restar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D3CD6" w:rsidRPr="00AB2217" w:rsidRDefault="008D3CD6" w:rsidP="00F43F88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Enzyme</w:t>
            </w:r>
          </w:p>
        </w:tc>
        <w:tc>
          <w:tcPr>
            <w:tcW w:w="37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D3CD6" w:rsidRDefault="008D3CD6" w:rsidP="0058256E">
            <w:pPr>
              <w:widowControl/>
              <w:ind w:firstLineChars="400" w:firstLine="84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Activity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</w:t>
            </w: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μmol mg</w:t>
            </w:r>
            <w:r w:rsidRPr="00AB2217">
              <w:rPr>
                <w:rFonts w:ascii="Times New Roman" w:hAnsi="Times New Roman"/>
                <w:color w:val="000000"/>
                <w:kern w:val="0"/>
                <w:szCs w:val="21"/>
                <w:vertAlign w:val="superscript"/>
              </w:rPr>
              <w:t>-1</w:t>
            </w: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pro. h</w:t>
            </w:r>
            <w:r w:rsidRPr="00AB2217">
              <w:rPr>
                <w:rFonts w:ascii="Times New Roman" w:hAnsi="Times New Roman"/>
                <w:color w:val="000000"/>
                <w:kern w:val="0"/>
                <w:szCs w:val="21"/>
                <w:vertAlign w:val="superscript"/>
              </w:rPr>
              <w:t>-1</w:t>
            </w:r>
            <w:r w:rsidRPr="0058256E"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</w:tr>
      <w:tr w:rsidR="008D3CD6" w:rsidRPr="00AB2217" w:rsidTr="004720B4">
        <w:trPr>
          <w:trHeight w:val="240"/>
        </w:trPr>
        <w:tc>
          <w:tcPr>
            <w:tcW w:w="1257" w:type="pct"/>
            <w:vMerge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D3CD6" w:rsidRPr="00AB2217" w:rsidRDefault="008D3CD6" w:rsidP="00F43F88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D3CD6" w:rsidRDefault="008D3CD6" w:rsidP="0058256E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Method 1(CK </w:t>
            </w: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H</w:t>
            </w:r>
            <w:r w:rsidRPr="0058256E"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O)</w:t>
            </w:r>
          </w:p>
        </w:tc>
        <w:tc>
          <w:tcPr>
            <w:tcW w:w="179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D3CD6" w:rsidRDefault="008D3CD6" w:rsidP="0058256E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Method 2(</w:t>
            </w: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CK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i</w:t>
            </w: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nactiv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e</w:t>
            </w: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enzyme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</w:tr>
      <w:tr w:rsidR="008D3CD6" w:rsidRPr="00AB2217" w:rsidTr="004720B4">
        <w:trPr>
          <w:trHeight w:val="240"/>
        </w:trPr>
        <w:tc>
          <w:tcPr>
            <w:tcW w:w="1257" w:type="pct"/>
            <w:tcBorders>
              <w:top w:val="single" w:sz="12" w:space="0" w:color="auto"/>
            </w:tcBorders>
            <w:noWrap/>
          </w:tcPr>
          <w:p w:rsidR="008D3CD6" w:rsidRDefault="008D3CD6" w:rsidP="0058256E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Stem </w:t>
            </w: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SPS</w:t>
            </w:r>
          </w:p>
        </w:tc>
        <w:tc>
          <w:tcPr>
            <w:tcW w:w="1944" w:type="pct"/>
            <w:tcBorders>
              <w:top w:val="single" w:sz="12" w:space="0" w:color="auto"/>
            </w:tcBorders>
            <w:noWrap/>
          </w:tcPr>
          <w:p w:rsidR="008D3CD6" w:rsidRDefault="008D3CD6" w:rsidP="0058256E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40.7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AB2217">
              <w:rPr>
                <w:rFonts w:ascii="Times New Roman" w:hAnsi="Times New Roman"/>
                <w:kern w:val="0"/>
                <w:szCs w:val="21"/>
              </w:rPr>
              <w:t>±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a"/>
              </w:smartTagPr>
              <w:r w:rsidRPr="00AB2217">
                <w:rPr>
                  <w:rFonts w:ascii="Times New Roman" w:hAnsi="Times New Roman"/>
                  <w:kern w:val="0"/>
                  <w:szCs w:val="21"/>
                </w:rPr>
                <w:t xml:space="preserve">5.1 </w:t>
              </w:r>
              <w:r w:rsidRPr="0058256E">
                <w:rPr>
                  <w:rFonts w:ascii="Times New Roman" w:hAnsi="Times New Roman"/>
                  <w:kern w:val="0"/>
                  <w:szCs w:val="21"/>
                  <w:vertAlign w:val="superscript"/>
                </w:rPr>
                <w:t>a</w:t>
              </w:r>
            </w:smartTag>
          </w:p>
        </w:tc>
        <w:tc>
          <w:tcPr>
            <w:tcW w:w="1799" w:type="pct"/>
            <w:tcBorders>
              <w:top w:val="single" w:sz="12" w:space="0" w:color="auto"/>
            </w:tcBorders>
            <w:noWrap/>
          </w:tcPr>
          <w:p w:rsidR="008D3CD6" w:rsidRDefault="008D3CD6" w:rsidP="0058256E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38.2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AB2217">
              <w:rPr>
                <w:rFonts w:ascii="Times New Roman" w:hAnsi="Times New Roman"/>
                <w:kern w:val="0"/>
                <w:szCs w:val="21"/>
              </w:rPr>
              <w:t>±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a"/>
              </w:smartTagPr>
              <w:r w:rsidRPr="00AB2217">
                <w:rPr>
                  <w:rFonts w:ascii="Times New Roman" w:hAnsi="Times New Roman"/>
                  <w:kern w:val="0"/>
                  <w:szCs w:val="21"/>
                </w:rPr>
                <w:t>3.9</w:t>
              </w:r>
              <w:r>
                <w:rPr>
                  <w:rFonts w:ascii="Times New Roman" w:hAnsi="Times New Roman"/>
                  <w:kern w:val="0"/>
                  <w:szCs w:val="21"/>
                </w:rPr>
                <w:t xml:space="preserve"> </w:t>
              </w:r>
              <w:r w:rsidRPr="00CD177D">
                <w:rPr>
                  <w:rFonts w:ascii="Times New Roman" w:hAnsi="Times New Roman"/>
                  <w:kern w:val="0"/>
                  <w:szCs w:val="21"/>
                  <w:vertAlign w:val="superscript"/>
                </w:rPr>
                <w:t>a</w:t>
              </w:r>
            </w:smartTag>
          </w:p>
        </w:tc>
      </w:tr>
      <w:tr w:rsidR="008D3CD6" w:rsidRPr="00AB2217" w:rsidTr="001229A8">
        <w:trPr>
          <w:trHeight w:val="240"/>
        </w:trPr>
        <w:tc>
          <w:tcPr>
            <w:tcW w:w="1257" w:type="pct"/>
            <w:noWrap/>
          </w:tcPr>
          <w:p w:rsidR="008D3CD6" w:rsidRDefault="008D3CD6" w:rsidP="0058256E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Stem </w:t>
            </w: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SSs</w:t>
            </w:r>
          </w:p>
        </w:tc>
        <w:tc>
          <w:tcPr>
            <w:tcW w:w="1944" w:type="pct"/>
            <w:noWrap/>
          </w:tcPr>
          <w:p w:rsidR="008D3CD6" w:rsidRDefault="008D3CD6" w:rsidP="0058256E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47.5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AB2217">
              <w:rPr>
                <w:rFonts w:ascii="Times New Roman" w:hAnsi="Times New Roman"/>
                <w:kern w:val="0"/>
                <w:szCs w:val="21"/>
              </w:rPr>
              <w:t>±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a"/>
              </w:smartTagPr>
              <w:r w:rsidRPr="00AB2217">
                <w:rPr>
                  <w:rFonts w:ascii="Times New Roman" w:hAnsi="Times New Roman"/>
                  <w:kern w:val="0"/>
                  <w:szCs w:val="21"/>
                </w:rPr>
                <w:t xml:space="preserve">2.1 </w:t>
              </w:r>
              <w:r w:rsidRPr="00CD177D">
                <w:rPr>
                  <w:rFonts w:ascii="Times New Roman" w:hAnsi="Times New Roman"/>
                  <w:kern w:val="0"/>
                  <w:szCs w:val="21"/>
                  <w:vertAlign w:val="superscript"/>
                </w:rPr>
                <w:t>a</w:t>
              </w:r>
            </w:smartTag>
            <w:r w:rsidRPr="00AB2217" w:rsidDel="00F43F88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1799" w:type="pct"/>
            <w:noWrap/>
          </w:tcPr>
          <w:p w:rsidR="008D3CD6" w:rsidRDefault="008D3CD6" w:rsidP="0058256E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44.9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AB2217">
              <w:rPr>
                <w:rFonts w:ascii="Times New Roman" w:hAnsi="Times New Roman"/>
                <w:kern w:val="0"/>
                <w:szCs w:val="21"/>
              </w:rPr>
              <w:t>±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a"/>
              </w:smartTagPr>
              <w:r w:rsidRPr="00AB2217">
                <w:rPr>
                  <w:rFonts w:ascii="Times New Roman" w:hAnsi="Times New Roman"/>
                  <w:kern w:val="0"/>
                  <w:szCs w:val="21"/>
                </w:rPr>
                <w:t>3.3</w:t>
              </w:r>
              <w:r w:rsidRPr="00CD177D">
                <w:rPr>
                  <w:rFonts w:ascii="Times New Roman" w:hAnsi="Times New Roman"/>
                  <w:kern w:val="0"/>
                  <w:szCs w:val="21"/>
                  <w:vertAlign w:val="superscript"/>
                </w:rPr>
                <w:t xml:space="preserve"> a</w:t>
              </w:r>
            </w:smartTag>
          </w:p>
        </w:tc>
      </w:tr>
      <w:tr w:rsidR="008D3CD6" w:rsidRPr="00AB2217" w:rsidTr="001229A8">
        <w:trPr>
          <w:trHeight w:val="240"/>
        </w:trPr>
        <w:tc>
          <w:tcPr>
            <w:tcW w:w="1257" w:type="pct"/>
            <w:noWrap/>
          </w:tcPr>
          <w:p w:rsidR="008D3CD6" w:rsidRDefault="008D3CD6" w:rsidP="0058256E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Grain </w:t>
            </w: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AI</w:t>
            </w:r>
          </w:p>
        </w:tc>
        <w:tc>
          <w:tcPr>
            <w:tcW w:w="1944" w:type="pct"/>
            <w:noWrap/>
          </w:tcPr>
          <w:p w:rsidR="008D3CD6" w:rsidRDefault="008D3CD6" w:rsidP="0058256E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2.4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AB2217">
              <w:rPr>
                <w:rFonts w:ascii="Times New Roman" w:hAnsi="Times New Roman"/>
                <w:kern w:val="0"/>
                <w:szCs w:val="21"/>
              </w:rPr>
              <w:t>±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a"/>
              </w:smartTagPr>
              <w:r w:rsidRPr="00AB2217">
                <w:rPr>
                  <w:rFonts w:ascii="Times New Roman" w:hAnsi="Times New Roman"/>
                  <w:kern w:val="0"/>
                  <w:szCs w:val="21"/>
                </w:rPr>
                <w:t>0.3</w:t>
              </w:r>
              <w:r>
                <w:rPr>
                  <w:rFonts w:ascii="Times New Roman" w:hAnsi="Times New Roman"/>
                  <w:kern w:val="0"/>
                  <w:szCs w:val="21"/>
                </w:rPr>
                <w:t xml:space="preserve"> </w:t>
              </w:r>
              <w:r w:rsidRPr="00CD177D">
                <w:rPr>
                  <w:rFonts w:ascii="Times New Roman" w:hAnsi="Times New Roman"/>
                  <w:kern w:val="0"/>
                  <w:szCs w:val="21"/>
                  <w:vertAlign w:val="superscript"/>
                </w:rPr>
                <w:t>a</w:t>
              </w:r>
            </w:smartTag>
          </w:p>
        </w:tc>
        <w:tc>
          <w:tcPr>
            <w:tcW w:w="1799" w:type="pct"/>
            <w:noWrap/>
          </w:tcPr>
          <w:p w:rsidR="008D3CD6" w:rsidRDefault="008D3CD6" w:rsidP="0058256E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2.5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AB2217">
              <w:rPr>
                <w:rFonts w:ascii="Times New Roman" w:hAnsi="Times New Roman"/>
                <w:kern w:val="0"/>
                <w:szCs w:val="21"/>
              </w:rPr>
              <w:t>±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a"/>
              </w:smartTagPr>
              <w:r w:rsidRPr="00AB2217">
                <w:rPr>
                  <w:rFonts w:ascii="Times New Roman" w:hAnsi="Times New Roman"/>
                  <w:kern w:val="0"/>
                  <w:szCs w:val="21"/>
                </w:rPr>
                <w:t>0.2</w:t>
              </w:r>
              <w:r w:rsidRPr="00CD177D">
                <w:rPr>
                  <w:rFonts w:ascii="Times New Roman" w:hAnsi="Times New Roman"/>
                  <w:kern w:val="0"/>
                  <w:szCs w:val="21"/>
                  <w:vertAlign w:val="superscript"/>
                </w:rPr>
                <w:t xml:space="preserve"> a</w:t>
              </w:r>
            </w:smartTag>
          </w:p>
        </w:tc>
      </w:tr>
      <w:tr w:rsidR="008D3CD6" w:rsidRPr="00AB2217" w:rsidTr="001229A8">
        <w:trPr>
          <w:trHeight w:val="240"/>
        </w:trPr>
        <w:tc>
          <w:tcPr>
            <w:tcW w:w="1257" w:type="pct"/>
            <w:noWrap/>
          </w:tcPr>
          <w:p w:rsidR="008D3CD6" w:rsidRDefault="008D3CD6" w:rsidP="0058256E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Grain </w:t>
            </w: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NI</w:t>
            </w:r>
          </w:p>
        </w:tc>
        <w:tc>
          <w:tcPr>
            <w:tcW w:w="1944" w:type="pct"/>
            <w:noWrap/>
          </w:tcPr>
          <w:p w:rsidR="008D3CD6" w:rsidRDefault="008D3CD6" w:rsidP="0058256E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1.5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AB2217">
              <w:rPr>
                <w:rFonts w:ascii="Times New Roman" w:hAnsi="Times New Roman"/>
                <w:kern w:val="0"/>
                <w:szCs w:val="21"/>
              </w:rPr>
              <w:t>±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a"/>
              </w:smartTagPr>
              <w:r w:rsidRPr="00AB2217">
                <w:rPr>
                  <w:rFonts w:ascii="Times New Roman" w:hAnsi="Times New Roman"/>
                  <w:kern w:val="0"/>
                  <w:szCs w:val="21"/>
                </w:rPr>
                <w:t xml:space="preserve">0.2 </w:t>
              </w:r>
              <w:r w:rsidRPr="00CD177D">
                <w:rPr>
                  <w:rFonts w:ascii="Times New Roman" w:hAnsi="Times New Roman"/>
                  <w:kern w:val="0"/>
                  <w:szCs w:val="21"/>
                  <w:vertAlign w:val="superscript"/>
                </w:rPr>
                <w:t>a</w:t>
              </w:r>
            </w:smartTag>
            <w:r w:rsidRPr="00AB2217" w:rsidDel="00F43F88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1799" w:type="pct"/>
            <w:noWrap/>
          </w:tcPr>
          <w:p w:rsidR="008D3CD6" w:rsidRDefault="008D3CD6" w:rsidP="0058256E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1.6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AB2217">
              <w:rPr>
                <w:rFonts w:ascii="Times New Roman" w:hAnsi="Times New Roman"/>
                <w:kern w:val="0"/>
                <w:szCs w:val="21"/>
              </w:rPr>
              <w:t>±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a"/>
              </w:smartTagPr>
              <w:r w:rsidRPr="00AB2217">
                <w:rPr>
                  <w:rFonts w:ascii="Times New Roman" w:hAnsi="Times New Roman"/>
                  <w:kern w:val="0"/>
                  <w:szCs w:val="21"/>
                </w:rPr>
                <w:t>0.2</w:t>
              </w:r>
              <w:r w:rsidRPr="00CD177D">
                <w:rPr>
                  <w:rFonts w:ascii="Times New Roman" w:hAnsi="Times New Roman"/>
                  <w:kern w:val="0"/>
                  <w:szCs w:val="21"/>
                  <w:vertAlign w:val="superscript"/>
                </w:rPr>
                <w:t xml:space="preserve"> a</w:t>
              </w:r>
            </w:smartTag>
          </w:p>
        </w:tc>
      </w:tr>
      <w:tr w:rsidR="008D3CD6" w:rsidRPr="00AB2217" w:rsidTr="004720B4">
        <w:trPr>
          <w:trHeight w:val="240"/>
        </w:trPr>
        <w:tc>
          <w:tcPr>
            <w:tcW w:w="1257" w:type="pct"/>
            <w:noWrap/>
          </w:tcPr>
          <w:p w:rsidR="008D3CD6" w:rsidRDefault="008D3CD6" w:rsidP="0058256E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Grain </w:t>
            </w: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SSc</w:t>
            </w:r>
          </w:p>
        </w:tc>
        <w:tc>
          <w:tcPr>
            <w:tcW w:w="1944" w:type="pct"/>
            <w:noWrap/>
          </w:tcPr>
          <w:p w:rsidR="008D3CD6" w:rsidRDefault="008D3CD6" w:rsidP="0058256E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3.2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AB2217">
              <w:rPr>
                <w:rFonts w:ascii="Times New Roman" w:hAnsi="Times New Roman"/>
                <w:kern w:val="0"/>
                <w:szCs w:val="21"/>
              </w:rPr>
              <w:t>±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a"/>
              </w:smartTagPr>
              <w:r w:rsidRPr="00AB2217">
                <w:rPr>
                  <w:rFonts w:ascii="Times New Roman" w:hAnsi="Times New Roman"/>
                  <w:kern w:val="0"/>
                  <w:szCs w:val="21"/>
                </w:rPr>
                <w:t xml:space="preserve">0.4 </w:t>
              </w:r>
              <w:r w:rsidRPr="00CD177D">
                <w:rPr>
                  <w:rFonts w:ascii="Times New Roman" w:hAnsi="Times New Roman"/>
                  <w:kern w:val="0"/>
                  <w:szCs w:val="21"/>
                  <w:vertAlign w:val="superscript"/>
                </w:rPr>
                <w:t>a</w:t>
              </w:r>
            </w:smartTag>
            <w:r w:rsidRPr="00AB2217" w:rsidDel="00F43F88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1799" w:type="pct"/>
            <w:noWrap/>
          </w:tcPr>
          <w:p w:rsidR="008D3CD6" w:rsidRDefault="008D3CD6" w:rsidP="0058256E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3.3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AB2217">
              <w:rPr>
                <w:rFonts w:ascii="Times New Roman" w:hAnsi="Times New Roman"/>
                <w:kern w:val="0"/>
                <w:szCs w:val="21"/>
              </w:rPr>
              <w:t>±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a"/>
              </w:smartTagPr>
              <w:r w:rsidRPr="00AB2217">
                <w:rPr>
                  <w:rFonts w:ascii="Times New Roman" w:hAnsi="Times New Roman"/>
                  <w:kern w:val="0"/>
                  <w:szCs w:val="21"/>
                </w:rPr>
                <w:t>0.5</w:t>
              </w:r>
              <w:r w:rsidRPr="00CD177D">
                <w:rPr>
                  <w:rFonts w:ascii="Times New Roman" w:hAnsi="Times New Roman"/>
                  <w:kern w:val="0"/>
                  <w:szCs w:val="21"/>
                  <w:vertAlign w:val="superscript"/>
                </w:rPr>
                <w:t xml:space="preserve"> a</w:t>
              </w:r>
            </w:smartTag>
          </w:p>
        </w:tc>
      </w:tr>
      <w:tr w:rsidR="008D3CD6" w:rsidRPr="00AB2217" w:rsidTr="004720B4">
        <w:trPr>
          <w:trHeight w:val="240"/>
        </w:trPr>
        <w:tc>
          <w:tcPr>
            <w:tcW w:w="1257" w:type="pct"/>
            <w:tcBorders>
              <w:bottom w:val="single" w:sz="12" w:space="0" w:color="auto"/>
            </w:tcBorders>
            <w:noWrap/>
          </w:tcPr>
          <w:p w:rsidR="008D3CD6" w:rsidRDefault="008D3CD6" w:rsidP="0058256E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Grain </w:t>
            </w: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AGPase</w:t>
            </w:r>
          </w:p>
        </w:tc>
        <w:tc>
          <w:tcPr>
            <w:tcW w:w="1944" w:type="pct"/>
            <w:tcBorders>
              <w:bottom w:val="single" w:sz="12" w:space="0" w:color="auto"/>
            </w:tcBorders>
            <w:noWrap/>
          </w:tcPr>
          <w:p w:rsidR="008D3CD6" w:rsidRDefault="008D3CD6" w:rsidP="0058256E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0.2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AB2217">
              <w:rPr>
                <w:rFonts w:ascii="Times New Roman" w:hAnsi="Times New Roman"/>
                <w:kern w:val="0"/>
                <w:szCs w:val="21"/>
              </w:rPr>
              <w:t>±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a"/>
              </w:smartTagPr>
              <w:r w:rsidRPr="00AB2217">
                <w:rPr>
                  <w:rFonts w:ascii="Times New Roman" w:hAnsi="Times New Roman"/>
                  <w:kern w:val="0"/>
                  <w:szCs w:val="21"/>
                </w:rPr>
                <w:t xml:space="preserve">0.0 </w:t>
              </w:r>
              <w:r w:rsidRPr="00CD177D">
                <w:rPr>
                  <w:rFonts w:ascii="Times New Roman" w:hAnsi="Times New Roman"/>
                  <w:kern w:val="0"/>
                  <w:szCs w:val="21"/>
                  <w:vertAlign w:val="superscript"/>
                </w:rPr>
                <w:t>a</w:t>
              </w:r>
            </w:smartTag>
            <w:r w:rsidRPr="00AB2217" w:rsidDel="00F43F88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1799" w:type="pct"/>
            <w:tcBorders>
              <w:bottom w:val="single" w:sz="12" w:space="0" w:color="auto"/>
            </w:tcBorders>
            <w:noWrap/>
          </w:tcPr>
          <w:p w:rsidR="008D3CD6" w:rsidRDefault="008D3CD6" w:rsidP="0058256E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B2217">
              <w:rPr>
                <w:rFonts w:ascii="Times New Roman" w:hAnsi="Times New Roman"/>
                <w:color w:val="000000"/>
                <w:kern w:val="0"/>
                <w:szCs w:val="21"/>
              </w:rPr>
              <w:t>0.2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AB2217">
              <w:rPr>
                <w:rFonts w:ascii="Times New Roman" w:hAnsi="Times New Roman"/>
                <w:kern w:val="0"/>
                <w:szCs w:val="21"/>
              </w:rPr>
              <w:t>±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a"/>
              </w:smartTagPr>
              <w:r w:rsidRPr="00AB2217">
                <w:rPr>
                  <w:rFonts w:ascii="Times New Roman" w:hAnsi="Times New Roman"/>
                  <w:kern w:val="0"/>
                  <w:szCs w:val="21"/>
                </w:rPr>
                <w:t>0.0</w:t>
              </w:r>
              <w:r w:rsidRPr="00CD177D">
                <w:rPr>
                  <w:rFonts w:ascii="Times New Roman" w:hAnsi="Times New Roman"/>
                  <w:kern w:val="0"/>
                  <w:szCs w:val="21"/>
                  <w:vertAlign w:val="superscript"/>
                </w:rPr>
                <w:t xml:space="preserve"> a</w:t>
              </w:r>
            </w:smartTag>
          </w:p>
        </w:tc>
      </w:tr>
    </w:tbl>
    <w:p w:rsidR="008D3CD6" w:rsidRDefault="008D3CD6" w:rsidP="0058256E">
      <w:pPr>
        <w:ind w:firstLineChars="150" w:firstLine="315"/>
        <w:rPr>
          <w:rFonts w:ascii="Times New Roman" w:hAnsi="Times New Roman"/>
          <w:szCs w:val="21"/>
        </w:rPr>
      </w:pPr>
    </w:p>
    <w:p w:rsidR="008D3CD6" w:rsidRDefault="008D3CD6" w:rsidP="0058256E">
      <w:pPr>
        <w:ind w:firstLineChars="150" w:firstLine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According to the methods described in the section of “Materials and Methods”, R156 grown under low nitrogen condition were used to extract the enzymes at </w:t>
      </w:r>
      <w:r w:rsidRPr="001C7036">
        <w:rPr>
          <w:rFonts w:ascii="Times New Roman" w:hAnsi="Times New Roman"/>
          <w:szCs w:val="21"/>
        </w:rPr>
        <w:t>7 d after heading</w:t>
      </w:r>
      <w:r>
        <w:rPr>
          <w:rFonts w:ascii="Times New Roman" w:hAnsi="Times New Roman"/>
          <w:szCs w:val="21"/>
        </w:rPr>
        <w:t xml:space="preserve"> </w:t>
      </w:r>
      <w:r w:rsidRPr="002357E0">
        <w:rPr>
          <w:rFonts w:ascii="Times New Roman" w:hAnsi="Times New Roman"/>
          <w:szCs w:val="21"/>
        </w:rPr>
        <w:t>in another field experiment in 2016</w:t>
      </w:r>
      <w:r>
        <w:rPr>
          <w:rFonts w:ascii="Times New Roman" w:hAnsi="Times New Roman"/>
          <w:szCs w:val="21"/>
        </w:rPr>
        <w:t xml:space="preserve">, respectively. Determination of enzyme activity was carried out according to the procedure described in the section of “Materials and Methods”. </w:t>
      </w:r>
    </w:p>
    <w:p w:rsidR="008D3CD6" w:rsidRPr="001C7036" w:rsidRDefault="008D3CD6" w:rsidP="001C00AD">
      <w:pPr>
        <w:ind w:firstLineChars="150" w:firstLine="315"/>
        <w:rPr>
          <w:rFonts w:ascii="Times New Roman" w:hAnsi="Times New Roman"/>
          <w:szCs w:val="21"/>
        </w:rPr>
      </w:pPr>
      <w:r w:rsidRPr="0058256E">
        <w:rPr>
          <w:rFonts w:ascii="Times New Roman" w:hAnsi="Times New Roman"/>
          <w:szCs w:val="21"/>
        </w:rPr>
        <w:t xml:space="preserve">Different letters following mean ± standard </w:t>
      </w:r>
      <w:r>
        <w:rPr>
          <w:rFonts w:ascii="Times New Roman" w:hAnsi="Times New Roman"/>
          <w:szCs w:val="21"/>
        </w:rPr>
        <w:t>derivation</w:t>
      </w:r>
      <w:r w:rsidRPr="0058256E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(n=3) </w:t>
      </w:r>
      <w:r w:rsidRPr="0058256E">
        <w:rPr>
          <w:rFonts w:ascii="Times New Roman" w:hAnsi="Times New Roman"/>
          <w:szCs w:val="21"/>
        </w:rPr>
        <w:t xml:space="preserve">indicate significant difference </w:t>
      </w:r>
      <w:r w:rsidRPr="001C7036">
        <w:rPr>
          <w:rFonts w:ascii="Times New Roman" w:hAnsi="Times New Roman"/>
          <w:szCs w:val="21"/>
        </w:rPr>
        <w:t xml:space="preserve">between </w:t>
      </w:r>
      <w:r>
        <w:rPr>
          <w:rFonts w:ascii="Times New Roman" w:hAnsi="Times New Roman"/>
          <w:szCs w:val="21"/>
        </w:rPr>
        <w:t xml:space="preserve">Method 1 </w:t>
      </w:r>
      <w:r w:rsidRPr="001C7036">
        <w:rPr>
          <w:rFonts w:ascii="Times New Roman" w:hAnsi="Times New Roman"/>
          <w:szCs w:val="21"/>
        </w:rPr>
        <w:t xml:space="preserve">and </w:t>
      </w:r>
      <w:r>
        <w:rPr>
          <w:rFonts w:ascii="Times New Roman" w:hAnsi="Times New Roman"/>
          <w:color w:val="000000"/>
          <w:kern w:val="0"/>
          <w:szCs w:val="21"/>
        </w:rPr>
        <w:t>Method 2</w:t>
      </w:r>
      <w:r w:rsidRPr="0058256E">
        <w:rPr>
          <w:rFonts w:ascii="Times New Roman" w:hAnsi="Times New Roman"/>
          <w:szCs w:val="21"/>
        </w:rPr>
        <w:t xml:space="preserve"> at p&lt;0.05. </w:t>
      </w:r>
      <w:r w:rsidRPr="001C7036">
        <w:rPr>
          <w:rFonts w:ascii="Times New Roman" w:hAnsi="Times New Roman"/>
          <w:szCs w:val="21"/>
        </w:rPr>
        <w:t>SPS, sucrose phosphate synthase; SSs, sucrose synthase in the synthetic direction; AI, acid invertase; NI, neutral invertase; SSc, sucrose synthase in the cleavage direction; AGPase, adenosine diphosphate-glucose pyrophosphorylase.</w:t>
      </w:r>
      <w:r>
        <w:rPr>
          <w:rFonts w:ascii="Times New Roman" w:hAnsi="Times New Roman"/>
          <w:szCs w:val="21"/>
        </w:rPr>
        <w:t xml:space="preserve"> </w:t>
      </w:r>
    </w:p>
    <w:p w:rsidR="008D3CD6" w:rsidRDefault="008D3CD6" w:rsidP="0058256E">
      <w:pPr>
        <w:ind w:firstLineChars="150" w:firstLine="31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Method 1(</w:t>
      </w:r>
      <w:r w:rsidRPr="001C7036">
        <w:rPr>
          <w:rFonts w:ascii="Times New Roman" w:hAnsi="Times New Roman"/>
          <w:szCs w:val="21"/>
        </w:rPr>
        <w:t>CK-H</w:t>
      </w:r>
      <w:r w:rsidRPr="001C7036">
        <w:rPr>
          <w:rFonts w:ascii="Times New Roman" w:hAnsi="Times New Roman"/>
          <w:szCs w:val="21"/>
          <w:vertAlign w:val="subscript"/>
        </w:rPr>
        <w:t>2</w:t>
      </w:r>
      <w:r w:rsidRPr="001C7036">
        <w:rPr>
          <w:rFonts w:ascii="Times New Roman" w:hAnsi="Times New Roman"/>
          <w:szCs w:val="21"/>
        </w:rPr>
        <w:t>O</w:t>
      </w:r>
      <w:r>
        <w:rPr>
          <w:rFonts w:ascii="Times New Roman" w:hAnsi="Times New Roman"/>
          <w:szCs w:val="21"/>
        </w:rPr>
        <w:t>)</w:t>
      </w:r>
      <w:r w:rsidRPr="001C7036">
        <w:rPr>
          <w:rFonts w:ascii="Times New Roman" w:hAnsi="Times New Roman"/>
          <w:szCs w:val="21"/>
        </w:rPr>
        <w:t xml:space="preserve"> indicat</w:t>
      </w:r>
      <w:r w:rsidRPr="001C7036">
        <w:rPr>
          <w:rFonts w:ascii="Times New Roman" w:hAnsi="Times New Roman"/>
          <w:color w:val="000000"/>
          <w:kern w:val="0"/>
          <w:szCs w:val="21"/>
        </w:rPr>
        <w:t xml:space="preserve">es </w:t>
      </w:r>
      <w:r>
        <w:rPr>
          <w:rFonts w:ascii="Times New Roman" w:hAnsi="Times New Roman"/>
          <w:color w:val="000000"/>
          <w:kern w:val="0"/>
          <w:szCs w:val="21"/>
        </w:rPr>
        <w:t xml:space="preserve">that </w:t>
      </w:r>
      <w:r w:rsidRPr="001C7036">
        <w:rPr>
          <w:rFonts w:ascii="Times New Roman" w:hAnsi="Times New Roman"/>
          <w:color w:val="000000"/>
          <w:kern w:val="0"/>
          <w:szCs w:val="21"/>
        </w:rPr>
        <w:t>the control was conducted using H</w:t>
      </w:r>
      <w:r w:rsidRPr="001C7036">
        <w:rPr>
          <w:rFonts w:ascii="Times New Roman" w:hAnsi="Times New Roman"/>
          <w:color w:val="000000"/>
          <w:kern w:val="0"/>
          <w:szCs w:val="21"/>
          <w:vertAlign w:val="subscript"/>
        </w:rPr>
        <w:t>2</w:t>
      </w:r>
      <w:r w:rsidRPr="001C7036">
        <w:rPr>
          <w:rFonts w:ascii="Times New Roman" w:hAnsi="Times New Roman"/>
          <w:color w:val="000000"/>
          <w:kern w:val="0"/>
          <w:szCs w:val="21"/>
        </w:rPr>
        <w:t xml:space="preserve">O instead of substrate, which is t used in our study, and </w:t>
      </w:r>
      <w:r>
        <w:rPr>
          <w:rFonts w:ascii="Times New Roman" w:hAnsi="Times New Roman"/>
          <w:color w:val="000000"/>
          <w:kern w:val="0"/>
          <w:szCs w:val="21"/>
        </w:rPr>
        <w:t>method 2(</w:t>
      </w:r>
      <w:r w:rsidRPr="001C7036">
        <w:rPr>
          <w:rFonts w:ascii="Times New Roman" w:hAnsi="Times New Roman"/>
          <w:color w:val="000000"/>
          <w:kern w:val="0"/>
          <w:szCs w:val="21"/>
        </w:rPr>
        <w:t>CK-</w:t>
      </w:r>
      <w:r>
        <w:rPr>
          <w:rFonts w:ascii="Times New Roman" w:hAnsi="Times New Roman"/>
          <w:color w:val="000000"/>
          <w:kern w:val="0"/>
          <w:szCs w:val="21"/>
        </w:rPr>
        <w:t>i</w:t>
      </w:r>
      <w:r w:rsidRPr="001C7036">
        <w:rPr>
          <w:rFonts w:ascii="Times New Roman" w:hAnsi="Times New Roman"/>
          <w:color w:val="000000"/>
          <w:kern w:val="0"/>
          <w:szCs w:val="21"/>
        </w:rPr>
        <w:t xml:space="preserve">nactivated </w:t>
      </w:r>
      <w:r w:rsidRPr="00AB2217">
        <w:rPr>
          <w:rFonts w:ascii="Times New Roman" w:hAnsi="Times New Roman"/>
          <w:color w:val="000000"/>
          <w:kern w:val="0"/>
          <w:szCs w:val="21"/>
        </w:rPr>
        <w:t>enzyme</w:t>
      </w:r>
      <w:r>
        <w:rPr>
          <w:rFonts w:ascii="Times New Roman" w:hAnsi="Times New Roman"/>
          <w:color w:val="000000"/>
          <w:kern w:val="0"/>
          <w:szCs w:val="21"/>
        </w:rPr>
        <w:t>)</w:t>
      </w:r>
      <w:r w:rsidRPr="001C7036">
        <w:rPr>
          <w:rFonts w:ascii="Times New Roman" w:hAnsi="Times New Roman"/>
          <w:szCs w:val="21"/>
        </w:rPr>
        <w:t xml:space="preserve"> indicat</w:t>
      </w:r>
      <w:r w:rsidRPr="001C7036">
        <w:rPr>
          <w:rFonts w:ascii="Times New Roman" w:hAnsi="Times New Roman"/>
          <w:color w:val="000000"/>
          <w:kern w:val="0"/>
          <w:szCs w:val="21"/>
        </w:rPr>
        <w:t xml:space="preserve">es </w:t>
      </w:r>
      <w:r>
        <w:rPr>
          <w:rFonts w:ascii="Times New Roman" w:hAnsi="Times New Roman"/>
          <w:color w:val="000000"/>
          <w:kern w:val="0"/>
          <w:szCs w:val="21"/>
        </w:rPr>
        <w:t xml:space="preserve">that </w:t>
      </w:r>
      <w:r w:rsidRPr="001C7036">
        <w:rPr>
          <w:rFonts w:ascii="Times New Roman" w:hAnsi="Times New Roman"/>
          <w:color w:val="000000"/>
          <w:kern w:val="0"/>
          <w:szCs w:val="21"/>
        </w:rPr>
        <w:t>the control was conducted usin</w:t>
      </w:r>
      <w:r>
        <w:rPr>
          <w:rFonts w:ascii="Times New Roman" w:hAnsi="Times New Roman"/>
          <w:color w:val="000000"/>
          <w:kern w:val="0"/>
          <w:szCs w:val="21"/>
        </w:rPr>
        <w:t>g substrate plus enzyme inactivated by placing tube containing enzyme extract into boi</w:t>
      </w:r>
      <w:r w:rsidRPr="001C7036">
        <w:rPr>
          <w:rFonts w:ascii="Times New Roman" w:hAnsi="Times New Roman"/>
          <w:color w:val="000000"/>
          <w:kern w:val="0"/>
          <w:szCs w:val="21"/>
        </w:rPr>
        <w:t>ling water for 1 min</w:t>
      </w:r>
      <w:r>
        <w:rPr>
          <w:rFonts w:ascii="Times New Roman" w:hAnsi="Times New Roman"/>
          <w:color w:val="000000"/>
          <w:kern w:val="0"/>
          <w:szCs w:val="21"/>
        </w:rPr>
        <w:t>.</w:t>
      </w:r>
    </w:p>
    <w:p w:rsidR="008D3CD6" w:rsidRDefault="008D3CD6">
      <w:pPr>
        <w:rPr>
          <w:rFonts w:ascii="Times New Roman" w:hAnsi="Times New Roman"/>
          <w:szCs w:val="21"/>
        </w:rPr>
      </w:pPr>
    </w:p>
    <w:p w:rsidR="008D3CD6" w:rsidRPr="0058256E" w:rsidRDefault="008D3CD6" w:rsidP="002357E0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According to </w:t>
      </w:r>
      <w:r>
        <w:rPr>
          <w:rFonts w:ascii="Times New Roman" w:hAnsi="Times New Roman"/>
          <w:b/>
          <w:szCs w:val="21"/>
        </w:rPr>
        <w:t xml:space="preserve">Supplementary Table S2, </w:t>
      </w:r>
      <w:r w:rsidRPr="00494241">
        <w:rPr>
          <w:rFonts w:ascii="Times New Roman" w:hAnsi="Times New Roman"/>
          <w:szCs w:val="21"/>
        </w:rPr>
        <w:t>t</w:t>
      </w:r>
      <w:r w:rsidRPr="001C7036">
        <w:rPr>
          <w:rFonts w:ascii="Times New Roman" w:hAnsi="Times New Roman"/>
          <w:szCs w:val="21"/>
        </w:rPr>
        <w:t xml:space="preserve">he </w:t>
      </w:r>
      <w:r>
        <w:rPr>
          <w:rFonts w:ascii="Times New Roman" w:hAnsi="Times New Roman"/>
          <w:szCs w:val="21"/>
        </w:rPr>
        <w:t>data</w:t>
      </w:r>
      <w:r w:rsidRPr="001C7036">
        <w:rPr>
          <w:rFonts w:ascii="Times New Roman" w:hAnsi="Times New Roman"/>
          <w:szCs w:val="21"/>
        </w:rPr>
        <w:t xml:space="preserve"> indicate that </w:t>
      </w:r>
      <w:r>
        <w:rPr>
          <w:rFonts w:ascii="Times New Roman" w:hAnsi="Times New Roman"/>
          <w:szCs w:val="21"/>
        </w:rPr>
        <w:t>enzyme activities</w:t>
      </w:r>
      <w:r w:rsidRPr="001C7036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were</w:t>
      </w:r>
      <w:r w:rsidRPr="001C7036">
        <w:rPr>
          <w:rFonts w:ascii="Times New Roman" w:hAnsi="Times New Roman"/>
          <w:szCs w:val="21"/>
        </w:rPr>
        <w:t xml:space="preserve"> not significantly different between </w:t>
      </w:r>
      <w:r>
        <w:rPr>
          <w:rFonts w:ascii="Times New Roman" w:hAnsi="Times New Roman"/>
          <w:szCs w:val="21"/>
        </w:rPr>
        <w:t xml:space="preserve">Method 1 </w:t>
      </w:r>
      <w:r w:rsidRPr="001C7036">
        <w:rPr>
          <w:rFonts w:ascii="Times New Roman" w:hAnsi="Times New Roman"/>
          <w:szCs w:val="21"/>
        </w:rPr>
        <w:t xml:space="preserve">and </w:t>
      </w:r>
      <w:r w:rsidRPr="0058256E">
        <w:rPr>
          <w:rFonts w:ascii="Times New Roman" w:hAnsi="Times New Roman"/>
          <w:szCs w:val="21"/>
        </w:rPr>
        <w:t>Method 2</w:t>
      </w:r>
      <w:r w:rsidRPr="001C7036">
        <w:rPr>
          <w:rFonts w:ascii="Times New Roman" w:hAnsi="Times New Roman"/>
          <w:szCs w:val="21"/>
        </w:rPr>
        <w:t xml:space="preserve">. Therefore, </w:t>
      </w:r>
      <w:r w:rsidRPr="0058256E">
        <w:rPr>
          <w:rFonts w:ascii="Times New Roman" w:hAnsi="Times New Roman"/>
          <w:szCs w:val="21"/>
        </w:rPr>
        <w:t xml:space="preserve">using enzyme extraction without substrate as “controls” is appropriate, and </w:t>
      </w:r>
      <w:r>
        <w:rPr>
          <w:rFonts w:ascii="Times New Roman" w:hAnsi="Times New Roman"/>
          <w:szCs w:val="21"/>
        </w:rPr>
        <w:t>do</w:t>
      </w:r>
      <w:r w:rsidRPr="0058256E">
        <w:rPr>
          <w:rFonts w:ascii="Times New Roman" w:hAnsi="Times New Roman"/>
          <w:szCs w:val="21"/>
        </w:rPr>
        <w:t xml:space="preserve"> not result in overestimation or </w:t>
      </w:r>
      <w:hyperlink r:id="rId6" w:tgtFrame="_blank" w:history="1">
        <w:r w:rsidRPr="0058256E">
          <w:rPr>
            <w:rFonts w:ascii="Times New Roman" w:hAnsi="Times New Roman"/>
            <w:szCs w:val="21"/>
          </w:rPr>
          <w:t>underestimation</w:t>
        </w:r>
      </w:hyperlink>
      <w:r w:rsidRPr="0058256E">
        <w:rPr>
          <w:rFonts w:ascii="Times New Roman" w:hAnsi="Times New Roman"/>
          <w:szCs w:val="21"/>
        </w:rPr>
        <w:t xml:space="preserve"> for enzyme activity.</w:t>
      </w:r>
    </w:p>
    <w:p w:rsidR="008D3CD6" w:rsidRPr="001C430B" w:rsidRDefault="008D3CD6">
      <w:pPr>
        <w:rPr>
          <w:rFonts w:ascii="Times New Roman" w:hAnsi="Times New Roman"/>
          <w:szCs w:val="21"/>
        </w:rPr>
      </w:pPr>
    </w:p>
    <w:p w:rsidR="008D3CD6" w:rsidRPr="0058256E" w:rsidRDefault="008D3CD6">
      <w:pPr>
        <w:rPr>
          <w:rFonts w:ascii="Times New Roman" w:hAnsi="Times New Roman"/>
          <w:szCs w:val="21"/>
          <w:lang w:val="en-GB"/>
        </w:rPr>
      </w:pPr>
    </w:p>
    <w:p w:rsidR="008D3CD6" w:rsidRPr="001C7036" w:rsidRDefault="008D3CD6" w:rsidP="001C7036">
      <w:pPr>
        <w:widowControl/>
        <w:jc w:val="left"/>
        <w:rPr>
          <w:rFonts w:ascii="Times New Roman" w:hAnsi="Times New Roman"/>
          <w:color w:val="000000"/>
          <w:kern w:val="0"/>
          <w:sz w:val="22"/>
          <w:lang w:val="en-GB" w:eastAsia="en-US"/>
        </w:rPr>
      </w:pPr>
      <w:r w:rsidRPr="001C7036">
        <w:rPr>
          <w:rFonts w:ascii="Times New Roman" w:hAnsi="Times New Roman"/>
          <w:color w:val="000000"/>
          <w:kern w:val="0"/>
          <w:sz w:val="22"/>
          <w:lang w:val="en-GB" w:eastAsia="en-US"/>
        </w:rPr>
        <w:t> </w:t>
      </w:r>
    </w:p>
    <w:p w:rsidR="008D3CD6" w:rsidRPr="002308CE" w:rsidRDefault="008D3CD6">
      <w:pPr>
        <w:rPr>
          <w:rFonts w:ascii="Times New Roman" w:hAnsi="Times New Roman"/>
          <w:szCs w:val="21"/>
          <w:lang w:val="en-GB"/>
        </w:rPr>
      </w:pPr>
    </w:p>
    <w:sectPr w:rsidR="008D3CD6" w:rsidRPr="002308CE" w:rsidSect="0058256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CD6" w:rsidRDefault="008D3CD6" w:rsidP="00085A5E">
      <w:r>
        <w:separator/>
      </w:r>
    </w:p>
  </w:endnote>
  <w:endnote w:type="continuationSeparator" w:id="0">
    <w:p w:rsidR="008D3CD6" w:rsidRDefault="008D3CD6" w:rsidP="00085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CD6" w:rsidRDefault="008D3CD6" w:rsidP="00085A5E">
      <w:r>
        <w:separator/>
      </w:r>
    </w:p>
  </w:footnote>
  <w:footnote w:type="continuationSeparator" w:id="0">
    <w:p w:rsidR="008D3CD6" w:rsidRDefault="008D3CD6" w:rsidP="00085A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51A"/>
    <w:rsid w:val="0003710F"/>
    <w:rsid w:val="000612ED"/>
    <w:rsid w:val="00085A5E"/>
    <w:rsid w:val="001229A8"/>
    <w:rsid w:val="00126B10"/>
    <w:rsid w:val="001557C7"/>
    <w:rsid w:val="001C00AD"/>
    <w:rsid w:val="001C430B"/>
    <w:rsid w:val="001C7036"/>
    <w:rsid w:val="001D3E48"/>
    <w:rsid w:val="001F52B4"/>
    <w:rsid w:val="00211686"/>
    <w:rsid w:val="002308CE"/>
    <w:rsid w:val="002357E0"/>
    <w:rsid w:val="002E28FC"/>
    <w:rsid w:val="00365543"/>
    <w:rsid w:val="00390056"/>
    <w:rsid w:val="003979F7"/>
    <w:rsid w:val="003C7F3B"/>
    <w:rsid w:val="004720B4"/>
    <w:rsid w:val="00475157"/>
    <w:rsid w:val="00494241"/>
    <w:rsid w:val="004D5D4A"/>
    <w:rsid w:val="0058256E"/>
    <w:rsid w:val="005D6754"/>
    <w:rsid w:val="00661645"/>
    <w:rsid w:val="00675B79"/>
    <w:rsid w:val="006774C7"/>
    <w:rsid w:val="00732B26"/>
    <w:rsid w:val="00757079"/>
    <w:rsid w:val="007849A2"/>
    <w:rsid w:val="007C1DEC"/>
    <w:rsid w:val="007C635A"/>
    <w:rsid w:val="0080746F"/>
    <w:rsid w:val="008534E3"/>
    <w:rsid w:val="008804AE"/>
    <w:rsid w:val="008C2260"/>
    <w:rsid w:val="008D3CD6"/>
    <w:rsid w:val="008D4D09"/>
    <w:rsid w:val="008D6F28"/>
    <w:rsid w:val="008E2AA6"/>
    <w:rsid w:val="009007D3"/>
    <w:rsid w:val="00934A00"/>
    <w:rsid w:val="009460DE"/>
    <w:rsid w:val="00955640"/>
    <w:rsid w:val="009649D6"/>
    <w:rsid w:val="009A54D7"/>
    <w:rsid w:val="00A11713"/>
    <w:rsid w:val="00A30FC3"/>
    <w:rsid w:val="00A93514"/>
    <w:rsid w:val="00AB2217"/>
    <w:rsid w:val="00AF43A5"/>
    <w:rsid w:val="00B22541"/>
    <w:rsid w:val="00B640CB"/>
    <w:rsid w:val="00B77849"/>
    <w:rsid w:val="00BD4276"/>
    <w:rsid w:val="00C0630B"/>
    <w:rsid w:val="00C808DE"/>
    <w:rsid w:val="00C87D81"/>
    <w:rsid w:val="00CB78FD"/>
    <w:rsid w:val="00CD177D"/>
    <w:rsid w:val="00CF2F36"/>
    <w:rsid w:val="00D4218F"/>
    <w:rsid w:val="00D52088"/>
    <w:rsid w:val="00DF3DDF"/>
    <w:rsid w:val="00E36BC5"/>
    <w:rsid w:val="00E8751A"/>
    <w:rsid w:val="00EB46FD"/>
    <w:rsid w:val="00EC0125"/>
    <w:rsid w:val="00EE7BF5"/>
    <w:rsid w:val="00EF5C52"/>
    <w:rsid w:val="00F0555C"/>
    <w:rsid w:val="00F43F88"/>
    <w:rsid w:val="00FE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0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85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5A5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85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5A5E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8C226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40CB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F43F8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08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08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.com/link?url=http%3A%2F%2Fdict.youdao.com%2Fsearch%3Fq%3Dunderestimation%26keyfrom%3Dhao360&amp;q=under+estimation&amp;ts=1500549174&amp;t=4649fb2d74bfc719219ec3843dc1df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450</Words>
  <Characters>2567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Table S1 </dc:title>
  <dc:subject/>
  <dc:creator>lvhqq</dc:creator>
  <cp:keywords/>
  <dc:description/>
  <cp:lastModifiedBy>Cui Kehui</cp:lastModifiedBy>
  <cp:revision>2</cp:revision>
  <dcterms:created xsi:type="dcterms:W3CDTF">2017-07-29T11:20:00Z</dcterms:created>
  <dcterms:modified xsi:type="dcterms:W3CDTF">2017-07-29T11:20:00Z</dcterms:modified>
</cp:coreProperties>
</file>