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AF423B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C31C92" w:rsidRPr="00C31C92">
        <w:rPr>
          <w:sz w:val="32"/>
          <w:szCs w:val="32"/>
        </w:rPr>
        <w:t xml:space="preserve"> </w:t>
      </w:r>
      <w:r w:rsidR="00CD49AA">
        <w:rPr>
          <w:sz w:val="32"/>
          <w:szCs w:val="32"/>
        </w:rPr>
        <w:t xml:space="preserve">treatment </w:t>
      </w:r>
      <w:bookmarkStart w:id="0" w:name="_GoBack"/>
      <w:bookmarkEnd w:id="0"/>
      <w:r w:rsidR="00C31C92" w:rsidRPr="00C31C92">
        <w:rPr>
          <w:sz w:val="32"/>
          <w:szCs w:val="32"/>
        </w:rPr>
        <w:t xml:space="preserve">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 xml:space="preserve">, </w:t>
      </w:r>
      <w:r w:rsidR="007825C5">
        <w:t xml:space="preserve">and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BC7B77" w:rsidRPr="00853CE8">
        <w:rPr>
          <w:rFonts w:cs="Times New Roman"/>
        </w:rPr>
        <w:t>Dr.</w:t>
      </w:r>
      <w:r w:rsidR="00BC7B77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BC7B77" w:rsidRPr="00853CE8">
        <w:rPr>
          <w:rFonts w:cs="Times New Roman"/>
        </w:rPr>
        <w:t>Dr.</w:t>
      </w:r>
      <w:r w:rsidR="00BC7B77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505C37" w:rsidRDefault="00505C37" w:rsidP="00827743">
      <w:pPr>
        <w:pStyle w:val="2"/>
        <w:numPr>
          <w:ilvl w:val="0"/>
          <w:numId w:val="0"/>
        </w:numPr>
        <w:tabs>
          <w:tab w:val="left" w:pos="0"/>
          <w:tab w:val="left" w:pos="270"/>
        </w:tabs>
        <w:spacing w:before="0" w:after="0"/>
      </w:pP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4D4376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Pr="00827743" w:rsidRDefault="00827743" w:rsidP="00827743">
      <w:pPr>
        <w:autoSpaceDE w:val="0"/>
        <w:autoSpaceDN w:val="0"/>
        <w:adjustRightInd w:val="0"/>
        <w:spacing w:before="0" w:after="0"/>
        <w:rPr>
          <w:rStyle w:val="ac"/>
          <w:rFonts w:cs="Times New Roman"/>
          <w:i w:val="0"/>
          <w:noProof/>
          <w:color w:val="222222"/>
          <w:szCs w:val="24"/>
        </w:rPr>
      </w:pPr>
      <w:r w:rsidRPr="00827743">
        <w:rPr>
          <w:rFonts w:cs="Times New Roman"/>
          <w:b/>
          <w:szCs w:val="24"/>
        </w:rPr>
        <w:t>Supplementary</w:t>
      </w:r>
      <w:r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b/>
          <w:bCs/>
          <w:szCs w:val="24"/>
        </w:rPr>
        <w:t xml:space="preserve">Table </w:t>
      </w:r>
      <w:proofErr w:type="spellStart"/>
      <w:r w:rsidR="00C92AA2" w:rsidRPr="005214A4">
        <w:rPr>
          <w:rFonts w:cs="Times New Roman"/>
          <w:b/>
          <w:bCs/>
          <w:szCs w:val="24"/>
        </w:rPr>
        <w:t>S3</w:t>
      </w:r>
      <w:proofErr w:type="spellEnd"/>
      <w:r w:rsidR="00C92AA2" w:rsidRPr="005214A4">
        <w:rPr>
          <w:rFonts w:cs="Times New Roman"/>
          <w:b/>
          <w:bCs/>
          <w:szCs w:val="24"/>
        </w:rPr>
        <w:t xml:space="preserve">. </w:t>
      </w:r>
      <w:r w:rsidR="00C92AA2" w:rsidRPr="005214A4">
        <w:rPr>
          <w:rFonts w:cs="Times New Roman"/>
          <w:szCs w:val="24"/>
        </w:rPr>
        <w:t xml:space="preserve">Accession numbers and genome loci of the </w:t>
      </w:r>
      <w:proofErr w:type="spellStart"/>
      <w:r w:rsidR="00C92AA2" w:rsidRPr="005214A4">
        <w:rPr>
          <w:rFonts w:cs="Times New Roman"/>
          <w:szCs w:val="24"/>
        </w:rPr>
        <w:t>WOX</w:t>
      </w:r>
      <w:proofErr w:type="spellEnd"/>
      <w:r w:rsidR="00C92AA2" w:rsidRPr="005214A4">
        <w:rPr>
          <w:rFonts w:cs="Times New Roman"/>
          <w:szCs w:val="24"/>
        </w:rPr>
        <w:t xml:space="preserve"> sequences used for phylogenetic analysis. At: </w:t>
      </w:r>
      <w:r w:rsidR="00C92AA2" w:rsidRPr="005214A4">
        <w:rPr>
          <w:rFonts w:cs="Times New Roman"/>
          <w:i/>
          <w:iCs/>
          <w:szCs w:val="24"/>
        </w:rPr>
        <w:t>Arabidopsis thaliana</w:t>
      </w:r>
      <w:r w:rsidR="00C92AA2" w:rsidRPr="005214A4">
        <w:rPr>
          <w:rFonts w:cs="Times New Roman"/>
          <w:szCs w:val="24"/>
        </w:rPr>
        <w:t xml:space="preserve">, Mt: </w:t>
      </w:r>
      <w:proofErr w:type="spellStart"/>
      <w:r w:rsidR="00C92AA2" w:rsidRPr="005214A4">
        <w:rPr>
          <w:rFonts w:cs="Times New Roman"/>
          <w:i/>
          <w:iCs/>
          <w:szCs w:val="24"/>
        </w:rPr>
        <w:t>Medicago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</w:t>
      </w:r>
      <w:proofErr w:type="spellStart"/>
      <w:r w:rsidR="00C92AA2" w:rsidRPr="005214A4">
        <w:rPr>
          <w:rFonts w:cs="Times New Roman"/>
          <w:i/>
          <w:iCs/>
          <w:szCs w:val="24"/>
        </w:rPr>
        <w:t>truncatula</w:t>
      </w:r>
      <w:proofErr w:type="spellEnd"/>
      <w:r w:rsidR="00C92AA2" w:rsidRPr="005214A4">
        <w:rPr>
          <w:rFonts w:cs="Times New Roman"/>
          <w:szCs w:val="24"/>
        </w:rPr>
        <w:t xml:space="preserve">, </w:t>
      </w:r>
      <w:proofErr w:type="spellStart"/>
      <w:r w:rsidR="00C92AA2" w:rsidRPr="005214A4">
        <w:rPr>
          <w:rFonts w:cs="Times New Roman"/>
          <w:szCs w:val="24"/>
        </w:rPr>
        <w:t>Os</w:t>
      </w:r>
      <w:proofErr w:type="spellEnd"/>
      <w:r w:rsidR="00C92AA2" w:rsidRPr="005214A4">
        <w:rPr>
          <w:rFonts w:cs="Times New Roman"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Oryza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sativa</w:t>
      </w:r>
      <w:r w:rsidR="00C92AA2" w:rsidRPr="005214A4">
        <w:rPr>
          <w:rFonts w:cs="Times New Roman"/>
          <w:szCs w:val="24"/>
        </w:rPr>
        <w:t xml:space="preserve">, Pa: </w:t>
      </w:r>
      <w:proofErr w:type="spellStart"/>
      <w:r w:rsidR="00C92AA2" w:rsidRPr="005214A4">
        <w:rPr>
          <w:rFonts w:cs="Times New Roman"/>
          <w:i/>
          <w:iCs/>
          <w:szCs w:val="24"/>
        </w:rPr>
        <w:t>Picea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</w:t>
      </w:r>
      <w:proofErr w:type="spellStart"/>
      <w:r w:rsidR="00C92AA2" w:rsidRPr="005214A4">
        <w:rPr>
          <w:rFonts w:cs="Times New Roman"/>
          <w:i/>
          <w:iCs/>
          <w:szCs w:val="24"/>
        </w:rPr>
        <w:t>abies</w:t>
      </w:r>
      <w:proofErr w:type="spellEnd"/>
      <w:r w:rsidR="00C92AA2" w:rsidRPr="005214A4">
        <w:rPr>
          <w:rFonts w:cs="Times New Roman"/>
          <w:szCs w:val="24"/>
        </w:rPr>
        <w:t xml:space="preserve">, </w:t>
      </w:r>
      <w:proofErr w:type="spellStart"/>
      <w:r w:rsidR="00C92AA2" w:rsidRPr="005214A4">
        <w:rPr>
          <w:rFonts w:cs="Times New Roman"/>
          <w:szCs w:val="24"/>
        </w:rPr>
        <w:t>Pp</w:t>
      </w:r>
      <w:proofErr w:type="spellEnd"/>
      <w:r w:rsidR="00C92AA2" w:rsidRPr="005214A4">
        <w:rPr>
          <w:rFonts w:cs="Times New Roman"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Physcomitrella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patens</w:t>
      </w:r>
      <w:r w:rsidR="00C92AA2" w:rsidRPr="005214A4">
        <w:rPr>
          <w:rFonts w:cs="Times New Roman"/>
          <w:iCs/>
          <w:szCs w:val="24"/>
        </w:rPr>
        <w:t>,</w:t>
      </w:r>
      <w:r w:rsidR="00C92AA2" w:rsidRPr="005214A4">
        <w:rPr>
          <w:rFonts w:cs="Times New Roman"/>
          <w:i/>
          <w:iCs/>
          <w:szCs w:val="24"/>
        </w:rPr>
        <w:t xml:space="preserve"> </w:t>
      </w:r>
      <w:proofErr w:type="spellStart"/>
      <w:r w:rsidR="00C92AA2" w:rsidRPr="005214A4">
        <w:rPr>
          <w:rFonts w:cs="Times New Roman"/>
          <w:iCs/>
          <w:szCs w:val="24"/>
        </w:rPr>
        <w:t>Vv</w:t>
      </w:r>
      <w:proofErr w:type="spellEnd"/>
      <w:r w:rsidR="00C92AA2" w:rsidRPr="005214A4">
        <w:rPr>
          <w:rFonts w:cs="Times New Roman"/>
          <w:iCs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Vitis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</w:t>
      </w:r>
      <w:proofErr w:type="spellStart"/>
      <w:r w:rsidR="00C92AA2" w:rsidRPr="005214A4">
        <w:rPr>
          <w:rFonts w:cs="Times New Roman"/>
          <w:i/>
          <w:iCs/>
          <w:szCs w:val="24"/>
        </w:rPr>
        <w:t>vinifera</w:t>
      </w:r>
      <w:proofErr w:type="spellEnd"/>
      <w:r w:rsidR="00C92AA2" w:rsidRPr="005214A4">
        <w:rPr>
          <w:rFonts w:cs="Times New Roman"/>
          <w:szCs w:val="24"/>
        </w:rPr>
        <w:t xml:space="preserve">, </w:t>
      </w:r>
      <w:proofErr w:type="spellStart"/>
      <w:r w:rsidR="00C92AA2" w:rsidRPr="005214A4">
        <w:rPr>
          <w:rFonts w:cs="Times New Roman"/>
          <w:szCs w:val="24"/>
        </w:rPr>
        <w:t>Zm</w:t>
      </w:r>
      <w:proofErr w:type="spellEnd"/>
      <w:r w:rsidR="00C92AA2" w:rsidRPr="005214A4">
        <w:rPr>
          <w:rFonts w:cs="Times New Roman"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Zea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mays</w:t>
      </w:r>
      <w:r w:rsidR="00C92AA2" w:rsidRPr="005214A4">
        <w:rPr>
          <w:rFonts w:cs="Times New Roman"/>
          <w:szCs w:val="24"/>
        </w:rPr>
        <w:t>,</w:t>
      </w:r>
      <w:r w:rsidR="00C92AA2" w:rsidRPr="005214A4">
        <w:rPr>
          <w:rFonts w:cs="Times New Roman"/>
          <w:color w:val="222222"/>
          <w:szCs w:val="24"/>
        </w:rPr>
        <w:t xml:space="preserve"> Gb: </w:t>
      </w:r>
      <w:r w:rsidR="00C92AA2" w:rsidRPr="005214A4">
        <w:rPr>
          <w:rStyle w:val="ac"/>
          <w:rFonts w:cs="Times New Roman"/>
          <w:color w:val="222222"/>
          <w:szCs w:val="24"/>
        </w:rPr>
        <w:t xml:space="preserve">Ginkgo </w:t>
      </w:r>
      <w:proofErr w:type="spellStart"/>
      <w:r w:rsidR="00C92AA2" w:rsidRPr="005214A4">
        <w:rPr>
          <w:rStyle w:val="ac"/>
          <w:rFonts w:cs="Times New Roman"/>
          <w:color w:val="222222"/>
          <w:szCs w:val="24"/>
        </w:rPr>
        <w:t>biloba</w:t>
      </w:r>
      <w:proofErr w:type="spellEnd"/>
      <w:r w:rsidR="00C92AA2" w:rsidRPr="005214A4">
        <w:rPr>
          <w:rStyle w:val="ac"/>
          <w:rFonts w:cs="Times New Roman"/>
          <w:color w:val="222222"/>
          <w:szCs w:val="24"/>
        </w:rPr>
        <w:t>.</w:t>
      </w:r>
      <w:r w:rsidRPr="00827743">
        <w:rPr>
          <w:rStyle w:val="ac"/>
          <w:rFonts w:cs="Times New Roman"/>
          <w:i w:val="0"/>
          <w:noProof/>
          <w:color w:val="222222"/>
          <w:szCs w:val="24"/>
        </w:rPr>
        <w:t>(</w:t>
      </w:r>
      <w:proofErr w:type="spellStart"/>
      <w:r w:rsidRPr="00827743">
        <w:rPr>
          <w:rStyle w:val="ac"/>
          <w:rFonts w:cs="Times New Roman"/>
          <w:i w:val="0"/>
          <w:noProof/>
          <w:color w:val="222222"/>
          <w:szCs w:val="24"/>
        </w:rPr>
        <w:t>Haecker</w:t>
      </w:r>
      <w:proofErr w:type="spellEnd"/>
      <w:r w:rsidRPr="00827743">
        <w:rPr>
          <w:rStyle w:val="ac"/>
          <w:rFonts w:cs="Times New Roman"/>
          <w:i w:val="0"/>
          <w:noProof/>
          <w:color w:val="222222"/>
          <w:szCs w:val="24"/>
        </w:rPr>
        <w:t xml:space="preserve"> et al., 2004; Deveaux et al., 2008; Gambino et al., 2011; Hedman et al., 2013)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</w:p>
    <w:tbl>
      <w:tblPr>
        <w:tblStyle w:val="afc"/>
        <w:tblW w:w="955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620"/>
        <w:gridCol w:w="3780"/>
        <w:gridCol w:w="1620"/>
      </w:tblGrid>
      <w:tr w:rsidR="00C92AA2" w:rsidRPr="005214A4" w:rsidTr="00505C37">
        <w:trPr>
          <w:trHeight w:val="20"/>
        </w:trPr>
        <w:tc>
          <w:tcPr>
            <w:tcW w:w="25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bCs/>
                <w:iCs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Gene name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Accession no./Locus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bCs/>
                <w:iCs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Gene name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Accession no.</w:t>
            </w:r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tcBorders>
              <w:top w:val="single" w:sz="6" w:space="0" w:color="auto"/>
              <w:bottom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Pa_WUS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JX512364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bottom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Zm_WUS1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AM234744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tcBorders>
              <w:top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Pa_WOX2</w:t>
            </w:r>
            <w:proofErr w:type="spellEnd"/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AM286747</w:t>
            </w:r>
            <w:proofErr w:type="spellEnd"/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Zm_WUS2</w:t>
            </w:r>
            <w:proofErr w:type="spellEnd"/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AM234745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Pa_WOX3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JX411947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Zm_WOX2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AM490235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Pa_WOX4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JX411948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Zm_WOX3B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AM491777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Pa_WOX5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JX411949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Zm_WOX3A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AM490236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Pa_WOX8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/9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GU944670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Zm_WOX4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AM490237</w:t>
            </w:r>
            <w:proofErr w:type="spellEnd"/>
          </w:p>
        </w:tc>
      </w:tr>
      <w:tr w:rsidR="00C92AA2" w:rsidRPr="005214A4" w:rsidTr="00505C37">
        <w:trPr>
          <w:trHeight w:val="305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Pa_WOX8A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JX411950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Zm_WOX5A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AM490238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Pa_WOX8B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JX411951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Zm_WOX5B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AM490239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Pa_WOX8C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JX411952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Zm_WOX9A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AM490240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Pa_WOX8D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JX411953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Zm_WOX9B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AM490241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At_WOX1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AT3G18010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Zm_WOX9C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AM490242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At_WOX2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AT5G59340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Zm_WOX11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ACG26290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At_WOX3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AT2G28610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Zm_WOX12A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ZmWOX11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/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12A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AM234774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At_WOX4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AT1G46480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Zm_WOX12B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ZmWOX11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/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12B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AM234775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At_WOX5A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WOX7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AT5G05770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Zm_WOX13A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AM234776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At_WOX5B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WOX5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AT3G11260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Zm_WOX13B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AM234777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At_WOX6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AT2G01500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Zm_WOX13C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ZmWOX14B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EU952747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At_WOX8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AY251400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Zm_WOX13D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ZmWOX14A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EU961475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At_WOX9A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WOX9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AT2G33880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Vv_WUS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AM447418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At_WOX9B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WOX8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AT5G45980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Vv_WOX1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AM439847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At_WOX11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AT3G03660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Vv_WOX2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AM488389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At_WOX12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AT5G17810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Vv_WOX3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AM429035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lastRenderedPageBreak/>
              <w:t>At_WOX13A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WOX13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AT4G35550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Vv_WOX4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AM447494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At_WOX13B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WOX10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AT1G20710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Vv_WOX5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AM454567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At_WOX14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WOX13C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AT1G20700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Vv_WOX6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 xml:space="preserve"> (</w:t>
            </w: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VvWOX1B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AM463144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Gb_WUS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FM882128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Vv_WOX9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AM488026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Gb_WOX2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FM882124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Vv_WOX11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AM435207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Gb_WOX3A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FM882125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Vv_WOX13A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AM486367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Gb_WOX3B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FM882126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Vv_WOX13B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AM473516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Pp_WOX13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-LIKE A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BAM76366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Vv_WOX13C</w:t>
            </w:r>
            <w:proofErr w:type="spellEnd"/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AM463736</w:t>
            </w:r>
            <w:proofErr w:type="spellEnd"/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Pp_WOX13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-LIKE B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BAM76367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</w:p>
        </w:tc>
      </w:tr>
      <w:tr w:rsidR="00C92AA2" w:rsidRPr="005214A4" w:rsidTr="00505C37">
        <w:trPr>
          <w:trHeight w:val="20"/>
        </w:trPr>
        <w:tc>
          <w:tcPr>
            <w:tcW w:w="2538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Pp_WOX13</w:t>
            </w:r>
            <w:proofErr w:type="spellEnd"/>
            <w:r w:rsidRPr="005214A4">
              <w:rPr>
                <w:rFonts w:cs="Times New Roman"/>
                <w:bCs/>
                <w:iCs/>
                <w:szCs w:val="24"/>
              </w:rPr>
              <w:t>-LIKE C</w:t>
            </w: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BAN16591</w:t>
            </w:r>
            <w:proofErr w:type="spellEnd"/>
          </w:p>
        </w:tc>
        <w:tc>
          <w:tcPr>
            <w:tcW w:w="378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</w:p>
        </w:tc>
      </w:tr>
    </w:tbl>
    <w:p w:rsidR="00C92AA2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Pr="00827743" w:rsidRDefault="00827743" w:rsidP="00827743">
      <w:pPr>
        <w:keepNext/>
        <w:spacing w:before="240"/>
        <w:rPr>
          <w:rFonts w:cs="Times New Roman"/>
          <w:b/>
          <w:szCs w:val="24"/>
        </w:rPr>
      </w:pPr>
      <w:r w:rsidRPr="00827743">
        <w:rPr>
          <w:rFonts w:cs="Times New Roman"/>
          <w:b/>
          <w:szCs w:val="24"/>
        </w:rPr>
        <w:t>Reference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 xml:space="preserve">Deveaux, Y., Toffano-Nioche, C., Claisse, G., Thareau, V., Morin, H., Laufs, P., et al. (2008). Genes of the most conserved </w:t>
      </w:r>
      <w:r w:rsidRPr="0071015A">
        <w:rPr>
          <w:i/>
          <w:sz w:val="22"/>
        </w:rPr>
        <w:t xml:space="preserve">WOX </w:t>
      </w:r>
      <w:r w:rsidRPr="00827743">
        <w:rPr>
          <w:sz w:val="22"/>
        </w:rPr>
        <w:t xml:space="preserve">clade in plants affect root and flower development in </w:t>
      </w:r>
      <w:r w:rsidRPr="0071015A">
        <w:rPr>
          <w:i/>
          <w:sz w:val="22"/>
        </w:rPr>
        <w:t>Arabidopsis</w:t>
      </w:r>
      <w:r w:rsidRPr="00827743">
        <w:rPr>
          <w:sz w:val="22"/>
        </w:rPr>
        <w:t xml:space="preserve">. </w:t>
      </w:r>
      <w:r w:rsidRPr="00827743">
        <w:rPr>
          <w:i/>
          <w:sz w:val="22"/>
        </w:rPr>
        <w:t>BMC Evol Biol</w:t>
      </w:r>
      <w:r w:rsidRPr="00827743">
        <w:rPr>
          <w:sz w:val="22"/>
        </w:rPr>
        <w:t xml:space="preserve"> 8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291. </w:t>
      </w:r>
    </w:p>
    <w:p w:rsidR="00C83E8C" w:rsidRDefault="00827743" w:rsidP="00827743">
      <w:pPr>
        <w:pStyle w:val="EndNoteBibliography"/>
        <w:spacing w:after="0"/>
        <w:ind w:left="720" w:hanging="720"/>
        <w:rPr>
          <w:sz w:val="22"/>
          <w:lang w:eastAsia="zh-CN"/>
        </w:rPr>
      </w:pPr>
      <w:r w:rsidRPr="00827743">
        <w:rPr>
          <w:sz w:val="22"/>
        </w:rPr>
        <w:t xml:space="preserve">Gambino, G., Minuto, M., Boccacci, P., Perrone, I., Vallania, R., and Gribaudo, I. (2011). Characterization of expression dynamics of WOX homeodomain transcription factors during somatic embryogenesis in </w:t>
      </w:r>
      <w:r w:rsidRPr="0071015A">
        <w:rPr>
          <w:i/>
          <w:sz w:val="22"/>
        </w:rPr>
        <w:t>Vitis vinifera</w:t>
      </w:r>
      <w:r w:rsidRPr="00827743">
        <w:rPr>
          <w:sz w:val="22"/>
        </w:rPr>
        <w:t xml:space="preserve">. </w:t>
      </w:r>
      <w:r w:rsidRPr="00827743">
        <w:rPr>
          <w:i/>
          <w:sz w:val="22"/>
        </w:rPr>
        <w:t>J Exp Bot</w:t>
      </w:r>
      <w:r w:rsidRPr="00827743">
        <w:rPr>
          <w:sz w:val="22"/>
        </w:rPr>
        <w:t xml:space="preserve"> 62(3)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1089-1101. 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 xml:space="preserve">Haecker, A., Groß-Hardt, R., Geiges, B., Sarkar, A., Breuninger, H., Herrmann, M., et al. (2004). Expression dynamics of </w:t>
      </w:r>
      <w:r w:rsidRPr="00827743">
        <w:rPr>
          <w:i/>
          <w:sz w:val="22"/>
        </w:rPr>
        <w:t>WOX</w:t>
      </w:r>
      <w:r w:rsidRPr="00827743">
        <w:rPr>
          <w:sz w:val="22"/>
        </w:rPr>
        <w:t xml:space="preserve"> genes mark cell fate decisions during early embryonic patterning in</w:t>
      </w:r>
      <w:r w:rsidRPr="00827743">
        <w:rPr>
          <w:i/>
          <w:sz w:val="22"/>
        </w:rPr>
        <w:t xml:space="preserve"> Arabidopsis thaliana</w:t>
      </w:r>
      <w:r w:rsidRPr="00827743">
        <w:rPr>
          <w:sz w:val="22"/>
        </w:rPr>
        <w:t xml:space="preserve">. </w:t>
      </w:r>
      <w:r w:rsidRPr="00827743">
        <w:rPr>
          <w:i/>
          <w:sz w:val="22"/>
        </w:rPr>
        <w:t>Development</w:t>
      </w:r>
      <w:r w:rsidRPr="00827743">
        <w:rPr>
          <w:sz w:val="22"/>
        </w:rPr>
        <w:t xml:space="preserve"> 131(3)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657-668. 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>Hedman, H., Zhu, T., von Arnold, S., and Sohlberg, J.J. (2013). Analysis of the</w:t>
      </w:r>
      <w:r w:rsidRPr="00827743">
        <w:rPr>
          <w:i/>
          <w:sz w:val="22"/>
        </w:rPr>
        <w:t xml:space="preserve"> WUSCHEL-RELATED HOMEOBOX</w:t>
      </w:r>
      <w:r w:rsidRPr="00827743">
        <w:rPr>
          <w:sz w:val="22"/>
        </w:rPr>
        <w:t xml:space="preserve"> gene family in the conifer </w:t>
      </w:r>
      <w:r w:rsidRPr="00827743">
        <w:rPr>
          <w:i/>
          <w:sz w:val="22"/>
        </w:rPr>
        <w:t>Picea abies</w:t>
      </w:r>
      <w:r w:rsidRPr="00827743">
        <w:rPr>
          <w:sz w:val="22"/>
        </w:rPr>
        <w:t xml:space="preserve"> reveals extensive conservation as well as dynamic patterns. </w:t>
      </w:r>
      <w:r w:rsidRPr="00827743">
        <w:rPr>
          <w:i/>
          <w:sz w:val="22"/>
        </w:rPr>
        <w:t>BMC plant biology</w:t>
      </w:r>
      <w:r w:rsidRPr="00827743">
        <w:rPr>
          <w:sz w:val="22"/>
        </w:rPr>
        <w:t xml:space="preserve"> 13(1)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89.</w:t>
      </w:r>
    </w:p>
    <w:p w:rsidR="00DE23E8" w:rsidRPr="001549D3" w:rsidRDefault="00DE23E8" w:rsidP="00C26ABB">
      <w:pPr>
        <w:pStyle w:val="EndNoteBibliography"/>
        <w:spacing w:after="0"/>
        <w:ind w:left="720" w:hanging="720"/>
      </w:pPr>
    </w:p>
    <w:sectPr w:rsidR="00DE23E8" w:rsidRPr="001549D3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42" w:rsidRDefault="00096C42" w:rsidP="00117666">
      <w:pPr>
        <w:spacing w:after="0"/>
      </w:pPr>
      <w:r>
        <w:separator/>
      </w:r>
    </w:p>
  </w:endnote>
  <w:endnote w:type="continuationSeparator" w:id="0">
    <w:p w:rsidR="00096C42" w:rsidRDefault="00096C4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D49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D49A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0499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0499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42" w:rsidRDefault="00096C42" w:rsidP="00117666">
      <w:pPr>
        <w:spacing w:after="0"/>
      </w:pPr>
      <w:r>
        <w:separator/>
      </w:r>
    </w:p>
  </w:footnote>
  <w:footnote w:type="continuationSeparator" w:id="0">
    <w:p w:rsidR="00096C42" w:rsidRDefault="00096C4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77D53"/>
    <w:rsid w:val="00096C42"/>
    <w:rsid w:val="00105FD9"/>
    <w:rsid w:val="00117666"/>
    <w:rsid w:val="001340B5"/>
    <w:rsid w:val="001340CF"/>
    <w:rsid w:val="00143757"/>
    <w:rsid w:val="001549D3"/>
    <w:rsid w:val="00160065"/>
    <w:rsid w:val="0017394E"/>
    <w:rsid w:val="00177D84"/>
    <w:rsid w:val="00204993"/>
    <w:rsid w:val="00267D18"/>
    <w:rsid w:val="002868E2"/>
    <w:rsid w:val="002869C3"/>
    <w:rsid w:val="002936E4"/>
    <w:rsid w:val="002B4A57"/>
    <w:rsid w:val="002C74CA"/>
    <w:rsid w:val="00316C51"/>
    <w:rsid w:val="003544FB"/>
    <w:rsid w:val="003D2F2D"/>
    <w:rsid w:val="00401590"/>
    <w:rsid w:val="00447801"/>
    <w:rsid w:val="00452E9C"/>
    <w:rsid w:val="004735C8"/>
    <w:rsid w:val="00477443"/>
    <w:rsid w:val="004961FF"/>
    <w:rsid w:val="004D4376"/>
    <w:rsid w:val="00505C37"/>
    <w:rsid w:val="00517A89"/>
    <w:rsid w:val="005250F2"/>
    <w:rsid w:val="005315A8"/>
    <w:rsid w:val="00545808"/>
    <w:rsid w:val="00593EEA"/>
    <w:rsid w:val="005A5EEE"/>
    <w:rsid w:val="005C1116"/>
    <w:rsid w:val="005E693C"/>
    <w:rsid w:val="005F373B"/>
    <w:rsid w:val="006375C7"/>
    <w:rsid w:val="00654E8F"/>
    <w:rsid w:val="00660D05"/>
    <w:rsid w:val="006820B1"/>
    <w:rsid w:val="006B7D14"/>
    <w:rsid w:val="006C3526"/>
    <w:rsid w:val="006D5A01"/>
    <w:rsid w:val="006F2BBE"/>
    <w:rsid w:val="00701727"/>
    <w:rsid w:val="0070566C"/>
    <w:rsid w:val="0071015A"/>
    <w:rsid w:val="00714C50"/>
    <w:rsid w:val="00725A7D"/>
    <w:rsid w:val="007501BE"/>
    <w:rsid w:val="007825C5"/>
    <w:rsid w:val="00790BB3"/>
    <w:rsid w:val="007C206C"/>
    <w:rsid w:val="007E7CAA"/>
    <w:rsid w:val="00817DD6"/>
    <w:rsid w:val="00827743"/>
    <w:rsid w:val="00840983"/>
    <w:rsid w:val="00885156"/>
    <w:rsid w:val="008E4E89"/>
    <w:rsid w:val="009151AA"/>
    <w:rsid w:val="0093429D"/>
    <w:rsid w:val="00943573"/>
    <w:rsid w:val="00970F7D"/>
    <w:rsid w:val="00994A3D"/>
    <w:rsid w:val="009A5E74"/>
    <w:rsid w:val="009C2B12"/>
    <w:rsid w:val="009D4218"/>
    <w:rsid w:val="00A174D9"/>
    <w:rsid w:val="00AB6715"/>
    <w:rsid w:val="00AF423B"/>
    <w:rsid w:val="00B1671E"/>
    <w:rsid w:val="00B25EB8"/>
    <w:rsid w:val="00B37F4D"/>
    <w:rsid w:val="00BC7B77"/>
    <w:rsid w:val="00BD55B8"/>
    <w:rsid w:val="00C26ABB"/>
    <w:rsid w:val="00C31C92"/>
    <w:rsid w:val="00C52A7B"/>
    <w:rsid w:val="00C56BAF"/>
    <w:rsid w:val="00C679AA"/>
    <w:rsid w:val="00C75972"/>
    <w:rsid w:val="00C83E8C"/>
    <w:rsid w:val="00C92AA2"/>
    <w:rsid w:val="00CD066B"/>
    <w:rsid w:val="00CD49AA"/>
    <w:rsid w:val="00CE4FEE"/>
    <w:rsid w:val="00DB59C3"/>
    <w:rsid w:val="00DC259A"/>
    <w:rsid w:val="00DE23E8"/>
    <w:rsid w:val="00DE470E"/>
    <w:rsid w:val="00DE5C57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3.DOCX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3.DOCX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DD29201B-5611-4D27-BA56-7BBCCC404F87}"/>
</file>

<file path=customXml/itemProps2.xml><?xml version="1.0" encoding="utf-8"?>
<ds:datastoreItem xmlns:ds="http://schemas.openxmlformats.org/officeDocument/2006/customXml" ds:itemID="{2FB9428B-AECC-4B97-A418-2F60FA476E87}"/>
</file>

<file path=customXml/itemProps3.xml><?xml version="1.0" encoding="utf-8"?>
<ds:datastoreItem xmlns:ds="http://schemas.openxmlformats.org/officeDocument/2006/customXml" ds:itemID="{830ECB0F-7705-4DF6-9FFD-9D5C38055323}"/>
</file>

<file path=customXml/itemProps4.xml><?xml version="1.0" encoding="utf-8"?>
<ds:datastoreItem xmlns:ds="http://schemas.openxmlformats.org/officeDocument/2006/customXml" ds:itemID="{A1000704-53D8-4B8B-ABF3-33E955D7BAD6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10</cp:revision>
  <cp:lastPrinted>2013-10-03T12:51:00Z</cp:lastPrinted>
  <dcterms:created xsi:type="dcterms:W3CDTF">2017-05-24T04:38:00Z</dcterms:created>
  <dcterms:modified xsi:type="dcterms:W3CDTF">2017-11-03T16:41:00Z</dcterms:modified>
</cp:coreProperties>
</file>