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1ECE" w:rsidRPr="00CA1738" w:rsidRDefault="00D31ECE" w:rsidP="00D31ECE">
      <w:pPr>
        <w:pStyle w:val="Title"/>
        <w:jc w:val="left"/>
        <w:rPr>
          <w:rFonts w:ascii="Arial" w:hAnsi="Arial" w:cs="Arial"/>
          <w:color w:val="000000" w:themeColor="text1"/>
          <w:sz w:val="32"/>
          <w:szCs w:val="32"/>
        </w:rPr>
      </w:pPr>
      <w:r w:rsidRPr="00CA1738">
        <w:rPr>
          <w:rFonts w:ascii="Arial" w:hAnsi="Arial" w:cs="Arial"/>
          <w:color w:val="000000" w:themeColor="text1"/>
          <w:sz w:val="32"/>
          <w:szCs w:val="32"/>
        </w:rPr>
        <w:t>Synergistic anti-arrhythmic effects in human atria with combined use of sodium blockers and acacetin</w:t>
      </w:r>
    </w:p>
    <w:p w:rsidR="00C22C44" w:rsidRPr="00CA1738" w:rsidRDefault="00C22C44" w:rsidP="00C22C44">
      <w:pPr>
        <w:rPr>
          <w:color w:val="000000" w:themeColor="text1"/>
        </w:rPr>
      </w:pPr>
    </w:p>
    <w:p w:rsidR="000D618A" w:rsidRPr="00CA1738" w:rsidRDefault="000D618A" w:rsidP="000D618A">
      <w:pPr>
        <w:jc w:val="left"/>
        <w:rPr>
          <w:rFonts w:cs="Times New Roman"/>
          <w:color w:val="000000" w:themeColor="text1"/>
        </w:rPr>
      </w:pPr>
      <w:r w:rsidRPr="00CA1738">
        <w:rPr>
          <w:rFonts w:cs="Times New Roman"/>
          <w:color w:val="000000" w:themeColor="text1"/>
        </w:rPr>
        <w:t>Haibo Ni</w:t>
      </w:r>
      <w:r w:rsidRPr="00CA1738">
        <w:rPr>
          <w:rFonts w:cs="Times New Roman"/>
          <w:color w:val="000000" w:themeColor="text1"/>
          <w:vertAlign w:val="superscript"/>
        </w:rPr>
        <w:t>1,2</w:t>
      </w:r>
      <w:r w:rsidR="00B745D1" w:rsidRPr="00CA1738">
        <w:rPr>
          <w:rFonts w:cs="Times New Roman" w:hint="eastAsia"/>
          <w:color w:val="000000" w:themeColor="text1"/>
          <w:vertAlign w:val="superscript"/>
        </w:rPr>
        <w:t>,</w:t>
      </w:r>
      <w:r w:rsidR="00BE7EEE" w:rsidRPr="00CA1738">
        <w:rPr>
          <w:rFonts w:cs="Times New Roman"/>
          <w:color w:val="000000" w:themeColor="text1"/>
          <w:vertAlign w:val="superscript"/>
        </w:rPr>
        <w:t>3</w:t>
      </w:r>
      <w:r w:rsidRPr="00CA1738">
        <w:rPr>
          <w:rFonts w:cs="Times New Roman"/>
          <w:color w:val="000000" w:themeColor="text1"/>
        </w:rPr>
        <w:t>, Dominic G. Whittaker</w:t>
      </w:r>
      <w:r w:rsidRPr="00CA1738">
        <w:rPr>
          <w:rFonts w:cs="Times New Roman"/>
          <w:color w:val="000000" w:themeColor="text1"/>
          <w:vertAlign w:val="superscript"/>
        </w:rPr>
        <w:t>1</w:t>
      </w:r>
      <w:r w:rsidRPr="00CA1738">
        <w:rPr>
          <w:rFonts w:cs="Times New Roman"/>
          <w:color w:val="000000" w:themeColor="text1"/>
        </w:rPr>
        <w:t>, Wei Wang</w:t>
      </w:r>
      <w:r w:rsidRPr="00CA1738">
        <w:rPr>
          <w:rFonts w:cs="Times New Roman"/>
          <w:color w:val="000000" w:themeColor="text1"/>
          <w:vertAlign w:val="superscript"/>
        </w:rPr>
        <w:t>1</w:t>
      </w:r>
      <w:r w:rsidRPr="00CA1738">
        <w:rPr>
          <w:rFonts w:cs="Times New Roman"/>
          <w:color w:val="000000" w:themeColor="text1"/>
        </w:rPr>
        <w:t xml:space="preserve">, </w:t>
      </w:r>
      <w:r w:rsidRPr="00CA1738">
        <w:rPr>
          <w:rFonts w:cs="Times New Roman" w:hint="eastAsia"/>
          <w:color w:val="000000" w:themeColor="text1"/>
        </w:rPr>
        <w:t>Wayne R. Giles</w:t>
      </w:r>
      <w:r w:rsidR="00BE7EEE" w:rsidRPr="00CA1738">
        <w:rPr>
          <w:rFonts w:cs="Times New Roman"/>
          <w:color w:val="000000" w:themeColor="text1"/>
          <w:vertAlign w:val="superscript"/>
        </w:rPr>
        <w:t>4</w:t>
      </w:r>
      <w:r w:rsidRPr="00CA1738">
        <w:rPr>
          <w:rFonts w:cs="Times New Roman" w:hint="eastAsia"/>
          <w:color w:val="000000" w:themeColor="text1"/>
        </w:rPr>
        <w:t>, Sanjiv M. Narayan</w:t>
      </w:r>
      <w:r w:rsidR="00BE7EEE" w:rsidRPr="00CA1738">
        <w:rPr>
          <w:rFonts w:cs="Times New Roman"/>
          <w:color w:val="000000" w:themeColor="text1"/>
          <w:vertAlign w:val="superscript"/>
        </w:rPr>
        <w:t>5</w:t>
      </w:r>
      <w:r w:rsidRPr="00CA1738">
        <w:rPr>
          <w:rFonts w:cs="Times New Roman" w:hint="eastAsia"/>
          <w:color w:val="000000" w:themeColor="text1"/>
        </w:rPr>
        <w:t xml:space="preserve">, </w:t>
      </w:r>
      <w:r w:rsidRPr="00CA1738">
        <w:rPr>
          <w:rFonts w:cs="Times New Roman"/>
          <w:color w:val="000000" w:themeColor="text1"/>
        </w:rPr>
        <w:t>Henggui Zhang</w:t>
      </w:r>
      <w:r w:rsidRPr="00CA1738">
        <w:rPr>
          <w:rFonts w:cs="Times New Roman"/>
          <w:color w:val="000000" w:themeColor="text1"/>
          <w:vertAlign w:val="superscript"/>
        </w:rPr>
        <w:t>1,2,</w:t>
      </w:r>
      <w:r w:rsidR="00BE7EEE" w:rsidRPr="00CA1738">
        <w:rPr>
          <w:rFonts w:cs="Times New Roman"/>
          <w:color w:val="000000" w:themeColor="text1"/>
          <w:vertAlign w:val="superscript"/>
        </w:rPr>
        <w:t>3</w:t>
      </w:r>
      <w:r w:rsidR="001B0BE9" w:rsidRPr="00CA1738">
        <w:rPr>
          <w:rFonts w:cs="Times New Roman"/>
          <w:color w:val="000000" w:themeColor="text1"/>
          <w:vertAlign w:val="superscript"/>
        </w:rPr>
        <w:t>,6</w:t>
      </w:r>
    </w:p>
    <w:p w:rsidR="000D618A" w:rsidRPr="00CA1738" w:rsidRDefault="000D618A" w:rsidP="000D618A">
      <w:pPr>
        <w:jc w:val="left"/>
        <w:rPr>
          <w:rFonts w:cs="Times New Roman"/>
          <w:color w:val="000000" w:themeColor="text1"/>
        </w:rPr>
      </w:pPr>
      <w:r w:rsidRPr="00CA1738">
        <w:rPr>
          <w:rFonts w:cs="Times New Roman"/>
          <w:color w:val="000000" w:themeColor="text1"/>
          <w:vertAlign w:val="superscript"/>
        </w:rPr>
        <w:t>1</w:t>
      </w:r>
      <w:r w:rsidRPr="00CA1738">
        <w:rPr>
          <w:rFonts w:cs="Times New Roman"/>
          <w:color w:val="000000" w:themeColor="text1"/>
        </w:rPr>
        <w:t xml:space="preserve">Biological </w:t>
      </w:r>
      <w:r w:rsidRPr="00CA1738">
        <w:rPr>
          <w:rFonts w:cs="Times New Roman"/>
          <w:noProof/>
          <w:color w:val="000000" w:themeColor="text1"/>
        </w:rPr>
        <w:t>Physics</w:t>
      </w:r>
      <w:r w:rsidRPr="00CA1738">
        <w:rPr>
          <w:rFonts w:cs="Times New Roman"/>
          <w:color w:val="000000" w:themeColor="text1"/>
        </w:rPr>
        <w:t xml:space="preserve"> group, University of Manchester, Manchester, UK</w:t>
      </w:r>
    </w:p>
    <w:p w:rsidR="000D618A" w:rsidRPr="00CA1738" w:rsidRDefault="000D618A" w:rsidP="000D618A">
      <w:pPr>
        <w:jc w:val="left"/>
        <w:rPr>
          <w:rFonts w:cs="Times New Roman"/>
          <w:color w:val="000000" w:themeColor="text1"/>
        </w:rPr>
      </w:pPr>
      <w:r w:rsidRPr="00CA1738">
        <w:rPr>
          <w:rFonts w:cs="Times New Roman"/>
          <w:color w:val="000000" w:themeColor="text1"/>
          <w:vertAlign w:val="superscript"/>
        </w:rPr>
        <w:t>2</w:t>
      </w:r>
      <w:r w:rsidRPr="00CA1738">
        <w:rPr>
          <w:rFonts w:cs="Times New Roman"/>
          <w:color w:val="000000" w:themeColor="text1"/>
        </w:rPr>
        <w:t>Space Institute of Southern China, Shenzhen, China</w:t>
      </w:r>
    </w:p>
    <w:p w:rsidR="00D81855" w:rsidRPr="00CA1738" w:rsidRDefault="00D81855" w:rsidP="00D81855">
      <w:pPr>
        <w:jc w:val="left"/>
        <w:rPr>
          <w:rFonts w:cs="Times New Roman"/>
          <w:color w:val="000000" w:themeColor="text1"/>
        </w:rPr>
      </w:pPr>
      <w:r w:rsidRPr="00CA1738">
        <w:rPr>
          <w:rFonts w:cs="Times New Roman"/>
          <w:color w:val="000000" w:themeColor="text1"/>
          <w:vertAlign w:val="superscript"/>
        </w:rPr>
        <w:t>3</w:t>
      </w:r>
      <w:r w:rsidRPr="00CA1738">
        <w:rPr>
          <w:color w:val="000000" w:themeColor="text1"/>
        </w:rPr>
        <w:t>Key Laboratory of Medical Electrophysiology, Ministry of Education, Collaborative Innovation Center for Prevention and Treatment of Cardiovascular Disease/Institute of Cardiovascular Research, Southwest Medical University, Luzhou 646000, China</w:t>
      </w:r>
    </w:p>
    <w:p w:rsidR="000D618A" w:rsidRPr="00CA1738" w:rsidRDefault="00D81855" w:rsidP="000D618A">
      <w:pPr>
        <w:jc w:val="left"/>
        <w:rPr>
          <w:rFonts w:cs="Times New Roman"/>
          <w:color w:val="000000" w:themeColor="text1"/>
        </w:rPr>
      </w:pPr>
      <w:r w:rsidRPr="00CA1738">
        <w:rPr>
          <w:rFonts w:cs="Times New Roman"/>
          <w:color w:val="000000" w:themeColor="text1"/>
          <w:vertAlign w:val="superscript"/>
        </w:rPr>
        <w:t>4</w:t>
      </w:r>
      <w:r w:rsidR="000D618A" w:rsidRPr="00CA1738">
        <w:rPr>
          <w:rFonts w:eastAsia="Times New Roman" w:cs="Times New Roman"/>
          <w:color w:val="000000" w:themeColor="text1"/>
        </w:rPr>
        <w:t>Faculties of Kinesiology &amp; Medicine,</w:t>
      </w:r>
      <w:r w:rsidR="000D618A" w:rsidRPr="00CA1738">
        <w:rPr>
          <w:rFonts w:eastAsia="Times New Roman" w:cs="Times New Roman"/>
          <w:color w:val="000000" w:themeColor="text1"/>
          <w:vertAlign w:val="superscript"/>
        </w:rPr>
        <w:t xml:space="preserve"> </w:t>
      </w:r>
      <w:r w:rsidR="000D618A" w:rsidRPr="00CA1738">
        <w:rPr>
          <w:rFonts w:eastAsia="Times New Roman" w:cs="Times New Roman"/>
          <w:color w:val="000000" w:themeColor="text1"/>
        </w:rPr>
        <w:t>University of Calgary, Calgary, Alberta, Canada</w:t>
      </w:r>
    </w:p>
    <w:p w:rsidR="000D618A" w:rsidRPr="00CA1738" w:rsidRDefault="00D81855" w:rsidP="000D618A">
      <w:pPr>
        <w:jc w:val="left"/>
        <w:rPr>
          <w:rFonts w:cs="Times New Roman"/>
          <w:color w:val="000000" w:themeColor="text1"/>
        </w:rPr>
      </w:pPr>
      <w:r w:rsidRPr="00CA1738">
        <w:rPr>
          <w:rFonts w:cs="Times New Roman"/>
          <w:color w:val="000000" w:themeColor="text1"/>
          <w:vertAlign w:val="superscript"/>
        </w:rPr>
        <w:t>5</w:t>
      </w:r>
      <w:r w:rsidR="000D618A" w:rsidRPr="00CA1738">
        <w:rPr>
          <w:rFonts w:cs="Times New Roman"/>
          <w:color w:val="000000" w:themeColor="text1"/>
        </w:rPr>
        <w:t>Department of Medicine, Stanford University School of Medicine, Stanford, California</w:t>
      </w:r>
    </w:p>
    <w:p w:rsidR="00B745D1" w:rsidRPr="00CA1738" w:rsidRDefault="00D81855" w:rsidP="00B745D1">
      <w:pPr>
        <w:jc w:val="left"/>
        <w:rPr>
          <w:rFonts w:cs="Times New Roman"/>
          <w:color w:val="000000" w:themeColor="text1"/>
        </w:rPr>
      </w:pPr>
      <w:r w:rsidRPr="00CA1738">
        <w:rPr>
          <w:rFonts w:cs="Times New Roman"/>
          <w:color w:val="000000" w:themeColor="text1"/>
          <w:vertAlign w:val="superscript"/>
        </w:rPr>
        <w:t>6</w:t>
      </w:r>
      <w:r w:rsidR="000D618A" w:rsidRPr="00CA1738">
        <w:rPr>
          <w:rFonts w:cs="Times New Roman"/>
          <w:color w:val="000000" w:themeColor="text1"/>
        </w:rPr>
        <w:t>School of Computer Science and Technology, Harbin Institute of Technology, Harbin, China</w:t>
      </w:r>
    </w:p>
    <w:p w:rsidR="00CE5C57" w:rsidRPr="00CA1738" w:rsidRDefault="00CE5C57" w:rsidP="00A322EA">
      <w:pPr>
        <w:rPr>
          <w:color w:val="000000" w:themeColor="text1"/>
          <w:sz w:val="44"/>
        </w:rPr>
      </w:pPr>
    </w:p>
    <w:p w:rsidR="00E937B0" w:rsidRPr="00CA1738" w:rsidRDefault="00E937B0" w:rsidP="00A322EA">
      <w:pPr>
        <w:rPr>
          <w:color w:val="000000" w:themeColor="text1"/>
          <w:sz w:val="32"/>
          <w:szCs w:val="32"/>
        </w:rPr>
      </w:pPr>
    </w:p>
    <w:p w:rsidR="00E937B0" w:rsidRPr="00CA1738" w:rsidRDefault="00E937B0" w:rsidP="00A322EA">
      <w:pPr>
        <w:rPr>
          <w:color w:val="000000" w:themeColor="text1"/>
          <w:sz w:val="32"/>
          <w:szCs w:val="32"/>
        </w:rPr>
      </w:pPr>
    </w:p>
    <w:p w:rsidR="00E937B0" w:rsidRPr="00CA1738" w:rsidRDefault="00E937B0" w:rsidP="00A322EA">
      <w:pPr>
        <w:rPr>
          <w:color w:val="000000" w:themeColor="text1"/>
          <w:sz w:val="32"/>
          <w:szCs w:val="32"/>
        </w:rPr>
      </w:pPr>
    </w:p>
    <w:p w:rsidR="00E937B0" w:rsidRPr="00CA1738" w:rsidRDefault="00E937B0" w:rsidP="00A322EA">
      <w:pPr>
        <w:rPr>
          <w:color w:val="000000" w:themeColor="text1"/>
          <w:sz w:val="32"/>
          <w:szCs w:val="32"/>
        </w:rPr>
      </w:pPr>
    </w:p>
    <w:p w:rsidR="00E937B0" w:rsidRPr="00CA1738" w:rsidRDefault="00E937B0" w:rsidP="00A322EA">
      <w:pPr>
        <w:rPr>
          <w:color w:val="000000" w:themeColor="text1"/>
          <w:sz w:val="32"/>
          <w:szCs w:val="32"/>
        </w:rPr>
      </w:pPr>
    </w:p>
    <w:p w:rsidR="00EA68C5" w:rsidRPr="00CA1738" w:rsidRDefault="00A322EA" w:rsidP="00A322EA">
      <w:pPr>
        <w:rPr>
          <w:color w:val="000000" w:themeColor="text1"/>
          <w:sz w:val="32"/>
          <w:szCs w:val="32"/>
        </w:rPr>
      </w:pPr>
      <w:r w:rsidRPr="00CA1738">
        <w:rPr>
          <w:color w:val="000000" w:themeColor="text1"/>
          <w:sz w:val="32"/>
          <w:szCs w:val="32"/>
        </w:rPr>
        <w:t>Online Supplement</w:t>
      </w:r>
      <w:r w:rsidR="00D9140E" w:rsidRPr="00CA1738">
        <w:rPr>
          <w:color w:val="000000" w:themeColor="text1"/>
          <w:sz w:val="32"/>
          <w:szCs w:val="32"/>
        </w:rPr>
        <w:t>ary Material</w:t>
      </w:r>
    </w:p>
    <w:p w:rsidR="003A2AC8" w:rsidRPr="00CA1738" w:rsidRDefault="006668F8" w:rsidP="007C0005">
      <w:pPr>
        <w:pStyle w:val="Heading1"/>
        <w:rPr>
          <w:color w:val="000000" w:themeColor="text1"/>
        </w:rPr>
      </w:pPr>
      <w:r w:rsidRPr="00CA1738">
        <w:rPr>
          <w:color w:val="000000" w:themeColor="text1"/>
        </w:rPr>
        <w:lastRenderedPageBreak/>
        <w:t>Methods</w:t>
      </w:r>
    </w:p>
    <w:p w:rsidR="006668F8" w:rsidRPr="00CA1738" w:rsidRDefault="001E2371" w:rsidP="007C0005">
      <w:pPr>
        <w:pStyle w:val="Heading2"/>
        <w:rPr>
          <w:color w:val="000000" w:themeColor="text1"/>
        </w:rPr>
      </w:pPr>
      <w:r w:rsidRPr="00CA1738">
        <w:rPr>
          <w:color w:val="000000" w:themeColor="text1"/>
        </w:rPr>
        <w:t>Single cell models</w:t>
      </w:r>
    </w:p>
    <w:p w:rsidR="00125CB0" w:rsidRPr="00CA1738" w:rsidRDefault="00125CB0" w:rsidP="006C1C94">
      <w:pPr>
        <w:pStyle w:val="Heading3"/>
        <w:rPr>
          <w:color w:val="000000" w:themeColor="text1"/>
        </w:rPr>
      </w:pPr>
      <w:r w:rsidRPr="00CA1738">
        <w:rPr>
          <w:color w:val="000000" w:themeColor="text1"/>
        </w:rPr>
        <w:t>Update to atrial single cell model</w:t>
      </w:r>
    </w:p>
    <w:p w:rsidR="003C33A8" w:rsidRPr="00CA1738" w:rsidRDefault="00482584" w:rsidP="003C33A8">
      <w:pPr>
        <w:rPr>
          <w:rFonts w:cs="Arial"/>
          <w:color w:val="000000" w:themeColor="text1"/>
        </w:rPr>
      </w:pPr>
      <w:r w:rsidRPr="00CA1738">
        <w:rPr>
          <w:rFonts w:cs="Arial"/>
          <w:color w:val="000000" w:themeColor="text1"/>
        </w:rPr>
        <w:t xml:space="preserve">The </w:t>
      </w:r>
      <w:r w:rsidR="003C33A8" w:rsidRPr="00CA1738">
        <w:rPr>
          <w:rFonts w:cs="Arial"/>
          <w:color w:val="000000" w:themeColor="text1"/>
        </w:rPr>
        <w:t xml:space="preserve">Colman </w:t>
      </w:r>
      <w:r w:rsidR="003C33A8" w:rsidRPr="00CA1738">
        <w:rPr>
          <w:rFonts w:cs="Arial"/>
          <w:i/>
          <w:color w:val="000000" w:themeColor="text1"/>
        </w:rPr>
        <w:t>et al.</w:t>
      </w:r>
      <w:r w:rsidR="00E128D9" w:rsidRPr="00CA1738">
        <w:rPr>
          <w:rFonts w:cs="Arial"/>
          <w:color w:val="000000" w:themeColor="text1"/>
        </w:rPr>
        <w:t xml:space="preserve"> model of human atrial cells </w:t>
      </w:r>
      <w:r w:rsidR="003C33A8" w:rsidRPr="00CA1738">
        <w:rPr>
          <w:rFonts w:cs="Arial"/>
          <w:color w:val="000000" w:themeColor="text1"/>
        </w:rPr>
        <w:fldChar w:fldCharType="begin"/>
      </w:r>
      <w:r w:rsidR="00491F0E" w:rsidRPr="00CA1738">
        <w:rPr>
          <w:rFonts w:cs="Arial"/>
          <w:color w:val="000000" w:themeColor="text1"/>
        </w:rPr>
        <w:instrText xml:space="preserve"> ADDIN ZOTERO_ITEM CSL_CITATION {"citationID":"d2ZSYiSc","properties":{"formattedCitation":"{\\rtf [1\\uc0\\u8211{}3]}","plainCitation":"[1–3]"},"citationItems":[{"id":164,"uris":["http://zotero.org/users/1536948/items/FA7C849N"],"uri":["http://zotero.org/users/1536948/items/FA7C849N"],"itemData":{"id":164,"type":"article-journal","title":"Pro-arrhythmogenic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id":2276,"uris":["http://zotero.org/users/1536948/items/UBAI4D24"],"uri":["http://zotero.org/users/1536948/items/UBAI4D24"],"itemData":{"id":2276,"type":"article-journal","title":"Atrial arrhythmogenicity of KCNJ2 mutations in short QT syndrome: Insights from virtual human atria","container-title":"PLOS Computational Biology","page":"e1005593","volume":"13","issue":"6","source":"PLoS Journals","abstract":"Author summary Atrial fibrillation (AF) is the most common cardiac arrhythmia, and is characterised by complex and irregular electrical activation of the upper chambers of the heart. One rare, genetic condition associated with increased risk of AF is the short QT syndrome (SQTS), which is caused by mutations in genes involved in normal electrical function of the heart. Underlying mechanisms by which SQTS-related gene mutations facilitate development of arrhythmias in the human atria are not well understood. In this study, sophisticated computer models representing ‘virtual’ human atria, incorporating detailed electrophysiological data at the ‘ion channel’ protein level into both idealised and realistic multi-scale tissue geometries, were used to dissect mechanisms by which two mutations in the KCNJ2 gene responsible for SQTS variant 3 (SQT3) promote initiation and sustenance of arrhythmias. It was found that the D172N and E299V mutations to KCNJ2 accelerated the repolarisation process at the cellular level through distinct mechanisms. This, along with the way the mutations affected heterogeneity in electrical behaviour at the organ level, mediated stability of arrhythmias and response to simulated ion channel block. This study improves understanding of mechanisms underlying increased AF risk associated with D172N and E299V KCNJ2 mutations, and outlines potential therapeutic strategies.","DOI":"10.1371/journal.pcbi.1005593","ISSN":"1553-7358","shortTitle":"Atrial arrhythmogenicity of KCNJ2 mutations in short QT syndrome","journalAbbreviation":"PLOS Computational Biology","author":[{"family":"Whittaker","given":"Dominic G."},{"family":"Ni","given":"Haibo"},{"family":"Harchi","given":"Aziza El"},{"family":"Hancox","given":"Jules C."},{"family":"Zhang","given":"Henggui"}],"issued":{"date-parts":[["2017",6,13]]}}}],"schema":"https://github.com/citation-style-language/schema/raw/master/csl-citation.json"} </w:instrText>
      </w:r>
      <w:r w:rsidR="003C33A8" w:rsidRPr="00CA1738">
        <w:rPr>
          <w:rFonts w:cs="Arial"/>
          <w:color w:val="000000" w:themeColor="text1"/>
        </w:rPr>
        <w:fldChar w:fldCharType="separate"/>
      </w:r>
      <w:r w:rsidR="00541B1B" w:rsidRPr="00CA1738">
        <w:rPr>
          <w:rFonts w:cs="Arial"/>
          <w:color w:val="000000" w:themeColor="text1"/>
          <w:szCs w:val="24"/>
        </w:rPr>
        <w:t>[1–3]</w:t>
      </w:r>
      <w:r w:rsidR="003C33A8" w:rsidRPr="00CA1738">
        <w:rPr>
          <w:rFonts w:cs="Arial"/>
          <w:color w:val="000000" w:themeColor="text1"/>
        </w:rPr>
        <w:fldChar w:fldCharType="end"/>
      </w:r>
      <w:r w:rsidR="003942FB" w:rsidRPr="00CA1738">
        <w:rPr>
          <w:rFonts w:cs="Arial"/>
          <w:color w:val="000000" w:themeColor="text1"/>
        </w:rPr>
        <w:t xml:space="preserve"> was </w:t>
      </w:r>
      <w:r w:rsidRPr="00CA1738">
        <w:rPr>
          <w:rFonts w:cs="Arial"/>
          <w:color w:val="000000" w:themeColor="text1"/>
        </w:rPr>
        <w:t>updated and</w:t>
      </w:r>
      <w:r w:rsidR="00174E38" w:rsidRPr="00CA1738">
        <w:rPr>
          <w:rFonts w:cs="Arial"/>
          <w:color w:val="000000" w:themeColor="text1"/>
        </w:rPr>
        <w:t xml:space="preserve"> then</w:t>
      </w:r>
      <w:r w:rsidRPr="00CA1738">
        <w:rPr>
          <w:rFonts w:cs="Arial"/>
          <w:color w:val="000000" w:themeColor="text1"/>
        </w:rPr>
        <w:t xml:space="preserve"> </w:t>
      </w:r>
      <w:r w:rsidR="003942FB" w:rsidRPr="00CA1738">
        <w:rPr>
          <w:rFonts w:cs="Arial"/>
          <w:color w:val="000000" w:themeColor="text1"/>
        </w:rPr>
        <w:t xml:space="preserve">used to </w:t>
      </w:r>
      <w:r w:rsidR="00174E38" w:rsidRPr="00CA1738">
        <w:rPr>
          <w:rFonts w:cs="Arial"/>
          <w:color w:val="000000" w:themeColor="text1"/>
        </w:rPr>
        <w:t>simulate</w:t>
      </w:r>
      <w:r w:rsidR="003942FB" w:rsidRPr="00CA1738">
        <w:rPr>
          <w:rFonts w:cs="Arial"/>
          <w:color w:val="000000" w:themeColor="text1"/>
        </w:rPr>
        <w:t xml:space="preserve"> human atrial electrophysiology in this study</w:t>
      </w:r>
      <w:r w:rsidR="003C33A8" w:rsidRPr="00CA1738">
        <w:rPr>
          <w:rFonts w:cs="Arial"/>
          <w:color w:val="000000" w:themeColor="text1"/>
        </w:rPr>
        <w:t>.</w:t>
      </w:r>
      <w:r w:rsidR="00D77DF8" w:rsidRPr="00CA1738">
        <w:rPr>
          <w:rFonts w:cs="Arial"/>
          <w:color w:val="000000" w:themeColor="text1"/>
        </w:rPr>
        <w:t xml:space="preserve"> </w:t>
      </w:r>
      <w:r w:rsidR="001C7D89" w:rsidRPr="00CA1738">
        <w:rPr>
          <w:rFonts w:cs="Arial"/>
          <w:color w:val="000000" w:themeColor="text1"/>
        </w:rPr>
        <w:t>E</w:t>
      </w:r>
      <w:r w:rsidR="005F0F61" w:rsidRPr="00CA1738">
        <w:rPr>
          <w:rFonts w:cs="Arial"/>
          <w:color w:val="000000" w:themeColor="text1"/>
        </w:rPr>
        <w:t>xperimental studies</w:t>
      </w:r>
      <w:r w:rsidR="00151065" w:rsidRPr="00CA1738">
        <w:rPr>
          <w:rFonts w:cs="Arial"/>
          <w:color w:val="000000" w:themeColor="text1"/>
        </w:rPr>
        <w:t xml:space="preserve"> </w:t>
      </w:r>
      <w:r w:rsidR="00FF14C8" w:rsidRPr="00CA1738">
        <w:rPr>
          <w:rFonts w:cs="Arial"/>
          <w:color w:val="000000" w:themeColor="text1"/>
        </w:rPr>
        <w:fldChar w:fldCharType="begin"/>
      </w:r>
      <w:r w:rsidR="00491F0E" w:rsidRPr="00CA1738">
        <w:rPr>
          <w:rFonts w:cs="Arial"/>
          <w:color w:val="000000" w:themeColor="text1"/>
        </w:rPr>
        <w:instrText xml:space="preserve"> ADDIN ZOTERO_ITEM CSL_CITATION {"citationID":"a255so2i786","properties":{"formattedCitation":"{\\rtf [4\\uc0\\u8211{}6]}","plainCitation":"[4–6]"},"citationItems":[{"id":2232,"uris":["http://zotero.org/users/1536948/items/7PD59Z2X"],"uri":["http://zotero.org/users/1536948/items/7PD59Z2X"],"itemData":{"id":2232,"type":"article-journal","title":"Enhanced sarcoplasmic reticulum Ca2+ leak and increased Na+-Ca2+ exchanger function underlie delayed afterdepolarizations in patients with chronic atrial fibrillation","container-title":"Circulation","page":"2059-2070","volume":"125","issue":"17","source":"circ.ahajournals.org","abstract":"Background—Delayed afterdepolarizations (DADs) carried by Na+-Ca2+-exchange current (INCX) in response to sarcoplasmic reticulum (SR) Ca2+ leak can promote atrial fibrillation (AF). The mechanisms leading to delayed afterdepolarizations in AF patients have not been defined.\nMethods and Results—Protein levels (Western blot), membrane currents and action potentials (patch clamp), and [Ca2+]i (Fluo-3) were measured in right atrial samples from 76 sinus rhythm (control) and 72 chronic AF (cAF) patients. Diastolic [Ca2+]i and SR Ca2+ content (integrated INCX during caffeine-induced Ca2+ transient) were unchanged, whereas diastolic SR</w:instrText>
      </w:r>
      <w:r w:rsidR="00491F0E" w:rsidRPr="00CA1738">
        <w:rPr>
          <w:rFonts w:cs="Arial" w:hint="eastAsia"/>
          <w:color w:val="000000" w:themeColor="text1"/>
        </w:rPr>
        <w:instrText xml:space="preserve"> Ca2+ leak, estimated by blocking ryanodine receptors (RyR2) with tetracaine, was </w:instrText>
      </w:r>
      <w:r w:rsidR="00491F0E" w:rsidRPr="00CA1738">
        <w:rPr>
          <w:rFonts w:cs="Arial" w:hint="eastAsia"/>
          <w:color w:val="000000" w:themeColor="text1"/>
        </w:rPr>
        <w:instrText>≈</w:instrText>
      </w:r>
      <w:r w:rsidR="00491F0E" w:rsidRPr="00CA1738">
        <w:rPr>
          <w:rFonts w:cs="Arial" w:hint="eastAsia"/>
          <w:color w:val="000000" w:themeColor="text1"/>
        </w:rPr>
        <w:instrText xml:space="preserve">50% higher in cAF versus control. Single-channel recordings from atrial RyR2 reconstituted into lipid bilayers revealed enhanced open probability in cAF samples, providing </w:instrText>
      </w:r>
      <w:r w:rsidR="00491F0E" w:rsidRPr="00CA1738">
        <w:rPr>
          <w:rFonts w:cs="Arial"/>
          <w:color w:val="000000" w:themeColor="text1"/>
        </w:rPr>
        <w:instrText>a molecular basis for increased SR Ca2+ leak. Calmodulin expression (60%), Ca2+/calmodulin-dependent protein kinase-II (CaMKII) autophosphorylation at Thr287 (87%), and RyR2 phosphorylation at Ser2808 (protein kinase A/CaMKII site, 236%) and Ser2814 (CaMKII site, 77%) were increased in cAF. The selective CaMKII blocker KN-93 decreased SR Ca2+ leak, the frequency of spontaneous Ca2+ release events, and RyR2 open probability in cAF, whereas protein kinase A inhibition with H-89 was ineffective. Knock-in mice with constitutively phosphorylated RyR2 at Ser2814 showed a higher incidence of Ca2+ sparks and increased susceptibility to pacing-induced AF compared with controls. The relationship between [Ca2+]i and INCX density revealed INCX upregulation in cAF. Spontaneous Ca2+ release events accompanied by inward INCX currents and delayed afterdepolarizations/triggered activity occurred more often and the sensitivity of resting membrane voltage to elevated [Ca2+]i (diastolic [Ca2+]i–voltage coupling gain) was higher in cAF compared with control.\nConclusions—Enhanced SR Ca2+ leak through CaMKII-hyperphosphorylated RyR2, in combination with larger INCX for a given SR Ca2+ release and increased diastolic [Ca2+]i-voltage coupling gain, causes AF-promoting atrial delayed afterdepolarizations/triggered activity in cAF patients.","DOI":"10.1161/CIRCULATIONAHA.111.067306","ISSN":"0009-7322, 1524-4539","note":"PMID: 22456474","journalAbbreviation":"Circulation","language":"en","author":[{"family":"Voigt","given":"Niels"},{"family":"Li","given":"Na"},{"family":"Wang","given":"Qiongling"},{"family":"Wang","given":"Wei"},{"family":"Trafford","given":"Andrew W."},{"family":"Abu-Taha","given":"Issam"},{"family":"Sun","given":"Qiang"},{"family":"Wieland","given":"Thomas"},{"family":"Ravens","given":"Ursula"},{"family":"Nattel","given":"Stanley"},{"family":"Wehrens","given":"Xander H. T."},{"family":"Dobrev","given":"Dobromir"}],"issued":{"date-parts":[["2012",5,1]]}}},{"id":2251,"uris":["http://zotero.org/users/1536948/items/NB8KPGZP"],"uri":["http://zotero.org/users/1536948/items/NB8KPGZP"],"itemData":{"id":2251,"type":"article-journal","title":"Human atrial action potential and Ca2+ model sinus rhythm and chronic atrial fibrillation","container-title":"Circulation Research","page":"1055-1066","volume":"109","issue":"9","source":"circres.ahajournals.org","abstract":"Rationale: Understanding atrial fibrillation (AF) requires integrated understanding of ionic currents and Ca2+ transport in remodeled human atrium, but appropriate models are limited.\nObjective: To study AF, we developed a new human atrial action potential (AP) model, derived from atrial experimental results and our human ventricular myocyte model.\nMethods and Results: Atria versus ventricles have lower IK1, res</w:instrText>
      </w:r>
      <w:r w:rsidR="00491F0E" w:rsidRPr="00CA1738">
        <w:rPr>
          <w:rFonts w:cs="Arial" w:hint="eastAsia"/>
          <w:color w:val="000000" w:themeColor="text1"/>
        </w:rPr>
        <w:instrText>ulting in more depolarized resting membrane potential (</w:instrText>
      </w:r>
      <w:r w:rsidR="00491F0E" w:rsidRPr="00CA1738">
        <w:rPr>
          <w:rFonts w:cs="Arial" w:hint="eastAsia"/>
          <w:color w:val="000000" w:themeColor="text1"/>
        </w:rPr>
        <w:instrText>≈</w:instrText>
      </w:r>
      <w:r w:rsidR="00491F0E" w:rsidRPr="00CA1738">
        <w:rPr>
          <w:rFonts w:cs="Arial" w:hint="eastAsia"/>
          <w:color w:val="000000" w:themeColor="text1"/>
        </w:rPr>
        <w:instrText>7 mV). We used higher Ito,fast density in atrium, removed Ito,slow, and included an atrial-specific IKur. INCX and INaK densities were reduced in atrial versus ventricular myocytes according to exper</w:instrText>
      </w:r>
      <w:r w:rsidR="00491F0E" w:rsidRPr="00CA1738">
        <w:rPr>
          <w:rFonts w:cs="Arial"/>
          <w:color w:val="000000" w:themeColor="text1"/>
        </w:rPr>
        <w:instrText xml:space="preserve">imental results. SERCA function was altered to reproduce human atrial myocyte Ca2+ transients. To simulate chronic AF, we reduced ICaL, Ito, IKur and SERCA, and increased IK1,IKs and INCX. We also investigated the link between Kv1.5 channelopathy, [Ca2+]i, and AF. The sinus rhythm model showed a typical human atrial AP morphology. Consistent with experiments, the model showed shorter APs and reduced AP duration shortening at increasing pacing frequencies in AF or when ICaL was partially blocked, suggesting a crucial role of Ca2+ and Na+ in this effect. This also explained blunted Ca2+ transient and rate-adaptation of [Ca2+]i and [Na+]i in chronic AF. Moreover, increasing [Na+]i and altered INaK and INCX causes rate-dependent atrial AP shortening. Blocking IKur to mimic Kv1.5 loss-of-function increased [Ca2+]i and caused early afterdepolarizations under adrenergic stress, as observed experimentally.\nConclusions: Our study provides a novel tool and insights into ionic bases of atrioventricular AP differences, and shows how Na+ and Ca2+ homeostases critically mediate abnormal repolarization in AF.","DOI":"10.1161/CIRCRESAHA.111.253955","ISSN":"0009-7330, 1524-4571","note":"PMID: 21921263","journalAbbreviation":"Circulation Research","language":"en","author":[{"family":"Grandi","given":"Eleonora"},{"family":"Pandit","given":"Sandeep V."},{"family":"Voigt","given":"Niels"},{"family":"Workman","given":"Antony J."},{"family":"Dobrev","given":"Dobromir"},{"family":"Jalife","given":"José"},{"family":"Bers","given":"Donald M."}],"issued":{"date-parts":[["2011",10,14]]}}},{"id":2231,"uris":["http://zotero.org/users/1536948/items/QT9SK58J"],"uri":["http://zotero.org/users/1536948/items/QT9SK58J"],"itemData":{"id":2231,"type":"article-journal","title":"Cellular and molecular mechanisms of atrial arrhythmogenesis in patients with paroxysmal atrial fibrillation","container-title":"Circulation","page":"145-156","volume":"129","issue":"2","source":"circ.ahajournals.org","abstract":"Background—Electrical, structural, and Ca2+-handling remodeling contribute to the perpetuation/progression of atrial fibrillation (AF). Recent evidence has suggested a role for spontaneous sarcoplasmic reticulum Ca2+-release events in long-standing persistent AF, but the occurrence and mechanisms of sarcoplasmic reticulum Ca2+-release events in paroxysmal AF (pAF) are unknown.\nMethod and Results—Right-atrial appendages from control sinus rhythm patients or patients with pAF (last episode a median of 10–20 days preoperatively) were analyzed with simultaneous measurements of [Ca2+]i (fluo-3-acetoxymethyl ester) and membrane currents/action potentials (patch-clamp) in isolated atrial cardiomyocytes, and Western blot. Action potential duration, L-type Ca2+ current, and Na+/Ca2+-exchange current were unaltered in pAF, indicating the absence of AF-induced electrical remodeling. In contrast, there were increases in SR Ca2+ leak and incidence of delayed after-depolarizations in pAF. Ca2+-transient amplitude and sarcoplasmic reticulum Ca2+ load (caffeine-induced Ca2+-transient amplitude, integrated Na+/Ca2+-exchange current) were larger in pAF. Ca2+-transient decay was faster in pAF, but the decay of caffeine-induced Ca2+ transients was unaltered, suggesting increased SERCA2a function. In agreement, phosphorylation (inactivation) of the SERCA2a-inhibitor protein phospholamban was increased in pAF. Ryanodine receptor fractional phosphorylation was unaltered in pAF, whereas ryanodine receptor expression and single-channel open probability were increased. A novel computational model of the human atrial cardiomyocyte indicated that both ryanodine receptor dysregulation and enhanced SERCA2a activity promote increased sarcoplasmic reticulum Ca2+ leak and sarcoplasmic reticulum Ca2+-release events, causing delayed after-depolarizations/triggered activity in pAF.\nConclusions—Increased diastolic sarcoplasmic reticulum Ca2+ leak and related delayed after-depolarizations/triggered activity promote cellular arrhythmogenesis in pAF patients. Biochemical, functional, and modeling studies point to a combination of increased sarcoplasmic reticulum Ca2+ load related to phospholamban hyperphosphorylation and ryanodine receptor dysregulation as underlying mechanisms.","DOI":"10.1161/CIRCULATIONAHA.113.006641","ISSN":"0009-7322, 1524-4539","note":"PMID: 24249718","journalAbbreviation":"Circulation","language":"en","author":[{"family":"Voigt","given":"Niels"},{"family":"Heijman","given":"Jordi"},{"family":"Wang","given":"Qiongling"},{"family":"Chiang","given":"David Y."},{"family":"Li","given":"Na"},{"family":"Karck","given":"Matthias"},{"family":"Wehrens","given":"Xander H. T."},{"family":"Nattel","given":"Stanley"},{"family":"Dobrev","given":"Dobromir"}],"issued":{"date-parts":[["2014",1,14]]}}}],"schema":"https://github.com/citation-style-language/schema/raw/master/csl-citation.json"} </w:instrText>
      </w:r>
      <w:r w:rsidR="00FF14C8" w:rsidRPr="00CA1738">
        <w:rPr>
          <w:rFonts w:cs="Arial"/>
          <w:color w:val="000000" w:themeColor="text1"/>
        </w:rPr>
        <w:fldChar w:fldCharType="separate"/>
      </w:r>
      <w:r w:rsidR="00AB036A" w:rsidRPr="00CA1738">
        <w:rPr>
          <w:rFonts w:cs="Arial"/>
          <w:color w:val="000000" w:themeColor="text1"/>
          <w:szCs w:val="24"/>
        </w:rPr>
        <w:t>[4–6]</w:t>
      </w:r>
      <w:r w:rsidR="00FF14C8" w:rsidRPr="00CA1738">
        <w:rPr>
          <w:rFonts w:cs="Arial"/>
          <w:color w:val="000000" w:themeColor="text1"/>
        </w:rPr>
        <w:fldChar w:fldCharType="end"/>
      </w:r>
      <w:r w:rsidR="005F0F61" w:rsidRPr="00CA1738">
        <w:rPr>
          <w:rFonts w:cs="Arial"/>
          <w:color w:val="000000" w:themeColor="text1"/>
        </w:rPr>
        <w:t xml:space="preserve"> showed a smaller systolic calcium level </w:t>
      </w:r>
      <w:r w:rsidR="00FF14C8" w:rsidRPr="00CA1738">
        <w:rPr>
          <w:rFonts w:cs="Arial"/>
          <w:color w:val="000000" w:themeColor="text1"/>
        </w:rPr>
        <w:t xml:space="preserve">in human atrial myocytes </w:t>
      </w:r>
      <w:r w:rsidR="00151065" w:rsidRPr="00CA1738">
        <w:rPr>
          <w:rFonts w:cs="Arial"/>
          <w:color w:val="000000" w:themeColor="text1"/>
        </w:rPr>
        <w:t>than those</w:t>
      </w:r>
      <w:r w:rsidR="00FF14C8" w:rsidRPr="00CA1738">
        <w:rPr>
          <w:rFonts w:cs="Arial"/>
          <w:color w:val="000000" w:themeColor="text1"/>
        </w:rPr>
        <w:t xml:space="preserve"> simulated by Courtemanche </w:t>
      </w:r>
      <w:r w:rsidR="00FF14C8" w:rsidRPr="00CA1738">
        <w:rPr>
          <w:rFonts w:cs="Arial"/>
          <w:i/>
          <w:color w:val="000000" w:themeColor="text1"/>
        </w:rPr>
        <w:t>et al.</w:t>
      </w:r>
      <w:r w:rsidR="00FF14C8" w:rsidRPr="00CA1738">
        <w:rPr>
          <w:rFonts w:cs="Arial"/>
          <w:color w:val="000000" w:themeColor="text1"/>
        </w:rPr>
        <w:t xml:space="preserve"> </w:t>
      </w:r>
      <w:r w:rsidR="00FF14C8" w:rsidRPr="00CA1738">
        <w:rPr>
          <w:rFonts w:cs="Arial"/>
          <w:color w:val="000000" w:themeColor="text1"/>
        </w:rPr>
        <w:fldChar w:fldCharType="begin"/>
      </w:r>
      <w:r w:rsidR="00491F0E" w:rsidRPr="00CA1738">
        <w:rPr>
          <w:rFonts w:cs="Arial"/>
          <w:color w:val="000000" w:themeColor="text1"/>
        </w:rPr>
        <w:instrText xml:space="preserve"> ADDIN ZOTERO_ITEM CSL_CITATION {"citationID":"DQKCezue","properties":{"formattedCitation":"[7]","plainCitation":"[7]"},"citationItems":[{"id":761,"uris":["http://zotero.org/users/1536948/items/UFA7JCDT"],"uri":["http://zotero.org/users/1536948/items/UFA7JCDT"],"itemData":{"id":761,"type":"article-journal","title":"Ionic mechanisms underlying human atrial action potential properties: insights from a mathematical model","container-title":"American Journal of Physiology - Heart and Circulatory Physiology","page":"H301-H321","volume":"275","issue":"1","source":"ajpheart.physiology.org","abstract":"The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properties.","ISSN":"0363-6135, 1522-1539","note":"The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properties.\nPMID: 9688927","shortTitle":"Ionic mechanisms underlying human atrial action potential properties","language":"en","author":[{"family":"Courtemanche","given":"Marc"},{"family":"Ramirez","given":"Rafael J."},{"family":"Nattel","given":"Stanley"}],"issued":{"date-parts":[["1998",7,1]]}}}],"schema":"https://github.com/citation-style-language/schema/raw/master/csl-citation.json"} </w:instrText>
      </w:r>
      <w:r w:rsidR="00FF14C8" w:rsidRPr="00CA1738">
        <w:rPr>
          <w:rFonts w:cs="Arial"/>
          <w:color w:val="000000" w:themeColor="text1"/>
        </w:rPr>
        <w:fldChar w:fldCharType="separate"/>
      </w:r>
      <w:r w:rsidR="00AB036A" w:rsidRPr="00CA1738">
        <w:rPr>
          <w:rFonts w:cs="Arial"/>
          <w:color w:val="000000" w:themeColor="text1"/>
        </w:rPr>
        <w:t>[7]</w:t>
      </w:r>
      <w:r w:rsidR="00FF14C8" w:rsidRPr="00CA1738">
        <w:rPr>
          <w:rFonts w:cs="Arial"/>
          <w:color w:val="000000" w:themeColor="text1"/>
        </w:rPr>
        <w:fldChar w:fldCharType="end"/>
      </w:r>
      <w:r w:rsidR="00FF14C8" w:rsidRPr="00CA1738">
        <w:rPr>
          <w:rFonts w:cs="Arial"/>
          <w:color w:val="000000" w:themeColor="text1"/>
        </w:rPr>
        <w:t xml:space="preserve"> and Colman et al. </w:t>
      </w:r>
      <w:r w:rsidR="00541B1B" w:rsidRPr="00CA1738">
        <w:rPr>
          <w:rFonts w:cs="Arial"/>
          <w:color w:val="000000" w:themeColor="text1"/>
        </w:rPr>
        <w:fldChar w:fldCharType="begin"/>
      </w:r>
      <w:r w:rsidR="00491F0E" w:rsidRPr="00CA1738">
        <w:rPr>
          <w:rFonts w:cs="Arial"/>
          <w:color w:val="000000" w:themeColor="text1"/>
        </w:rPr>
        <w:instrText xml:space="preserve"> ADDIN ZOTERO_ITEM CSL_CITATION {"citationID":"osozmAU8","properties":{"formattedCitation":"{\\rtf [1\\uc0\\u8211{}3]}","plainCitation":"[1–3]"},"citationItems":[{"id":164,"uris":["http://zotero.org/users/1536948/items/FA7C849N"],"uri":["http://zotero.org/users/1536948/items/FA7C849N"],"itemData":{"id":164,"type":"article-journal","title":"Pro-arrhythmogenic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id":2276,"uris":["http://zotero.org/users/1536948/items/UBAI4D24"],"uri":["http://zotero.org/users/1536948/items/UBAI4D24"],"itemData":{"id":2276,"type":"article-journal","title":"Atrial arrhythmogenicity of KCNJ2 mutations in short QT syndrome: Insights from virtual human atria","container-title":"PLOS Computational Biology","page":"e1005593","volume":"13","issue":"6","source":"PLoS Journals","abstract":"Author summary Atrial fibrillation (AF) is the most common cardiac arrhythmia, and is characterised by complex and irregular electrical activation of the upper chambers of the heart. One rare, genetic condition associated with increased risk of AF is the short QT syndrome (SQTS), which is caused by mutations in genes involved in normal electrical function of the heart. Underlying mechanisms by which SQTS-related gene mutations facilitate development of arrhythmias in the human atria are not well understood. In this study, sophisticated computer models representing ‘virtual’ human atria, incorporating detailed electrophysiological data at the ‘ion channel’ protein level into both idealised and realistic multi-scale tissue geometries, were used to dissect mechanisms by which two mutations in the KCNJ2 gene responsible for SQTS variant 3 (SQT3) promote initiation and sustenance of arrhythmias. It was found that the D172N and E299V mutations to KCNJ2 accelerated the repolarisation process at the cellular level through distinct mechanisms. This, along with the way the mutations affected heterogeneity in electrical behaviour at the organ level, mediated stability of arrhythmias and response to simulated ion channel block. This study improves understanding of mechanisms underlying increased AF risk associated with D172N and E299V KCNJ2 mutations, and outlines potential therapeutic strategies.","DOI":"10.1371/journal.pcbi.1005593","ISSN":"1553-7358","shortTitle":"Atrial arrhythmogenicity of KCNJ2 mutations in short QT syndrome","journalAbbreviation":"PLOS Computational Biology","author":[{"family":"Whittaker","given":"Dominic G."},{"family":"Ni","given":"Haibo"},{"family":"Harchi","given":"Aziza El"},{"family":"Hancox","given":"Jules C."},{"family":"Zhang","given":"Henggui"}],"issued":{"date-parts":[["2017",6,13]]}}}],"schema":"https://github.com/citation-style-language/schema/raw/master/csl-citation.json"} </w:instrText>
      </w:r>
      <w:r w:rsidR="00541B1B" w:rsidRPr="00CA1738">
        <w:rPr>
          <w:rFonts w:cs="Arial"/>
          <w:color w:val="000000" w:themeColor="text1"/>
        </w:rPr>
        <w:fldChar w:fldCharType="separate"/>
      </w:r>
      <w:r w:rsidR="00541B1B" w:rsidRPr="00CA1738">
        <w:rPr>
          <w:rFonts w:cs="Arial"/>
          <w:color w:val="000000" w:themeColor="text1"/>
          <w:szCs w:val="24"/>
        </w:rPr>
        <w:t>[1–3]</w:t>
      </w:r>
      <w:r w:rsidR="00541B1B" w:rsidRPr="00CA1738">
        <w:rPr>
          <w:rFonts w:cs="Arial"/>
          <w:color w:val="000000" w:themeColor="text1"/>
        </w:rPr>
        <w:fldChar w:fldCharType="end"/>
      </w:r>
      <w:r w:rsidR="00541B1B" w:rsidRPr="00CA1738">
        <w:rPr>
          <w:rFonts w:cs="Arial"/>
          <w:color w:val="000000" w:themeColor="text1"/>
        </w:rPr>
        <w:t xml:space="preserve"> </w:t>
      </w:r>
      <w:r w:rsidR="00FF14C8" w:rsidRPr="00CA1738">
        <w:rPr>
          <w:rFonts w:cs="Arial"/>
          <w:color w:val="000000" w:themeColor="text1"/>
        </w:rPr>
        <w:t xml:space="preserve">models. </w:t>
      </w:r>
      <w:r w:rsidR="00A930F5" w:rsidRPr="00CA1738">
        <w:rPr>
          <w:rFonts w:cs="Arial"/>
          <w:color w:val="000000" w:themeColor="text1"/>
        </w:rPr>
        <w:t xml:space="preserve">In the present study we </w:t>
      </w:r>
      <w:r w:rsidR="00CB2729" w:rsidRPr="00CA1738">
        <w:rPr>
          <w:rFonts w:cs="Arial"/>
          <w:color w:val="000000" w:themeColor="text1"/>
        </w:rPr>
        <w:t>adjusted</w:t>
      </w:r>
      <w:r w:rsidR="00B4753E" w:rsidRPr="00CA1738">
        <w:rPr>
          <w:rFonts w:cs="Arial"/>
          <w:color w:val="000000" w:themeColor="text1"/>
        </w:rPr>
        <w:t xml:space="preserve"> the </w:t>
      </w:r>
      <w:r w:rsidR="00B53781" w:rsidRPr="00CA1738">
        <w:rPr>
          <w:rFonts w:cs="Arial"/>
          <w:color w:val="000000" w:themeColor="text1"/>
        </w:rPr>
        <w:t xml:space="preserve">baseline </w:t>
      </w:r>
      <w:r w:rsidR="00CB2729" w:rsidRPr="00CA1738">
        <w:rPr>
          <w:rFonts w:cs="Arial"/>
          <w:color w:val="000000" w:themeColor="text1"/>
        </w:rPr>
        <w:t>conductance</w:t>
      </w:r>
      <w:r w:rsidR="00B4753E" w:rsidRPr="00CA1738">
        <w:rPr>
          <w:rFonts w:cs="Arial"/>
          <w:color w:val="000000" w:themeColor="text1"/>
        </w:rPr>
        <w:t xml:space="preserve"> of I</w:t>
      </w:r>
      <w:r w:rsidR="00B4753E" w:rsidRPr="00CA1738">
        <w:rPr>
          <w:rFonts w:cs="Arial"/>
          <w:color w:val="000000" w:themeColor="text1"/>
          <w:vertAlign w:val="subscript"/>
        </w:rPr>
        <w:t>CaL</w:t>
      </w:r>
      <w:r w:rsidR="00CB2729" w:rsidRPr="00CA1738">
        <w:rPr>
          <w:rFonts w:cs="Arial"/>
          <w:color w:val="000000" w:themeColor="text1"/>
        </w:rPr>
        <w:t xml:space="preserve"> to reduce the systolic calcium level.</w:t>
      </w:r>
      <w:r w:rsidR="00B53781" w:rsidRPr="00CA1738">
        <w:rPr>
          <w:rFonts w:cs="Arial"/>
          <w:color w:val="000000" w:themeColor="text1"/>
        </w:rPr>
        <w:t xml:space="preserve"> </w:t>
      </w:r>
      <w:r w:rsidR="003C33A8" w:rsidRPr="00CA1738">
        <w:rPr>
          <w:rFonts w:cs="Arial"/>
          <w:color w:val="000000" w:themeColor="text1"/>
        </w:rPr>
        <w:t>The steady-state activation of I</w:t>
      </w:r>
      <w:r w:rsidR="003C33A8" w:rsidRPr="00CA1738">
        <w:rPr>
          <w:rFonts w:cs="Arial"/>
          <w:color w:val="000000" w:themeColor="text1"/>
          <w:vertAlign w:val="subscript"/>
        </w:rPr>
        <w:t>Kur</w:t>
      </w:r>
      <w:r w:rsidR="003C33A8" w:rsidRPr="00CA1738">
        <w:rPr>
          <w:rFonts w:cs="Arial"/>
          <w:color w:val="000000" w:themeColor="text1"/>
        </w:rPr>
        <w:t xml:space="preserve"> </w:t>
      </w:r>
      <w:r w:rsidR="00B64F56" w:rsidRPr="00CA1738">
        <w:rPr>
          <w:rFonts w:cs="Arial"/>
          <w:color w:val="000000" w:themeColor="text1"/>
        </w:rPr>
        <w:t xml:space="preserve">in our previous study </w:t>
      </w:r>
      <w:r w:rsidR="00B64F56" w:rsidRPr="00CA1738">
        <w:rPr>
          <w:rFonts w:cs="Arial"/>
          <w:color w:val="000000" w:themeColor="text1"/>
        </w:rPr>
        <w:fldChar w:fldCharType="begin"/>
      </w:r>
      <w:r w:rsidR="00491F0E" w:rsidRPr="00CA1738">
        <w:rPr>
          <w:rFonts w:cs="Arial"/>
          <w:color w:val="000000" w:themeColor="text1"/>
        </w:rPr>
        <w:instrText xml:space="preserve"> ADDIN ZOTERO_ITEM CSL_CITATION {"citationID":"CUmltPmR","properties":{"formattedCitation":"[2]","plainCitation":"[2]"},"citationItems":[{"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00B64F56" w:rsidRPr="00CA1738">
        <w:rPr>
          <w:rFonts w:cs="Arial"/>
          <w:color w:val="000000" w:themeColor="text1"/>
        </w:rPr>
        <w:fldChar w:fldCharType="separate"/>
      </w:r>
      <w:r w:rsidR="00B64F56" w:rsidRPr="00CA1738">
        <w:rPr>
          <w:rFonts w:cs="Arial"/>
          <w:color w:val="000000" w:themeColor="text1"/>
        </w:rPr>
        <w:t>[2]</w:t>
      </w:r>
      <w:r w:rsidR="00B64F56" w:rsidRPr="00CA1738">
        <w:rPr>
          <w:rFonts w:cs="Arial"/>
          <w:color w:val="000000" w:themeColor="text1"/>
        </w:rPr>
        <w:fldChar w:fldCharType="end"/>
      </w:r>
      <w:r w:rsidR="00B64F56" w:rsidRPr="00CA1738">
        <w:rPr>
          <w:rFonts w:cs="Arial"/>
          <w:color w:val="000000" w:themeColor="text1"/>
        </w:rPr>
        <w:t xml:space="preserve"> </w:t>
      </w:r>
      <w:r w:rsidR="003C33A8" w:rsidRPr="00CA1738">
        <w:rPr>
          <w:rFonts w:cs="Arial"/>
          <w:color w:val="000000" w:themeColor="text1"/>
        </w:rPr>
        <w:t xml:space="preserve">was </w:t>
      </w:r>
      <w:r w:rsidR="00C1675E" w:rsidRPr="00CA1738">
        <w:rPr>
          <w:rFonts w:cs="Arial"/>
          <w:color w:val="000000" w:themeColor="text1"/>
        </w:rPr>
        <w:t>simplified based on experimental data</w:t>
      </w:r>
      <w:r w:rsidR="003C33A8" w:rsidRPr="00CA1738">
        <w:rPr>
          <w:rFonts w:cs="Arial"/>
          <w:color w:val="000000" w:themeColor="text1"/>
        </w:rPr>
        <w:t xml:space="preserve"> </w:t>
      </w:r>
      <w:r w:rsidR="003C33A8" w:rsidRPr="00CA1738">
        <w:rPr>
          <w:rFonts w:cs="Arial"/>
          <w:color w:val="000000" w:themeColor="text1"/>
        </w:rPr>
        <w:fldChar w:fldCharType="begin"/>
      </w:r>
      <w:r w:rsidR="00491F0E" w:rsidRPr="00CA1738">
        <w:rPr>
          <w:rFonts w:cs="Arial"/>
          <w:color w:val="000000" w:themeColor="text1"/>
        </w:rPr>
        <w:instrText xml:space="preserve"> ADDIN ZOTERO_ITEM CSL_CITATION {"citationID":"nGKapR3G","properties":{"formattedCitation":"[8]","plainCitation":"[8]"},"citationItems":[{"id":1282,"uris":["http://zotero.org/users/1536948/items/EBK57GKE"],"uri":["http://zotero.org/users/1536948/items/EBK57GKE"],"itemData":{"id":1282,"type":"article-journal","title":"Evidence for Two Components of Delayed Rectifier K+ Current in Human Ventricular Myocytes","container-title":"Circulation Research","page":"689-696","volume":"78","issue":"4","source":"circres.ahajournals.org","abstract":"Abstract Previous voltage-clamp studies have suggested that the delayed rectifier current (IK) is small or absent in the human ventricle and, when present, consists only of the rapid component (IKr); however, molecular studies suggest the presence of functionally important IK in the human heart, specific IKr blockers are known to delay ventricular repolarization and cause the long QT syndrome in humans, and we have shown that the expression of IK is strongly influenced by cell isolation techniques. The present experiments were designed to assess the expression of IK in myocytes obtained by arterial perfusion of right ventricular tissue from explanted human hearts. Of 35 cells from three hearts, 33 (94%) showed time-dependent currents typical of IK. The envelope-of-tails test was not satisfied under control conditions but became satisfied in the presence of the benzenesulfonamide E-4031 (5 μmol/L). E-4031 suppressed a portion of IK in 32 of 33 cells, with properties of the drug-sensitive and -resistant components consistent with previous descriptions of IKr and the slow component (IKs), respectively. Action potential duration to 95% repolarization at 1 Hz was prolonged by E-4031 from 336±16 (mean±SEM) to 421±19 ms (n=5, P&lt;.01), indicating a functional role for IK. Indapamide, a diuretic agent previously shown to inhibit IKs selectively, suppressed E-4031–resistant current. The presence of a third type of delayed rectifier, the ultrarapid delayed rectifier current (IKur), was evaluated with the use of depolarizing prepulses and low concentrations (50 μmol/L) of 4-aminopyridine. Although these techniques revealed clear IKur in five of five human atrial cells, no corresponding component was observed in any of five human ventricular myocytes. We conclude that a functionally significant IK, with components corresponding to IKr and IKs, is present in human ventricular cells, whereas IKur appears to be absent. These findings are important for understanding the molecular, physiological, and pharmacological determinants of human ventricular repolarization and arrhythmias.","DOI":"10.1161/01.RES.78.4.689","ISSN":"0009-7330, 1524-4571","note":"PMID: 8635226","journalAbbreviation":"Circulation Research","language":"en","author":[{"family":"Li","given":"Gui-Rong"},{"family":"Feng","given":"Jianlin"},{"family":"Yue","given":"Lixia"},{"family":"Carrier","given":"Michel"},{"family":"Nattel","given":"Stanley"}],"issued":{"date-parts":[["1996",4,1]]}}}],"schema":"https://github.com/citation-style-language/schema/raw/master/csl-citation.json"} </w:instrText>
      </w:r>
      <w:r w:rsidR="003C33A8" w:rsidRPr="00CA1738">
        <w:rPr>
          <w:rFonts w:cs="Arial"/>
          <w:color w:val="000000" w:themeColor="text1"/>
        </w:rPr>
        <w:fldChar w:fldCharType="separate"/>
      </w:r>
      <w:r w:rsidR="004248AE" w:rsidRPr="00CA1738">
        <w:rPr>
          <w:rFonts w:cs="Arial"/>
          <w:color w:val="000000" w:themeColor="text1"/>
        </w:rPr>
        <w:t>[8]</w:t>
      </w:r>
      <w:r w:rsidR="003C33A8" w:rsidRPr="00CA1738">
        <w:rPr>
          <w:rFonts w:cs="Arial"/>
          <w:color w:val="000000" w:themeColor="text1"/>
        </w:rPr>
        <w:fldChar w:fldCharType="end"/>
      </w:r>
      <w:r w:rsidR="003C33A8" w:rsidRPr="00CA1738">
        <w:rPr>
          <w:rFonts w:cs="Arial"/>
          <w:color w:val="000000" w:themeColor="text1"/>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0"/>
        <w:gridCol w:w="7394"/>
        <w:gridCol w:w="1078"/>
      </w:tblGrid>
      <w:tr w:rsidR="00CA1738" w:rsidRPr="00CA1738" w:rsidTr="00D461F2">
        <w:tc>
          <w:tcPr>
            <w:tcW w:w="417" w:type="pct"/>
            <w:vAlign w:val="center"/>
          </w:tcPr>
          <w:p w:rsidR="003C33A8" w:rsidRPr="00CA1738" w:rsidRDefault="003C33A8" w:rsidP="00D461F2">
            <w:pPr>
              <w:jc w:val="center"/>
              <w:rPr>
                <w:color w:val="000000" w:themeColor="text1"/>
              </w:rPr>
            </w:pPr>
          </w:p>
        </w:tc>
        <w:tc>
          <w:tcPr>
            <w:tcW w:w="4000" w:type="pct"/>
            <w:vAlign w:val="center"/>
          </w:tcPr>
          <w:p w:rsidR="003C33A8" w:rsidRPr="00CA1738" w:rsidRDefault="00404B1F" w:rsidP="00D461F2">
            <w:pPr>
              <w:jc w:val="center"/>
              <w:rPr>
                <w:rFonts w:cs="Times New Roman"/>
                <w:color w:val="000000" w:themeColor="text1"/>
              </w:rPr>
            </w:pPr>
            <m:oMathPara>
              <m:oMathParaPr>
                <m:jc m:val="center"/>
              </m:oMathParaPr>
              <m:oMath>
                <m:sSub>
                  <m:sSubPr>
                    <m:ctrlPr>
                      <w:rPr>
                        <w:rFonts w:ascii="Cambria Math" w:hAnsi="Cambria Math" w:cs="Times New Roman"/>
                        <w:i/>
                        <w:color w:val="000000" w:themeColor="text1"/>
                      </w:rPr>
                    </m:ctrlPr>
                  </m:sSubPr>
                  <m:e>
                    <m:r>
                      <w:rPr>
                        <w:rFonts w:ascii="Cambria Math" w:hAnsi="Cambria Math" w:cs="Times New Roman"/>
                        <w:color w:val="000000" w:themeColor="text1"/>
                      </w:rPr>
                      <m:t>a</m:t>
                    </m:r>
                  </m:e>
                  <m:sub>
                    <m:r>
                      <w:rPr>
                        <w:rFonts w:ascii="Cambria Math" w:hAnsi="Cambria Math" w:cs="Times New Roman"/>
                        <w:color w:val="000000" w:themeColor="text1"/>
                      </w:rPr>
                      <m:t>inf</m:t>
                    </m:r>
                  </m:sub>
                </m:sSub>
                <m:r>
                  <w:rPr>
                    <w:rFonts w:ascii="Cambria Math" w:hAnsi="Cambria Math" w:cs="Times New Roman"/>
                    <w:color w:val="000000" w:themeColor="text1"/>
                  </w:rPr>
                  <m:t>=</m:t>
                </m:r>
                <m:f>
                  <m:fPr>
                    <m:ctrlPr>
                      <w:rPr>
                        <w:rFonts w:ascii="Cambria Math" w:hAnsi="Cambria Math" w:cs="Times New Roman"/>
                        <w:i/>
                        <w:color w:val="000000" w:themeColor="text1"/>
                      </w:rPr>
                    </m:ctrlPr>
                  </m:fPr>
                  <m:num>
                    <m:r>
                      <w:rPr>
                        <w:rFonts w:ascii="Cambria Math" w:hAnsi="Cambria Math" w:cs="Times New Roman"/>
                        <w:color w:val="000000" w:themeColor="text1"/>
                      </w:rPr>
                      <m:t>1.0</m:t>
                    </m:r>
                  </m:num>
                  <m:den>
                    <m:r>
                      <w:rPr>
                        <w:rFonts w:ascii="Cambria Math" w:hAnsi="Cambria Math" w:cs="Times New Roman"/>
                        <w:color w:val="000000" w:themeColor="text1"/>
                      </w:rPr>
                      <m:t>1.0+</m:t>
                    </m:r>
                    <m:r>
                      <m:rPr>
                        <m:sty m:val="p"/>
                      </m:rPr>
                      <w:rPr>
                        <w:rFonts w:ascii="Cambria Math" w:hAnsi="Cambria Math" w:cs="Times New Roman"/>
                        <w:color w:val="000000" w:themeColor="text1"/>
                      </w:rPr>
                      <m:t>exp⁡</m:t>
                    </m:r>
                    <m:r>
                      <w:rPr>
                        <w:rFonts w:ascii="Cambria Math" w:hAnsi="Cambria Math" w:cs="Times New Roman"/>
                        <w:color w:val="000000" w:themeColor="text1"/>
                      </w:rPr>
                      <m:t>(</m:t>
                    </m:r>
                    <m:f>
                      <m:fPr>
                        <m:ctrlPr>
                          <w:rPr>
                            <w:rFonts w:ascii="Cambria Math" w:hAnsi="Cambria Math" w:cs="Times New Roman"/>
                            <w:i/>
                            <w:color w:val="000000" w:themeColor="text1"/>
                          </w:rPr>
                        </m:ctrlPr>
                      </m:fPr>
                      <m:num>
                        <m:r>
                          <w:rPr>
                            <w:rFonts w:ascii="Cambria Math" w:hAnsi="Cambria Math" w:cs="Times New Roman"/>
                            <w:color w:val="000000" w:themeColor="text1"/>
                          </w:rPr>
                          <m:t>V+5.52</m:t>
                        </m:r>
                      </m:num>
                      <m:den>
                        <m:r>
                          <w:rPr>
                            <w:rFonts w:ascii="Cambria Math" w:hAnsi="Cambria Math" w:cs="Times New Roman"/>
                            <w:color w:val="000000" w:themeColor="text1"/>
                          </w:rPr>
                          <m:t>-8.81</m:t>
                        </m:r>
                      </m:den>
                    </m:f>
                    <m:r>
                      <w:rPr>
                        <w:rFonts w:ascii="Cambria Math" w:hAnsi="Cambria Math" w:cs="Times New Roman"/>
                        <w:color w:val="000000" w:themeColor="text1"/>
                      </w:rPr>
                      <m:t>)</m:t>
                    </m:r>
                  </m:den>
                </m:f>
              </m:oMath>
            </m:oMathPara>
          </w:p>
        </w:tc>
        <w:tc>
          <w:tcPr>
            <w:tcW w:w="583" w:type="pct"/>
            <w:vAlign w:val="center"/>
          </w:tcPr>
          <w:p w:rsidR="003C33A8" w:rsidRPr="00CA1738" w:rsidRDefault="003C33A8" w:rsidP="00D461F2">
            <w:pPr>
              <w:jc w:val="right"/>
              <w:rPr>
                <w:color w:val="000000" w:themeColor="text1"/>
              </w:rPr>
            </w:pPr>
            <w:r w:rsidRPr="00CA1738">
              <w:rPr>
                <w:color w:val="000000" w:themeColor="text1"/>
              </w:rPr>
              <w:t>(</w:t>
            </w:r>
            <w:r w:rsidR="001E3E7E" w:rsidRPr="00CA1738">
              <w:rPr>
                <w:color w:val="000000" w:themeColor="text1"/>
              </w:rPr>
              <w:fldChar w:fldCharType="begin"/>
            </w:r>
            <w:r w:rsidR="001E3E7E" w:rsidRPr="00CA1738">
              <w:rPr>
                <w:color w:val="000000" w:themeColor="text1"/>
              </w:rPr>
              <w:instrText xml:space="preserve"> SEQ Equation \* ARABIC \s 1 </w:instrText>
            </w:r>
            <w:r w:rsidR="001E3E7E" w:rsidRPr="00CA1738">
              <w:rPr>
                <w:color w:val="000000" w:themeColor="text1"/>
              </w:rPr>
              <w:fldChar w:fldCharType="separate"/>
            </w:r>
            <w:r w:rsidR="00D8409B" w:rsidRPr="00CA1738">
              <w:rPr>
                <w:noProof/>
                <w:color w:val="000000" w:themeColor="text1"/>
              </w:rPr>
              <w:t>1</w:t>
            </w:r>
            <w:r w:rsidR="001E3E7E" w:rsidRPr="00CA1738">
              <w:rPr>
                <w:noProof/>
                <w:color w:val="000000" w:themeColor="text1"/>
              </w:rPr>
              <w:fldChar w:fldCharType="end"/>
            </w:r>
            <w:r w:rsidRPr="00CA1738">
              <w:rPr>
                <w:color w:val="000000" w:themeColor="text1"/>
              </w:rPr>
              <w:t>)</w:t>
            </w:r>
          </w:p>
        </w:tc>
      </w:tr>
    </w:tbl>
    <w:p w:rsidR="00FF4172" w:rsidRPr="00CA1738" w:rsidRDefault="003C33A8" w:rsidP="003C33A8">
      <w:pPr>
        <w:rPr>
          <w:rFonts w:cs="Arial"/>
          <w:color w:val="000000" w:themeColor="text1"/>
        </w:rPr>
      </w:pPr>
      <w:r w:rsidRPr="00CA1738">
        <w:rPr>
          <w:rFonts w:cs="Arial"/>
          <w:color w:val="000000" w:themeColor="text1"/>
        </w:rPr>
        <w:t xml:space="preserve">where </w:t>
      </w:r>
      <m:oMath>
        <m:sSub>
          <m:sSubPr>
            <m:ctrlPr>
              <w:rPr>
                <w:rFonts w:ascii="Cambria Math" w:hAnsi="Cambria Math" w:cs="Arial"/>
                <w:i/>
                <w:color w:val="000000" w:themeColor="text1"/>
              </w:rPr>
            </m:ctrlPr>
          </m:sSubPr>
          <m:e>
            <m:r>
              <w:rPr>
                <w:rFonts w:ascii="Cambria Math" w:hAnsi="Cambria Math" w:cs="Arial"/>
                <w:color w:val="000000" w:themeColor="text1"/>
              </w:rPr>
              <m:t>a</m:t>
            </m:r>
          </m:e>
          <m:sub>
            <m:r>
              <w:rPr>
                <w:rFonts w:ascii="Cambria Math" w:hAnsi="Cambria Math" w:cs="Arial"/>
                <w:color w:val="000000" w:themeColor="text1"/>
              </w:rPr>
              <m:t>inf</m:t>
            </m:r>
          </m:sub>
        </m:sSub>
        <m:r>
          <w:rPr>
            <w:rFonts w:ascii="Cambria Math" w:hAnsi="Cambria Math" w:cs="Arial"/>
            <w:color w:val="000000" w:themeColor="text1"/>
          </w:rPr>
          <m:t xml:space="preserve"> </m:t>
        </m:r>
      </m:oMath>
      <w:r w:rsidRPr="00CA1738">
        <w:rPr>
          <w:rFonts w:cs="Arial"/>
          <w:color w:val="000000" w:themeColor="text1"/>
        </w:rPr>
        <w:t>is the steady-state activation</w:t>
      </w:r>
      <w:r w:rsidR="00A622FC" w:rsidRPr="00CA1738">
        <w:rPr>
          <w:rFonts w:cs="Arial"/>
          <w:color w:val="000000" w:themeColor="text1"/>
        </w:rPr>
        <w:t xml:space="preserve"> variable</w:t>
      </w:r>
      <w:r w:rsidRPr="00CA1738">
        <w:rPr>
          <w:rFonts w:cs="Arial"/>
          <w:color w:val="000000" w:themeColor="text1"/>
        </w:rPr>
        <w:t xml:space="preserve"> of I</w:t>
      </w:r>
      <w:r w:rsidRPr="00CA1738">
        <w:rPr>
          <w:rFonts w:cs="Arial"/>
          <w:color w:val="000000" w:themeColor="text1"/>
          <w:vertAlign w:val="subscript"/>
        </w:rPr>
        <w:t>Kur</w:t>
      </w:r>
      <w:r w:rsidRPr="00CA1738">
        <w:rPr>
          <w:rFonts w:cs="Arial"/>
          <w:color w:val="000000" w:themeColor="text1"/>
        </w:rPr>
        <w:t xml:space="preserve">, and </w:t>
      </w:r>
      <m:oMath>
        <m:r>
          <w:rPr>
            <w:rFonts w:ascii="Cambria Math" w:hAnsi="Cambria Math" w:cs="Arial"/>
            <w:color w:val="000000" w:themeColor="text1"/>
          </w:rPr>
          <m:t>V</m:t>
        </m:r>
      </m:oMath>
      <w:r w:rsidRPr="00CA1738">
        <w:rPr>
          <w:rFonts w:cs="Arial"/>
          <w:color w:val="000000" w:themeColor="text1"/>
        </w:rPr>
        <w:t xml:space="preserve"> is the membrane voltage. </w:t>
      </w:r>
      <w:r w:rsidR="00BE1864" w:rsidRPr="00CA1738">
        <w:rPr>
          <w:rFonts w:cs="Arial"/>
          <w:color w:val="000000" w:themeColor="text1"/>
        </w:rPr>
        <w:t>Accordingly t</w:t>
      </w:r>
      <w:r w:rsidR="00FF4172" w:rsidRPr="00CA1738">
        <w:rPr>
          <w:rFonts w:cs="Arial"/>
          <w:color w:val="000000" w:themeColor="text1"/>
        </w:rPr>
        <w:t>he conductance of the I</w:t>
      </w:r>
      <w:r w:rsidR="00FF4172" w:rsidRPr="00CA1738">
        <w:rPr>
          <w:rFonts w:cs="Arial"/>
          <w:color w:val="000000" w:themeColor="text1"/>
          <w:vertAlign w:val="subscript"/>
        </w:rPr>
        <w:t>Kur</w:t>
      </w:r>
      <w:r w:rsidR="00B64F56" w:rsidRPr="00CA1738">
        <w:rPr>
          <w:rFonts w:cs="Arial"/>
          <w:color w:val="000000" w:themeColor="text1"/>
          <w:vertAlign w:val="subscript"/>
        </w:rPr>
        <w:t xml:space="preserve"> </w:t>
      </w:r>
      <w:r w:rsidR="00E937B0" w:rsidRPr="00CA1738">
        <w:rPr>
          <w:rFonts w:cs="Arial" w:hint="eastAsia"/>
          <w:color w:val="000000" w:themeColor="text1"/>
        </w:rPr>
        <w:t>channel</w:t>
      </w:r>
      <w:r w:rsidR="00B64F56" w:rsidRPr="00CA1738">
        <w:rPr>
          <w:rFonts w:cs="Arial"/>
          <w:color w:val="000000" w:themeColor="text1"/>
        </w:rPr>
        <w:t xml:space="preserve"> </w:t>
      </w:r>
      <w:r w:rsidR="00E937B0" w:rsidRPr="00CA1738">
        <w:rPr>
          <w:rFonts w:cs="Arial" w:hint="eastAsia"/>
          <w:color w:val="000000" w:themeColor="text1"/>
        </w:rPr>
        <w:t xml:space="preserve">current </w:t>
      </w:r>
      <w:r w:rsidR="00B64F56" w:rsidRPr="00CA1738">
        <w:rPr>
          <w:rFonts w:cs="Arial"/>
          <w:color w:val="000000" w:themeColor="text1"/>
        </w:rPr>
        <w:t>(</w:t>
      </w:r>
      <w:r w:rsidR="00FF4172" w:rsidRPr="00CA1738">
        <w:rPr>
          <w:rFonts w:cs="Arial"/>
          <w:color w:val="000000" w:themeColor="text1"/>
        </w:rPr>
        <w:t>g</w:t>
      </w:r>
      <w:r w:rsidR="00FF4172" w:rsidRPr="00CA1738">
        <w:rPr>
          <w:rFonts w:cs="Arial"/>
          <w:color w:val="000000" w:themeColor="text1"/>
          <w:vertAlign w:val="subscript"/>
        </w:rPr>
        <w:t>Kur</w:t>
      </w:r>
      <w:r w:rsidR="00B64F56" w:rsidRPr="00CA1738">
        <w:rPr>
          <w:rFonts w:cs="Arial"/>
          <w:color w:val="000000" w:themeColor="text1"/>
        </w:rPr>
        <w:t>)</w:t>
      </w:r>
      <w:r w:rsidR="00FF4172" w:rsidRPr="00CA1738">
        <w:rPr>
          <w:rFonts w:cs="Arial"/>
          <w:color w:val="000000" w:themeColor="text1"/>
        </w:rPr>
        <w:t xml:space="preserve"> was reduced by 10% as compared to the model used in </w:t>
      </w:r>
      <w:r w:rsidR="00FF4172" w:rsidRPr="00CA1738">
        <w:rPr>
          <w:rFonts w:cs="Arial"/>
          <w:color w:val="000000" w:themeColor="text1"/>
        </w:rPr>
        <w:fldChar w:fldCharType="begin"/>
      </w:r>
      <w:r w:rsidR="00491F0E" w:rsidRPr="00CA1738">
        <w:rPr>
          <w:rFonts w:cs="Arial"/>
          <w:color w:val="000000" w:themeColor="text1"/>
        </w:rPr>
        <w:instrText xml:space="preserve"> ADDIN ZOTERO_ITEM CSL_CITATION {"citationID":"a116rccuqom","properties":{"formattedCitation":"[2]","plainCitation":"[2]"},"citationItems":[{"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00FF4172" w:rsidRPr="00CA1738">
        <w:rPr>
          <w:rFonts w:cs="Arial"/>
          <w:color w:val="000000" w:themeColor="text1"/>
        </w:rPr>
        <w:fldChar w:fldCharType="separate"/>
      </w:r>
      <w:r w:rsidR="00FF4172" w:rsidRPr="00CA1738">
        <w:rPr>
          <w:rFonts w:cs="Arial"/>
          <w:color w:val="000000" w:themeColor="text1"/>
        </w:rPr>
        <w:t>[2]</w:t>
      </w:r>
      <w:r w:rsidR="00FF4172" w:rsidRPr="00CA1738">
        <w:rPr>
          <w:rFonts w:cs="Arial"/>
          <w:color w:val="000000" w:themeColor="text1"/>
        </w:rPr>
        <w:fldChar w:fldCharType="end"/>
      </w:r>
      <w:r w:rsidR="00BE1864" w:rsidRPr="00CA1738">
        <w:rPr>
          <w:rFonts w:cs="Arial"/>
          <w:color w:val="000000" w:themeColor="text1"/>
        </w:rPr>
        <w:t xml:space="preserve"> to counteract the small change to the activation gate of I</w:t>
      </w:r>
      <w:r w:rsidR="00BE1864" w:rsidRPr="00CA1738">
        <w:rPr>
          <w:rFonts w:cs="Arial"/>
          <w:color w:val="000000" w:themeColor="text1"/>
          <w:vertAlign w:val="subscript"/>
        </w:rPr>
        <w:t>Kur</w:t>
      </w:r>
      <w:r w:rsidR="003F1C11" w:rsidRPr="00CA1738">
        <w:rPr>
          <w:rFonts w:cs="Arial"/>
          <w:color w:val="000000" w:themeColor="text1"/>
        </w:rPr>
        <w:t>.</w:t>
      </w:r>
      <w:r w:rsidR="00EB2EFB" w:rsidRPr="00CA1738">
        <w:rPr>
          <w:rFonts w:cs="Arial"/>
          <w:color w:val="000000" w:themeColor="text1"/>
        </w:rPr>
        <w:t xml:space="preserve"> </w:t>
      </w:r>
      <w:r w:rsidR="003F1C11" w:rsidRPr="00CA1738">
        <w:rPr>
          <w:rFonts w:cs="Arial"/>
          <w:color w:val="000000" w:themeColor="text1"/>
        </w:rPr>
        <w:t>The conductance of the I</w:t>
      </w:r>
      <w:r w:rsidR="003F1C11" w:rsidRPr="00CA1738">
        <w:rPr>
          <w:rFonts w:cs="Arial"/>
          <w:color w:val="000000" w:themeColor="text1"/>
          <w:vertAlign w:val="subscript"/>
        </w:rPr>
        <w:t xml:space="preserve">Kur </w:t>
      </w:r>
      <w:r w:rsidR="003F1C11" w:rsidRPr="00CA1738">
        <w:rPr>
          <w:rFonts w:cs="Arial"/>
          <w:color w:val="000000" w:themeColor="text1"/>
        </w:rPr>
        <w:t>current is given by:</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0"/>
        <w:gridCol w:w="7394"/>
        <w:gridCol w:w="1078"/>
      </w:tblGrid>
      <w:tr w:rsidR="00CA1738" w:rsidRPr="00CA1738" w:rsidTr="00753090">
        <w:trPr>
          <w:trHeight w:val="928"/>
        </w:trPr>
        <w:tc>
          <w:tcPr>
            <w:tcW w:w="417" w:type="pct"/>
            <w:vAlign w:val="center"/>
          </w:tcPr>
          <w:p w:rsidR="00FF4172" w:rsidRPr="00CA1738" w:rsidRDefault="00FF4172" w:rsidP="002977B9">
            <w:pPr>
              <w:spacing w:before="0" w:beforeAutospacing="0" w:after="0" w:line="480" w:lineRule="auto"/>
              <w:jc w:val="center"/>
              <w:rPr>
                <w:rFonts w:cs="Arial"/>
                <w:color w:val="000000" w:themeColor="text1"/>
              </w:rPr>
            </w:pPr>
          </w:p>
        </w:tc>
        <w:tc>
          <w:tcPr>
            <w:tcW w:w="4000" w:type="pct"/>
            <w:vAlign w:val="center"/>
          </w:tcPr>
          <w:p w:rsidR="00FF4172" w:rsidRPr="00CA1738" w:rsidRDefault="00404B1F" w:rsidP="002977B9">
            <w:pPr>
              <w:spacing w:before="0" w:beforeAutospacing="0" w:after="0" w:line="480" w:lineRule="auto"/>
              <w:jc w:val="center"/>
              <w:rPr>
                <w:rFonts w:cs="Arial"/>
                <w:color w:val="000000" w:themeColor="text1"/>
              </w:rPr>
            </w:pPr>
            <m:oMath>
              <m:sSub>
                <m:sSubPr>
                  <m:ctrlPr>
                    <w:rPr>
                      <w:rFonts w:ascii="Cambria Math" w:hAnsi="Cambria Math" w:cs="Arial"/>
                      <w:i/>
                      <w:color w:val="000000" w:themeColor="text1"/>
                    </w:rPr>
                  </m:ctrlPr>
                </m:sSubPr>
                <m:e>
                  <m:r>
                    <w:rPr>
                      <w:rFonts w:ascii="Cambria Math" w:hAnsi="Cambria Math" w:cs="Arial"/>
                      <w:color w:val="000000" w:themeColor="text1"/>
                    </w:rPr>
                    <m:t>g</m:t>
                  </m:r>
                </m:e>
                <m:sub>
                  <m:r>
                    <m:rPr>
                      <m:sty m:val="p"/>
                    </m:rPr>
                    <w:rPr>
                      <w:rFonts w:ascii="Cambria Math" w:hAnsi="Cambria Math" w:cs="Arial"/>
                      <w:color w:val="000000" w:themeColor="text1"/>
                    </w:rPr>
                    <m:t>Kur</m:t>
                  </m:r>
                </m:sub>
              </m:sSub>
              <m:r>
                <w:rPr>
                  <w:rFonts w:ascii="Cambria Math" w:hAnsi="Cambria Math" w:cs="Arial"/>
                  <w:color w:val="000000" w:themeColor="text1"/>
                </w:rPr>
                <m:t>=0.00576</m:t>
              </m:r>
              <m:d>
                <m:dPr>
                  <m:ctrlPr>
                    <w:rPr>
                      <w:rFonts w:ascii="Cambria Math" w:hAnsi="Cambria Math" w:cs="Arial"/>
                      <w:i/>
                      <w:color w:val="000000" w:themeColor="text1"/>
                    </w:rPr>
                  </m:ctrlPr>
                </m:dPr>
                <m:e>
                  <m:r>
                    <w:rPr>
                      <w:rFonts w:ascii="Cambria Math" w:hAnsi="Cambria Math" w:cs="Arial"/>
                      <w:color w:val="000000" w:themeColor="text1"/>
                    </w:rPr>
                    <m:t>4.51+</m:t>
                  </m:r>
                  <m:f>
                    <m:fPr>
                      <m:ctrlPr>
                        <w:rPr>
                          <w:rFonts w:ascii="Cambria Math" w:hAnsi="Cambria Math" w:cs="Arial"/>
                          <w:i/>
                          <w:color w:val="000000" w:themeColor="text1"/>
                        </w:rPr>
                      </m:ctrlPr>
                    </m:fPr>
                    <m:num>
                      <m:r>
                        <w:rPr>
                          <w:rFonts w:ascii="Cambria Math" w:hAnsi="Cambria Math" w:cs="Arial"/>
                          <w:color w:val="000000" w:themeColor="text1"/>
                        </w:rPr>
                        <m:t>1.90</m:t>
                      </m:r>
                    </m:num>
                    <m:den>
                      <m:r>
                        <w:rPr>
                          <w:rFonts w:ascii="Cambria Math" w:hAnsi="Cambria Math" w:cs="Arial"/>
                          <w:color w:val="000000" w:themeColor="text1"/>
                        </w:rPr>
                        <m:t>1.0+</m:t>
                      </m:r>
                      <m:func>
                        <m:funcPr>
                          <m:ctrlPr>
                            <w:rPr>
                              <w:rFonts w:ascii="Cambria Math" w:hAnsi="Cambria Math" w:cs="Arial"/>
                              <w:color w:val="000000" w:themeColor="text1"/>
                            </w:rPr>
                          </m:ctrlPr>
                        </m:funcPr>
                        <m:fName>
                          <m:r>
                            <m:rPr>
                              <m:sty m:val="p"/>
                            </m:rPr>
                            <w:rPr>
                              <w:rFonts w:ascii="Cambria Math" w:hAnsi="Cambria Math" w:cs="Arial"/>
                              <w:color w:val="000000" w:themeColor="text1"/>
                            </w:rPr>
                            <m:t>exp</m:t>
                          </m:r>
                          <m:ctrlPr>
                            <w:rPr>
                              <w:rFonts w:ascii="Cambria Math" w:hAnsi="Cambria Math" w:cs="Arial"/>
                              <w:i/>
                              <w:color w:val="000000" w:themeColor="text1"/>
                            </w:rPr>
                          </m:ctrlPr>
                        </m:fName>
                        <m:e>
                          <m:d>
                            <m:dPr>
                              <m:ctrlPr>
                                <w:rPr>
                                  <w:rFonts w:ascii="Cambria Math" w:hAnsi="Cambria Math" w:cs="Arial"/>
                                  <w:i/>
                                  <w:color w:val="000000" w:themeColor="text1"/>
                                </w:rPr>
                              </m:ctrlPr>
                            </m:dPr>
                            <m:e>
                              <m:f>
                                <m:fPr>
                                  <m:ctrlPr>
                                    <w:rPr>
                                      <w:rFonts w:ascii="Cambria Math" w:hAnsi="Cambria Math" w:cs="Arial"/>
                                      <w:i/>
                                      <w:color w:val="000000" w:themeColor="text1"/>
                                    </w:rPr>
                                  </m:ctrlPr>
                                </m:fPr>
                                <m:num>
                                  <m:r>
                                    <w:rPr>
                                      <w:rFonts w:ascii="Cambria Math" w:hAnsi="Cambria Math" w:cs="Arial"/>
                                      <w:color w:val="000000" w:themeColor="text1"/>
                                    </w:rPr>
                                    <m:t>V-20.52</m:t>
                                  </m:r>
                                </m:num>
                                <m:den>
                                  <m:r>
                                    <w:rPr>
                                      <w:rFonts w:ascii="Cambria Math" w:hAnsi="Cambria Math" w:cs="Arial"/>
                                      <w:color w:val="000000" w:themeColor="text1"/>
                                    </w:rPr>
                                    <m:t>-8.27</m:t>
                                  </m:r>
                                </m:den>
                              </m:f>
                            </m:e>
                          </m:d>
                        </m:e>
                      </m:func>
                    </m:den>
                  </m:f>
                </m:e>
              </m:d>
            </m:oMath>
            <w:r w:rsidR="00FF4172" w:rsidRPr="00CA1738">
              <w:rPr>
                <w:rFonts w:cs="Arial"/>
                <w:color w:val="000000" w:themeColor="text1"/>
              </w:rPr>
              <w:t xml:space="preserve"> (pA/pF)</w:t>
            </w:r>
            <w:r w:rsidR="002C7BA1" w:rsidRPr="00CA1738">
              <w:rPr>
                <w:rFonts w:cs="Arial"/>
                <w:color w:val="000000" w:themeColor="text1"/>
              </w:rPr>
              <w:t>.</w:t>
            </w:r>
          </w:p>
        </w:tc>
        <w:tc>
          <w:tcPr>
            <w:tcW w:w="583" w:type="pct"/>
            <w:vAlign w:val="center"/>
          </w:tcPr>
          <w:p w:rsidR="00FF4172" w:rsidRPr="00CA1738" w:rsidRDefault="00FF4172" w:rsidP="002977B9">
            <w:pPr>
              <w:spacing w:before="0" w:beforeAutospacing="0" w:after="0" w:line="480" w:lineRule="auto"/>
              <w:jc w:val="right"/>
              <w:rPr>
                <w:rFonts w:cs="Arial"/>
                <w:color w:val="000000" w:themeColor="text1"/>
              </w:rPr>
            </w:pPr>
            <w:bookmarkStart w:id="0" w:name="_Ref485910728"/>
            <w:r w:rsidRPr="00CA1738">
              <w:rPr>
                <w:color w:val="000000" w:themeColor="text1"/>
              </w:rPr>
              <w:t>(</w:t>
            </w:r>
            <w:r w:rsidR="001E3E7E" w:rsidRPr="00CA1738">
              <w:rPr>
                <w:color w:val="000000" w:themeColor="text1"/>
              </w:rPr>
              <w:fldChar w:fldCharType="begin"/>
            </w:r>
            <w:r w:rsidR="001E3E7E" w:rsidRPr="00CA1738">
              <w:rPr>
                <w:color w:val="000000" w:themeColor="text1"/>
              </w:rPr>
              <w:instrText xml:space="preserve"> SEQ Equation \* ARABIC \s 1 </w:instrText>
            </w:r>
            <w:r w:rsidR="001E3E7E" w:rsidRPr="00CA1738">
              <w:rPr>
                <w:color w:val="000000" w:themeColor="text1"/>
              </w:rPr>
              <w:fldChar w:fldCharType="separate"/>
            </w:r>
            <w:r w:rsidR="00D8409B" w:rsidRPr="00CA1738">
              <w:rPr>
                <w:noProof/>
                <w:color w:val="000000" w:themeColor="text1"/>
              </w:rPr>
              <w:t>2</w:t>
            </w:r>
            <w:r w:rsidR="001E3E7E" w:rsidRPr="00CA1738">
              <w:rPr>
                <w:noProof/>
                <w:color w:val="000000" w:themeColor="text1"/>
              </w:rPr>
              <w:fldChar w:fldCharType="end"/>
            </w:r>
            <w:r w:rsidRPr="00CA1738">
              <w:rPr>
                <w:color w:val="000000" w:themeColor="text1"/>
              </w:rPr>
              <w:t>)</w:t>
            </w:r>
            <w:bookmarkEnd w:id="0"/>
          </w:p>
        </w:tc>
      </w:tr>
    </w:tbl>
    <w:p w:rsidR="00B64F56" w:rsidRPr="00CA1738" w:rsidRDefault="003C33A8" w:rsidP="00842C90">
      <w:pPr>
        <w:spacing w:before="240"/>
        <w:rPr>
          <w:rFonts w:cs="Arial"/>
          <w:color w:val="000000" w:themeColor="text1"/>
        </w:rPr>
      </w:pPr>
      <w:r w:rsidRPr="00CA1738">
        <w:rPr>
          <w:rFonts w:cs="Arial"/>
          <w:color w:val="000000" w:themeColor="text1"/>
        </w:rPr>
        <w:t>The rest of the I</w:t>
      </w:r>
      <w:r w:rsidRPr="00CA1738">
        <w:rPr>
          <w:rFonts w:cs="Arial"/>
          <w:color w:val="000000" w:themeColor="text1"/>
          <w:vertAlign w:val="subscript"/>
        </w:rPr>
        <w:t>Kur</w:t>
      </w:r>
      <w:r w:rsidRPr="00CA1738">
        <w:rPr>
          <w:rFonts w:cs="Arial"/>
          <w:color w:val="000000" w:themeColor="text1"/>
        </w:rPr>
        <w:t xml:space="preserve"> formulation was </w:t>
      </w:r>
      <w:r w:rsidR="00921A64" w:rsidRPr="00CA1738">
        <w:rPr>
          <w:rFonts w:cs="Arial"/>
          <w:color w:val="000000" w:themeColor="text1"/>
        </w:rPr>
        <w:t xml:space="preserve">kept </w:t>
      </w:r>
      <w:r w:rsidRPr="00CA1738">
        <w:rPr>
          <w:rFonts w:cs="Arial"/>
          <w:color w:val="000000" w:themeColor="text1"/>
        </w:rPr>
        <w:t xml:space="preserve">identical to that described in </w:t>
      </w:r>
      <w:r w:rsidR="00E1262B" w:rsidRPr="00CA1738">
        <w:rPr>
          <w:rFonts w:cs="Arial"/>
          <w:color w:val="000000" w:themeColor="text1"/>
        </w:rPr>
        <w:fldChar w:fldCharType="begin"/>
      </w:r>
      <w:r w:rsidR="00491F0E" w:rsidRPr="00CA1738">
        <w:rPr>
          <w:rFonts w:cs="Arial"/>
          <w:color w:val="000000" w:themeColor="text1"/>
        </w:rPr>
        <w:instrText xml:space="preserve"> ADDIN ZOTERO_ITEM CSL_CITATION {"citationID":"bgNp2zV3","properties":{"formattedCitation":"[2]","plainCitation":"[2]"},"citationItems":[{"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00E1262B" w:rsidRPr="00CA1738">
        <w:rPr>
          <w:rFonts w:cs="Arial"/>
          <w:color w:val="000000" w:themeColor="text1"/>
        </w:rPr>
        <w:fldChar w:fldCharType="separate"/>
      </w:r>
      <w:r w:rsidR="00E03EB5" w:rsidRPr="00CA1738">
        <w:rPr>
          <w:rFonts w:cs="Arial"/>
          <w:color w:val="000000" w:themeColor="text1"/>
        </w:rPr>
        <w:t>[2]</w:t>
      </w:r>
      <w:r w:rsidR="00E1262B" w:rsidRPr="00CA1738">
        <w:rPr>
          <w:rFonts w:cs="Arial"/>
          <w:color w:val="000000" w:themeColor="text1"/>
        </w:rPr>
        <w:fldChar w:fldCharType="end"/>
      </w:r>
      <w:r w:rsidRPr="00CA1738">
        <w:rPr>
          <w:rFonts w:cs="Arial"/>
          <w:color w:val="000000" w:themeColor="text1"/>
        </w:rPr>
        <w:t>.</w:t>
      </w:r>
      <w:r w:rsidR="00E45C00" w:rsidRPr="00CA1738">
        <w:rPr>
          <w:rFonts w:cs="Arial"/>
          <w:color w:val="000000" w:themeColor="text1"/>
        </w:rPr>
        <w:t xml:space="preserve"> </w:t>
      </w:r>
      <w:r w:rsidR="008C5D16" w:rsidRPr="00CA1738">
        <w:rPr>
          <w:rFonts w:cs="Arial"/>
          <w:color w:val="000000" w:themeColor="text1"/>
        </w:rPr>
        <w:t>The channel conductance G</w:t>
      </w:r>
      <w:r w:rsidR="008C5D16" w:rsidRPr="00CA1738">
        <w:rPr>
          <w:rFonts w:cs="Arial"/>
          <w:color w:val="000000" w:themeColor="text1"/>
          <w:vertAlign w:val="subscript"/>
        </w:rPr>
        <w:t>Kur</w:t>
      </w:r>
      <w:r w:rsidR="008C5D16" w:rsidRPr="00CA1738">
        <w:rPr>
          <w:rFonts w:cs="Arial"/>
          <w:color w:val="000000" w:themeColor="text1"/>
        </w:rPr>
        <w:t xml:space="preserve"> (i.e., not the maximal channel conductance) is presented as a product of a fixed value component (i.e., maximal channel conductance of I</w:t>
      </w:r>
      <w:r w:rsidR="008C5D16" w:rsidRPr="00CA1738">
        <w:rPr>
          <w:rFonts w:cs="Arial"/>
          <w:color w:val="000000" w:themeColor="text1"/>
          <w:vertAlign w:val="subscript"/>
        </w:rPr>
        <w:t>Kur</w:t>
      </w:r>
      <w:r w:rsidR="008C5D16" w:rsidRPr="00CA1738">
        <w:rPr>
          <w:rFonts w:cs="Arial"/>
          <w:color w:val="000000" w:themeColor="text1"/>
        </w:rPr>
        <w:t xml:space="preserve">) and a time-independent, voltage-dependent state variable. This followed previous studies </w:t>
      </w:r>
      <w:r w:rsidR="00491F0E" w:rsidRPr="00CA1738">
        <w:rPr>
          <w:rFonts w:cs="Arial"/>
          <w:color w:val="000000" w:themeColor="text1"/>
        </w:rPr>
        <w:fldChar w:fldCharType="begin"/>
      </w:r>
      <w:r w:rsidR="00491F0E" w:rsidRPr="00CA1738">
        <w:rPr>
          <w:rFonts w:cs="Arial"/>
          <w:color w:val="000000" w:themeColor="text1"/>
        </w:rPr>
        <w:instrText xml:space="preserve"> ADDIN ZOTERO_ITEM CSL_CITATION {"citationID":"SsbOkdkb","properties":{"formattedCitation":"[7,9]","plainCitation":"[7,9]"},"citationItems":[{"id":2264,"uris":["http://zotero.org/users/1536948/items/86ZUP73W"],"uri":["http://zotero.org/users/1536948/items/86ZUP73W"],"itemData":{"id":2264,"type":"article-journal","title":"Rate-dependent role of IKur in human atrial repolarization and atrial fibrillation maintenance","container-title":"Biophysical Journal","page":"1997-2010","volume":"112","issue":"9","source":"ScienceDirect","abstract":"The atrial-specific ultrarapid delayed rectifier K+ current (IKur) inactivates slowly but completely at depolarized voltages. The consequences for IKur rate-dependence have not been analyzed in detail and currently available mathematical action-potential (AP) models do not take into account experimentally observed IKur inactivation dynamics. Here, we developed an updated formulation of IKur inactivation that accurately reproduces time-, voltage-, and frequency-dependent inactivation. We then modified the human atrial cardiomyocyte Courtemanche AP model to incorporate realistic IKur inactivation properties. Despite markedly different inactivation dynamics, there was no difference in AP parameters across a wide range of stimulation frequencies between the original and updated models. Using the updated model, we showed that, under physiological stimulation conditions, IKur does not inactivate significantly even at high atrial rates because the transmembrane potential spends little time at voltages associated with inactivation. Thus, channel dynamics are determined principally by activation kinetics. IKur magnitude decreases at higher rates because of AP changes that reduce IKur activation. Nevertheless, the relative contribution of IKur to AP repolarization increases at higher frequencies because of reduced activation of the rapid delayed-rectifier current IKr. Consequently, IKur block produces dose-dependent termination of simulated atrial fibrillation (AF) in the absence of AF-induced electrical remodeling. The inclusion of AF-related ionic remodeling stabilizes simulated AF and greatly reduces the predicted antiarrhythmic efficacy of IKur block. Our results explain a range of experimental observations, including recently reported positive rate-dependent IKur-blocking effects on human atrial APs, and provide insights relevant to the potential value of IKur as an antiarrhythmic target for the treatment of AF.","DOI":"10.1016/j.bpj.2017.03.022","ISSN":"0006-3495","journalAbbreviation":"Biophysical Journal","author":[{"family":"Aguilar","given":"Martin"},{"family":"Feng","given":"Jianlin"},{"family":"Vigmond","given":"Edward"},{"family":"Comtois","given":"Philippe"},{"family":"Nattel","given":"Stanley"}],"issued":{"date-parts":[["2017",5,9]]}}},{"id":761,"uris":["http://zotero.org/users/1536948/items/UFA7JCDT"],"uri":["http://zotero.org/users/1536948/items/UFA7JCDT"],"itemData":{"id":761,"type":"article-journal","title":"Ionic mechanisms underlying human atrial action potential properties: insights from a mathematical model","container-title":"American Journal of Physiology - Heart and Circulatory Physiology","page":"H301-H321","volume":"275","issue":"1","source":"ajpheart.physiology.org","abstract":"The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properties.","ISSN":"0363-6135, 1522-1539","note":"The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properties.\nPMID: 9688927","shortTitle":"Ionic mechanisms underlying human atrial action potential properties","language":"en","author":[{"family":"Courtemanche","given":"Marc"},{"family":"Ramirez","given":"Rafael J."},{"family":"Nattel","given":"Stanley"}],"issued":{"date-parts":[["1998",7,1]]}}}],"schema":"https://github.com/citation-style-language/schema/raw/master/csl-citation.json"} </w:instrText>
      </w:r>
      <w:r w:rsidR="00491F0E" w:rsidRPr="00CA1738">
        <w:rPr>
          <w:rFonts w:cs="Arial"/>
          <w:color w:val="000000" w:themeColor="text1"/>
        </w:rPr>
        <w:fldChar w:fldCharType="separate"/>
      </w:r>
      <w:r w:rsidR="00491F0E" w:rsidRPr="00CA1738">
        <w:rPr>
          <w:rFonts w:cs="Arial"/>
          <w:color w:val="000000" w:themeColor="text1"/>
        </w:rPr>
        <w:t>[7,9]</w:t>
      </w:r>
      <w:r w:rsidR="00491F0E" w:rsidRPr="00CA1738">
        <w:rPr>
          <w:rFonts w:cs="Arial"/>
          <w:color w:val="000000" w:themeColor="text1"/>
        </w:rPr>
        <w:fldChar w:fldCharType="end"/>
      </w:r>
      <w:r w:rsidR="00491F0E" w:rsidRPr="00CA1738">
        <w:rPr>
          <w:rFonts w:cs="Arial"/>
          <w:color w:val="000000" w:themeColor="text1"/>
        </w:rPr>
        <w:t xml:space="preserve">. </w:t>
      </w:r>
      <w:r w:rsidR="0020767D" w:rsidRPr="00CA1738">
        <w:rPr>
          <w:rFonts w:cs="Arial"/>
          <w:color w:val="000000" w:themeColor="text1"/>
        </w:rPr>
        <w:t xml:space="preserve">The parameters of </w:t>
      </w:r>
      <w:r w:rsidR="008F22CD" w:rsidRPr="00CA1738">
        <w:rPr>
          <w:rFonts w:cs="Arial"/>
          <w:color w:val="000000" w:themeColor="text1"/>
        </w:rPr>
        <w:t xml:space="preserve">calcium handling system and </w:t>
      </w:r>
      <w:r w:rsidR="00683924" w:rsidRPr="00CA1738">
        <w:rPr>
          <w:rFonts w:cs="Arial"/>
          <w:color w:val="000000" w:themeColor="text1"/>
        </w:rPr>
        <w:t>the maximal amplitudes of</w:t>
      </w:r>
      <w:r w:rsidR="003272D5" w:rsidRPr="00CA1738">
        <w:rPr>
          <w:rFonts w:cs="Arial"/>
          <w:color w:val="000000" w:themeColor="text1"/>
        </w:rPr>
        <w:t xml:space="preserve"> I</w:t>
      </w:r>
      <w:r w:rsidR="003272D5" w:rsidRPr="00CA1738">
        <w:rPr>
          <w:rFonts w:cs="Arial"/>
          <w:color w:val="000000" w:themeColor="text1"/>
          <w:vertAlign w:val="subscript"/>
        </w:rPr>
        <w:t>NaCa</w:t>
      </w:r>
      <w:r w:rsidR="003272D5" w:rsidRPr="00CA1738">
        <w:rPr>
          <w:rFonts w:cs="Arial"/>
          <w:color w:val="000000" w:themeColor="text1"/>
        </w:rPr>
        <w:t>, I</w:t>
      </w:r>
      <w:r w:rsidR="003272D5" w:rsidRPr="00CA1738">
        <w:rPr>
          <w:rFonts w:cs="Arial"/>
          <w:color w:val="000000" w:themeColor="text1"/>
          <w:vertAlign w:val="subscript"/>
        </w:rPr>
        <w:t>NaK</w:t>
      </w:r>
      <w:r w:rsidR="0020767D" w:rsidRPr="00CA1738">
        <w:rPr>
          <w:rFonts w:cs="Arial"/>
          <w:color w:val="000000" w:themeColor="text1"/>
        </w:rPr>
        <w:t xml:space="preserve">, </w:t>
      </w:r>
      <w:r w:rsidR="003272D5" w:rsidRPr="00CA1738">
        <w:rPr>
          <w:rFonts w:cs="Arial"/>
          <w:color w:val="000000" w:themeColor="text1"/>
        </w:rPr>
        <w:t>I</w:t>
      </w:r>
      <w:r w:rsidR="003272D5" w:rsidRPr="00CA1738">
        <w:rPr>
          <w:rFonts w:cs="Arial"/>
          <w:color w:val="000000" w:themeColor="text1"/>
          <w:vertAlign w:val="subscript"/>
        </w:rPr>
        <w:t>CaP</w:t>
      </w:r>
      <w:r w:rsidR="0020767D" w:rsidRPr="00CA1738">
        <w:rPr>
          <w:rFonts w:cs="Arial"/>
          <w:color w:val="000000" w:themeColor="text1"/>
          <w:vertAlign w:val="subscript"/>
        </w:rPr>
        <w:t xml:space="preserve"> </w:t>
      </w:r>
      <w:r w:rsidR="0020767D" w:rsidRPr="00CA1738">
        <w:rPr>
          <w:rFonts w:cs="Arial"/>
          <w:color w:val="000000" w:themeColor="text1"/>
        </w:rPr>
        <w:t>and I</w:t>
      </w:r>
      <w:r w:rsidR="0020767D" w:rsidRPr="00CA1738">
        <w:rPr>
          <w:rFonts w:cs="Arial"/>
          <w:color w:val="000000" w:themeColor="text1"/>
          <w:vertAlign w:val="subscript"/>
        </w:rPr>
        <w:t>bNa</w:t>
      </w:r>
      <w:r w:rsidR="001B02B4" w:rsidRPr="00CA1738">
        <w:rPr>
          <w:rFonts w:cs="Arial"/>
          <w:color w:val="000000" w:themeColor="text1"/>
        </w:rPr>
        <w:t xml:space="preserve"> </w:t>
      </w:r>
      <w:r w:rsidR="00E9447C" w:rsidRPr="00CA1738">
        <w:rPr>
          <w:rFonts w:cs="Arial"/>
          <w:color w:val="000000" w:themeColor="text1"/>
        </w:rPr>
        <w:t xml:space="preserve">presented in the original Colman </w:t>
      </w:r>
      <w:r w:rsidR="00E9447C" w:rsidRPr="00CA1738">
        <w:rPr>
          <w:rFonts w:cs="Arial"/>
          <w:i/>
          <w:color w:val="000000" w:themeColor="text1"/>
        </w:rPr>
        <w:t>et al.</w:t>
      </w:r>
      <w:r w:rsidR="00E9447C" w:rsidRPr="00CA1738">
        <w:rPr>
          <w:rFonts w:cs="Arial"/>
          <w:color w:val="000000" w:themeColor="text1"/>
        </w:rPr>
        <w:t xml:space="preserve"> model </w:t>
      </w:r>
      <w:r w:rsidR="00E9447C" w:rsidRPr="00CA1738">
        <w:rPr>
          <w:rFonts w:cs="Arial"/>
          <w:color w:val="000000" w:themeColor="text1"/>
        </w:rPr>
        <w:fldChar w:fldCharType="begin"/>
      </w:r>
      <w:r w:rsidR="00491F0E" w:rsidRPr="00CA1738">
        <w:rPr>
          <w:rFonts w:cs="Arial"/>
          <w:color w:val="000000" w:themeColor="text1"/>
        </w:rPr>
        <w:instrText xml:space="preserve"> ADDIN ZOTERO_ITEM CSL_CITATION {"citationID":"eHxXsIUY","properties":{"formattedCitation":"[1]","plainCitation":"[1]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00E9447C" w:rsidRPr="00CA1738">
        <w:rPr>
          <w:rFonts w:cs="Arial"/>
          <w:color w:val="000000" w:themeColor="text1"/>
        </w:rPr>
        <w:fldChar w:fldCharType="separate"/>
      </w:r>
      <w:r w:rsidR="00E9447C" w:rsidRPr="00CA1738">
        <w:rPr>
          <w:rFonts w:cs="Arial"/>
          <w:color w:val="000000" w:themeColor="text1"/>
        </w:rPr>
        <w:t>[1]</w:t>
      </w:r>
      <w:r w:rsidR="00E9447C" w:rsidRPr="00CA1738">
        <w:rPr>
          <w:rFonts w:cs="Arial"/>
          <w:color w:val="000000" w:themeColor="text1"/>
        </w:rPr>
        <w:fldChar w:fldCharType="end"/>
      </w:r>
      <w:r w:rsidR="00E9447C" w:rsidRPr="00CA1738">
        <w:rPr>
          <w:rFonts w:cs="Arial"/>
          <w:color w:val="000000" w:themeColor="text1"/>
        </w:rPr>
        <w:t xml:space="preserve"> </w:t>
      </w:r>
      <w:r w:rsidR="0020767D" w:rsidRPr="00CA1738">
        <w:rPr>
          <w:rFonts w:cs="Arial"/>
          <w:color w:val="000000" w:themeColor="text1"/>
        </w:rPr>
        <w:t xml:space="preserve">were adjusted accordingly to improve the profile of intracellular calcium transient (CaT) while </w:t>
      </w:r>
      <w:r w:rsidR="00451DFE" w:rsidRPr="00CA1738">
        <w:rPr>
          <w:rFonts w:cs="Arial"/>
          <w:color w:val="000000" w:themeColor="text1"/>
        </w:rPr>
        <w:t>p</w:t>
      </w:r>
      <w:r w:rsidR="0020767D" w:rsidRPr="00CA1738">
        <w:rPr>
          <w:rFonts w:cs="Arial"/>
          <w:color w:val="000000" w:themeColor="text1"/>
        </w:rPr>
        <w:t xml:space="preserve">reserving the </w:t>
      </w:r>
      <w:r w:rsidR="009023C8" w:rsidRPr="00CA1738">
        <w:rPr>
          <w:rFonts w:cs="Arial"/>
          <w:color w:val="000000" w:themeColor="text1"/>
        </w:rPr>
        <w:t xml:space="preserve">morphology </w:t>
      </w:r>
      <w:r w:rsidR="0060777D" w:rsidRPr="00CA1738">
        <w:rPr>
          <w:rFonts w:cs="Arial"/>
          <w:color w:val="000000" w:themeColor="text1"/>
        </w:rPr>
        <w:t>of the AP and homeostasis</w:t>
      </w:r>
      <w:r w:rsidR="00451DFE" w:rsidRPr="00CA1738">
        <w:rPr>
          <w:rFonts w:cs="Arial"/>
          <w:color w:val="000000" w:themeColor="text1"/>
        </w:rPr>
        <w:t xml:space="preserve"> of intracellular Ca</w:t>
      </w:r>
      <w:r w:rsidR="00451DFE" w:rsidRPr="00CA1738">
        <w:rPr>
          <w:rFonts w:cs="Arial"/>
          <w:color w:val="000000" w:themeColor="text1"/>
          <w:vertAlign w:val="superscript"/>
        </w:rPr>
        <w:t>2+</w:t>
      </w:r>
      <w:r w:rsidR="00451DFE" w:rsidRPr="00CA1738">
        <w:rPr>
          <w:rFonts w:cs="Arial"/>
          <w:color w:val="000000" w:themeColor="text1"/>
        </w:rPr>
        <w:t xml:space="preserve"> and Na</w:t>
      </w:r>
      <w:r w:rsidR="00451DFE" w:rsidRPr="00CA1738">
        <w:rPr>
          <w:rFonts w:cs="Arial"/>
          <w:color w:val="000000" w:themeColor="text1"/>
          <w:vertAlign w:val="superscript"/>
        </w:rPr>
        <w:t>+</w:t>
      </w:r>
      <w:r w:rsidR="0060777D" w:rsidRPr="00CA1738">
        <w:rPr>
          <w:rFonts w:cs="Arial"/>
          <w:color w:val="000000" w:themeColor="text1"/>
        </w:rPr>
        <w:t xml:space="preserve">. </w:t>
      </w:r>
      <w:r w:rsidR="00E62624" w:rsidRPr="00CA1738">
        <w:rPr>
          <w:rFonts w:cs="Arial"/>
          <w:color w:val="000000" w:themeColor="text1"/>
        </w:rPr>
        <w:t xml:space="preserve">As was done in previous models </w:t>
      </w:r>
      <w:r w:rsidR="00E62624" w:rsidRPr="00CA1738">
        <w:rPr>
          <w:rFonts w:cs="Arial"/>
          <w:color w:val="000000" w:themeColor="text1"/>
        </w:rPr>
        <w:fldChar w:fldCharType="begin"/>
      </w:r>
      <w:r w:rsidR="00491F0E" w:rsidRPr="00CA1738">
        <w:rPr>
          <w:rFonts w:cs="Arial"/>
          <w:color w:val="000000" w:themeColor="text1"/>
        </w:rPr>
        <w:instrText xml:space="preserve"> ADDIN ZOTERO_ITEM CSL_CITATION {"citationID":"ao3kq3nc04","properties":{"formattedCitation":"[5,10]","plainCitation":"[5,10]"},"citationItems":[{"id":2251,"uris":["http://zotero.org/users/1536948/items/NB8KPGZP"],"uri":["http://zotero.org/users/1536948/items/NB8KPGZP"],"itemData":{"id":2251,"type":"article-journal","title":"Human atrial action potential and Ca2+ model sinus rhythm and chronic atrial fibrillation","container-title":"Circulation Research","page":"1055-1066","volume":"109","issue":"9","source":"circres.ahajournals.org","abstract":"Rationale: Understanding atrial fibrillation (AF) requires integrated understanding of ionic currents and Ca2+ transport in remodeled human atrium, but appropriate models are limited.\nObjective: To study AF, we developed a new human atrial action potential (AP) model, derived from atrial experimental results and our human ventricular myocyte model.\nMethods and Results: Atria versus ventricles have lower IK1, resulting in more depolarized resting membrane potential (≈7 mV). We used higher Ito,fast density in atrium, removed Ito,slow, and included an atrial-specific IKur. INCX and INaK densities were reduced in atrial versus ventricular myocytes according to experimental results. SERCA function was altered to reproduce human atrial myocyte Ca2+ transients. To simulate chronic AF, we reduced ICaL, Ito, IKur and SERCA, and increased IK1,IKs and INCX. We also investigated the link between Kv1.5 channelopathy, [Ca2+]i, and AF. The sinus rhythm model showed a typical human atrial AP morphology. Consistent with experiments, the model showed shorter APs and reduced AP duration shortening at increasing pacing frequencies in AF or when ICaL was partially blocked, suggesting a crucial role of Ca2+ and Na+ in this effect. This also explained blunted Ca2+ transient and rate-adaptation of [Ca2+]i and [Na+]i in chronic AF. Moreover, increasing [Na+]i and altered INaK and INCX causes rate-dependent atrial AP shortening. Blocking IKur to mimic Kv1.5 loss-of-function increased [Ca2+]i and caused early afterdepolarizations under adrenergic stress, as observed experimentally.\nConclusions: Our study provides a novel tool and insights into ionic bases of atrioventricular AP differences, and shows how Na+ and Ca2+ homeostases critically mediate abnormal repolarization in AF.","DOI":"10.1161/CIRCRESAHA.111.253955","ISSN":"0009-7330, 1524-4571","note":"PMID: 21921263","journalAbbreviation":"Circulation Research","language":"en","author":[{"family":"Grandi","given":"Eleonora"},{"family":"Pandit","given":"Sandeep V."},{"family":"Voigt","given":"Niels"},{"family":"Workman","given":"Antony J."},{"family":"Dobrev","given":"Dobromir"},{"family":"Jalife","given":"José"},{"family":"Bers","given":"Donald M."}],"issued":{"date-parts":[["2011",10,14]]}}},{"id":544,"uris":["http://zotero.org/users/1536948/items/FHERDI77"],"uri":["http://zotero.org/users/1536948/items/FHERDI77"],"itemData":{"id":544,"type":"article-journal","title":"A novel computational model of the human ventricular action potential and Ca transient","container-title":"Journal of Molecular and Cellular Cardiology","collection-title":"Special Issue: Ion Channels","page":"112-121","volume":"48","issue":"1","source":"ScienceDirect","abstract":"We have developed a detailed mathematical model for Ca handling and ionic currents in the human ventricular myocyte. Our aims were to: (1) simulate basic excitation–contraction coupling phenomena; (2) use realistic repolarizing K current densities; (3) reach steady-state. The model relies on the framework of the rabbit myocyte model previously developed by our group, with subsarcolemmal and junctional compartments where ion channels sense higher [Ca] vs. bulk cytosol. Ion channels and transporters have been modeled on the basis of the most recent experimental data from human ventricular myocytes. Rapidly and slowly inactivating components of Ito have been formulated to differentiate between endocardial and epicardial myocytes. Transmural gradients of Ca handling proteins and Na pump were also simulated. The model has been validated against a wide set of experimental data including action potential duration (APD) adaptation and restitution, frequency-dependent increase in Ca transient peak and [Na]i. Interestingly, Na accumulation at fast heart rate is a major determinant of APD shortening, via outward shifts in Na pump and Na–Ca exchange currents. We investigated the effects of blocking K currents on APD and repolarization reserve: IKs block does not affect the former and slightly reduces the latter; IK1 blockade modestly increases APD and more strongly reduces repolarization reserve; IKr blockers significantly prolong APD, an effect exacerbated as pacing frequency is decreased, in good agreement with experimental results in human myocytes. We conclude that this model provides a useful framework to explore excitation–contraction coupling mechanisms and repolarization abnormalities at the single myocyte level.","DOI":"10.1016/j.yjmcc.2009.09.019","ISSN":"0022-2828","journalAbbreviation":"Journal of Molecular and Cellular Cardiology","author":[{"family":"Grandi","given":"Eleonora"},{"family":"Pasqualini","given":"Francesco S."},{"family":"Bers","given":"Donald M."}],"issued":{"date-parts":[["2010",1]]}}}],"schema":"https://github.com/citation-style-language/schema/raw/master/csl-citation.json"} </w:instrText>
      </w:r>
      <w:r w:rsidR="00E62624" w:rsidRPr="00CA1738">
        <w:rPr>
          <w:rFonts w:cs="Arial"/>
          <w:color w:val="000000" w:themeColor="text1"/>
        </w:rPr>
        <w:fldChar w:fldCharType="separate"/>
      </w:r>
      <w:r w:rsidR="00491F0E" w:rsidRPr="00CA1738">
        <w:rPr>
          <w:rFonts w:cs="Arial"/>
          <w:color w:val="000000" w:themeColor="text1"/>
        </w:rPr>
        <w:t>[5,10]</w:t>
      </w:r>
      <w:r w:rsidR="00E62624" w:rsidRPr="00CA1738">
        <w:rPr>
          <w:rFonts w:cs="Arial"/>
          <w:color w:val="000000" w:themeColor="text1"/>
        </w:rPr>
        <w:fldChar w:fldCharType="end"/>
      </w:r>
      <w:r w:rsidR="00E62624" w:rsidRPr="00CA1738">
        <w:rPr>
          <w:rFonts w:cs="Arial"/>
          <w:color w:val="000000" w:themeColor="text1"/>
        </w:rPr>
        <w:t>, the intracellular K</w:t>
      </w:r>
      <w:r w:rsidR="00E62624" w:rsidRPr="00CA1738">
        <w:rPr>
          <w:rFonts w:cs="Arial"/>
          <w:color w:val="000000" w:themeColor="text1"/>
          <w:vertAlign w:val="superscript"/>
        </w:rPr>
        <w:t xml:space="preserve">+ </w:t>
      </w:r>
      <w:r w:rsidR="00E62624" w:rsidRPr="00CA1738">
        <w:rPr>
          <w:rFonts w:cs="Arial"/>
          <w:color w:val="000000" w:themeColor="text1"/>
        </w:rPr>
        <w:t xml:space="preserve"> was fixed in the current updated model. </w:t>
      </w:r>
      <w:r w:rsidR="005C6CC7" w:rsidRPr="00CA1738">
        <w:rPr>
          <w:rFonts w:cs="Arial"/>
          <w:color w:val="000000" w:themeColor="text1"/>
        </w:rPr>
        <w:t xml:space="preserve">A list of parameters </w:t>
      </w:r>
      <w:r w:rsidR="004956F7" w:rsidRPr="00CA1738">
        <w:rPr>
          <w:rFonts w:cs="Arial"/>
          <w:color w:val="000000" w:themeColor="text1"/>
        </w:rPr>
        <w:t xml:space="preserve">of the updated model employed in this study is given in </w:t>
      </w:r>
      <w:r w:rsidR="004956F7" w:rsidRPr="00CA1738">
        <w:rPr>
          <w:rFonts w:cs="Arial"/>
          <w:color w:val="000000" w:themeColor="text1"/>
        </w:rPr>
        <w:fldChar w:fldCharType="begin"/>
      </w:r>
      <w:r w:rsidR="004956F7" w:rsidRPr="00CA1738">
        <w:rPr>
          <w:rFonts w:cs="Arial"/>
          <w:color w:val="000000" w:themeColor="text1"/>
        </w:rPr>
        <w:instrText xml:space="preserve"> REF _Ref468309318 \h </w:instrText>
      </w:r>
      <w:r w:rsidR="002D503E" w:rsidRPr="00CA1738">
        <w:rPr>
          <w:rFonts w:cs="Arial"/>
          <w:color w:val="000000" w:themeColor="text1"/>
        </w:rPr>
        <w:instrText xml:space="preserve"> \* MERGEFORMAT </w:instrText>
      </w:r>
      <w:r w:rsidR="004956F7" w:rsidRPr="00CA1738">
        <w:rPr>
          <w:rFonts w:cs="Arial"/>
          <w:color w:val="000000" w:themeColor="text1"/>
        </w:rPr>
      </w:r>
      <w:r w:rsidR="004956F7" w:rsidRPr="00CA1738">
        <w:rPr>
          <w:rFonts w:cs="Arial"/>
          <w:color w:val="000000" w:themeColor="text1"/>
        </w:rPr>
        <w:fldChar w:fldCharType="separate"/>
      </w:r>
      <w:r w:rsidR="00D8409B" w:rsidRPr="00CA1738">
        <w:rPr>
          <w:rFonts w:cs="Arial"/>
          <w:color w:val="000000" w:themeColor="text1"/>
        </w:rPr>
        <w:t xml:space="preserve">Table </w:t>
      </w:r>
      <w:r w:rsidR="00D8409B" w:rsidRPr="00CA1738">
        <w:rPr>
          <w:rFonts w:cs="Arial"/>
          <w:noProof/>
          <w:color w:val="000000" w:themeColor="text1"/>
        </w:rPr>
        <w:t>S1</w:t>
      </w:r>
      <w:r w:rsidR="004956F7" w:rsidRPr="00CA1738">
        <w:rPr>
          <w:rFonts w:cs="Arial"/>
          <w:color w:val="000000" w:themeColor="text1"/>
        </w:rPr>
        <w:fldChar w:fldCharType="end"/>
      </w:r>
      <w:r w:rsidR="004956F7" w:rsidRPr="00CA1738">
        <w:rPr>
          <w:rFonts w:cs="Arial"/>
          <w:color w:val="000000" w:themeColor="text1"/>
        </w:rPr>
        <w:t xml:space="preserve">. </w:t>
      </w:r>
    </w:p>
    <w:p w:rsidR="007F0C6D" w:rsidRPr="00CA1738" w:rsidRDefault="003C231F" w:rsidP="003C33A8">
      <w:pPr>
        <w:rPr>
          <w:rFonts w:cs="Arial"/>
          <w:color w:val="000000" w:themeColor="text1"/>
        </w:rPr>
      </w:pPr>
      <w:r w:rsidRPr="00CA1738">
        <w:rPr>
          <w:rFonts w:cs="Arial"/>
          <w:color w:val="000000" w:themeColor="text1"/>
        </w:rPr>
        <w:t xml:space="preserve">The simulated action potential (AP) and calcium transient (CaT) </w:t>
      </w:r>
      <w:r w:rsidR="00957543" w:rsidRPr="00CA1738">
        <w:rPr>
          <w:rFonts w:cs="Arial"/>
          <w:color w:val="000000" w:themeColor="text1"/>
        </w:rPr>
        <w:t xml:space="preserve">at a steady-state pacing rate of 1Hz </w:t>
      </w:r>
      <w:r w:rsidRPr="00CA1738">
        <w:rPr>
          <w:rFonts w:cs="Arial"/>
          <w:color w:val="000000" w:themeColor="text1"/>
        </w:rPr>
        <w:t xml:space="preserve">using the updated human atrial model are shown in </w:t>
      </w:r>
      <w:r w:rsidRPr="00CA1738">
        <w:rPr>
          <w:rFonts w:cs="Arial"/>
          <w:color w:val="000000" w:themeColor="text1"/>
        </w:rPr>
        <w:fldChar w:fldCharType="begin"/>
      </w:r>
      <w:r w:rsidRPr="00CA1738">
        <w:rPr>
          <w:rFonts w:cs="Arial"/>
          <w:color w:val="000000" w:themeColor="text1"/>
        </w:rPr>
        <w:instrText xml:space="preserve"> REF _Ref485925194 \h </w:instrText>
      </w:r>
      <w:r w:rsidR="002D503E" w:rsidRPr="00CA1738">
        <w:rPr>
          <w:rFonts w:cs="Arial"/>
          <w:color w:val="000000" w:themeColor="text1"/>
        </w:rPr>
        <w:instrText xml:space="preserve"> \* MERGEFORMAT </w:instrText>
      </w:r>
      <w:r w:rsidRPr="00CA1738">
        <w:rPr>
          <w:rFonts w:cs="Arial"/>
          <w:color w:val="000000" w:themeColor="text1"/>
        </w:rPr>
      </w:r>
      <w:r w:rsidRPr="00CA1738">
        <w:rPr>
          <w:rFonts w:cs="Arial"/>
          <w:color w:val="000000" w:themeColor="text1"/>
        </w:rPr>
        <w:fldChar w:fldCharType="separate"/>
      </w:r>
      <w:r w:rsidR="00D8409B" w:rsidRPr="00CA1738">
        <w:rPr>
          <w:color w:val="000000" w:themeColor="text1"/>
        </w:rPr>
        <w:t xml:space="preserve">Figure </w:t>
      </w:r>
      <w:r w:rsidR="00D8409B" w:rsidRPr="00CA1738">
        <w:rPr>
          <w:noProof/>
          <w:color w:val="000000" w:themeColor="text1"/>
        </w:rPr>
        <w:t>S1</w:t>
      </w:r>
      <w:r w:rsidRPr="00CA1738">
        <w:rPr>
          <w:rFonts w:cs="Arial"/>
          <w:color w:val="000000" w:themeColor="text1"/>
        </w:rPr>
        <w:fldChar w:fldCharType="end"/>
      </w:r>
      <w:r w:rsidRPr="00CA1738">
        <w:rPr>
          <w:rFonts w:cs="Arial"/>
          <w:color w:val="000000" w:themeColor="text1"/>
        </w:rPr>
        <w:t xml:space="preserve">, where they are compared with those produced by the </w:t>
      </w:r>
      <w:r w:rsidRPr="00CA1738">
        <w:rPr>
          <w:color w:val="000000" w:themeColor="text1"/>
        </w:rPr>
        <w:t xml:space="preserve">original Colman </w:t>
      </w:r>
      <w:r w:rsidRPr="00CA1738">
        <w:rPr>
          <w:i/>
          <w:color w:val="000000" w:themeColor="text1"/>
        </w:rPr>
        <w:t>et al.</w:t>
      </w:r>
      <w:r w:rsidR="00844C44" w:rsidRPr="00CA1738">
        <w:rPr>
          <w:i/>
          <w:color w:val="000000" w:themeColor="text1"/>
        </w:rPr>
        <w:t xml:space="preserve"> </w:t>
      </w:r>
      <w:r w:rsidRPr="00CA1738">
        <w:rPr>
          <w:color w:val="000000" w:themeColor="text1"/>
        </w:rPr>
        <w:fldChar w:fldCharType="begin"/>
      </w:r>
      <w:r w:rsidR="00491F0E" w:rsidRPr="00CA1738">
        <w:rPr>
          <w:color w:val="000000" w:themeColor="text1"/>
        </w:rPr>
        <w:instrText xml:space="preserve"> ADDIN ZOTERO_ITEM CSL_CITATION {"citationID":"a24j086c677","properties":{"formattedCitation":"[1]","plainCitation":"[1]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Pr="00CA1738">
        <w:rPr>
          <w:color w:val="000000" w:themeColor="text1"/>
        </w:rPr>
        <w:fldChar w:fldCharType="separate"/>
      </w:r>
      <w:r w:rsidRPr="00CA1738">
        <w:rPr>
          <w:rFonts w:cs="Arial"/>
          <w:color w:val="000000" w:themeColor="text1"/>
        </w:rPr>
        <w:t>[1]</w:t>
      </w:r>
      <w:r w:rsidRPr="00CA1738">
        <w:rPr>
          <w:color w:val="000000" w:themeColor="text1"/>
        </w:rPr>
        <w:fldChar w:fldCharType="end"/>
      </w:r>
      <w:r w:rsidRPr="00CA1738">
        <w:rPr>
          <w:color w:val="000000" w:themeColor="text1"/>
        </w:rPr>
        <w:t xml:space="preserve"> and Courtemanche </w:t>
      </w:r>
      <w:r w:rsidRPr="00CA1738">
        <w:rPr>
          <w:i/>
          <w:color w:val="000000" w:themeColor="text1"/>
        </w:rPr>
        <w:t>et al.</w:t>
      </w:r>
      <w:r w:rsidRPr="00CA1738">
        <w:rPr>
          <w:color w:val="000000" w:themeColor="text1"/>
        </w:rPr>
        <w:t xml:space="preserve"> </w:t>
      </w:r>
      <w:r w:rsidRPr="00CA1738">
        <w:rPr>
          <w:color w:val="000000" w:themeColor="text1"/>
        </w:rPr>
        <w:fldChar w:fldCharType="begin"/>
      </w:r>
      <w:r w:rsidR="00491F0E" w:rsidRPr="00CA1738">
        <w:rPr>
          <w:color w:val="000000" w:themeColor="text1"/>
        </w:rPr>
        <w:instrText xml:space="preserve"> ADDIN ZOTERO_ITEM CSL_CITATION {"citationID":"aovl6vephn","properties":{"formattedCitation":"[7]","plainCitation":"[7]"},"citationItems":[{"id":761,"uris":["http://zotero.org/users/1536948/items/UFA7JCDT"],"uri":["http://zotero.org/users/1536948/items/UFA7JCDT"],"itemData":{"id":761,"type":"article-journal","title":"Ionic mechanisms underlying human atrial action potential properties: insights from a mathematical model","container-title":"American Journal of Physiology - Heart and Circulatory Physiology","page":"H301-H321","volume":"275","issue":"1","source":"ajpheart.physiology.org","abstract":"The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properties.","ISSN":"0363-6135, 1522-1539","note":"The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properties.\nPMID: 9688927","shortTitle":"Ionic mechanisms underlying human atrial action potential properties","language":"en","author":[{"family":"Courtemanche","given":"Marc"},{"family":"Ramirez","given":"Rafael J."},{"family":"Nattel","given":"Stanley"}],"issued":{"date-parts":[["1998",7,1]]}}}],"schema":"https://github.com/citation-style-language/schema/raw/master/csl-citation.json"} </w:instrText>
      </w:r>
      <w:r w:rsidRPr="00CA1738">
        <w:rPr>
          <w:color w:val="000000" w:themeColor="text1"/>
        </w:rPr>
        <w:fldChar w:fldCharType="separate"/>
      </w:r>
      <w:r w:rsidR="00AB036A" w:rsidRPr="00CA1738">
        <w:rPr>
          <w:rFonts w:cs="Arial"/>
          <w:color w:val="000000" w:themeColor="text1"/>
          <w:sz w:val="20"/>
        </w:rPr>
        <w:t>[7]</w:t>
      </w:r>
      <w:r w:rsidRPr="00CA1738">
        <w:rPr>
          <w:color w:val="000000" w:themeColor="text1"/>
        </w:rPr>
        <w:fldChar w:fldCharType="end"/>
      </w:r>
      <w:r w:rsidRPr="00CA1738">
        <w:rPr>
          <w:color w:val="000000" w:themeColor="text1"/>
        </w:rPr>
        <w:t xml:space="preserve"> models.</w:t>
      </w:r>
      <w:r w:rsidR="00844C44" w:rsidRPr="00CA1738">
        <w:rPr>
          <w:color w:val="000000" w:themeColor="text1"/>
        </w:rPr>
        <w:t xml:space="preserve"> Compared with the original Colman et al. </w:t>
      </w:r>
      <w:r w:rsidR="00844C44" w:rsidRPr="00CA1738">
        <w:rPr>
          <w:color w:val="000000" w:themeColor="text1"/>
        </w:rPr>
        <w:fldChar w:fldCharType="begin"/>
      </w:r>
      <w:r w:rsidR="00491F0E" w:rsidRPr="00CA1738">
        <w:rPr>
          <w:color w:val="000000" w:themeColor="text1"/>
        </w:rPr>
        <w:instrText xml:space="preserve"> ADDIN ZOTERO_ITEM CSL_CITATION {"citationID":"za9GbXLg","properties":{"formattedCitation":"[1]","plainCitation":"[1]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00844C44" w:rsidRPr="00CA1738">
        <w:rPr>
          <w:color w:val="000000" w:themeColor="text1"/>
        </w:rPr>
        <w:fldChar w:fldCharType="separate"/>
      </w:r>
      <w:r w:rsidR="00844C44" w:rsidRPr="00CA1738">
        <w:rPr>
          <w:rFonts w:cs="Arial"/>
          <w:color w:val="000000" w:themeColor="text1"/>
        </w:rPr>
        <w:t>[1]</w:t>
      </w:r>
      <w:r w:rsidR="00844C44" w:rsidRPr="00CA1738">
        <w:rPr>
          <w:color w:val="000000" w:themeColor="text1"/>
        </w:rPr>
        <w:fldChar w:fldCharType="end"/>
      </w:r>
      <w:r w:rsidR="00844C44" w:rsidRPr="00CA1738">
        <w:rPr>
          <w:color w:val="000000" w:themeColor="text1"/>
        </w:rPr>
        <w:t xml:space="preserve"> model, the updated model produced a </w:t>
      </w:r>
      <w:r w:rsidR="00844C44" w:rsidRPr="00CA1738">
        <w:rPr>
          <w:color w:val="000000" w:themeColor="text1"/>
        </w:rPr>
        <w:lastRenderedPageBreak/>
        <w:t xml:space="preserve">more pronounced spike-and-dome morphology, which was also demonstrated in the Courtemanche </w:t>
      </w:r>
      <w:r w:rsidR="00844C44" w:rsidRPr="00CA1738">
        <w:rPr>
          <w:i/>
          <w:color w:val="000000" w:themeColor="text1"/>
        </w:rPr>
        <w:t>et al.</w:t>
      </w:r>
      <w:r w:rsidR="00844C44" w:rsidRPr="00CA1738">
        <w:rPr>
          <w:color w:val="000000" w:themeColor="text1"/>
        </w:rPr>
        <w:t xml:space="preserve"> </w:t>
      </w:r>
      <w:r w:rsidR="00844C44" w:rsidRPr="00CA1738">
        <w:rPr>
          <w:color w:val="000000" w:themeColor="text1"/>
        </w:rPr>
        <w:fldChar w:fldCharType="begin"/>
      </w:r>
      <w:r w:rsidR="00491F0E" w:rsidRPr="00CA1738">
        <w:rPr>
          <w:color w:val="000000" w:themeColor="text1"/>
        </w:rPr>
        <w:instrText xml:space="preserve"> ADDIN ZOTERO_ITEM CSL_CITATION {"citationID":"QzNDgyR7","properties":{"formattedCitation":"[7]","plainCitation":"[7]"},"citationItems":[{"id":761,"uris":["http://zotero.org/users/1536948/items/UFA7JCDT"],"uri":["http://zotero.org/users/1536948/items/UFA7JCDT"],"itemData":{"id":761,"type":"article-journal","title":"Ionic mechanisms underlying human atrial action potential properties: insights from a mathematical model","container-title":"American Journal of Physiology - Heart and Circulatory Physiology","page":"H301-H321","volume":"275","issue":"1","source":"ajpheart.physiology.org","abstract":"The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properties.","ISSN":"0363-6135, 1522-1539","note":"The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properties.\nPMID: 9688927","shortTitle":"Ionic mechanisms underlying human atrial action potential properties","language":"en","author":[{"family":"Courtemanche","given":"Marc"},{"family":"Ramirez","given":"Rafael J."},{"family":"Nattel","given":"Stanley"}],"issued":{"date-parts":[["1998",7,1]]}}}],"schema":"https://github.com/citation-style-language/schema/raw/master/csl-citation.json"} </w:instrText>
      </w:r>
      <w:r w:rsidR="00844C44" w:rsidRPr="00CA1738">
        <w:rPr>
          <w:color w:val="000000" w:themeColor="text1"/>
        </w:rPr>
        <w:fldChar w:fldCharType="separate"/>
      </w:r>
      <w:r w:rsidR="00AB036A" w:rsidRPr="00CA1738">
        <w:rPr>
          <w:rFonts w:cs="Arial"/>
          <w:color w:val="000000" w:themeColor="text1"/>
          <w:sz w:val="20"/>
        </w:rPr>
        <w:t>[7]</w:t>
      </w:r>
      <w:r w:rsidR="00844C44" w:rsidRPr="00CA1738">
        <w:rPr>
          <w:color w:val="000000" w:themeColor="text1"/>
        </w:rPr>
        <w:fldChar w:fldCharType="end"/>
      </w:r>
      <w:r w:rsidR="00844C44" w:rsidRPr="00CA1738">
        <w:rPr>
          <w:color w:val="000000" w:themeColor="text1"/>
        </w:rPr>
        <w:t xml:space="preserve"> model</w:t>
      </w:r>
      <w:r w:rsidR="00AF37ED" w:rsidRPr="00CA1738">
        <w:rPr>
          <w:color w:val="000000" w:themeColor="text1"/>
        </w:rPr>
        <w:t xml:space="preserve"> (</w:t>
      </w:r>
      <w:r w:rsidR="00AF37ED" w:rsidRPr="00CA1738">
        <w:rPr>
          <w:rFonts w:cs="Arial"/>
          <w:color w:val="000000" w:themeColor="text1"/>
        </w:rPr>
        <w:fldChar w:fldCharType="begin"/>
      </w:r>
      <w:r w:rsidR="00AF37ED" w:rsidRPr="00CA1738">
        <w:rPr>
          <w:rFonts w:cs="Arial"/>
          <w:color w:val="000000" w:themeColor="text1"/>
        </w:rPr>
        <w:instrText xml:space="preserve"> REF _Ref485925194 \h </w:instrText>
      </w:r>
      <w:r w:rsidR="002D503E" w:rsidRPr="00CA1738">
        <w:rPr>
          <w:rFonts w:cs="Arial"/>
          <w:color w:val="000000" w:themeColor="text1"/>
        </w:rPr>
        <w:instrText xml:space="preserve"> \* MERGEFORMAT </w:instrText>
      </w:r>
      <w:r w:rsidR="00AF37ED" w:rsidRPr="00CA1738">
        <w:rPr>
          <w:rFonts w:cs="Arial"/>
          <w:color w:val="000000" w:themeColor="text1"/>
        </w:rPr>
      </w:r>
      <w:r w:rsidR="00AF37ED" w:rsidRPr="00CA1738">
        <w:rPr>
          <w:rFonts w:cs="Arial"/>
          <w:color w:val="000000" w:themeColor="text1"/>
        </w:rPr>
        <w:fldChar w:fldCharType="separate"/>
      </w:r>
      <w:r w:rsidR="00D8409B" w:rsidRPr="00CA1738">
        <w:rPr>
          <w:color w:val="000000" w:themeColor="text1"/>
        </w:rPr>
        <w:t xml:space="preserve">Figure </w:t>
      </w:r>
      <w:r w:rsidR="00D8409B" w:rsidRPr="00CA1738">
        <w:rPr>
          <w:noProof/>
          <w:color w:val="000000" w:themeColor="text1"/>
        </w:rPr>
        <w:t>S1</w:t>
      </w:r>
      <w:r w:rsidR="00AF37ED" w:rsidRPr="00CA1738">
        <w:rPr>
          <w:rFonts w:cs="Arial"/>
          <w:color w:val="000000" w:themeColor="text1"/>
        </w:rPr>
        <w:fldChar w:fldCharType="end"/>
      </w:r>
      <w:r w:rsidR="00AF37ED" w:rsidRPr="00CA1738">
        <w:rPr>
          <w:rFonts w:cs="Arial"/>
          <w:color w:val="000000" w:themeColor="text1"/>
        </w:rPr>
        <w:t xml:space="preserve"> left panel</w:t>
      </w:r>
      <w:r w:rsidR="00AF37ED" w:rsidRPr="00CA1738">
        <w:rPr>
          <w:color w:val="000000" w:themeColor="text1"/>
        </w:rPr>
        <w:t>)</w:t>
      </w:r>
      <w:r w:rsidR="00844C44" w:rsidRPr="00CA1738">
        <w:rPr>
          <w:color w:val="000000" w:themeColor="text1"/>
        </w:rPr>
        <w:t xml:space="preserve">. </w:t>
      </w:r>
      <w:r w:rsidR="00AF37ED" w:rsidRPr="00CA1738">
        <w:rPr>
          <w:color w:val="000000" w:themeColor="text1"/>
        </w:rPr>
        <w:t xml:space="preserve">The systolic calcium level was reduced in </w:t>
      </w:r>
      <w:r w:rsidR="00957543" w:rsidRPr="00CA1738">
        <w:rPr>
          <w:color w:val="000000" w:themeColor="text1"/>
        </w:rPr>
        <w:t>our</w:t>
      </w:r>
      <w:r w:rsidR="00AF37ED" w:rsidRPr="00CA1738">
        <w:rPr>
          <w:color w:val="000000" w:themeColor="text1"/>
        </w:rPr>
        <w:t xml:space="preserve"> updated model as compared to the two previous models (</w:t>
      </w:r>
      <w:r w:rsidR="00AF37ED" w:rsidRPr="00CA1738">
        <w:rPr>
          <w:rFonts w:cs="Arial"/>
          <w:color w:val="000000" w:themeColor="text1"/>
        </w:rPr>
        <w:fldChar w:fldCharType="begin"/>
      </w:r>
      <w:r w:rsidR="00AF37ED" w:rsidRPr="00CA1738">
        <w:rPr>
          <w:rFonts w:cs="Arial"/>
          <w:color w:val="000000" w:themeColor="text1"/>
        </w:rPr>
        <w:instrText xml:space="preserve"> REF _Ref485925194 \h </w:instrText>
      </w:r>
      <w:r w:rsidR="002D503E" w:rsidRPr="00CA1738">
        <w:rPr>
          <w:rFonts w:cs="Arial"/>
          <w:color w:val="000000" w:themeColor="text1"/>
        </w:rPr>
        <w:instrText xml:space="preserve"> \* MERGEFORMAT </w:instrText>
      </w:r>
      <w:r w:rsidR="00AF37ED" w:rsidRPr="00CA1738">
        <w:rPr>
          <w:rFonts w:cs="Arial"/>
          <w:color w:val="000000" w:themeColor="text1"/>
        </w:rPr>
      </w:r>
      <w:r w:rsidR="00AF37ED" w:rsidRPr="00CA1738">
        <w:rPr>
          <w:rFonts w:cs="Arial"/>
          <w:color w:val="000000" w:themeColor="text1"/>
        </w:rPr>
        <w:fldChar w:fldCharType="separate"/>
      </w:r>
      <w:r w:rsidR="00D8409B" w:rsidRPr="00CA1738">
        <w:rPr>
          <w:color w:val="000000" w:themeColor="text1"/>
        </w:rPr>
        <w:t xml:space="preserve">Figure </w:t>
      </w:r>
      <w:r w:rsidR="00D8409B" w:rsidRPr="00CA1738">
        <w:rPr>
          <w:noProof/>
          <w:color w:val="000000" w:themeColor="text1"/>
        </w:rPr>
        <w:t>S1</w:t>
      </w:r>
      <w:r w:rsidR="00AF37ED" w:rsidRPr="00CA1738">
        <w:rPr>
          <w:rFonts w:cs="Arial"/>
          <w:color w:val="000000" w:themeColor="text1"/>
        </w:rPr>
        <w:fldChar w:fldCharType="end"/>
      </w:r>
      <w:r w:rsidR="00AF37ED" w:rsidRPr="00CA1738">
        <w:rPr>
          <w:rFonts w:cs="Arial"/>
          <w:color w:val="000000" w:themeColor="text1"/>
        </w:rPr>
        <w:t xml:space="preserve"> right panel</w:t>
      </w:r>
      <w:r w:rsidR="00AF37ED" w:rsidRPr="00CA1738">
        <w:rPr>
          <w:color w:val="000000" w:themeColor="text1"/>
        </w:rPr>
        <w:t>)</w:t>
      </w:r>
      <w:r w:rsidR="00F910FE" w:rsidRPr="00CA1738">
        <w:rPr>
          <w:color w:val="000000" w:themeColor="text1"/>
        </w:rPr>
        <w:t xml:space="preserve">, and was closer to the values observed in </w:t>
      </w:r>
      <w:r w:rsidR="00F910FE" w:rsidRPr="00CA1738">
        <w:rPr>
          <w:rFonts w:cs="Arial"/>
          <w:color w:val="000000" w:themeColor="text1"/>
        </w:rPr>
        <w:fldChar w:fldCharType="begin"/>
      </w:r>
      <w:r w:rsidR="00491F0E" w:rsidRPr="00CA1738">
        <w:rPr>
          <w:rFonts w:cs="Arial"/>
          <w:color w:val="000000" w:themeColor="text1"/>
        </w:rPr>
        <w:instrText xml:space="preserve"> ADDIN ZOTERO_ITEM CSL_CITATION {"citationID":"Q9J6e5fC","properties":{"formattedCitation":"{\\rtf [4\\uc0\\u8211{}6]}","plainCitation":"[4–6]"},"citationItems":[{"id":2232,"uris":["http://zotero.org/users/1536948/items/7PD59Z2X"],"uri":["http://zotero.org/users/1536948/items/7PD59Z2X"],"itemData":{"id":2232,"type":"article-journal","title":"Enhanced sarcoplasmic reticulum Ca2+ leak and increased Na+-Ca2+ exchanger function underlie delayed afterdepolarizations in patients with chronic atrial fibrillation","container-title":"Circulation","page":"2059-2070","volume":"125","issue":"17","source":"circ.ahajournals.org","abstract":"Background—Delayed afterdepolarizations (DADs) carried by Na+-Ca2+-exchange current (INCX) in response to sarcoplasmic reticulum (SR) Ca2+ leak can promote atrial fibrillation (AF). The mechanisms leading to delayed afterdepolarizations in AF patients have not been defined.\nMethods and Results—Protein levels (Western blot), membrane currents and action potentials (patch clamp), and [Ca2+]i (Fluo-3) were measured in right atrial samples from 76 sinus rhythm (control) and 72 chronic AF (cAF) patients. Diastolic [Ca2+]i and SR Ca2+ content (integrated INCX during caffeine-induced Ca2+ transient) were unchanged, whereas diastolic SR Ca</w:instrText>
      </w:r>
      <w:r w:rsidR="00491F0E" w:rsidRPr="00CA1738">
        <w:rPr>
          <w:rFonts w:cs="Arial" w:hint="eastAsia"/>
          <w:color w:val="000000" w:themeColor="text1"/>
        </w:rPr>
        <w:instrText xml:space="preserve">2+ leak, estimated by blocking ryanodine receptors (RyR2) with tetracaine, was </w:instrText>
      </w:r>
      <w:r w:rsidR="00491F0E" w:rsidRPr="00CA1738">
        <w:rPr>
          <w:rFonts w:cs="Arial" w:hint="eastAsia"/>
          <w:color w:val="000000" w:themeColor="text1"/>
        </w:rPr>
        <w:instrText>≈</w:instrText>
      </w:r>
      <w:r w:rsidR="00491F0E" w:rsidRPr="00CA1738">
        <w:rPr>
          <w:rFonts w:cs="Arial" w:hint="eastAsia"/>
          <w:color w:val="000000" w:themeColor="text1"/>
        </w:rPr>
        <w:instrText>50% higher in cAF versus control. Single-channel recordings from atrial RyR2 reconstituted into lipid bilayers revealed enhanced open probability in cAF samples, providing a m</w:instrText>
      </w:r>
      <w:r w:rsidR="00491F0E" w:rsidRPr="00CA1738">
        <w:rPr>
          <w:rFonts w:cs="Arial"/>
          <w:color w:val="000000" w:themeColor="text1"/>
        </w:rPr>
        <w:instrText>olecular basis for increased SR Ca2+ leak. Calmodulin expression (60%), Ca2+/calmodulin-dependent protein kinase-II (CaMKII) autophosphorylation at Thr287 (87%), and RyR2 phosphorylation at Ser2808 (protein kinase A/CaMKII site, 236%) and Ser2814 (CaMKII site, 77%) were increased in cAF. The selective CaMKII blocker KN-93 decreased SR Ca2+ leak, the frequency of spontaneous Ca2+ release events, and RyR2 open probability in cAF, whereas protein kinase A inhibition with H-89 was ineffective. Knock-in mice with constitutively phosphorylated RyR2 at Ser2814 showed a higher incidence of Ca2+ sparks and increased susceptibility to pacing-induced AF compared with controls. The relationship between [Ca2+]i and INCX density revealed INCX upregulation in cAF. Spontaneous Ca2+ release events accompanied by inward INCX currents and delayed afterdepolarizations/triggered activity occurred more often and the sensitivity of resting membrane voltage to elevated [Ca2+]i (diastolic [Ca2+]i–voltage coupling gain) was higher in cAF compared with control.\nConclusions—Enhanced SR Ca2+ leak through CaMKII-hyperphosphorylated RyR2, in combination with larger INCX for a given SR Ca2+ release and increased diastolic [Ca2+]i-voltage coupling gain, causes AF-promoting atrial delayed afterdepolarizations/triggered activity in cAF patients.","DOI":"10.1161/CIRCULATIONAHA.111.067306","ISSN":"0009-7322, 1524-4539","note":"PMID: 22456474","journalAbbreviation":"Circulation","language":"en","author":[{"family":"Voigt","given":"Niels"},{"family":"Li","given":"Na"},{"family":"Wang","given":"Qiongling"},{"family":"Wang","given":"Wei"},{"family":"Trafford","given":"Andrew W."},{"family":"Abu-Taha","given":"Issam"},{"family":"Sun","given":"Qiang"},{"family":"Wieland","given":"Thomas"},{"family":"Ravens","given":"Ursula"},{"family":"Nattel","given":"Stanley"},{"family":"Wehrens","given":"Xander H. T."},{"family":"Dobrev","given":"Dobromir"}],"issued":{"date-parts":[["2012",5,1]]}}},{"id":2251,"uris":["http://zotero.org/users/1536948/items/NB8KPGZP"],"uri":["http://zotero.org/users/1536948/items/NB8KPGZP"],"itemData":{"id":2251,"type":"article-journal","title":"Human atrial action potential and Ca2+ model sinus rhythm and chronic atrial fibrillation","container-title":"Circulation Research","page":"1055-1066","volume":"109","issue":"9","source":"circres.ahajournals.org","abstract":"Rationale: Understanding atrial fibrillation (AF) requires integrated understanding of ionic currents and Ca2+ transport in remodeled human atrium, but appropriate models are limited.\nObjective: To study AF, we developed a new human atrial action potential (AP) model, derived from atrial experimental results and our human ventricular myocyte model.\nMethods and Results: Atria versus ventricles have lower IK1, result</w:instrText>
      </w:r>
      <w:r w:rsidR="00491F0E" w:rsidRPr="00CA1738">
        <w:rPr>
          <w:rFonts w:cs="Arial" w:hint="eastAsia"/>
          <w:color w:val="000000" w:themeColor="text1"/>
        </w:rPr>
        <w:instrText>ing in more depolarized resting membrane potential (</w:instrText>
      </w:r>
      <w:r w:rsidR="00491F0E" w:rsidRPr="00CA1738">
        <w:rPr>
          <w:rFonts w:cs="Arial" w:hint="eastAsia"/>
          <w:color w:val="000000" w:themeColor="text1"/>
        </w:rPr>
        <w:instrText>≈</w:instrText>
      </w:r>
      <w:r w:rsidR="00491F0E" w:rsidRPr="00CA1738">
        <w:rPr>
          <w:rFonts w:cs="Arial" w:hint="eastAsia"/>
          <w:color w:val="000000" w:themeColor="text1"/>
        </w:rPr>
        <w:instrText>7 mV). We used higher Ito,fast density in atrium, removed Ito,slow, and included an atrial-specific IKur. INCX and INaK densities were reduced in atrial versus ventricular myocytes according to experime</w:instrText>
      </w:r>
      <w:r w:rsidR="00491F0E" w:rsidRPr="00CA1738">
        <w:rPr>
          <w:rFonts w:cs="Arial"/>
          <w:color w:val="000000" w:themeColor="text1"/>
        </w:rPr>
        <w:instrText xml:space="preserve">ntal results. SERCA function was altered to reproduce human atrial myocyte Ca2+ transients. To simulate chronic AF, we reduced ICaL, Ito, IKur and SERCA, and increased IK1,IKs and INCX. We also investigated the link between Kv1.5 channelopathy, [Ca2+]i, and AF. The sinus rhythm model showed a typical human atrial AP morphology. Consistent with experiments, the model showed shorter APs and reduced AP duration shortening at increasing pacing frequencies in AF or when ICaL was partially blocked, suggesting a crucial role of Ca2+ and Na+ in this effect. This also explained blunted Ca2+ transient and rate-adaptation of [Ca2+]i and [Na+]i in chronic AF. Moreover, increasing [Na+]i and altered INaK and INCX causes rate-dependent atrial AP shortening. Blocking IKur to mimic Kv1.5 loss-of-function increased [Ca2+]i and caused early afterdepolarizations under adrenergic stress, as observed experimentally.\nConclusions: Our study provides a novel tool and insights into ionic bases of atrioventricular AP differences, and shows how Na+ and Ca2+ homeostases critically mediate abnormal repolarization in AF.","DOI":"10.1161/CIRCRESAHA.111.253955","ISSN":"0009-7330, 1524-4571","note":"PMID: 21921263","journalAbbreviation":"Circulation Research","language":"en","author":[{"family":"Grandi","given":"Eleonora"},{"family":"Pandit","given":"Sandeep V."},{"family":"Voigt","given":"Niels"},{"family":"Workman","given":"Antony J."},{"family":"Dobrev","given":"Dobromir"},{"family":"Jalife","given":"José"},{"family":"Bers","given":"Donald M."}],"issued":{"date-parts":[["2011",10,14]]}}},{"id":2231,"uris":["http://zotero.org/users/1536948/items/QT9SK58J"],"uri":["http://zotero.org/users/1536948/items/QT9SK58J"],"itemData":{"id":2231,"type":"article-journal","title":"Cellular and molecular mechanisms of atrial arrhythmogenesis in patients with paroxysmal atrial fibrillation","container-title":"Circulation","page":"145-156","volume":"129","issue":"2","source":"circ.ahajournals.org","abstract":"Background—Electrical, structural, and Ca2+-handling remodeling contribute to the perpetuation/progression of atrial fibrillation (AF). Recent evidence has suggested a role for spontaneous sarcoplasmic reticulum Ca2+-release events in long-standing persistent AF, but the occurrence and mechanisms of sarcoplasmic reticulum Ca2+-release events in paroxysmal AF (pAF) are unknown.\nMethod and Results—Right-atrial appendages from control sinus rhythm patients or patients with pAF (last episode a median of 10–20 days preoperatively) were analyzed with simultaneous measurements of [Ca2+]i (fluo-3-acetoxymethyl ester) and membrane currents/action potentials (patch-clamp) in isolated atrial cardiomyocytes, and Western blot. Action potential duration, L-type Ca2+ current, and Na+/Ca2+-exchange current were unaltered in pAF, indicating the absence of AF-induced electrical remodeling. In contrast, there were increases in SR Ca2+ leak and incidence of delayed after-depolarizations in pAF. Ca2+-transient amplitude and sarcoplasmic reticulum Ca2+ load (caffeine-induced Ca2+-transient amplitude, integrated Na+/Ca2+-exchange current) were larger in pAF. Ca2+-transient decay was faster in pAF, but the decay of caffeine-induced Ca2+ transients was unaltered, suggesting increased SERCA2a function. In agreement, phosphorylation (inactivation) of the SERCA2a-inhibitor protein phospholamban was increased in pAF. Ryanodine receptor fractional phosphorylation was unaltered in pAF, whereas ryanodine receptor expression and single-channel open probability were increased. A novel computational model of the human atrial cardiomyocyte indicated that both ryanodine receptor dysregulation and enhanced SERCA2a activity promote increased sarcoplasmic reticulum Ca2+ leak and sarcoplasmic reticulum Ca2+-release events, causing delayed after-depolarizations/triggered activity in pAF.\nConclusions—Increased diastolic sarcoplasmic reticulum Ca2+ leak and related delayed after-depolarizations/triggered activity promote cellular arrhythmogenesis in pAF patients. Biochemical, functional, and modeling studies point to a combination of increased sarcoplasmic reticulum Ca2+ load related to phospholamban hyperphosphorylation and ryanodine receptor dysregulation as underlying mechanisms.","DOI":"10.1161/CIRCULATIONAHA.113.006641","ISSN":"0009-7322, 1524-4539","note":"PMID: 24249718","journalAbbreviation":"Circulation","language":"en","author":[{"family":"Voigt","given":"Niels"},{"family":"Heijman","given":"Jordi"},{"family":"Wang","given":"Qiongling"},{"family":"Chiang","given":"David Y."},{"family":"Li","given":"Na"},{"family":"Karck","given":"Matthias"},{"family":"Wehrens","given":"Xander H. T."},{"family":"Nattel","given":"Stanley"},{"family":"Dobrev","given":"Dobromir"}],"issued":{"date-parts":[["2014",1,14]]}}}],"schema":"https://github.com/citation-style-language/schema/raw/master/csl-citation.json"} </w:instrText>
      </w:r>
      <w:r w:rsidR="00F910FE" w:rsidRPr="00CA1738">
        <w:rPr>
          <w:rFonts w:cs="Arial"/>
          <w:color w:val="000000" w:themeColor="text1"/>
        </w:rPr>
        <w:fldChar w:fldCharType="separate"/>
      </w:r>
      <w:r w:rsidR="00AB036A" w:rsidRPr="00CA1738">
        <w:rPr>
          <w:rFonts w:cs="Arial"/>
          <w:color w:val="000000" w:themeColor="text1"/>
          <w:szCs w:val="24"/>
        </w:rPr>
        <w:t>[4–6]</w:t>
      </w:r>
      <w:r w:rsidR="00F910FE" w:rsidRPr="00CA1738">
        <w:rPr>
          <w:rFonts w:cs="Arial"/>
          <w:color w:val="000000" w:themeColor="text1"/>
        </w:rPr>
        <w:fldChar w:fldCharType="end"/>
      </w:r>
      <w:r w:rsidR="00F910FE" w:rsidRPr="00CA1738">
        <w:rPr>
          <w:rFonts w:cs="Arial"/>
          <w:color w:val="000000" w:themeColor="text1"/>
        </w:rPr>
        <w:t xml:space="preserve">. </w:t>
      </w:r>
      <w:r w:rsidR="00DE061D" w:rsidRPr="00CA1738">
        <w:rPr>
          <w:rFonts w:cs="Arial"/>
          <w:color w:val="000000" w:themeColor="text1"/>
        </w:rPr>
        <w:t>Additionally, t</w:t>
      </w:r>
      <w:r w:rsidR="00927F0A" w:rsidRPr="00CA1738">
        <w:rPr>
          <w:rFonts w:cs="Arial"/>
          <w:color w:val="000000" w:themeColor="text1"/>
        </w:rPr>
        <w:t xml:space="preserve">he relaxation phase of the CaT </w:t>
      </w:r>
      <w:r w:rsidR="00940706" w:rsidRPr="00CA1738">
        <w:rPr>
          <w:rFonts w:cs="Arial"/>
          <w:color w:val="000000" w:themeColor="text1"/>
        </w:rPr>
        <w:t xml:space="preserve">demonstrated in </w:t>
      </w:r>
      <w:r w:rsidR="00940706" w:rsidRPr="00CA1738">
        <w:rPr>
          <w:rFonts w:cs="Arial"/>
          <w:color w:val="000000" w:themeColor="text1"/>
        </w:rPr>
        <w:fldChar w:fldCharType="begin"/>
      </w:r>
      <w:r w:rsidR="00491F0E" w:rsidRPr="00CA1738">
        <w:rPr>
          <w:rFonts w:cs="Arial"/>
          <w:color w:val="000000" w:themeColor="text1"/>
        </w:rPr>
        <w:instrText xml:space="preserve"> ADDIN ZOTERO_ITEM CSL_CITATION {"citationID":"fCxHVGD1","properties":{"formattedCitation":"{\\rtf [4\\uc0\\u8211{}6]}","plainCitation":"[4–6]"},"citationItems":[{"id":2232,"uris":["http://zotero.org/users/1536948/items/7PD59Z2X"],"uri":["http://zotero.org/users/1536948/items/7PD59Z2X"],"itemData":{"id":2232,"type":"article-journal","title":"Enhanced sarcoplasmic reticulum Ca2+ leak and increased Na+-Ca2+ exchanger function underlie delayed afterdepolarizations in patients with chronic atrial fibrillation","container-title":"Circulation","page":"2059-2070","volume":"125","issue":"17","source":"circ.ahajournals.org","abstract":"Background—Delayed afterdepolarizations (DADs) carried by Na+-Ca2+-exchange current (INCX) in response to sarcoplasmic reticulum (SR) Ca2+ leak can promote atrial fibrillation (AF). The mechanisms leading to delayed afterdepolarizations in AF patients have not been defined.\nMethods and Results—Protein levels (Western blot), membrane currents and action potentials (patch clamp), and [Ca2+]i (Fluo-3) were measured in right atrial samples from 76 sinus rhythm (control) and 72 chronic AF (cAF) patients. Diastolic [Ca2+]i and SR Ca2+ content (integrated INCX during caffeine-induced Ca2+ transient) were unchanged, whereas diastolic SR Ca</w:instrText>
      </w:r>
      <w:r w:rsidR="00491F0E" w:rsidRPr="00CA1738">
        <w:rPr>
          <w:rFonts w:cs="Arial" w:hint="eastAsia"/>
          <w:color w:val="000000" w:themeColor="text1"/>
        </w:rPr>
        <w:instrText xml:space="preserve">2+ leak, estimated by blocking ryanodine receptors (RyR2) with tetracaine, was </w:instrText>
      </w:r>
      <w:r w:rsidR="00491F0E" w:rsidRPr="00CA1738">
        <w:rPr>
          <w:rFonts w:cs="Arial" w:hint="eastAsia"/>
          <w:color w:val="000000" w:themeColor="text1"/>
        </w:rPr>
        <w:instrText>≈</w:instrText>
      </w:r>
      <w:r w:rsidR="00491F0E" w:rsidRPr="00CA1738">
        <w:rPr>
          <w:rFonts w:cs="Arial" w:hint="eastAsia"/>
          <w:color w:val="000000" w:themeColor="text1"/>
        </w:rPr>
        <w:instrText>50% higher in cAF versus control. Single-channel recordings from atrial RyR2 reconstituted into lipid bilayers revealed enhanced open probability in cAF samples, providing a m</w:instrText>
      </w:r>
      <w:r w:rsidR="00491F0E" w:rsidRPr="00CA1738">
        <w:rPr>
          <w:rFonts w:cs="Arial"/>
          <w:color w:val="000000" w:themeColor="text1"/>
        </w:rPr>
        <w:instrText>olecular basis for increased SR Ca2+ leak. Calmodulin expression (60%), Ca2+/calmodulin-dependent protein kinase-II (CaMKII) autophosphorylation at Thr287 (87%), and RyR2 phosphorylation at Ser2808 (protein kinase A/CaMKII site, 236%) and Ser2814 (CaMKII site, 77%) were increased in cAF. The selective CaMKII blocker KN-93 decreased SR Ca2+ leak, the frequency of spontaneous Ca2+ release events, and RyR2 open probability in cAF, whereas protein kinase A inhibition with H-89 was ineffective. Knock-in mice with constitutively phosphorylated RyR2 at Ser2814 showed a higher incidence of Ca2+ sparks and increased susceptibility to pacing-induced AF compared with controls. The relationship between [Ca2+]i and INCX density revealed INCX upregulation in cAF. Spontaneous Ca2+ release events accompanied by inward INCX currents and delayed afterdepolarizations/triggered activity occurred more often and the sensitivity of resting membrane voltage to elevated [Ca2+]i (diastolic [Ca2+]i–voltage coupling gain) was higher in cAF compared with control.\nConclusions—Enhanced SR Ca2+ leak through CaMKII-hyperphosphorylated RyR2, in combination with larger INCX for a given SR Ca2+ release and increased diastolic [Ca2+]i-voltage coupling gain, causes AF-promoting atrial delayed afterdepolarizations/triggered activity in cAF patients.","DOI":"10.1161/CIRCULATIONAHA.111.067306","ISSN":"0009-7322, 1524-4539","note":"PMID: 22456474","journalAbbreviation":"Circulation","language":"en","author":[{"family":"Voigt","given":"Niels"},{"family":"Li","given":"Na"},{"family":"Wang","given":"Qiongling"},{"family":"Wang","given":"Wei"},{"family":"Trafford","given":"Andrew W."},{"family":"Abu-Taha","given":"Issam"},{"family":"Sun","given":"Qiang"},{"family":"Wieland","given":"Thomas"},{"family":"Ravens","given":"Ursula"},{"family":"Nattel","given":"Stanley"},{"family":"Wehrens","given":"Xander H. T."},{"family":"Dobrev","given":"Dobromir"}],"issued":{"date-parts":[["2012",5,1]]}}},{"id":2251,"uris":["http://zotero.org/users/1536948/items/NB8KPGZP"],"uri":["http://zotero.org/users/1536948/items/NB8KPGZP"],"itemData":{"id":2251,"type":"article-journal","title":"Human atrial action potential and Ca2+ model sinus rhythm and chronic atrial fibrillation","container-title":"Circulation Research","page":"1055-1066","volume":"109","issue":"9","source":"circres.ahajournals.org","abstract":"Rationale: Understanding atrial fibrillation (AF) requires integrated understanding of ionic currents and Ca2+ transport in remodeled human atrium, but appropriate models are limited.\nObjective: To study AF, we developed a new human atrial action potential (AP) model, derived from atrial experimental results and our human ventricular myocyte model.\nMethods and Results: Atria versus ventricles have lower IK1, result</w:instrText>
      </w:r>
      <w:r w:rsidR="00491F0E" w:rsidRPr="00CA1738">
        <w:rPr>
          <w:rFonts w:cs="Arial" w:hint="eastAsia"/>
          <w:color w:val="000000" w:themeColor="text1"/>
        </w:rPr>
        <w:instrText>ing in more depolarized resting membrane potential (</w:instrText>
      </w:r>
      <w:r w:rsidR="00491F0E" w:rsidRPr="00CA1738">
        <w:rPr>
          <w:rFonts w:cs="Arial" w:hint="eastAsia"/>
          <w:color w:val="000000" w:themeColor="text1"/>
        </w:rPr>
        <w:instrText>≈</w:instrText>
      </w:r>
      <w:r w:rsidR="00491F0E" w:rsidRPr="00CA1738">
        <w:rPr>
          <w:rFonts w:cs="Arial" w:hint="eastAsia"/>
          <w:color w:val="000000" w:themeColor="text1"/>
        </w:rPr>
        <w:instrText>7 mV). We used higher Ito,fast density in atrium, removed Ito,slow, and included an atrial-specific IKur. INCX and INaK densities were reduced in atrial versus ventricular myocytes according to experime</w:instrText>
      </w:r>
      <w:r w:rsidR="00491F0E" w:rsidRPr="00CA1738">
        <w:rPr>
          <w:rFonts w:cs="Arial"/>
          <w:color w:val="000000" w:themeColor="text1"/>
        </w:rPr>
        <w:instrText xml:space="preserve">ntal results. SERCA function was altered to reproduce human atrial myocyte Ca2+ transients. To simulate chronic AF, we reduced ICaL, Ito, IKur and SERCA, and increased IK1,IKs and INCX. We also investigated the link between Kv1.5 channelopathy, [Ca2+]i, and AF. The sinus rhythm model showed a typical human atrial AP morphology. Consistent with experiments, the model showed shorter APs and reduced AP duration shortening at increasing pacing frequencies in AF or when ICaL was partially blocked, suggesting a crucial role of Ca2+ and Na+ in this effect. This also explained blunted Ca2+ transient and rate-adaptation of [Ca2+]i and [Na+]i in chronic AF. Moreover, increasing [Na+]i and altered INaK and INCX causes rate-dependent atrial AP shortening. Blocking IKur to mimic Kv1.5 loss-of-function increased [Ca2+]i and caused early afterdepolarizations under adrenergic stress, as observed experimentally.\nConclusions: Our study provides a novel tool and insights into ionic bases of atrioventricular AP differences, and shows how Na+ and Ca2+ homeostases critically mediate abnormal repolarization in AF.","DOI":"10.1161/CIRCRESAHA.111.253955","ISSN":"0009-7330, 1524-4571","note":"PMID: 21921263","journalAbbreviation":"Circulation Research","language":"en","author":[{"family":"Grandi","given":"Eleonora"},{"family":"Pandit","given":"Sandeep V."},{"family":"Voigt","given":"Niels"},{"family":"Workman","given":"Antony J."},{"family":"Dobrev","given":"Dobromir"},{"family":"Jalife","given":"José"},{"family":"Bers","given":"Donald M."}],"issued":{"date-parts":[["2011",10,14]]}}},{"id":2231,"uris":["http://zotero.org/users/1536948/items/QT9SK58J"],"uri":["http://zotero.org/users/1536948/items/QT9SK58J"],"itemData":{"id":2231,"type":"article-journal","title":"Cellular and molecular mechanisms of atrial arrhythmogenesis in patients with paroxysmal atrial fibrillation","container-title":"Circulation","page":"145-156","volume":"129","issue":"2","source":"circ.ahajournals.org","abstract":"Background—Electrical, structural, and Ca2+-handling remodeling contribute to the perpetuation/progression of atrial fibrillation (AF). Recent evidence has suggested a role for spontaneous sarcoplasmic reticulum Ca2+-release events in long-standing persistent AF, but the occurrence and mechanisms of sarcoplasmic reticulum Ca2+-release events in paroxysmal AF (pAF) are unknown.\nMethod and Results—Right-atrial appendages from control sinus rhythm patients or patients with pAF (last episode a median of 10–20 days preoperatively) were analyzed with simultaneous measurements of [Ca2+]i (fluo-3-acetoxymethyl ester) and membrane currents/action potentials (patch-clamp) in isolated atrial cardiomyocytes, and Western blot. Action potential duration, L-type Ca2+ current, and Na+/Ca2+-exchange current were unaltered in pAF, indicating the absence of AF-induced electrical remodeling. In contrast, there were increases in SR Ca2+ leak and incidence of delayed after-depolarizations in pAF. Ca2+-transient amplitude and sarcoplasmic reticulum Ca2+ load (caffeine-induced Ca2+-transient amplitude, integrated Na+/Ca2+-exchange current) were larger in pAF. Ca2+-transient decay was faster in pAF, but the decay of caffeine-induced Ca2+ transients was unaltered, suggesting increased SERCA2a function. In agreement, phosphorylation (inactivation) of the SERCA2a-inhibitor protein phospholamban was increased in pAF. Ryanodine receptor fractional phosphorylation was unaltered in pAF, whereas ryanodine receptor expression and single-channel open probability were increased. A novel computational model of the human atrial cardiomyocyte indicated that both ryanodine receptor dysregulation and enhanced SERCA2a activity promote increased sarcoplasmic reticulum Ca2+ leak and sarcoplasmic reticulum Ca2+-release events, causing delayed after-depolarizations/triggered activity in pAF.\nConclusions—Increased diastolic sarcoplasmic reticulum Ca2+ leak and related delayed after-depolarizations/triggered activity promote cellular arrhythmogenesis in pAF patients. Biochemical, functional, and modeling studies point to a combination of increased sarcoplasmic reticulum Ca2+ load related to phospholamban hyperphosphorylation and ryanodine receptor dysregulation as underlying mechanisms.","DOI":"10.1161/CIRCULATIONAHA.113.006641","ISSN":"0009-7322, 1524-4539","note":"PMID: 24249718","journalAbbreviation":"Circulation","language":"en","author":[{"family":"Voigt","given":"Niels"},{"family":"Heijman","given":"Jordi"},{"family":"Wang","given":"Qiongling"},{"family":"Chiang","given":"David Y."},{"family":"Li","given":"Na"},{"family":"Karck","given":"Matthias"},{"family":"Wehrens","given":"Xander H. T."},{"family":"Nattel","given":"Stanley"},{"family":"Dobrev","given":"Dobromir"}],"issued":{"date-parts":[["2014",1,14]]}}}],"schema":"https://github.com/citation-style-language/schema/raw/master/csl-citation.json"} </w:instrText>
      </w:r>
      <w:r w:rsidR="00940706" w:rsidRPr="00CA1738">
        <w:rPr>
          <w:rFonts w:cs="Arial"/>
          <w:color w:val="000000" w:themeColor="text1"/>
        </w:rPr>
        <w:fldChar w:fldCharType="separate"/>
      </w:r>
      <w:r w:rsidR="00AB036A" w:rsidRPr="00CA1738">
        <w:rPr>
          <w:rFonts w:cs="Arial"/>
          <w:color w:val="000000" w:themeColor="text1"/>
          <w:szCs w:val="24"/>
        </w:rPr>
        <w:t>[4–6]</w:t>
      </w:r>
      <w:r w:rsidR="00940706" w:rsidRPr="00CA1738">
        <w:rPr>
          <w:rFonts w:cs="Arial"/>
          <w:color w:val="000000" w:themeColor="text1"/>
        </w:rPr>
        <w:fldChar w:fldCharType="end"/>
      </w:r>
      <w:r w:rsidR="00940706" w:rsidRPr="00CA1738">
        <w:rPr>
          <w:rFonts w:cs="Arial"/>
          <w:color w:val="000000" w:themeColor="text1"/>
        </w:rPr>
        <w:t xml:space="preserve"> was better reproduced by</w:t>
      </w:r>
      <w:r w:rsidR="00927F0A" w:rsidRPr="00CA1738">
        <w:rPr>
          <w:rFonts w:cs="Arial"/>
          <w:color w:val="000000" w:themeColor="text1"/>
        </w:rPr>
        <w:t xml:space="preserve"> the updated mod</w:t>
      </w:r>
      <w:r w:rsidR="00940706" w:rsidRPr="00CA1738">
        <w:rPr>
          <w:rFonts w:cs="Arial"/>
          <w:color w:val="000000" w:themeColor="text1"/>
        </w:rPr>
        <w:t>el</w:t>
      </w:r>
      <w:r w:rsidR="00DE061D" w:rsidRPr="00CA1738">
        <w:rPr>
          <w:rFonts w:cs="Arial"/>
          <w:color w:val="000000" w:themeColor="text1"/>
        </w:rPr>
        <w:t xml:space="preserve"> as compared to original Colman </w:t>
      </w:r>
      <w:r w:rsidR="00DE061D" w:rsidRPr="00CA1738">
        <w:rPr>
          <w:rFonts w:cs="Arial"/>
          <w:i/>
          <w:color w:val="000000" w:themeColor="text1"/>
        </w:rPr>
        <w:t>et al.</w:t>
      </w:r>
      <w:r w:rsidR="00DE061D" w:rsidRPr="00CA1738">
        <w:rPr>
          <w:i/>
          <w:color w:val="000000" w:themeColor="text1"/>
        </w:rPr>
        <w:t xml:space="preserve"> </w:t>
      </w:r>
      <w:r w:rsidR="00DE061D" w:rsidRPr="00CA1738">
        <w:rPr>
          <w:color w:val="000000" w:themeColor="text1"/>
        </w:rPr>
        <w:fldChar w:fldCharType="begin"/>
      </w:r>
      <w:r w:rsidR="00491F0E" w:rsidRPr="00CA1738">
        <w:rPr>
          <w:color w:val="000000" w:themeColor="text1"/>
        </w:rPr>
        <w:instrText xml:space="preserve"> ADDIN ZOTERO_ITEM CSL_CITATION {"citationID":"5f6xLe9g","properties":{"formattedCitation":"[1]","plainCitation":"[1]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00DE061D" w:rsidRPr="00CA1738">
        <w:rPr>
          <w:color w:val="000000" w:themeColor="text1"/>
        </w:rPr>
        <w:fldChar w:fldCharType="separate"/>
      </w:r>
      <w:r w:rsidR="00DE061D" w:rsidRPr="00CA1738">
        <w:rPr>
          <w:rFonts w:cs="Arial"/>
          <w:color w:val="000000" w:themeColor="text1"/>
        </w:rPr>
        <w:t>[1]</w:t>
      </w:r>
      <w:r w:rsidR="00DE061D" w:rsidRPr="00CA1738">
        <w:rPr>
          <w:color w:val="000000" w:themeColor="text1"/>
        </w:rPr>
        <w:fldChar w:fldCharType="end"/>
      </w:r>
      <w:r w:rsidR="00DE061D" w:rsidRPr="00CA1738">
        <w:rPr>
          <w:rFonts w:cs="Arial"/>
          <w:color w:val="000000" w:themeColor="text1"/>
        </w:rPr>
        <w:t xml:space="preserve"> model,  </w:t>
      </w:r>
    </w:p>
    <w:tbl>
      <w:tblPr>
        <w:tblStyle w:val="TableGrid"/>
        <w:tblW w:w="5003"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340" w:type="dxa"/>
          <w:bottom w:w="340" w:type="dxa"/>
        </w:tblCellMar>
        <w:tblLook w:val="04A0" w:firstRow="1" w:lastRow="0" w:firstColumn="1" w:lastColumn="0" w:noHBand="0" w:noVBand="1"/>
      </w:tblPr>
      <w:tblGrid>
        <w:gridCol w:w="9248"/>
      </w:tblGrid>
      <w:tr w:rsidR="00CA1738" w:rsidRPr="00CA1738" w:rsidTr="00753090">
        <w:trPr>
          <w:trHeight w:val="3914"/>
        </w:trPr>
        <w:tc>
          <w:tcPr>
            <w:tcW w:w="5000" w:type="pct"/>
          </w:tcPr>
          <w:p w:rsidR="005C23DB" w:rsidRPr="00CA1738" w:rsidRDefault="005C23DB" w:rsidP="00753090">
            <w:pPr>
              <w:pStyle w:val="Caption"/>
              <w:jc w:val="center"/>
            </w:pPr>
            <w:r w:rsidRPr="00CA1738">
              <w:rPr>
                <w:noProof/>
              </w:rPr>
              <w:drawing>
                <wp:inline distT="0" distB="0" distL="0" distR="0" wp14:anchorId="0D53850F" wp14:editId="58245395">
                  <wp:extent cx="4813005" cy="1752753"/>
                  <wp:effectExtent l="0" t="0" r="698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_APcmp.png"/>
                          <pic:cNvPicPr/>
                        </pic:nvPicPr>
                        <pic:blipFill>
                          <a:blip r:embed="rId8">
                            <a:extLst>
                              <a:ext uri="{28A0092B-C50C-407E-A947-70E740481C1C}">
                                <a14:useLocalDpi xmlns:a14="http://schemas.microsoft.com/office/drawing/2010/main" val="0"/>
                              </a:ext>
                            </a:extLst>
                          </a:blip>
                          <a:stretch>
                            <a:fillRect/>
                          </a:stretch>
                        </pic:blipFill>
                        <pic:spPr>
                          <a:xfrm>
                            <a:off x="0" y="0"/>
                            <a:ext cx="4815946" cy="1753824"/>
                          </a:xfrm>
                          <a:prstGeom prst="rect">
                            <a:avLst/>
                          </a:prstGeom>
                        </pic:spPr>
                      </pic:pic>
                    </a:graphicData>
                  </a:graphic>
                </wp:inline>
              </w:drawing>
            </w:r>
          </w:p>
          <w:p w:rsidR="005C23DB" w:rsidRPr="00CA1738" w:rsidRDefault="005C23DB" w:rsidP="008473B1">
            <w:pPr>
              <w:pStyle w:val="Caption"/>
            </w:pPr>
            <w:bookmarkStart w:id="1" w:name="_Ref485925194"/>
            <w:r w:rsidRPr="00CA1738">
              <w:t xml:space="preserve">Figure </w:t>
            </w:r>
            <w:r w:rsidR="00957543" w:rsidRPr="00CA1738">
              <w:t>S</w:t>
            </w:r>
            <w:fldSimple w:instr=" SEQ Figure \* ARABIC ">
              <w:r w:rsidR="00D8409B" w:rsidRPr="00CA1738">
                <w:rPr>
                  <w:noProof/>
                </w:rPr>
                <w:t>1</w:t>
              </w:r>
            </w:fldSimple>
            <w:bookmarkEnd w:id="1"/>
            <w:r w:rsidRPr="00CA1738">
              <w:t xml:space="preserve"> </w:t>
            </w:r>
            <w:r w:rsidR="002E0E34" w:rsidRPr="00CA1738">
              <w:t>Simulated human atrial action potential</w:t>
            </w:r>
            <w:r w:rsidR="00957543" w:rsidRPr="00CA1738">
              <w:t>s</w:t>
            </w:r>
            <w:r w:rsidR="008473B1" w:rsidRPr="00CA1738">
              <w:t xml:space="preserve"> (AP) </w:t>
            </w:r>
            <w:r w:rsidR="002E0E34" w:rsidRPr="00CA1738">
              <w:t>and calcium transient</w:t>
            </w:r>
            <w:r w:rsidR="00957543" w:rsidRPr="00CA1738">
              <w:t>s</w:t>
            </w:r>
            <w:r w:rsidR="002E0E34" w:rsidRPr="00CA1738">
              <w:t xml:space="preserve"> </w:t>
            </w:r>
            <w:r w:rsidR="008473B1" w:rsidRPr="00CA1738">
              <w:t xml:space="preserve">(CaT) </w:t>
            </w:r>
            <w:r w:rsidR="002E0E34" w:rsidRPr="00CA1738">
              <w:t xml:space="preserve">using the updated Colman et al. model </w:t>
            </w:r>
            <w:r w:rsidR="00957543" w:rsidRPr="00CA1738">
              <w:t xml:space="preserve">(red) </w:t>
            </w:r>
            <w:r w:rsidR="002E0E34" w:rsidRPr="00CA1738">
              <w:t xml:space="preserve">as compared to those produced from the original Colman </w:t>
            </w:r>
            <w:r w:rsidR="002E0E34" w:rsidRPr="00CA1738">
              <w:rPr>
                <w:i/>
              </w:rPr>
              <w:t>et al.</w:t>
            </w:r>
            <w:r w:rsidR="002E0E34" w:rsidRPr="00CA1738">
              <w:t xml:space="preserve"> </w:t>
            </w:r>
            <w:r w:rsidR="002E0E34" w:rsidRPr="00CA1738">
              <w:fldChar w:fldCharType="begin"/>
            </w:r>
            <w:r w:rsidR="00491F0E" w:rsidRPr="00CA1738">
              <w:instrText xml:space="preserve"> ADDIN ZOTERO_ITEM CSL_CITATION {"citationID":"5brKm8sd","properties":{"formattedCitation":"[1]","plainCitation":"[1]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002E0E34" w:rsidRPr="00CA1738">
              <w:fldChar w:fldCharType="separate"/>
            </w:r>
            <w:r w:rsidR="002E0E34" w:rsidRPr="00CA1738">
              <w:rPr>
                <w:rFonts w:cs="Arial"/>
              </w:rPr>
              <w:t>[1]</w:t>
            </w:r>
            <w:r w:rsidR="002E0E34" w:rsidRPr="00CA1738">
              <w:fldChar w:fldCharType="end"/>
            </w:r>
            <w:r w:rsidR="00957543" w:rsidRPr="00CA1738">
              <w:t xml:space="preserve"> (blue)</w:t>
            </w:r>
            <w:r w:rsidR="002E0E34" w:rsidRPr="00CA1738">
              <w:t xml:space="preserve"> and Courtemanche </w:t>
            </w:r>
            <w:r w:rsidR="002E0E34" w:rsidRPr="00CA1738">
              <w:rPr>
                <w:i/>
              </w:rPr>
              <w:t>et al.</w:t>
            </w:r>
            <w:r w:rsidR="002E0E34" w:rsidRPr="00CA1738">
              <w:t xml:space="preserve"> </w:t>
            </w:r>
            <w:r w:rsidR="002E0E34" w:rsidRPr="00CA1738">
              <w:fldChar w:fldCharType="begin"/>
            </w:r>
            <w:r w:rsidR="00491F0E" w:rsidRPr="00CA1738">
              <w:instrText xml:space="preserve"> ADDIN ZOTERO_ITEM CSL_CITATION {"citationID":"WQXLKGPk","properties":{"formattedCitation":"[7]","plainCitation":"[7]"},"citationItems":[{"id":761,"uris":["http://zotero.org/users/1536948/items/UFA7JCDT"],"uri":["http://zotero.org/users/1536948/items/UFA7JCDT"],"itemData":{"id":761,"type":"article-journal","title":"Ionic mechanisms underlying human atrial action potential properties: insights from a mathematical model","container-title":"American Journal of Physiology - Heart and Circulatory Physiology","page":"H301-H321","volume":"275","issue":"1","source":"ajpheart.physiology.org","abstract":"The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properties.","ISSN":"0363-6135, 1522-1539","note":"The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properties.\nPMID: 9688927","shortTitle":"Ionic mechanisms underlying human atrial action potential properties","language":"en","author":[{"family":"Courtemanche","given":"Marc"},{"family":"Ramirez","given":"Rafael J."},{"family":"Nattel","given":"Stanley"}],"issued":{"date-parts":[["1998",7,1]]}}}],"schema":"https://github.com/citation-style-language/schema/raw/master/csl-citation.json"} </w:instrText>
            </w:r>
            <w:r w:rsidR="002E0E34" w:rsidRPr="00CA1738">
              <w:fldChar w:fldCharType="separate"/>
            </w:r>
            <w:r w:rsidR="00AB036A" w:rsidRPr="00CA1738">
              <w:rPr>
                <w:rFonts w:cs="Arial"/>
              </w:rPr>
              <w:t>[7]</w:t>
            </w:r>
            <w:r w:rsidR="002E0E34" w:rsidRPr="00CA1738">
              <w:fldChar w:fldCharType="end"/>
            </w:r>
            <w:r w:rsidR="002E0E34" w:rsidRPr="00CA1738">
              <w:t xml:space="preserve"> </w:t>
            </w:r>
            <w:r w:rsidR="00957543" w:rsidRPr="00CA1738">
              <w:t xml:space="preserve">(black) </w:t>
            </w:r>
            <w:r w:rsidR="002E0E34" w:rsidRPr="00CA1738">
              <w:t xml:space="preserve">models. </w:t>
            </w:r>
          </w:p>
        </w:tc>
      </w:tr>
    </w:tbl>
    <w:p w:rsidR="00515A41" w:rsidRPr="00CA1738" w:rsidRDefault="00515A41" w:rsidP="003C33A8">
      <w:pPr>
        <w:rPr>
          <w:rFonts w:cs="Arial"/>
          <w:color w:val="000000" w:themeColor="text1"/>
        </w:rPr>
      </w:pPr>
    </w:p>
    <w:p w:rsidR="00CD1DB4" w:rsidRPr="00CA1738" w:rsidRDefault="00CD1DB4" w:rsidP="006C1C94">
      <w:pPr>
        <w:pStyle w:val="Heading3"/>
        <w:rPr>
          <w:color w:val="000000" w:themeColor="text1"/>
        </w:rPr>
      </w:pPr>
      <w:r w:rsidRPr="00CA1738">
        <w:rPr>
          <w:color w:val="000000" w:themeColor="text1"/>
        </w:rPr>
        <w:t>Modelling chronic-AF induced remodelling</w:t>
      </w:r>
    </w:p>
    <w:p w:rsidR="00E1262B" w:rsidRPr="00CA1738" w:rsidRDefault="002311D1" w:rsidP="003C33A8">
      <w:pPr>
        <w:rPr>
          <w:rFonts w:cs="Arial"/>
          <w:color w:val="000000" w:themeColor="text1"/>
        </w:rPr>
      </w:pPr>
      <w:r w:rsidRPr="00CA1738">
        <w:rPr>
          <w:rFonts w:cs="Arial"/>
          <w:color w:val="000000" w:themeColor="text1"/>
        </w:rPr>
        <w:t>In simulating the effects of chronic-AF</w:t>
      </w:r>
      <w:r w:rsidR="00FD4126" w:rsidRPr="00CA1738">
        <w:rPr>
          <w:rFonts w:cs="Arial"/>
          <w:color w:val="000000" w:themeColor="text1"/>
        </w:rPr>
        <w:t xml:space="preserve"> (cAF)</w:t>
      </w:r>
      <w:r w:rsidRPr="00CA1738">
        <w:rPr>
          <w:rFonts w:cs="Arial"/>
          <w:color w:val="000000" w:themeColor="text1"/>
        </w:rPr>
        <w:t xml:space="preserve"> induced remodelling </w:t>
      </w:r>
      <w:r w:rsidR="00100951" w:rsidRPr="00CA1738">
        <w:rPr>
          <w:rFonts w:cs="Arial"/>
          <w:color w:val="000000" w:themeColor="text1"/>
        </w:rPr>
        <w:t>in</w:t>
      </w:r>
      <w:r w:rsidRPr="00CA1738">
        <w:rPr>
          <w:rFonts w:cs="Arial"/>
          <w:color w:val="000000" w:themeColor="text1"/>
        </w:rPr>
        <w:t xml:space="preserve"> the </w:t>
      </w:r>
      <w:r w:rsidR="00100951" w:rsidRPr="00CA1738">
        <w:rPr>
          <w:rFonts w:cs="Arial"/>
          <w:color w:val="000000" w:themeColor="text1"/>
        </w:rPr>
        <w:t xml:space="preserve">human </w:t>
      </w:r>
      <w:r w:rsidRPr="00CA1738">
        <w:rPr>
          <w:rFonts w:cs="Arial"/>
          <w:color w:val="000000" w:themeColor="text1"/>
        </w:rPr>
        <w:t xml:space="preserve">atrial myocytes, the parameters used in our previous studies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a2iuuicg4jd","properties":{"formattedCitation":"[1,2]","plainCitation":"[1,2]"},"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Pr="00CA1738">
        <w:rPr>
          <w:rFonts w:cs="Arial"/>
          <w:color w:val="000000" w:themeColor="text1"/>
        </w:rPr>
        <w:fldChar w:fldCharType="separate"/>
      </w:r>
      <w:r w:rsidRPr="00CA1738">
        <w:rPr>
          <w:rFonts w:cs="Arial"/>
          <w:color w:val="000000" w:themeColor="text1"/>
        </w:rPr>
        <w:t>[1,2]</w:t>
      </w:r>
      <w:r w:rsidRPr="00CA1738">
        <w:rPr>
          <w:rFonts w:cs="Arial"/>
          <w:color w:val="000000" w:themeColor="text1"/>
        </w:rPr>
        <w:fldChar w:fldCharType="end"/>
      </w:r>
      <w:r w:rsidRPr="00CA1738">
        <w:rPr>
          <w:rFonts w:cs="Arial"/>
          <w:color w:val="000000" w:themeColor="text1"/>
        </w:rPr>
        <w:t xml:space="preserve"> were employed. </w:t>
      </w:r>
      <w:r w:rsidR="00A101DF" w:rsidRPr="00CA1738">
        <w:rPr>
          <w:rFonts w:cs="Arial"/>
          <w:color w:val="000000" w:themeColor="text1"/>
        </w:rPr>
        <w:t xml:space="preserve">The cAF induced remodelling </w:t>
      </w:r>
      <w:r w:rsidR="00100951" w:rsidRPr="00CA1738">
        <w:rPr>
          <w:rFonts w:cs="Arial"/>
          <w:color w:val="000000" w:themeColor="text1"/>
        </w:rPr>
        <w:t>in</w:t>
      </w:r>
      <w:r w:rsidR="00A101DF" w:rsidRPr="00CA1738">
        <w:rPr>
          <w:rFonts w:cs="Arial"/>
          <w:color w:val="000000" w:themeColor="text1"/>
        </w:rPr>
        <w:t xml:space="preserve"> the atrial myocytes resulted in marked reductions in I</w:t>
      </w:r>
      <w:r w:rsidR="00A101DF" w:rsidRPr="00CA1738">
        <w:rPr>
          <w:rFonts w:cs="Arial"/>
          <w:color w:val="000000" w:themeColor="text1"/>
          <w:vertAlign w:val="subscript"/>
        </w:rPr>
        <w:t>CaL</w:t>
      </w:r>
      <w:r w:rsidR="00A101DF" w:rsidRPr="00CA1738">
        <w:rPr>
          <w:rFonts w:cs="Arial"/>
          <w:color w:val="000000" w:themeColor="text1"/>
        </w:rPr>
        <w:t>, I</w:t>
      </w:r>
      <w:r w:rsidR="00A101DF" w:rsidRPr="00CA1738">
        <w:rPr>
          <w:rFonts w:cs="Arial"/>
          <w:color w:val="000000" w:themeColor="text1"/>
          <w:vertAlign w:val="subscript"/>
        </w:rPr>
        <w:t>Kur</w:t>
      </w:r>
      <w:r w:rsidR="00A101DF" w:rsidRPr="00CA1738">
        <w:rPr>
          <w:rFonts w:cs="Arial"/>
          <w:color w:val="000000" w:themeColor="text1"/>
        </w:rPr>
        <w:t xml:space="preserve"> and I</w:t>
      </w:r>
      <w:r w:rsidR="00A101DF" w:rsidRPr="00CA1738">
        <w:rPr>
          <w:rFonts w:cs="Arial"/>
          <w:color w:val="000000" w:themeColor="text1"/>
          <w:vertAlign w:val="subscript"/>
        </w:rPr>
        <w:t>to</w:t>
      </w:r>
      <w:r w:rsidR="00A101DF" w:rsidRPr="00CA1738">
        <w:rPr>
          <w:rFonts w:cs="Arial"/>
          <w:color w:val="000000" w:themeColor="text1"/>
        </w:rPr>
        <w:t>, whereas the activity of the I</w:t>
      </w:r>
      <w:r w:rsidR="00A101DF" w:rsidRPr="00CA1738">
        <w:rPr>
          <w:rFonts w:cs="Arial"/>
          <w:color w:val="000000" w:themeColor="text1"/>
          <w:vertAlign w:val="subscript"/>
        </w:rPr>
        <w:t>NaCa</w:t>
      </w:r>
      <w:r w:rsidR="00A101DF" w:rsidRPr="00CA1738">
        <w:rPr>
          <w:rFonts w:cs="Arial"/>
          <w:color w:val="000000" w:themeColor="text1"/>
        </w:rPr>
        <w:t>, I</w:t>
      </w:r>
      <w:r w:rsidR="00A101DF" w:rsidRPr="00CA1738">
        <w:rPr>
          <w:rFonts w:cs="Arial"/>
          <w:color w:val="000000" w:themeColor="text1"/>
          <w:vertAlign w:val="subscript"/>
        </w:rPr>
        <w:t>Ks</w:t>
      </w:r>
      <w:r w:rsidR="00A101DF" w:rsidRPr="00CA1738">
        <w:rPr>
          <w:rFonts w:cs="Arial"/>
          <w:color w:val="000000" w:themeColor="text1"/>
        </w:rPr>
        <w:t>, and I</w:t>
      </w:r>
      <w:r w:rsidR="00A101DF" w:rsidRPr="00CA1738">
        <w:rPr>
          <w:rFonts w:cs="Arial"/>
          <w:color w:val="000000" w:themeColor="text1"/>
          <w:vertAlign w:val="subscript"/>
        </w:rPr>
        <w:t>K1</w:t>
      </w:r>
      <w:r w:rsidR="00A101DF" w:rsidRPr="00CA1738">
        <w:rPr>
          <w:rFonts w:cs="Arial"/>
          <w:color w:val="000000" w:themeColor="text1"/>
        </w:rPr>
        <w:t xml:space="preserve"> </w:t>
      </w:r>
      <w:r w:rsidR="00AD10E8" w:rsidRPr="00CA1738">
        <w:rPr>
          <w:rFonts w:cs="Arial"/>
          <w:color w:val="000000" w:themeColor="text1"/>
        </w:rPr>
        <w:t>were</w:t>
      </w:r>
      <w:r w:rsidR="00A101DF" w:rsidRPr="00CA1738">
        <w:rPr>
          <w:rFonts w:cs="Arial"/>
          <w:color w:val="000000" w:themeColor="text1"/>
        </w:rPr>
        <w:t xml:space="preserve"> enhanced. Under the cAF conditions, the calcium handling system was also altered</w:t>
      </w:r>
      <w:r w:rsidR="00AD10E8" w:rsidRPr="00CA1738">
        <w:rPr>
          <w:rFonts w:cs="Arial"/>
          <w:color w:val="000000" w:themeColor="text1"/>
        </w:rPr>
        <w:t>; these changes included</w:t>
      </w:r>
      <w:r w:rsidR="00A101DF" w:rsidRPr="00CA1738">
        <w:rPr>
          <w:rFonts w:cs="Arial"/>
          <w:color w:val="000000" w:themeColor="text1"/>
        </w:rPr>
        <w:t xml:space="preserve"> </w:t>
      </w:r>
      <w:r w:rsidR="00EA19C8" w:rsidRPr="00CA1738">
        <w:rPr>
          <w:rFonts w:cs="Arial"/>
          <w:color w:val="000000" w:themeColor="text1"/>
        </w:rPr>
        <w:t xml:space="preserve">an </w:t>
      </w:r>
      <w:r w:rsidR="00A101DF" w:rsidRPr="00CA1738">
        <w:rPr>
          <w:rFonts w:cs="Arial"/>
          <w:color w:val="000000" w:themeColor="text1"/>
        </w:rPr>
        <w:t>increased RyR open probabilit</w:t>
      </w:r>
      <w:r w:rsidR="00EA19C8" w:rsidRPr="00CA1738">
        <w:rPr>
          <w:rFonts w:cs="Arial"/>
          <w:color w:val="000000" w:themeColor="text1"/>
        </w:rPr>
        <w:t xml:space="preserve">y, </w:t>
      </w:r>
      <w:r w:rsidR="00A101DF" w:rsidRPr="00CA1738">
        <w:rPr>
          <w:rFonts w:cs="Arial"/>
          <w:color w:val="000000" w:themeColor="text1"/>
        </w:rPr>
        <w:t>enhanced SR Ca</w:t>
      </w:r>
      <w:r w:rsidR="00A101DF" w:rsidRPr="00CA1738">
        <w:rPr>
          <w:rFonts w:cs="Arial"/>
          <w:color w:val="000000" w:themeColor="text1"/>
          <w:vertAlign w:val="superscript"/>
        </w:rPr>
        <w:t>2+</w:t>
      </w:r>
      <w:r w:rsidR="00A101DF" w:rsidRPr="00CA1738">
        <w:rPr>
          <w:rFonts w:cs="Arial"/>
          <w:color w:val="000000" w:themeColor="text1"/>
        </w:rPr>
        <w:t xml:space="preserve"> leak</w:t>
      </w:r>
      <w:r w:rsidR="00EA19C8" w:rsidRPr="00CA1738">
        <w:rPr>
          <w:rFonts w:cs="Arial"/>
          <w:color w:val="000000" w:themeColor="text1"/>
        </w:rPr>
        <w:t xml:space="preserve"> and reduced SERCA update rate</w:t>
      </w:r>
      <w:r w:rsidR="00A101DF" w:rsidRPr="00CA1738">
        <w:rPr>
          <w:rFonts w:cs="Arial"/>
          <w:color w:val="000000" w:themeColor="text1"/>
        </w:rPr>
        <w:t xml:space="preserve"> </w:t>
      </w:r>
      <w:r w:rsidR="00A101DF" w:rsidRPr="00CA1738">
        <w:rPr>
          <w:rFonts w:cs="Arial"/>
          <w:color w:val="000000" w:themeColor="text1"/>
        </w:rPr>
        <w:fldChar w:fldCharType="begin"/>
      </w:r>
      <w:r w:rsidR="00491F0E" w:rsidRPr="00CA1738">
        <w:rPr>
          <w:rFonts w:cs="Arial"/>
          <w:color w:val="000000" w:themeColor="text1"/>
        </w:rPr>
        <w:instrText xml:space="preserve"> ADDIN ZOTERO_ITEM CSL_CITATION {"citationID":"appspq0doq","properties":{"formattedCitation":"[4]","plainCitation":"[4]"},"citationItems":[{"id":2232,"uris":["http://zotero.org/users/1536948/items/7PD59Z2X"],"uri":["http://zotero.org/users/1536948/items/7PD59Z2X"],"itemData":{"id":2232,"type":"article-journal","title":"Enhanced sarcoplasmic reticulum Ca2+ leak and increased Na+-Ca2+ exchanger function underlie delayed afterdepolarizations in patients with chronic atrial fibrillation","container-title":"Circulation","page":"2059-2070","volume":"125","issue":"17","source":"circ.ahajournals.org","abstract":"Background—Delayed afterdepolarizations (DADs) carried by Na+-Ca2+-exchange current (INCX) in response to sarcoplasmic reticulum (SR) Ca2+ leak can promote atrial fibrillation (AF). The mechanisms leading to delayed afterdepolarizations in AF patients have not been defined.\nMethods and Results—Protein levels (Western blot), membrane currents and action potentials (patch clamp), and [Ca2+]i (Fluo-3) were measured in right atrial samples from 76 sinus rhythm (control) and 72 chronic AF (cAF) patients. Diastolic [Ca2+]i and SR Ca2+ content (integrated INCX during caffeine-induced Ca2+ transient) were unchanged, whereas diastolic SR Ca2+ leak, estimated by b</w:instrText>
      </w:r>
      <w:r w:rsidR="00491F0E" w:rsidRPr="00CA1738">
        <w:rPr>
          <w:rFonts w:cs="Arial" w:hint="eastAsia"/>
          <w:color w:val="000000" w:themeColor="text1"/>
        </w:rPr>
        <w:instrText xml:space="preserve">locking ryanodine receptors (RyR2) with tetracaine, was </w:instrText>
      </w:r>
      <w:r w:rsidR="00491F0E" w:rsidRPr="00CA1738">
        <w:rPr>
          <w:rFonts w:cs="Arial" w:hint="eastAsia"/>
          <w:color w:val="000000" w:themeColor="text1"/>
        </w:rPr>
        <w:instrText>≈</w:instrText>
      </w:r>
      <w:r w:rsidR="00491F0E" w:rsidRPr="00CA1738">
        <w:rPr>
          <w:rFonts w:cs="Arial" w:hint="eastAsia"/>
          <w:color w:val="000000" w:themeColor="text1"/>
        </w:rPr>
        <w:instrText>50% higher in cAF versus control. Single-channel recordings from atrial RyR2 reconstituted into lipid bilayers revealed enhanced open probability in cAF samples, providing a molecular basis for incr</w:instrText>
      </w:r>
      <w:r w:rsidR="00491F0E" w:rsidRPr="00CA1738">
        <w:rPr>
          <w:rFonts w:cs="Arial"/>
          <w:color w:val="000000" w:themeColor="text1"/>
        </w:rPr>
        <w:instrText xml:space="preserve">eased SR Ca2+ leak. Calmodulin expression (60%), Ca2+/calmodulin-dependent protein kinase-II (CaMKII) autophosphorylation at Thr287 (87%), and RyR2 phosphorylation at Ser2808 (protein kinase A/CaMKII site, 236%) and Ser2814 (CaMKII site, 77%) were increased in cAF. The selective CaMKII blocker KN-93 decreased SR Ca2+ leak, the frequency of spontaneous Ca2+ release events, and RyR2 open probability in cAF, whereas protein kinase A inhibition with H-89 was ineffective. Knock-in mice with constitutively phosphorylated RyR2 at Ser2814 showed a higher incidence of Ca2+ sparks and increased susceptibility to pacing-induced AF compared with controls. The relationship between [Ca2+]i and INCX density revealed INCX upregulation in cAF. Spontaneous Ca2+ release events accompanied by inward INCX currents and delayed afterdepolarizations/triggered activity occurred more often and the sensitivity of resting membrane voltage to elevated [Ca2+]i (diastolic [Ca2+]i–voltage coupling gain) was higher in cAF compared with control.\nConclusions—Enhanced SR Ca2+ leak through CaMKII-hyperphosphorylated RyR2, in combination with larger INCX for a given SR Ca2+ release and increased diastolic [Ca2+]i-voltage coupling gain, causes AF-promoting atrial delayed afterdepolarizations/triggered activity in cAF patients.","DOI":"10.1161/CIRCULATIONAHA.111.067306","ISSN":"0009-7322, 1524-4539","note":"PMID: 22456474","journalAbbreviation":"Circulation","language":"en","author":[{"family":"Voigt","given":"Niels"},{"family":"Li","given":"Na"},{"family":"Wang","given":"Qiongling"},{"family":"Wang","given":"Wei"},{"family":"Trafford","given":"Andrew W."},{"family":"Abu-Taha","given":"Issam"},{"family":"Sun","given":"Qiang"},{"family":"Wieland","given":"Thomas"},{"family":"Ravens","given":"Ursula"},{"family":"Nattel","given":"Stanley"},{"family":"Wehrens","given":"Xander H. T."},{"family":"Dobrev","given":"Dobromir"}],"issued":{"date-parts":[["2012",5,1]]}}}],"schema":"https://github.com/citation-style-language/schema/raw/master/csl-citation.json"} </w:instrText>
      </w:r>
      <w:r w:rsidR="00A101DF" w:rsidRPr="00CA1738">
        <w:rPr>
          <w:rFonts w:cs="Arial"/>
          <w:color w:val="000000" w:themeColor="text1"/>
        </w:rPr>
        <w:fldChar w:fldCharType="separate"/>
      </w:r>
      <w:r w:rsidR="00AB036A" w:rsidRPr="00CA1738">
        <w:rPr>
          <w:rFonts w:cs="Arial"/>
          <w:color w:val="000000" w:themeColor="text1"/>
        </w:rPr>
        <w:t>[4]</w:t>
      </w:r>
      <w:r w:rsidR="00A101DF" w:rsidRPr="00CA1738">
        <w:rPr>
          <w:rFonts w:cs="Arial"/>
          <w:color w:val="000000" w:themeColor="text1"/>
        </w:rPr>
        <w:fldChar w:fldCharType="end"/>
      </w:r>
      <w:r w:rsidR="00A101DF" w:rsidRPr="00CA1738">
        <w:rPr>
          <w:rFonts w:cs="Arial"/>
          <w:color w:val="000000" w:themeColor="text1"/>
        </w:rPr>
        <w:t>.</w:t>
      </w:r>
      <w:r w:rsidR="00A312CE" w:rsidRPr="00CA1738">
        <w:rPr>
          <w:rFonts w:cs="Arial"/>
          <w:color w:val="000000" w:themeColor="text1"/>
        </w:rPr>
        <w:t xml:space="preserve"> </w:t>
      </w:r>
      <w:r w:rsidR="000333AF" w:rsidRPr="00CA1738">
        <w:rPr>
          <w:rFonts w:cs="Arial"/>
          <w:color w:val="000000" w:themeColor="text1"/>
        </w:rPr>
        <w:t xml:space="preserve">A previous </w:t>
      </w:r>
      <w:r w:rsidR="008769DC" w:rsidRPr="00CA1738">
        <w:rPr>
          <w:rFonts w:cs="Arial"/>
          <w:color w:val="000000" w:themeColor="text1"/>
        </w:rPr>
        <w:t>simulation</w:t>
      </w:r>
      <w:r w:rsidR="000333AF" w:rsidRPr="00CA1738">
        <w:rPr>
          <w:rFonts w:cs="Arial"/>
          <w:color w:val="000000" w:themeColor="text1"/>
        </w:rPr>
        <w:t xml:space="preserve"> study</w:t>
      </w:r>
      <w:r w:rsidR="008769DC" w:rsidRPr="00CA1738">
        <w:rPr>
          <w:rFonts w:cs="Arial"/>
          <w:color w:val="000000" w:themeColor="text1"/>
        </w:rPr>
        <w:t xml:space="preserve"> </w:t>
      </w:r>
      <w:r w:rsidR="000333AF" w:rsidRPr="00CA1738">
        <w:rPr>
          <w:rFonts w:cs="Arial"/>
          <w:color w:val="000000" w:themeColor="text1"/>
        </w:rPr>
        <w:fldChar w:fldCharType="begin"/>
      </w:r>
      <w:r w:rsidR="00491F0E" w:rsidRPr="00CA1738">
        <w:rPr>
          <w:rFonts w:cs="Arial"/>
          <w:color w:val="000000" w:themeColor="text1"/>
        </w:rPr>
        <w:instrText xml:space="preserve"> ADDIN ZOTERO_ITEM CSL_CITATION {"citationID":"a1dn0um7por","properties":{"formattedCitation":"[11]","plainCitation":"[11]"},"citationItems":[{"id":2228,"uris":["http://zotero.org/users/1536948/items/PMSTTK4R"],"uri":["http://zotero.org/users/1536948/items/PMSTTK4R"],"itemData":{"id":2228,"type":"article-journal","title":"Disrupted calcium release as a mechanism for atrial alternans associated with human atrial fibrillation","container-title":"PLOS Comput Biol","page":"e1004011","volume":"10","issue":"12","source":"PLoS Journals","abstract":"Author Summary   Atrial fibrillation is an irregular heart rhythm affecting millions of people worldwide. Effective treatment of this cardiac disorder relies upon our detailed knowledge and understanding of the mechanisms that lead to arrhythmia. Recent clinical observations have suggested that alternans, a phenomenon where the shape of the electrical signal in the heart alternates from beat to beat, may play an important role in this process, but the underlying mechanisms remain unknown. In this study, we use computational models to conduct a detailed examination of the causes and contributors to alternans associated with human atrial fibrillation. We find that in atria remodeled by atrial fibrillation, alternans appears near resting heart rates because several aspects of calcium cycling are disrupted in the atrial cells. In particular, the release and uptake of calcium from the cellular storage compartment, the sarcoplasmic reticulum, becomes imbalanced, leading to alternation in calcium signals from beat to beat. These findings provide important insights into the mechanisms of proarrhythmic alternans in human atrial fibrillation which may be used to develop novel therapeutic targets and treatment strategies in the future.","DOI":"10.1371/journal.pcbi.1004011","ISSN":"1553-7358","journalAbbreviation":"PLOS Comput Biol","author":[{"family":"Chang","given":"Kelly C."},{"family":"Bayer","given":"Jason D."},{"family":"Trayanova","given":"Natalia A."}],"issued":{"date-parts":[["2014",12,11]]}}}],"schema":"https://github.com/citation-style-language/schema/raw/master/csl-citation.json"} </w:instrText>
      </w:r>
      <w:r w:rsidR="000333AF" w:rsidRPr="00CA1738">
        <w:rPr>
          <w:rFonts w:cs="Arial"/>
          <w:color w:val="000000" w:themeColor="text1"/>
        </w:rPr>
        <w:fldChar w:fldCharType="separate"/>
      </w:r>
      <w:r w:rsidR="00491F0E" w:rsidRPr="00CA1738">
        <w:rPr>
          <w:rFonts w:cs="Arial"/>
          <w:color w:val="000000" w:themeColor="text1"/>
        </w:rPr>
        <w:t>[11]</w:t>
      </w:r>
      <w:r w:rsidR="000333AF" w:rsidRPr="00CA1738">
        <w:rPr>
          <w:rFonts w:cs="Arial"/>
          <w:color w:val="000000" w:themeColor="text1"/>
        </w:rPr>
        <w:fldChar w:fldCharType="end"/>
      </w:r>
      <w:r w:rsidR="000333AF" w:rsidRPr="00CA1738">
        <w:rPr>
          <w:rFonts w:cs="Arial"/>
          <w:color w:val="000000" w:themeColor="text1"/>
        </w:rPr>
        <w:t xml:space="preserve"> demonstrated that clinically observed action potential alternans </w:t>
      </w:r>
      <w:r w:rsidR="00CE5398" w:rsidRPr="00CA1738">
        <w:rPr>
          <w:rFonts w:cs="Arial"/>
          <w:color w:val="000000" w:themeColor="text1"/>
        </w:rPr>
        <w:t xml:space="preserve">at slow pacing rates </w:t>
      </w:r>
      <w:r w:rsidR="00C3520A" w:rsidRPr="00CA1738">
        <w:rPr>
          <w:rFonts w:cs="Arial"/>
          <w:color w:val="000000" w:themeColor="text1"/>
        </w:rPr>
        <w:t xml:space="preserve">in AF </w:t>
      </w:r>
      <w:r w:rsidR="00CE5398" w:rsidRPr="00CA1738">
        <w:rPr>
          <w:rFonts w:cs="Arial"/>
          <w:color w:val="000000" w:themeColor="text1"/>
        </w:rPr>
        <w:fldChar w:fldCharType="begin"/>
      </w:r>
      <w:r w:rsidR="00491F0E" w:rsidRPr="00CA1738">
        <w:rPr>
          <w:rFonts w:cs="Arial"/>
          <w:color w:val="000000" w:themeColor="text1"/>
        </w:rPr>
        <w:instrText xml:space="preserve"> ADDIN ZOTERO_ITEM CSL_CITATION {"citationID":"a2l9ioo83md","properties":{"formattedCitation":"[12]","plainCitation":"[12]"},"citationItems":[{"id":1423,"uris":["http://zotero.org/users/1536948/items/4AGMCT98"],"uri":["http://zotero.org/users/1536948/items/4AGMCT98"],"itemData":{"id":1423,"type":"article-journal","title":"Repolarization alternans reveals vulnerability to human atrial fibrillation","container-title":"Circulation","page":"2922-2930","volume":"123","issue":"25","source":"PubMed","abstract":"BACKGROUND: The substrates for human atrial fibrillation (AF) are poorly understood, but involve abnormal repolarization (action potential duration [APD]). We hypothesized that beat-to-beat oscillations in APD may explain AF substrates, and why vulnerability to AF forms a spectrum from control subjects without AF to patients with paroxysmal then persistent AF.\nMETHODS AND RESULTS: In 33 subjects (12 with persistent AF, 13 with paroxysmal AF, and 8 controls without AF), we recorded left (n=33) and right (n=6) atrial APD on pacing from cycle lengths 600 to 500 ms (100 to 120 bpm) up to the point where AF initiated. Action potential duration alternans required progressively faster rates for patients with persistent AF, patients with paroxysmal AF, and controls (cycle length 411±94 versus 372±72 versus 218±33 ms; P&lt;0.01). In AF patients, APD alternans occurred at rates as slow as 100 to 120 bpm, unrelated to APD restitution (P&gt;0.10). In this milieu, spontaneous ectopy initiated AF. At fast rates, APD alternans disorganized to complex oscillations en route to AF. Complex oscillations also arose at progressively faster rates for persistent AF, paroxysmal AF, and controls (cycle length: 316±99 versus 266±19 versus 177±16 ms; P=0.02). In paroxysmal AF, APD oscillations amplified before AF (P&lt;0.001). In controls, APD alternans arose only at very fast rates (cycle length &lt;250 ms; P&lt;0.001 versus AF groups) just preceding AF. In 4 AF patients in whom rapid pacing did not initiate AF, APD alternans arose transiently then extinguished.\nCONCLUSIONS: Atrial APD alternans reveals dynamic substrates for AF, arising most readily (at lower rates and higher magnitudes) in persistent AF then paroxysmal AF, and least readily in controls. APD alternans preceded all AF episodes and was absent when AF did not initiate. The cellular mechanisms for APD alternans near resting heart rates require definition.","DOI":"10.1161/CIRCULATIONAHA.110.977827","ISSN":"1524-4539","note":"PMID: 21646498\nPMCID: PMC3135656","journalAbbreviation":"Circulation","language":"eng","author":[{"family":"Narayan","given":"Sanjiv M."},{"family":"Franz","given":"Michael R."},{"family":"Clopton","given":"Paul"},{"family":"Pruvot","given":"Etienne J."},{"family":"Krummen","given":"David E."}],"issued":{"date-parts":[["2011",6,28]]}}}],"schema":"https://github.com/citation-style-language/schema/raw/master/csl-citation.json"} </w:instrText>
      </w:r>
      <w:r w:rsidR="00CE5398" w:rsidRPr="00CA1738">
        <w:rPr>
          <w:rFonts w:cs="Arial"/>
          <w:color w:val="000000" w:themeColor="text1"/>
        </w:rPr>
        <w:fldChar w:fldCharType="separate"/>
      </w:r>
      <w:r w:rsidR="00491F0E" w:rsidRPr="00CA1738">
        <w:rPr>
          <w:rFonts w:cs="Arial"/>
          <w:color w:val="000000" w:themeColor="text1"/>
        </w:rPr>
        <w:t>[12]</w:t>
      </w:r>
      <w:r w:rsidR="00CE5398" w:rsidRPr="00CA1738">
        <w:rPr>
          <w:rFonts w:cs="Arial"/>
          <w:color w:val="000000" w:themeColor="text1"/>
        </w:rPr>
        <w:fldChar w:fldCharType="end"/>
      </w:r>
      <w:r w:rsidR="00CE5398" w:rsidRPr="00CA1738">
        <w:rPr>
          <w:rFonts w:cs="Arial"/>
          <w:color w:val="000000" w:themeColor="text1"/>
        </w:rPr>
        <w:t xml:space="preserve"> </w:t>
      </w:r>
      <w:r w:rsidR="000333AF" w:rsidRPr="00CA1738">
        <w:rPr>
          <w:rFonts w:cs="Arial"/>
          <w:color w:val="000000" w:themeColor="text1"/>
        </w:rPr>
        <w:t xml:space="preserve">could be reproduced by reducing the inactivation rate of RyR. This was </w:t>
      </w:r>
      <w:r w:rsidR="00563CD9" w:rsidRPr="00CA1738">
        <w:rPr>
          <w:rFonts w:cs="Arial"/>
          <w:color w:val="000000" w:themeColor="text1"/>
        </w:rPr>
        <w:t xml:space="preserve">also </w:t>
      </w:r>
      <w:r w:rsidR="00AD10E8" w:rsidRPr="00CA1738">
        <w:rPr>
          <w:rFonts w:cs="Arial"/>
          <w:color w:val="000000" w:themeColor="text1"/>
        </w:rPr>
        <w:t>incorporated into the present</w:t>
      </w:r>
      <w:r w:rsidR="000333AF" w:rsidRPr="00CA1738">
        <w:rPr>
          <w:rFonts w:cs="Arial"/>
          <w:color w:val="000000" w:themeColor="text1"/>
        </w:rPr>
        <w:t xml:space="preserve"> model by increasing the corresponding time constants</w:t>
      </w:r>
      <w:r w:rsidR="00563CD9" w:rsidRPr="00CA1738">
        <w:rPr>
          <w:rFonts w:cs="Arial"/>
          <w:color w:val="000000" w:themeColor="text1"/>
        </w:rPr>
        <w:t xml:space="preserve"> of the RyR formulation</w:t>
      </w:r>
      <w:r w:rsidR="000333AF" w:rsidRPr="00CA1738">
        <w:rPr>
          <w:rFonts w:cs="Arial"/>
          <w:color w:val="000000" w:themeColor="text1"/>
        </w:rPr>
        <w:t xml:space="preserve">. </w:t>
      </w:r>
      <w:r w:rsidR="00C1675E" w:rsidRPr="00CA1738">
        <w:rPr>
          <w:rFonts w:cs="Arial"/>
          <w:color w:val="000000" w:themeColor="text1"/>
        </w:rPr>
        <w:t xml:space="preserve">A list of </w:t>
      </w:r>
      <w:r w:rsidR="00A101DF" w:rsidRPr="00CA1738">
        <w:rPr>
          <w:rFonts w:cs="Arial"/>
          <w:color w:val="000000" w:themeColor="text1"/>
        </w:rPr>
        <w:t>parameters</w:t>
      </w:r>
      <w:r w:rsidR="00C1675E" w:rsidRPr="00CA1738">
        <w:rPr>
          <w:rFonts w:cs="Arial"/>
          <w:color w:val="000000" w:themeColor="text1"/>
        </w:rPr>
        <w:t xml:space="preserve"> </w:t>
      </w:r>
      <w:r w:rsidR="00A101DF" w:rsidRPr="00CA1738">
        <w:rPr>
          <w:rFonts w:cs="Arial"/>
          <w:color w:val="000000" w:themeColor="text1"/>
        </w:rPr>
        <w:t>for the cAF model</w:t>
      </w:r>
      <w:r w:rsidR="00C1675E" w:rsidRPr="00CA1738">
        <w:rPr>
          <w:rFonts w:cs="Arial"/>
          <w:color w:val="000000" w:themeColor="text1"/>
        </w:rPr>
        <w:t xml:space="preserve"> is given in </w:t>
      </w:r>
      <w:r w:rsidR="00C1675E" w:rsidRPr="00CA1738">
        <w:rPr>
          <w:rFonts w:cs="Arial"/>
          <w:color w:val="000000" w:themeColor="text1"/>
        </w:rPr>
        <w:fldChar w:fldCharType="begin"/>
      </w:r>
      <w:r w:rsidR="00C1675E" w:rsidRPr="00CA1738">
        <w:rPr>
          <w:rFonts w:cs="Arial"/>
          <w:color w:val="000000" w:themeColor="text1"/>
        </w:rPr>
        <w:instrText xml:space="preserve"> REF _Ref468309318 \h </w:instrText>
      </w:r>
      <w:r w:rsidR="002D503E" w:rsidRPr="00CA1738">
        <w:rPr>
          <w:rFonts w:cs="Arial"/>
          <w:color w:val="000000" w:themeColor="text1"/>
        </w:rPr>
        <w:instrText xml:space="preserve"> \* MERGEFORMAT </w:instrText>
      </w:r>
      <w:r w:rsidR="00C1675E" w:rsidRPr="00CA1738">
        <w:rPr>
          <w:rFonts w:cs="Arial"/>
          <w:color w:val="000000" w:themeColor="text1"/>
        </w:rPr>
      </w:r>
      <w:r w:rsidR="00C1675E" w:rsidRPr="00CA1738">
        <w:rPr>
          <w:rFonts w:cs="Arial"/>
          <w:color w:val="000000" w:themeColor="text1"/>
        </w:rPr>
        <w:fldChar w:fldCharType="separate"/>
      </w:r>
      <w:r w:rsidR="00D8409B" w:rsidRPr="00CA1738">
        <w:rPr>
          <w:color w:val="000000" w:themeColor="text1"/>
        </w:rPr>
        <w:t xml:space="preserve">Table </w:t>
      </w:r>
      <w:r w:rsidR="00D8409B" w:rsidRPr="00CA1738">
        <w:rPr>
          <w:noProof/>
          <w:color w:val="000000" w:themeColor="text1"/>
        </w:rPr>
        <w:t>S1</w:t>
      </w:r>
      <w:r w:rsidR="00C1675E" w:rsidRPr="00CA1738">
        <w:rPr>
          <w:rFonts w:cs="Arial"/>
          <w:color w:val="000000" w:themeColor="text1"/>
        </w:rPr>
        <w:fldChar w:fldCharType="end"/>
      </w:r>
      <w:r w:rsidR="00C1675E" w:rsidRPr="00CA1738">
        <w:rPr>
          <w:rFonts w:cs="Arial"/>
          <w:color w:val="000000" w:themeColor="text1"/>
        </w:rPr>
        <w:t>.</w:t>
      </w:r>
    </w:p>
    <w:p w:rsidR="009A1691" w:rsidRPr="00CA1738" w:rsidRDefault="009A1691" w:rsidP="003C33A8">
      <w:pPr>
        <w:rPr>
          <w:rFonts w:cs="Arial"/>
          <w:color w:val="000000" w:themeColor="text1"/>
        </w:rPr>
      </w:pPr>
    </w:p>
    <w:p w:rsidR="000B1C79" w:rsidRPr="00CA1738" w:rsidRDefault="000B1C79" w:rsidP="003C33A8">
      <w:pPr>
        <w:rPr>
          <w:rFonts w:cs="Arial"/>
          <w:color w:val="000000" w:themeColor="text1"/>
        </w:rPr>
      </w:pPr>
    </w:p>
    <w:p w:rsidR="003C33A8" w:rsidRPr="00CA1738" w:rsidRDefault="003C33A8" w:rsidP="003C33A8">
      <w:pPr>
        <w:pStyle w:val="Caption"/>
        <w:keepNext/>
      </w:pPr>
      <w:bookmarkStart w:id="2" w:name="_Ref468309318"/>
      <w:r w:rsidRPr="00CA1738">
        <w:lastRenderedPageBreak/>
        <w:t xml:space="preserve">Table </w:t>
      </w:r>
      <w:r w:rsidR="00A96E13" w:rsidRPr="00CA1738">
        <w:t>S</w:t>
      </w:r>
      <w:fldSimple w:instr=" SEQ Table \* ARABIC \s 1 ">
        <w:r w:rsidR="00D8409B" w:rsidRPr="00CA1738">
          <w:rPr>
            <w:noProof/>
          </w:rPr>
          <w:t>1</w:t>
        </w:r>
      </w:fldSimple>
      <w:bookmarkEnd w:id="2"/>
      <w:r w:rsidRPr="00CA1738">
        <w:t xml:space="preserve"> Parameters for the updated model of human atrial electrophysiology under SR (normal) and cAF conditions.</w:t>
      </w:r>
      <w:r w:rsidR="00A736DA" w:rsidRPr="00CA1738">
        <w:t xml:space="preserve"> </w:t>
      </w:r>
    </w:p>
    <w:tbl>
      <w:tblPr>
        <w:tblStyle w:val="TableGrid"/>
        <w:tblW w:w="4908" w:type="pct"/>
        <w:tblInd w:w="108" w:type="dxa"/>
        <w:tblLook w:val="04A0" w:firstRow="1" w:lastRow="0" w:firstColumn="1" w:lastColumn="0" w:noHBand="0" w:noVBand="1"/>
      </w:tblPr>
      <w:tblGrid>
        <w:gridCol w:w="3261"/>
        <w:gridCol w:w="2870"/>
        <w:gridCol w:w="2941"/>
      </w:tblGrid>
      <w:tr w:rsidR="00CA1738" w:rsidRPr="00CA1738" w:rsidTr="00EB285F">
        <w:tc>
          <w:tcPr>
            <w:tcW w:w="1797" w:type="pct"/>
            <w:vAlign w:val="center"/>
          </w:tcPr>
          <w:p w:rsidR="003C33A8" w:rsidRPr="00CA1738" w:rsidRDefault="003C33A8" w:rsidP="004D4CAF">
            <w:pPr>
              <w:pStyle w:val="Caption"/>
              <w:jc w:val="left"/>
              <w:rPr>
                <w:szCs w:val="20"/>
              </w:rPr>
            </w:pPr>
          </w:p>
        </w:tc>
        <w:tc>
          <w:tcPr>
            <w:tcW w:w="1582" w:type="pct"/>
            <w:vAlign w:val="center"/>
          </w:tcPr>
          <w:p w:rsidR="003C33A8" w:rsidRPr="00CA1738" w:rsidRDefault="003C33A8" w:rsidP="004D4CAF">
            <w:pPr>
              <w:pStyle w:val="Caption"/>
              <w:jc w:val="left"/>
              <w:rPr>
                <w:szCs w:val="20"/>
              </w:rPr>
            </w:pPr>
            <w:r w:rsidRPr="00CA1738">
              <w:rPr>
                <w:szCs w:val="20"/>
              </w:rPr>
              <w:t>SR conditions</w:t>
            </w:r>
          </w:p>
        </w:tc>
        <w:tc>
          <w:tcPr>
            <w:tcW w:w="1621" w:type="pct"/>
            <w:vAlign w:val="center"/>
          </w:tcPr>
          <w:p w:rsidR="003C33A8" w:rsidRPr="00CA1738" w:rsidRDefault="003C33A8" w:rsidP="004D4CAF">
            <w:pPr>
              <w:pStyle w:val="Caption"/>
              <w:jc w:val="left"/>
              <w:rPr>
                <w:szCs w:val="20"/>
              </w:rPr>
            </w:pPr>
            <w:r w:rsidRPr="00CA1738">
              <w:rPr>
                <w:szCs w:val="20"/>
              </w:rPr>
              <w:t>cAF conditions</w:t>
            </w:r>
          </w:p>
          <w:p w:rsidR="003C33A8" w:rsidRPr="00CA1738" w:rsidRDefault="003C33A8" w:rsidP="004D4CAF">
            <w:pPr>
              <w:pStyle w:val="Caption"/>
              <w:jc w:val="left"/>
              <w:rPr>
                <w:szCs w:val="20"/>
              </w:rPr>
            </w:pPr>
            <w:r w:rsidRPr="00CA1738">
              <w:rPr>
                <w:szCs w:val="20"/>
              </w:rPr>
              <w:t xml:space="preserve">Relative to the SR model parameters based on </w:t>
            </w:r>
            <w:r w:rsidRPr="00CA1738">
              <w:rPr>
                <w:szCs w:val="20"/>
              </w:rPr>
              <w:fldChar w:fldCharType="begin"/>
            </w:r>
            <w:r w:rsidR="00491F0E" w:rsidRPr="00CA1738">
              <w:rPr>
                <w:szCs w:val="20"/>
              </w:rPr>
              <w:instrText xml:space="preserve"> ADDIN ZOTERO_ITEM CSL_CITATION {"citationID":"297supr6e0","properties":{"formattedCitation":"[1]","plainCitation":"[1]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Pr="00CA1738">
              <w:rPr>
                <w:szCs w:val="20"/>
              </w:rPr>
              <w:fldChar w:fldCharType="separate"/>
            </w:r>
            <w:r w:rsidR="00E1262B" w:rsidRPr="00CA1738">
              <w:rPr>
                <w:rFonts w:cs="Arial"/>
              </w:rPr>
              <w:t>[1]</w:t>
            </w:r>
            <w:r w:rsidRPr="00CA1738">
              <w:rPr>
                <w:szCs w:val="20"/>
              </w:rPr>
              <w:fldChar w:fldCharType="end"/>
            </w:r>
            <w:r w:rsidRPr="00CA1738">
              <w:rPr>
                <w:szCs w:val="20"/>
              </w:rPr>
              <w:t>.</w:t>
            </w:r>
          </w:p>
        </w:tc>
      </w:tr>
      <w:tr w:rsidR="00CA1738" w:rsidRPr="00CA1738" w:rsidTr="00EB285F">
        <w:tc>
          <w:tcPr>
            <w:tcW w:w="1797" w:type="pct"/>
            <w:vAlign w:val="center"/>
          </w:tcPr>
          <w:p w:rsidR="003C33A8" w:rsidRPr="00CA1738" w:rsidRDefault="00A43CC3" w:rsidP="00DC32A2">
            <w:pPr>
              <w:pStyle w:val="Caption"/>
              <w:jc w:val="left"/>
              <w:rPr>
                <w:szCs w:val="20"/>
              </w:rPr>
            </w:pPr>
            <w:r w:rsidRPr="00CA1738">
              <w:rPr>
                <w:szCs w:val="20"/>
              </w:rPr>
              <w:t>g</w:t>
            </w:r>
            <w:r w:rsidR="003C33A8" w:rsidRPr="00CA1738">
              <w:rPr>
                <w:szCs w:val="20"/>
                <w:vertAlign w:val="subscript"/>
              </w:rPr>
              <w:t>bNa</w:t>
            </w:r>
            <w:r w:rsidR="00DC32A2" w:rsidRPr="00CA1738">
              <w:rPr>
                <w:szCs w:val="20"/>
              </w:rPr>
              <w:t>, conductance of I</w:t>
            </w:r>
            <w:r w:rsidR="00DC32A2" w:rsidRPr="00CA1738">
              <w:rPr>
                <w:szCs w:val="20"/>
                <w:vertAlign w:val="subscript"/>
              </w:rPr>
              <w:t>bNa</w:t>
            </w:r>
          </w:p>
        </w:tc>
        <w:tc>
          <w:tcPr>
            <w:tcW w:w="1582" w:type="pct"/>
            <w:vAlign w:val="center"/>
          </w:tcPr>
          <w:p w:rsidR="003C33A8" w:rsidRPr="00CA1738" w:rsidRDefault="00A43CC3" w:rsidP="004D4CAF">
            <w:pPr>
              <w:pStyle w:val="Caption"/>
              <w:jc w:val="left"/>
              <w:rPr>
                <w:szCs w:val="20"/>
              </w:rPr>
            </w:pPr>
            <w:r w:rsidRPr="00CA1738">
              <w:rPr>
                <w:szCs w:val="20"/>
              </w:rPr>
              <w:t>0.000917 nS/pF</w:t>
            </w:r>
          </w:p>
        </w:tc>
        <w:tc>
          <w:tcPr>
            <w:tcW w:w="1621" w:type="pct"/>
            <w:vAlign w:val="center"/>
          </w:tcPr>
          <w:p w:rsidR="003C33A8" w:rsidRPr="00CA1738" w:rsidRDefault="003C33A8" w:rsidP="004D4CAF">
            <w:pPr>
              <w:pStyle w:val="Caption"/>
              <w:jc w:val="left"/>
              <w:rPr>
                <w:szCs w:val="20"/>
              </w:rPr>
            </w:pPr>
            <w:r w:rsidRPr="00CA1738">
              <w:rPr>
                <w:szCs w:val="20"/>
              </w:rPr>
              <w:t>No change</w:t>
            </w:r>
          </w:p>
        </w:tc>
      </w:tr>
      <w:tr w:rsidR="00CA1738" w:rsidRPr="00CA1738" w:rsidTr="00EB285F">
        <w:tc>
          <w:tcPr>
            <w:tcW w:w="1797" w:type="pct"/>
            <w:vAlign w:val="center"/>
          </w:tcPr>
          <w:p w:rsidR="003C33A8" w:rsidRPr="00CA1738" w:rsidRDefault="00E11B5D" w:rsidP="004D4CAF">
            <w:pPr>
              <w:pStyle w:val="Caption"/>
              <w:jc w:val="left"/>
              <w:rPr>
                <w:szCs w:val="20"/>
              </w:rPr>
            </w:pPr>
            <w:r w:rsidRPr="00CA1738">
              <w:rPr>
                <w:szCs w:val="20"/>
              </w:rPr>
              <w:t>I</w:t>
            </w:r>
            <w:r w:rsidRPr="00CA1738">
              <w:rPr>
                <w:szCs w:val="20"/>
                <w:vertAlign w:val="subscript"/>
              </w:rPr>
              <w:t>Cap</w:t>
            </w:r>
            <w:r w:rsidR="00DC32A2" w:rsidRPr="00CA1738">
              <w:rPr>
                <w:szCs w:val="20"/>
              </w:rPr>
              <w:t>,</w:t>
            </w:r>
            <w:r w:rsidR="00DC32A2" w:rsidRPr="00CA1738">
              <w:rPr>
                <w:szCs w:val="20"/>
                <w:vertAlign w:val="subscript"/>
              </w:rPr>
              <w:t xml:space="preserve"> </w:t>
            </w:r>
            <w:r w:rsidR="00DC32A2" w:rsidRPr="00CA1738">
              <w:rPr>
                <w:szCs w:val="20"/>
              </w:rPr>
              <w:t>maximal I</w:t>
            </w:r>
            <w:r w:rsidR="00DC32A2" w:rsidRPr="00CA1738">
              <w:rPr>
                <w:szCs w:val="20"/>
                <w:vertAlign w:val="subscript"/>
              </w:rPr>
              <w:t>CaP</w:t>
            </w:r>
          </w:p>
        </w:tc>
        <w:tc>
          <w:tcPr>
            <w:tcW w:w="1582" w:type="pct"/>
            <w:vAlign w:val="center"/>
          </w:tcPr>
          <w:p w:rsidR="003C33A8" w:rsidRPr="00CA1738" w:rsidRDefault="00A43CC3" w:rsidP="004D4CAF">
            <w:pPr>
              <w:pStyle w:val="Caption"/>
              <w:jc w:val="left"/>
              <w:rPr>
                <w:szCs w:val="20"/>
              </w:rPr>
            </w:pPr>
            <w:r w:rsidRPr="00CA1738">
              <w:rPr>
                <w:szCs w:val="20"/>
              </w:rPr>
              <w:t>0.346</w:t>
            </w:r>
            <w:r w:rsidR="0023012C" w:rsidRPr="00CA1738">
              <w:rPr>
                <w:szCs w:val="20"/>
              </w:rPr>
              <w:t xml:space="preserve"> pA/pF</w:t>
            </w:r>
          </w:p>
        </w:tc>
        <w:tc>
          <w:tcPr>
            <w:tcW w:w="1621" w:type="pct"/>
            <w:vAlign w:val="center"/>
          </w:tcPr>
          <w:p w:rsidR="003C33A8" w:rsidRPr="00CA1738" w:rsidRDefault="003C33A8" w:rsidP="004D4CAF">
            <w:pPr>
              <w:pStyle w:val="Caption"/>
              <w:jc w:val="left"/>
              <w:rPr>
                <w:szCs w:val="20"/>
              </w:rPr>
            </w:pPr>
            <w:r w:rsidRPr="00CA1738">
              <w:rPr>
                <w:szCs w:val="20"/>
              </w:rPr>
              <w:t>No change</w:t>
            </w:r>
          </w:p>
        </w:tc>
      </w:tr>
      <w:tr w:rsidR="00CA1738" w:rsidRPr="00CA1738" w:rsidTr="00EB285F">
        <w:tc>
          <w:tcPr>
            <w:tcW w:w="1797" w:type="pct"/>
            <w:vAlign w:val="center"/>
          </w:tcPr>
          <w:p w:rsidR="003C33A8" w:rsidRPr="00CA1738" w:rsidRDefault="00377E85" w:rsidP="00DC32A2">
            <w:pPr>
              <w:pStyle w:val="Caption"/>
              <w:jc w:val="left"/>
              <w:rPr>
                <w:szCs w:val="20"/>
              </w:rPr>
            </w:pPr>
            <w:r w:rsidRPr="00CA1738">
              <w:rPr>
                <w:rFonts w:cs="Arial"/>
                <w:szCs w:val="20"/>
              </w:rPr>
              <w:t>I</w:t>
            </w:r>
            <w:r w:rsidR="003C33A8" w:rsidRPr="00CA1738">
              <w:rPr>
                <w:rFonts w:cs="Arial"/>
                <w:szCs w:val="20"/>
                <w:vertAlign w:val="subscript"/>
              </w:rPr>
              <w:t>Na</w:t>
            </w:r>
            <w:r w:rsidR="003C33A8" w:rsidRPr="00CA1738">
              <w:rPr>
                <w:szCs w:val="20"/>
                <w:vertAlign w:val="subscript"/>
              </w:rPr>
              <w:t>Ca</w:t>
            </w:r>
            <w:r w:rsidR="00DC32A2" w:rsidRPr="00CA1738">
              <w:rPr>
                <w:szCs w:val="20"/>
              </w:rPr>
              <w:t>, maximal I</w:t>
            </w:r>
            <w:r w:rsidR="00DC32A2" w:rsidRPr="00CA1738">
              <w:rPr>
                <w:szCs w:val="20"/>
                <w:vertAlign w:val="subscript"/>
              </w:rPr>
              <w:t>NaCa</w:t>
            </w:r>
          </w:p>
        </w:tc>
        <w:tc>
          <w:tcPr>
            <w:tcW w:w="1582" w:type="pct"/>
            <w:vAlign w:val="center"/>
          </w:tcPr>
          <w:p w:rsidR="003C33A8" w:rsidRPr="00CA1738" w:rsidRDefault="007F6D44" w:rsidP="004D4CAF">
            <w:pPr>
              <w:pStyle w:val="Caption"/>
              <w:jc w:val="left"/>
              <w:rPr>
                <w:szCs w:val="20"/>
              </w:rPr>
            </w:pPr>
            <w:r w:rsidRPr="00CA1738">
              <w:rPr>
                <w:szCs w:val="20"/>
              </w:rPr>
              <w:t>2240</w:t>
            </w:r>
            <w:r w:rsidR="00B82EA3" w:rsidRPr="00CA1738">
              <w:rPr>
                <w:szCs w:val="20"/>
              </w:rPr>
              <w:t xml:space="preserve">  </w:t>
            </w:r>
            <w:r w:rsidR="00377E85" w:rsidRPr="00CA1738">
              <w:rPr>
                <w:szCs w:val="20"/>
              </w:rPr>
              <w:t>pA/pF</w:t>
            </w:r>
          </w:p>
        </w:tc>
        <w:tc>
          <w:tcPr>
            <w:tcW w:w="1621" w:type="pct"/>
            <w:vAlign w:val="center"/>
          </w:tcPr>
          <w:p w:rsidR="003C33A8" w:rsidRPr="00CA1738" w:rsidRDefault="003C33A8" w:rsidP="004D4CAF">
            <w:pPr>
              <w:pStyle w:val="Caption"/>
              <w:jc w:val="left"/>
              <w:rPr>
                <w:szCs w:val="20"/>
              </w:rPr>
            </w:pPr>
            <w:r w:rsidRPr="00CA1738">
              <w:rPr>
                <w:szCs w:val="20"/>
              </w:rPr>
              <w:t>+ 40%</w:t>
            </w:r>
          </w:p>
        </w:tc>
      </w:tr>
      <w:tr w:rsidR="00CA1738" w:rsidRPr="00CA1738" w:rsidTr="00EB285F">
        <w:tc>
          <w:tcPr>
            <w:tcW w:w="1797" w:type="pct"/>
            <w:vAlign w:val="center"/>
          </w:tcPr>
          <w:p w:rsidR="003C33A8" w:rsidRPr="00CA1738" w:rsidRDefault="003C33A8" w:rsidP="00597253">
            <w:pPr>
              <w:pStyle w:val="Caption"/>
              <w:jc w:val="left"/>
              <w:rPr>
                <w:szCs w:val="20"/>
              </w:rPr>
            </w:pPr>
            <w:r w:rsidRPr="00CA1738">
              <w:rPr>
                <w:rFonts w:cs="Arial"/>
                <w:szCs w:val="20"/>
              </w:rPr>
              <w:t>I</w:t>
            </w:r>
            <w:r w:rsidRPr="00CA1738">
              <w:rPr>
                <w:rFonts w:cs="Arial"/>
                <w:szCs w:val="20"/>
                <w:vertAlign w:val="subscript"/>
              </w:rPr>
              <w:t>Na</w:t>
            </w:r>
            <w:r w:rsidRPr="00CA1738">
              <w:rPr>
                <w:szCs w:val="20"/>
                <w:vertAlign w:val="subscript"/>
              </w:rPr>
              <w:t>K</w:t>
            </w:r>
            <w:r w:rsidR="00597253" w:rsidRPr="00CA1738">
              <w:rPr>
                <w:szCs w:val="20"/>
              </w:rPr>
              <w:t>, maximal I</w:t>
            </w:r>
            <w:r w:rsidR="00597253" w:rsidRPr="00CA1738">
              <w:rPr>
                <w:szCs w:val="20"/>
                <w:vertAlign w:val="subscript"/>
              </w:rPr>
              <w:t>NaK</w:t>
            </w:r>
          </w:p>
        </w:tc>
        <w:tc>
          <w:tcPr>
            <w:tcW w:w="1582" w:type="pct"/>
            <w:vAlign w:val="center"/>
          </w:tcPr>
          <w:p w:rsidR="003C33A8" w:rsidRPr="00CA1738" w:rsidRDefault="007F6D44" w:rsidP="004D4CAF">
            <w:pPr>
              <w:pStyle w:val="Caption"/>
              <w:jc w:val="left"/>
              <w:rPr>
                <w:szCs w:val="20"/>
              </w:rPr>
            </w:pPr>
            <w:r w:rsidRPr="00CA1738">
              <w:rPr>
                <w:szCs w:val="20"/>
              </w:rPr>
              <w:t>1.074</w:t>
            </w:r>
            <w:r w:rsidR="004415C2" w:rsidRPr="00CA1738">
              <w:rPr>
                <w:szCs w:val="20"/>
              </w:rPr>
              <w:t xml:space="preserve"> pA/pF</w:t>
            </w:r>
          </w:p>
        </w:tc>
        <w:tc>
          <w:tcPr>
            <w:tcW w:w="1621" w:type="pct"/>
            <w:vAlign w:val="center"/>
          </w:tcPr>
          <w:p w:rsidR="003C33A8" w:rsidRPr="00CA1738" w:rsidRDefault="003C33A8" w:rsidP="004D4CAF">
            <w:pPr>
              <w:pStyle w:val="Caption"/>
              <w:jc w:val="left"/>
              <w:rPr>
                <w:szCs w:val="20"/>
              </w:rPr>
            </w:pPr>
            <w:r w:rsidRPr="00CA1738">
              <w:rPr>
                <w:szCs w:val="20"/>
              </w:rPr>
              <w:t>No change</w:t>
            </w:r>
          </w:p>
        </w:tc>
      </w:tr>
      <w:tr w:rsidR="00CA1738" w:rsidRPr="00CA1738" w:rsidTr="00EB285F">
        <w:tc>
          <w:tcPr>
            <w:tcW w:w="1797" w:type="pct"/>
            <w:vAlign w:val="center"/>
          </w:tcPr>
          <w:p w:rsidR="003C33A8" w:rsidRPr="00CA1738" w:rsidRDefault="00FC5C41" w:rsidP="004D4CAF">
            <w:pPr>
              <w:pStyle w:val="Caption"/>
              <w:jc w:val="left"/>
              <w:rPr>
                <w:szCs w:val="20"/>
              </w:rPr>
            </w:pPr>
            <w:r w:rsidRPr="00CA1738">
              <w:rPr>
                <w:szCs w:val="20"/>
              </w:rPr>
              <w:t>g</w:t>
            </w:r>
            <w:r w:rsidR="003C33A8" w:rsidRPr="00CA1738">
              <w:rPr>
                <w:szCs w:val="20"/>
                <w:vertAlign w:val="subscript"/>
              </w:rPr>
              <w:t>CaL</w:t>
            </w:r>
            <w:r w:rsidR="00597253" w:rsidRPr="00CA1738">
              <w:rPr>
                <w:szCs w:val="20"/>
                <w:vertAlign w:val="subscript"/>
              </w:rPr>
              <w:t xml:space="preserve">, </w:t>
            </w:r>
            <w:r w:rsidR="00597253" w:rsidRPr="00CA1738">
              <w:rPr>
                <w:szCs w:val="20"/>
              </w:rPr>
              <w:t>conductance</w:t>
            </w:r>
            <w:r w:rsidR="00597253" w:rsidRPr="00CA1738">
              <w:rPr>
                <w:szCs w:val="20"/>
                <w:vertAlign w:val="subscript"/>
              </w:rPr>
              <w:t xml:space="preserve"> </w:t>
            </w:r>
            <w:r w:rsidR="00597253" w:rsidRPr="00CA1738">
              <w:rPr>
                <w:szCs w:val="20"/>
              </w:rPr>
              <w:t>of I</w:t>
            </w:r>
            <w:r w:rsidR="00597253" w:rsidRPr="00CA1738">
              <w:rPr>
                <w:szCs w:val="20"/>
                <w:vertAlign w:val="subscript"/>
              </w:rPr>
              <w:t>CaL</w:t>
            </w:r>
          </w:p>
        </w:tc>
        <w:tc>
          <w:tcPr>
            <w:tcW w:w="1582" w:type="pct"/>
            <w:vAlign w:val="center"/>
          </w:tcPr>
          <w:p w:rsidR="003C33A8" w:rsidRPr="00CA1738" w:rsidRDefault="00D02918" w:rsidP="004D4CAF">
            <w:pPr>
              <w:pStyle w:val="Caption"/>
              <w:jc w:val="left"/>
              <w:rPr>
                <w:szCs w:val="20"/>
              </w:rPr>
            </w:pPr>
            <w:r w:rsidRPr="00CA1738">
              <w:rPr>
                <w:szCs w:val="20"/>
              </w:rPr>
              <w:t>0.1294</w:t>
            </w:r>
            <w:r w:rsidR="00AD5E90" w:rsidRPr="00CA1738">
              <w:rPr>
                <w:szCs w:val="20"/>
              </w:rPr>
              <w:t xml:space="preserve"> pA/pF</w:t>
            </w:r>
          </w:p>
        </w:tc>
        <w:tc>
          <w:tcPr>
            <w:tcW w:w="1621" w:type="pct"/>
            <w:vAlign w:val="center"/>
          </w:tcPr>
          <w:p w:rsidR="003C33A8" w:rsidRPr="00CA1738" w:rsidRDefault="003C33A8" w:rsidP="004D4CAF">
            <w:pPr>
              <w:pStyle w:val="Caption"/>
              <w:jc w:val="left"/>
              <w:rPr>
                <w:szCs w:val="20"/>
              </w:rPr>
            </w:pPr>
            <w:r w:rsidRPr="00CA1738">
              <w:rPr>
                <w:szCs w:val="20"/>
              </w:rPr>
              <w:t>- 65%</w:t>
            </w:r>
          </w:p>
        </w:tc>
      </w:tr>
      <w:tr w:rsidR="00CA1738" w:rsidRPr="00CA1738" w:rsidTr="00EB285F">
        <w:tc>
          <w:tcPr>
            <w:tcW w:w="1797" w:type="pct"/>
            <w:vAlign w:val="center"/>
          </w:tcPr>
          <w:p w:rsidR="003C33A8" w:rsidRPr="00CA1738" w:rsidRDefault="0034455D" w:rsidP="004D4CAF">
            <w:pPr>
              <w:pStyle w:val="Caption"/>
              <w:jc w:val="left"/>
              <w:rPr>
                <w:szCs w:val="20"/>
              </w:rPr>
            </w:pPr>
            <w:r w:rsidRPr="00CA1738">
              <w:rPr>
                <w:rFonts w:cs="Arial"/>
                <w:szCs w:val="20"/>
              </w:rPr>
              <w:t>g</w:t>
            </w:r>
            <w:r w:rsidR="003C33A8" w:rsidRPr="00CA1738">
              <w:rPr>
                <w:rFonts w:cs="Arial"/>
                <w:szCs w:val="20"/>
                <w:vertAlign w:val="subscript"/>
              </w:rPr>
              <w:t>to</w:t>
            </w:r>
            <w:r w:rsidR="00597253" w:rsidRPr="00CA1738">
              <w:rPr>
                <w:rFonts w:cs="Arial"/>
                <w:szCs w:val="20"/>
              </w:rPr>
              <w:t xml:space="preserve">, </w:t>
            </w:r>
            <w:r w:rsidR="00597253" w:rsidRPr="00CA1738">
              <w:rPr>
                <w:szCs w:val="20"/>
              </w:rPr>
              <w:t>conductance</w:t>
            </w:r>
            <w:r w:rsidR="00597253" w:rsidRPr="00CA1738">
              <w:rPr>
                <w:szCs w:val="20"/>
                <w:vertAlign w:val="subscript"/>
              </w:rPr>
              <w:t xml:space="preserve"> </w:t>
            </w:r>
            <w:r w:rsidR="00597253" w:rsidRPr="00CA1738">
              <w:rPr>
                <w:szCs w:val="20"/>
              </w:rPr>
              <w:t>of I</w:t>
            </w:r>
            <w:r w:rsidR="00597253" w:rsidRPr="00CA1738">
              <w:rPr>
                <w:szCs w:val="20"/>
                <w:vertAlign w:val="subscript"/>
              </w:rPr>
              <w:t>to</w:t>
            </w:r>
          </w:p>
        </w:tc>
        <w:tc>
          <w:tcPr>
            <w:tcW w:w="1582" w:type="pct"/>
            <w:vAlign w:val="center"/>
          </w:tcPr>
          <w:p w:rsidR="003C33A8" w:rsidRPr="00CA1738" w:rsidRDefault="00CA5920" w:rsidP="004D4CAF">
            <w:pPr>
              <w:pStyle w:val="Caption"/>
              <w:jc w:val="left"/>
              <w:rPr>
                <w:szCs w:val="20"/>
              </w:rPr>
            </w:pPr>
            <w:r w:rsidRPr="00CA1738">
              <w:rPr>
                <w:szCs w:val="20"/>
              </w:rPr>
              <w:t>0.1554</w:t>
            </w:r>
            <w:r w:rsidR="00AD5E90" w:rsidRPr="00CA1738">
              <w:rPr>
                <w:szCs w:val="20"/>
              </w:rPr>
              <w:t xml:space="preserve"> pA/pF</w:t>
            </w:r>
          </w:p>
        </w:tc>
        <w:tc>
          <w:tcPr>
            <w:tcW w:w="1621" w:type="pct"/>
            <w:vAlign w:val="center"/>
          </w:tcPr>
          <w:p w:rsidR="003C33A8" w:rsidRPr="00CA1738" w:rsidRDefault="003C33A8" w:rsidP="004D4CAF">
            <w:pPr>
              <w:pStyle w:val="Caption"/>
              <w:jc w:val="left"/>
              <w:rPr>
                <w:szCs w:val="20"/>
              </w:rPr>
            </w:pPr>
            <w:r w:rsidRPr="00CA1738">
              <w:rPr>
                <w:szCs w:val="20"/>
              </w:rPr>
              <w:t>- 65%</w:t>
            </w:r>
          </w:p>
        </w:tc>
      </w:tr>
      <w:tr w:rsidR="00CA1738" w:rsidRPr="00CA1738" w:rsidTr="00EB285F">
        <w:tc>
          <w:tcPr>
            <w:tcW w:w="1797" w:type="pct"/>
            <w:vAlign w:val="center"/>
          </w:tcPr>
          <w:p w:rsidR="003C33A8" w:rsidRPr="00CA1738" w:rsidRDefault="00CF1B4A" w:rsidP="004D4CAF">
            <w:pPr>
              <w:pStyle w:val="Caption"/>
              <w:jc w:val="left"/>
              <w:rPr>
                <w:szCs w:val="20"/>
              </w:rPr>
            </w:pPr>
            <w:r w:rsidRPr="00CA1738">
              <w:rPr>
                <w:rFonts w:cs="Arial"/>
                <w:szCs w:val="20"/>
              </w:rPr>
              <w:t>g</w:t>
            </w:r>
            <w:r w:rsidR="003C33A8" w:rsidRPr="00CA1738">
              <w:rPr>
                <w:rFonts w:cs="Arial"/>
                <w:szCs w:val="20"/>
                <w:vertAlign w:val="subscript"/>
              </w:rPr>
              <w:t>Kur</w:t>
            </w:r>
            <w:r w:rsidR="00597253" w:rsidRPr="00CA1738">
              <w:rPr>
                <w:szCs w:val="20"/>
                <w:vertAlign w:val="subscript"/>
              </w:rPr>
              <w:t xml:space="preserve">, </w:t>
            </w:r>
            <w:r w:rsidR="00597253" w:rsidRPr="00CA1738">
              <w:rPr>
                <w:szCs w:val="20"/>
              </w:rPr>
              <w:t>conductance</w:t>
            </w:r>
            <w:r w:rsidR="00597253" w:rsidRPr="00CA1738">
              <w:rPr>
                <w:szCs w:val="20"/>
                <w:vertAlign w:val="subscript"/>
              </w:rPr>
              <w:t xml:space="preserve"> </w:t>
            </w:r>
            <w:r w:rsidR="00597253" w:rsidRPr="00CA1738">
              <w:rPr>
                <w:szCs w:val="20"/>
              </w:rPr>
              <w:t>of I</w:t>
            </w:r>
            <w:r w:rsidR="00FF67F3" w:rsidRPr="00CA1738">
              <w:rPr>
                <w:szCs w:val="20"/>
                <w:vertAlign w:val="subscript"/>
              </w:rPr>
              <w:t>Kur</w:t>
            </w:r>
          </w:p>
        </w:tc>
        <w:tc>
          <w:tcPr>
            <w:tcW w:w="1582" w:type="pct"/>
            <w:vAlign w:val="center"/>
          </w:tcPr>
          <w:p w:rsidR="003C33A8" w:rsidRPr="00CA1738" w:rsidRDefault="00E464C2" w:rsidP="00E464C2">
            <w:pPr>
              <w:pStyle w:val="Caption"/>
              <w:jc w:val="left"/>
              <w:rPr>
                <w:szCs w:val="20"/>
              </w:rPr>
            </w:pPr>
            <w:r w:rsidRPr="00CA1738">
              <w:rPr>
                <w:szCs w:val="20"/>
              </w:rPr>
              <w:t xml:space="preserve">Replaced with Eq. </w:t>
            </w:r>
            <w:r w:rsidRPr="00CA1738">
              <w:fldChar w:fldCharType="begin"/>
            </w:r>
            <w:r w:rsidRPr="00CA1738">
              <w:rPr>
                <w:szCs w:val="20"/>
              </w:rPr>
              <w:instrText xml:space="preserve"> REF _Ref485910728 \h </w:instrText>
            </w:r>
            <w:r w:rsidR="002D503E" w:rsidRPr="00CA1738">
              <w:instrText xml:space="preserve"> \* MERGEFORMAT </w:instrText>
            </w:r>
            <w:r w:rsidRPr="00CA1738">
              <w:fldChar w:fldCharType="separate"/>
            </w:r>
            <w:r w:rsidR="00D8409B" w:rsidRPr="00CA1738">
              <w:t>(</w:t>
            </w:r>
            <w:r w:rsidR="00D8409B" w:rsidRPr="00CA1738">
              <w:rPr>
                <w:noProof/>
              </w:rPr>
              <w:t>2</w:t>
            </w:r>
            <w:r w:rsidR="00D8409B" w:rsidRPr="00CA1738">
              <w:t>)</w:t>
            </w:r>
            <w:r w:rsidRPr="00CA1738">
              <w:fldChar w:fldCharType="end"/>
            </w:r>
            <w:r w:rsidR="00AD5E90" w:rsidRPr="00CA1738">
              <w:rPr>
                <w:szCs w:val="20"/>
              </w:rPr>
              <w:t xml:space="preserve"> </w:t>
            </w:r>
          </w:p>
        </w:tc>
        <w:tc>
          <w:tcPr>
            <w:tcW w:w="1621" w:type="pct"/>
            <w:vAlign w:val="center"/>
          </w:tcPr>
          <w:p w:rsidR="003C33A8" w:rsidRPr="00CA1738" w:rsidRDefault="003C33A8" w:rsidP="004D4CAF">
            <w:pPr>
              <w:pStyle w:val="Caption"/>
              <w:jc w:val="left"/>
              <w:rPr>
                <w:szCs w:val="20"/>
              </w:rPr>
            </w:pPr>
            <w:r w:rsidRPr="00CA1738">
              <w:rPr>
                <w:szCs w:val="20"/>
              </w:rPr>
              <w:t>- 50%</w:t>
            </w:r>
          </w:p>
        </w:tc>
      </w:tr>
      <w:tr w:rsidR="00CA1738" w:rsidRPr="00CA1738" w:rsidTr="00EB285F">
        <w:tc>
          <w:tcPr>
            <w:tcW w:w="1797" w:type="pct"/>
            <w:vAlign w:val="center"/>
          </w:tcPr>
          <w:p w:rsidR="003C33A8" w:rsidRPr="00CA1738" w:rsidRDefault="00467755" w:rsidP="004D4CAF">
            <w:pPr>
              <w:pStyle w:val="Caption"/>
              <w:jc w:val="left"/>
              <w:rPr>
                <w:rFonts w:eastAsia="SimSun"/>
                <w:szCs w:val="20"/>
              </w:rPr>
            </w:pPr>
            <w:r w:rsidRPr="00CA1738">
              <w:rPr>
                <w:rFonts w:eastAsia="SimSun"/>
                <w:szCs w:val="20"/>
              </w:rPr>
              <w:t>g</w:t>
            </w:r>
            <w:r w:rsidR="003C33A8" w:rsidRPr="00CA1738">
              <w:rPr>
                <w:rFonts w:eastAsia="SimSun"/>
                <w:szCs w:val="20"/>
                <w:vertAlign w:val="subscript"/>
              </w:rPr>
              <w:t>K1</w:t>
            </w:r>
            <w:r w:rsidRPr="00CA1738">
              <w:rPr>
                <w:rFonts w:eastAsia="SimSun"/>
                <w:szCs w:val="20"/>
              </w:rPr>
              <w:t xml:space="preserve">, </w:t>
            </w:r>
            <w:r w:rsidRPr="00CA1738">
              <w:rPr>
                <w:szCs w:val="20"/>
              </w:rPr>
              <w:t>conductance</w:t>
            </w:r>
            <w:r w:rsidRPr="00CA1738">
              <w:rPr>
                <w:szCs w:val="20"/>
                <w:vertAlign w:val="subscript"/>
              </w:rPr>
              <w:t xml:space="preserve"> </w:t>
            </w:r>
            <w:r w:rsidRPr="00CA1738">
              <w:rPr>
                <w:szCs w:val="20"/>
              </w:rPr>
              <w:t>of I</w:t>
            </w:r>
            <w:r w:rsidRPr="00CA1738">
              <w:rPr>
                <w:szCs w:val="20"/>
                <w:vertAlign w:val="subscript"/>
              </w:rPr>
              <w:t>K1</w:t>
            </w:r>
          </w:p>
        </w:tc>
        <w:tc>
          <w:tcPr>
            <w:tcW w:w="1582" w:type="pct"/>
            <w:vAlign w:val="center"/>
          </w:tcPr>
          <w:p w:rsidR="003C33A8" w:rsidRPr="00CA1738" w:rsidRDefault="00921A04" w:rsidP="004D4CAF">
            <w:pPr>
              <w:pStyle w:val="Caption"/>
              <w:jc w:val="left"/>
              <w:rPr>
                <w:szCs w:val="20"/>
              </w:rPr>
            </w:pPr>
            <w:r w:rsidRPr="00CA1738">
              <w:rPr>
                <w:szCs w:val="20"/>
              </w:rPr>
              <w:t>0.09 nS/pF</w:t>
            </w:r>
          </w:p>
        </w:tc>
        <w:tc>
          <w:tcPr>
            <w:tcW w:w="1621" w:type="pct"/>
            <w:vAlign w:val="center"/>
          </w:tcPr>
          <w:p w:rsidR="003C33A8" w:rsidRPr="00CA1738" w:rsidRDefault="003C33A8" w:rsidP="004D4CAF">
            <w:pPr>
              <w:pStyle w:val="Caption"/>
              <w:jc w:val="left"/>
              <w:rPr>
                <w:szCs w:val="20"/>
              </w:rPr>
            </w:pPr>
            <w:r w:rsidRPr="00CA1738">
              <w:rPr>
                <w:szCs w:val="20"/>
              </w:rPr>
              <w:t>+ 110%</w:t>
            </w:r>
          </w:p>
        </w:tc>
      </w:tr>
      <w:tr w:rsidR="00CA1738" w:rsidRPr="00CA1738" w:rsidTr="00EB285F">
        <w:tc>
          <w:tcPr>
            <w:tcW w:w="1797" w:type="pct"/>
            <w:vAlign w:val="center"/>
          </w:tcPr>
          <w:p w:rsidR="003C33A8" w:rsidRPr="00CA1738" w:rsidRDefault="00467755" w:rsidP="004D4CAF">
            <w:pPr>
              <w:pStyle w:val="Caption"/>
              <w:jc w:val="left"/>
              <w:rPr>
                <w:rFonts w:eastAsia="SimSun"/>
                <w:szCs w:val="20"/>
              </w:rPr>
            </w:pPr>
            <w:r w:rsidRPr="00CA1738">
              <w:rPr>
                <w:rFonts w:cs="Arial"/>
                <w:szCs w:val="20"/>
              </w:rPr>
              <w:t>g</w:t>
            </w:r>
            <w:r w:rsidR="003C33A8" w:rsidRPr="00CA1738">
              <w:rPr>
                <w:rFonts w:cs="Arial"/>
                <w:szCs w:val="20"/>
                <w:vertAlign w:val="subscript"/>
              </w:rPr>
              <w:t>Ks</w:t>
            </w:r>
            <w:r w:rsidRPr="00CA1738">
              <w:rPr>
                <w:rFonts w:cs="Arial"/>
                <w:szCs w:val="20"/>
              </w:rPr>
              <w:t xml:space="preserve">, </w:t>
            </w:r>
            <w:r w:rsidRPr="00CA1738">
              <w:rPr>
                <w:szCs w:val="20"/>
              </w:rPr>
              <w:t>conductance</w:t>
            </w:r>
            <w:r w:rsidRPr="00CA1738">
              <w:rPr>
                <w:szCs w:val="20"/>
                <w:vertAlign w:val="subscript"/>
              </w:rPr>
              <w:t xml:space="preserve"> </w:t>
            </w:r>
            <w:r w:rsidRPr="00CA1738">
              <w:rPr>
                <w:szCs w:val="20"/>
              </w:rPr>
              <w:t>of I</w:t>
            </w:r>
            <w:r w:rsidRPr="00CA1738">
              <w:rPr>
                <w:szCs w:val="20"/>
                <w:vertAlign w:val="subscript"/>
              </w:rPr>
              <w:t>Ks</w:t>
            </w:r>
          </w:p>
        </w:tc>
        <w:tc>
          <w:tcPr>
            <w:tcW w:w="1582" w:type="pct"/>
            <w:vAlign w:val="center"/>
          </w:tcPr>
          <w:p w:rsidR="003C33A8" w:rsidRPr="00CA1738" w:rsidRDefault="0064294D" w:rsidP="004D4CAF">
            <w:pPr>
              <w:pStyle w:val="Caption"/>
              <w:jc w:val="left"/>
              <w:rPr>
                <w:szCs w:val="20"/>
              </w:rPr>
            </w:pPr>
            <w:r w:rsidRPr="00CA1738">
              <w:rPr>
                <w:szCs w:val="20"/>
              </w:rPr>
              <w:t>0.1035 nS/pF</w:t>
            </w:r>
          </w:p>
        </w:tc>
        <w:tc>
          <w:tcPr>
            <w:tcW w:w="1621" w:type="pct"/>
            <w:vAlign w:val="center"/>
          </w:tcPr>
          <w:p w:rsidR="003C33A8" w:rsidRPr="00CA1738" w:rsidRDefault="003C33A8" w:rsidP="004D4CAF">
            <w:pPr>
              <w:pStyle w:val="Caption"/>
              <w:jc w:val="left"/>
              <w:rPr>
                <w:szCs w:val="20"/>
              </w:rPr>
            </w:pPr>
            <w:r w:rsidRPr="00CA1738">
              <w:rPr>
                <w:szCs w:val="20"/>
              </w:rPr>
              <w:t>+ 100%</w:t>
            </w:r>
          </w:p>
        </w:tc>
      </w:tr>
      <w:tr w:rsidR="00CA1738" w:rsidRPr="00CA1738" w:rsidTr="00EB285F">
        <w:tc>
          <w:tcPr>
            <w:tcW w:w="1797" w:type="pct"/>
            <w:vAlign w:val="center"/>
          </w:tcPr>
          <w:p w:rsidR="00467755" w:rsidRPr="00CA1738" w:rsidRDefault="00404B1F" w:rsidP="00753090">
            <w:pPr>
              <w:pStyle w:val="Caption"/>
              <w:jc w:val="left"/>
              <w:rPr>
                <w:szCs w:val="20"/>
              </w:rPr>
            </w:pPr>
            <m:oMath>
              <m:sSub>
                <m:sSubPr>
                  <m:ctrlPr>
                    <w:rPr>
                      <w:rFonts w:ascii="Cambria Math" w:hAnsi="Cambria Math"/>
                      <w:i/>
                      <w:szCs w:val="20"/>
                    </w:rPr>
                  </m:ctrlPr>
                </m:sSubPr>
                <m:e>
                  <m:r>
                    <w:rPr>
                      <w:rFonts w:ascii="Cambria Math" w:hAnsi="Cambria Math"/>
                      <w:szCs w:val="20"/>
                    </w:rPr>
                    <m:t>K</m:t>
                  </m:r>
                </m:e>
                <m:sub>
                  <m:r>
                    <m:rPr>
                      <m:sty m:val="p"/>
                    </m:rPr>
                    <w:rPr>
                      <w:rFonts w:ascii="Cambria Math" w:hAnsi="Cambria Math"/>
                      <w:szCs w:val="20"/>
                    </w:rPr>
                    <m:t>SR,leak</m:t>
                  </m:r>
                </m:sub>
              </m:sSub>
            </m:oMath>
            <w:r w:rsidR="00467755" w:rsidRPr="00CA1738">
              <w:rPr>
                <w:szCs w:val="20"/>
              </w:rPr>
              <w:t xml:space="preserve">, </w:t>
            </w:r>
            <w:r w:rsidR="00BE7BBB" w:rsidRPr="00CA1738">
              <w:rPr>
                <w:szCs w:val="20"/>
              </w:rPr>
              <w:t>SR leak rate</w:t>
            </w:r>
          </w:p>
        </w:tc>
        <w:tc>
          <w:tcPr>
            <w:tcW w:w="1582" w:type="pct"/>
            <w:vAlign w:val="center"/>
          </w:tcPr>
          <w:p w:rsidR="00467755" w:rsidRPr="00CA1738" w:rsidRDefault="00467755" w:rsidP="00753090">
            <w:pPr>
              <w:pStyle w:val="Caption"/>
              <w:jc w:val="left"/>
              <w:rPr>
                <w:szCs w:val="20"/>
              </w:rPr>
            </w:pPr>
            <w:r w:rsidRPr="00CA1738">
              <w:rPr>
                <w:szCs w:val="20"/>
              </w:rPr>
              <w:t>3.0e-3</w:t>
            </w:r>
            <w:r w:rsidR="00627F68" w:rsidRPr="00CA1738">
              <w:rPr>
                <w:szCs w:val="20"/>
              </w:rPr>
              <w:t xml:space="preserve"> </w:t>
            </w:r>
            <w:r w:rsidR="003962A4" w:rsidRPr="00CA1738">
              <w:rPr>
                <w:szCs w:val="20"/>
              </w:rPr>
              <w:t>ms</w:t>
            </w:r>
            <w:r w:rsidR="003962A4" w:rsidRPr="00CA1738">
              <w:rPr>
                <w:szCs w:val="20"/>
                <w:vertAlign w:val="superscript"/>
              </w:rPr>
              <w:t>-1</w:t>
            </w:r>
          </w:p>
        </w:tc>
        <w:tc>
          <w:tcPr>
            <w:tcW w:w="1621" w:type="pct"/>
            <w:vAlign w:val="center"/>
          </w:tcPr>
          <w:p w:rsidR="00467755" w:rsidRPr="00CA1738" w:rsidRDefault="00467755" w:rsidP="00753090">
            <w:pPr>
              <w:pStyle w:val="Caption"/>
              <w:jc w:val="left"/>
              <w:rPr>
                <w:szCs w:val="20"/>
              </w:rPr>
            </w:pPr>
            <w:r w:rsidRPr="00CA1738">
              <w:rPr>
                <w:szCs w:val="20"/>
              </w:rPr>
              <w:t xml:space="preserve">+ 50% </w:t>
            </w:r>
            <w:r w:rsidRPr="00CA1738">
              <w:rPr>
                <w:szCs w:val="20"/>
              </w:rPr>
              <w:fldChar w:fldCharType="begin"/>
            </w:r>
            <w:r w:rsidR="00491F0E" w:rsidRPr="00CA1738">
              <w:rPr>
                <w:szCs w:val="20"/>
              </w:rPr>
              <w:instrText xml:space="preserve"> ADDIN ZOTERO_ITEM CSL_CITATION {"citationID":"mr9e661qv","properties":{"formattedCitation":"[4]","plainCitation":"[4]"},"citationItems":[{"id":2232,"uris":["http://zotero.org/users/1536948/items/7PD59Z2X"],"uri":["http://zotero.org/users/1536948/items/7PD59Z2X"],"itemData":{"id":2232,"type":"article-journal","title":"Enhanced sarcoplasmic reticulum Ca2+ leak and increased Na+-Ca2+ exchanger function underlie delayed afterdepolarizations in patients with chronic atrial fibrillation","container-title":"Circulation","page":"2059-2070","volume":"125","issue":"17","source":"circ.ahajournals.org","abstract":"Background—Delayed afterdepolarizations (DADs) carried by Na+-Ca2+-exchange current (INCX) in response to sarcoplasmic reticulum (SR) Ca2+ leak can promote atrial fibrillation (AF). The mechanisms leading to delayed afterdepolarizations in AF patients have not been defined.\nMethods and Results—Protein levels (Western blot), membrane currents and action potentials (patch clamp), and [Ca2+]i (Fluo-3) were measured in right atrial samples from 76 sinus rhythm (control) and 72 chronic AF (cAF) patients. Diastolic [Ca2+]i and SR Ca2+ content (integrated INCX during caffeine-induced Ca2+ transient) were unchanged, whereas diastolic SR Ca2+ leak, estimated by bl</w:instrText>
            </w:r>
            <w:r w:rsidR="00491F0E" w:rsidRPr="00CA1738">
              <w:rPr>
                <w:rFonts w:hint="eastAsia"/>
                <w:szCs w:val="20"/>
              </w:rPr>
              <w:instrText xml:space="preserve">ocking ryanodine receptors (RyR2) with tetracaine, was </w:instrText>
            </w:r>
            <w:r w:rsidR="00491F0E" w:rsidRPr="00CA1738">
              <w:rPr>
                <w:rFonts w:hint="eastAsia"/>
                <w:szCs w:val="20"/>
              </w:rPr>
              <w:instrText>≈</w:instrText>
            </w:r>
            <w:r w:rsidR="00491F0E" w:rsidRPr="00CA1738">
              <w:rPr>
                <w:rFonts w:hint="eastAsia"/>
                <w:szCs w:val="20"/>
              </w:rPr>
              <w:instrText>50% higher in cAF versus control. Single-channel recordings from atrial RyR2 reconstituted into lipid bilayers revealed enhanced open probability in cAF samples, providing a molecular basis for incre</w:instrText>
            </w:r>
            <w:r w:rsidR="00491F0E" w:rsidRPr="00CA1738">
              <w:rPr>
                <w:szCs w:val="20"/>
              </w:rPr>
              <w:instrText xml:space="preserve">ased SR Ca2+ leak. Calmodulin expression (60%), Ca2+/calmodulin-dependent protein kinase-II (CaMKII) autophosphorylation at Thr287 (87%), and RyR2 phosphorylation at Ser2808 (protein kinase A/CaMKII site, 236%) and Ser2814 (CaMKII site, 77%) were increased in cAF. The selective CaMKII blocker KN-93 decreased SR Ca2+ leak, the frequency of spontaneous Ca2+ release events, and RyR2 open probability in cAF, whereas protein kinase A inhibition with H-89 was ineffective. Knock-in mice with constitutively phosphorylated RyR2 at Ser2814 showed a higher incidence of Ca2+ sparks and increased susceptibility to pacing-induced AF compared with controls. The relationship between [Ca2+]i and INCX density revealed INCX upregulation in cAF. Spontaneous Ca2+ release events accompanied by inward INCX currents and delayed afterdepolarizations/triggered activity occurred more often and the sensitivity of resting membrane voltage to elevated [Ca2+]i (diastolic [Ca2+]i–voltage coupling gain) was higher in cAF compared with control.\nConclusions—Enhanced SR Ca2+ leak through CaMKII-hyperphosphorylated RyR2, in combination with larger INCX for a given SR Ca2+ release and increased diastolic [Ca2+]i-voltage coupling gain, causes AF-promoting atrial delayed afterdepolarizations/triggered activity in cAF patients.","DOI":"10.1161/CIRCULATIONAHA.111.067306","ISSN":"0009-7322, 1524-4539","note":"PMID: 22456474","journalAbbreviation":"Circulation","language":"en","author":[{"family":"Voigt","given":"Niels"},{"family":"Li","given":"Na"},{"family":"Wang","given":"Qiongling"},{"family":"Wang","given":"Wei"},{"family":"Trafford","given":"Andrew W."},{"family":"Abu-Taha","given":"Issam"},{"family":"Sun","given":"Qiang"},{"family":"Wieland","given":"Thomas"},{"family":"Ravens","given":"Ursula"},{"family":"Nattel","given":"Stanley"},{"family":"Wehrens","given":"Xander H. T."},{"family":"Dobrev","given":"Dobromir"}],"issued":{"date-parts":[["2012",5,1]]}}}],"schema":"https://github.com/citation-style-language/schema/raw/master/csl-citation.json"} </w:instrText>
            </w:r>
            <w:r w:rsidRPr="00CA1738">
              <w:rPr>
                <w:szCs w:val="20"/>
              </w:rPr>
              <w:fldChar w:fldCharType="separate"/>
            </w:r>
            <w:r w:rsidR="00AB036A" w:rsidRPr="00CA1738">
              <w:rPr>
                <w:rFonts w:cs="Arial"/>
              </w:rPr>
              <w:t>[4]</w:t>
            </w:r>
            <w:r w:rsidRPr="00CA1738">
              <w:rPr>
                <w:szCs w:val="20"/>
              </w:rPr>
              <w:fldChar w:fldCharType="end"/>
            </w:r>
            <w:r w:rsidR="002311D1" w:rsidRPr="00CA1738">
              <w:rPr>
                <w:szCs w:val="20"/>
              </w:rPr>
              <w:t xml:space="preserve"> </w:t>
            </w:r>
          </w:p>
        </w:tc>
      </w:tr>
      <w:tr w:rsidR="00CA1738" w:rsidRPr="00CA1738" w:rsidTr="00EB285F">
        <w:tc>
          <w:tcPr>
            <w:tcW w:w="1797" w:type="pct"/>
            <w:vAlign w:val="center"/>
          </w:tcPr>
          <w:p w:rsidR="00467755" w:rsidRPr="00CA1738" w:rsidRDefault="00404B1F" w:rsidP="00753090">
            <w:pPr>
              <w:pStyle w:val="Caption"/>
              <w:jc w:val="left"/>
              <w:rPr>
                <w:szCs w:val="20"/>
              </w:rPr>
            </w:pPr>
            <m:oMath>
              <m:sSub>
                <m:sSubPr>
                  <m:ctrlPr>
                    <w:rPr>
                      <w:rFonts w:ascii="Cambria Math" w:hAnsi="Cambria Math"/>
                      <w:i/>
                      <w:szCs w:val="20"/>
                    </w:rPr>
                  </m:ctrlPr>
                </m:sSubPr>
                <m:e>
                  <m:r>
                    <w:rPr>
                      <w:rFonts w:ascii="Cambria Math" w:hAnsi="Cambria Math"/>
                      <w:szCs w:val="20"/>
                    </w:rPr>
                    <m:t>D</m:t>
                  </m:r>
                </m:e>
                <m:sub>
                  <m:r>
                    <w:rPr>
                      <w:rFonts w:ascii="Cambria Math" w:hAnsi="Cambria Math"/>
                      <w:szCs w:val="20"/>
                    </w:rPr>
                    <m:t>Ca</m:t>
                  </m:r>
                </m:sub>
              </m:sSub>
            </m:oMath>
            <w:r w:rsidR="00467755" w:rsidRPr="00CA1738">
              <w:rPr>
                <w:szCs w:val="20"/>
              </w:rPr>
              <w:t>, Ca</w:t>
            </w:r>
            <w:r w:rsidR="00467755" w:rsidRPr="00CA1738">
              <w:rPr>
                <w:szCs w:val="20"/>
                <w:vertAlign w:val="superscript"/>
              </w:rPr>
              <w:t>2+</w:t>
            </w:r>
            <w:r w:rsidR="00467755" w:rsidRPr="00CA1738">
              <w:rPr>
                <w:szCs w:val="20"/>
              </w:rPr>
              <w:t xml:space="preserve"> diffusion between the subspace and cytosol.</w:t>
            </w:r>
          </w:p>
        </w:tc>
        <w:tc>
          <w:tcPr>
            <w:tcW w:w="1582" w:type="pct"/>
            <w:vAlign w:val="center"/>
          </w:tcPr>
          <w:p w:rsidR="00467755" w:rsidRPr="00CA1738" w:rsidRDefault="001F1C54" w:rsidP="001F1C54">
            <w:pPr>
              <w:pStyle w:val="Caption"/>
              <w:jc w:val="left"/>
              <w:rPr>
                <w:szCs w:val="20"/>
              </w:rPr>
            </w:pPr>
            <w:r w:rsidRPr="00CA1738">
              <w:rPr>
                <w:szCs w:val="20"/>
              </w:rPr>
              <w:t>1170</w:t>
            </w:r>
            <w:r w:rsidR="00467755" w:rsidRPr="00CA1738">
              <w:rPr>
                <w:szCs w:val="20"/>
              </w:rPr>
              <w:t xml:space="preserve">  </w:t>
            </w:r>
            <w:r w:rsidR="00627F68" w:rsidRPr="00CA1738">
              <w:rPr>
                <w:szCs w:val="20"/>
              </w:rPr>
              <w:t>μm/s</w:t>
            </w:r>
          </w:p>
        </w:tc>
        <w:tc>
          <w:tcPr>
            <w:tcW w:w="1621" w:type="pct"/>
            <w:vAlign w:val="center"/>
          </w:tcPr>
          <w:p w:rsidR="00467755" w:rsidRPr="00CA1738" w:rsidRDefault="00467755" w:rsidP="00753090">
            <w:pPr>
              <w:pStyle w:val="Caption"/>
              <w:jc w:val="left"/>
              <w:rPr>
                <w:szCs w:val="20"/>
              </w:rPr>
            </w:pPr>
            <w:r w:rsidRPr="00CA1738">
              <w:rPr>
                <w:szCs w:val="20"/>
              </w:rPr>
              <w:t>No change</w:t>
            </w:r>
          </w:p>
        </w:tc>
      </w:tr>
      <w:tr w:rsidR="00CA1738" w:rsidRPr="00CA1738" w:rsidTr="00EB285F">
        <w:tc>
          <w:tcPr>
            <w:tcW w:w="1797" w:type="pct"/>
            <w:vAlign w:val="center"/>
          </w:tcPr>
          <w:p w:rsidR="003C33A8" w:rsidRPr="00CA1738" w:rsidRDefault="003C33A8" w:rsidP="009D685B">
            <w:pPr>
              <w:pStyle w:val="Caption"/>
              <w:jc w:val="left"/>
              <w:rPr>
                <w:rFonts w:eastAsia="SimSun"/>
                <w:szCs w:val="20"/>
              </w:rPr>
            </w:pPr>
            <w:r w:rsidRPr="00CA1738">
              <w:rPr>
                <w:rFonts w:eastAsia="SimSun"/>
                <w:szCs w:val="20"/>
              </w:rPr>
              <w:t>SERCA</w:t>
            </w:r>
            <w:r w:rsidR="00497291" w:rsidRPr="00CA1738">
              <w:rPr>
                <w:rFonts w:eastAsia="SimSun"/>
                <w:szCs w:val="20"/>
              </w:rPr>
              <w:t xml:space="preserve"> uptake</w:t>
            </w:r>
            <w:r w:rsidR="009A052F" w:rsidRPr="00CA1738">
              <w:rPr>
                <w:rFonts w:eastAsia="SimSun"/>
                <w:szCs w:val="20"/>
              </w:rPr>
              <w:t xml:space="preserve"> rate</w:t>
            </w:r>
          </w:p>
        </w:tc>
        <w:tc>
          <w:tcPr>
            <w:tcW w:w="1582" w:type="pct"/>
            <w:vAlign w:val="center"/>
          </w:tcPr>
          <w:p w:rsidR="003C33A8" w:rsidRPr="00CA1738" w:rsidRDefault="00497291" w:rsidP="004D4CAF">
            <w:pPr>
              <w:pStyle w:val="Caption"/>
              <w:jc w:val="left"/>
              <w:rPr>
                <w:szCs w:val="20"/>
              </w:rPr>
            </w:pPr>
            <w:r w:rsidRPr="00CA1738">
              <w:rPr>
                <w:szCs w:val="20"/>
              </w:rPr>
              <w:t>Reduced by</w:t>
            </w:r>
            <w:r w:rsidR="003C33A8" w:rsidRPr="00CA1738">
              <w:rPr>
                <w:szCs w:val="20"/>
              </w:rPr>
              <w:t xml:space="preserve"> 25%</w:t>
            </w:r>
            <w:r w:rsidR="00B0410E" w:rsidRPr="00CA1738">
              <w:rPr>
                <w:szCs w:val="20"/>
              </w:rPr>
              <w:t xml:space="preserve"> as compared to </w:t>
            </w:r>
            <w:r w:rsidR="00B0410E" w:rsidRPr="00CA1738">
              <w:rPr>
                <w:rFonts w:cs="Arial"/>
              </w:rPr>
              <w:fldChar w:fldCharType="begin"/>
            </w:r>
            <w:r w:rsidR="00491F0E" w:rsidRPr="00CA1738">
              <w:rPr>
                <w:rFonts w:cs="Arial"/>
              </w:rPr>
              <w:instrText xml:space="preserve"> ADDIN ZOTERO_ITEM CSL_CITATION {"citationID":"BzgLwiyK","properties":{"formattedCitation":"[1,2]","plainCitation":"[1,2]"},"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00B0410E" w:rsidRPr="00CA1738">
              <w:rPr>
                <w:rFonts w:cs="Arial"/>
              </w:rPr>
              <w:fldChar w:fldCharType="separate"/>
            </w:r>
            <w:r w:rsidR="00B0410E" w:rsidRPr="00CA1738">
              <w:rPr>
                <w:rFonts w:cs="Arial"/>
              </w:rPr>
              <w:t>[1,2]</w:t>
            </w:r>
            <w:r w:rsidR="00B0410E" w:rsidRPr="00CA1738">
              <w:rPr>
                <w:rFonts w:cs="Arial"/>
              </w:rPr>
              <w:fldChar w:fldCharType="end"/>
            </w:r>
          </w:p>
        </w:tc>
        <w:tc>
          <w:tcPr>
            <w:tcW w:w="1621" w:type="pct"/>
            <w:vAlign w:val="center"/>
          </w:tcPr>
          <w:p w:rsidR="003C33A8" w:rsidRPr="00CA1738" w:rsidRDefault="003C33A8" w:rsidP="004D4CAF">
            <w:pPr>
              <w:pStyle w:val="Caption"/>
              <w:jc w:val="left"/>
              <w:rPr>
                <w:szCs w:val="20"/>
              </w:rPr>
            </w:pPr>
            <w:r w:rsidRPr="00CA1738">
              <w:rPr>
                <w:szCs w:val="20"/>
              </w:rPr>
              <w:t xml:space="preserve">- 40%  </w:t>
            </w:r>
            <w:r w:rsidRPr="00CA1738">
              <w:rPr>
                <w:szCs w:val="20"/>
              </w:rPr>
              <w:fldChar w:fldCharType="begin"/>
            </w:r>
            <w:r w:rsidR="00491F0E" w:rsidRPr="00CA1738">
              <w:rPr>
                <w:szCs w:val="20"/>
              </w:rPr>
              <w:instrText xml:space="preserve"> ADDIN ZOTERO_ITEM CSL_CITATION {"citationID":"JskMIk79","properties":{"formattedCitation":"[4]","plainCitation":"[4]"},"citationItems":[{"id":2232,"uris":["http://zotero.org/users/1536948/items/7PD59Z2X"],"uri":["http://zotero.org/users/1536948/items/7PD59Z2X"],"itemData":{"id":2232,"type":"article-journal","title":"Enhanced sarcoplasmic reticulum Ca2+ leak and increased Na+-Ca2+ exchanger function underlie delayed afterdepolarizations in patients with chronic atrial fibrillation","container-title":"Circulation","page":"2059-2070","volume":"125","issue":"17","source":"circ.ahajournals.org","abstract":"Background—Delayed afterdepolarizations (DADs) carried by Na+-Ca2+-exchange current (INCX) in response to sarcoplasmic reticulum (SR) Ca2+ leak can promote atrial fibrillation (AF). The mechanisms leading to delayed afterdepolarizations in AF patients have not been defined.\nMethods and Results—Protein levels (Western blot), membrane currents and action potentials (patch clamp), and [Ca2+]i (Fluo-3) were measured in right atrial samples from 76 sinus rhythm (control) and 72 chronic AF (cAF) patients. Diastolic [Ca2+]i and SR Ca2+ content (integrated INCX during caffeine-induced Ca2+ transient) were unchanged, whereas diastolic SR Ca2+ leak, estimated by blo</w:instrText>
            </w:r>
            <w:r w:rsidR="00491F0E" w:rsidRPr="00CA1738">
              <w:rPr>
                <w:rFonts w:hint="eastAsia"/>
                <w:szCs w:val="20"/>
              </w:rPr>
              <w:instrText xml:space="preserve">cking ryanodine receptors (RyR2) with tetracaine, was </w:instrText>
            </w:r>
            <w:r w:rsidR="00491F0E" w:rsidRPr="00CA1738">
              <w:rPr>
                <w:rFonts w:hint="eastAsia"/>
                <w:szCs w:val="20"/>
              </w:rPr>
              <w:instrText>≈</w:instrText>
            </w:r>
            <w:r w:rsidR="00491F0E" w:rsidRPr="00CA1738">
              <w:rPr>
                <w:rFonts w:hint="eastAsia"/>
                <w:szCs w:val="20"/>
              </w:rPr>
              <w:instrText>50% higher in cAF versus control. Single-channel recordings from atrial RyR2 reconstituted into lipid bilayers revealed enhanced open probability in cAF samples, providing a molecular basis for increa</w:instrText>
            </w:r>
            <w:r w:rsidR="00491F0E" w:rsidRPr="00CA1738">
              <w:rPr>
                <w:szCs w:val="20"/>
              </w:rPr>
              <w:instrText xml:space="preserve">sed SR Ca2+ leak. Calmodulin expression (60%), Ca2+/calmodulin-dependent protein kinase-II (CaMKII) autophosphorylation at Thr287 (87%), and RyR2 phosphorylation at Ser2808 (protein kinase A/CaMKII site, 236%) and Ser2814 (CaMKII site, 77%) were increased in cAF. The selective CaMKII blocker KN-93 decreased SR Ca2+ leak, the frequency of spontaneous Ca2+ release events, and RyR2 open probability in cAF, whereas protein kinase A inhibition with H-89 was ineffective. Knock-in mice with constitutively phosphorylated RyR2 at Ser2814 showed a higher incidence of Ca2+ sparks and increased susceptibility to pacing-induced AF compared with controls. The relationship between [Ca2+]i and INCX density revealed INCX upregulation in cAF. Spontaneous Ca2+ release events accompanied by inward INCX currents and delayed afterdepolarizations/triggered activity occurred more often and the sensitivity of resting membrane voltage to elevated [Ca2+]i (diastolic [Ca2+]i–voltage coupling gain) was higher in cAF compared with control.\nConclusions—Enhanced SR Ca2+ leak through CaMKII-hyperphosphorylated RyR2, in combination with larger INCX for a given SR Ca2+ release and increased diastolic [Ca2+]i-voltage coupling gain, causes AF-promoting atrial delayed afterdepolarizations/triggered activity in cAF patients.","DOI":"10.1161/CIRCULATIONAHA.111.067306","ISSN":"0009-7322, 1524-4539","note":"PMID: 22456474","journalAbbreviation":"Circulation","language":"en","author":[{"family":"Voigt","given":"Niels"},{"family":"Li","given":"Na"},{"family":"Wang","given":"Qiongling"},{"family":"Wang","given":"Wei"},{"family":"Trafford","given":"Andrew W."},{"family":"Abu-Taha","given":"Issam"},{"family":"Sun","given":"Qiang"},{"family":"Wieland","given":"Thomas"},{"family":"Ravens","given":"Ursula"},{"family":"Nattel","given":"Stanley"},{"family":"Wehrens","given":"Xander H. T."},{"family":"Dobrev","given":"Dobromir"}],"issued":{"date-parts":[["2012",5,1]]}}}],"schema":"https://github.com/citation-style-language/schema/raw/master/csl-citation.json"} </w:instrText>
            </w:r>
            <w:r w:rsidRPr="00CA1738">
              <w:rPr>
                <w:szCs w:val="20"/>
              </w:rPr>
              <w:fldChar w:fldCharType="separate"/>
            </w:r>
            <w:r w:rsidR="00AB036A" w:rsidRPr="00CA1738">
              <w:rPr>
                <w:rFonts w:cs="Arial"/>
              </w:rPr>
              <w:t>[4]</w:t>
            </w:r>
            <w:r w:rsidRPr="00CA1738">
              <w:rPr>
                <w:szCs w:val="20"/>
              </w:rPr>
              <w:fldChar w:fldCharType="end"/>
            </w:r>
          </w:p>
        </w:tc>
      </w:tr>
      <w:tr w:rsidR="00CA1738" w:rsidRPr="00CA1738" w:rsidTr="00EB285F">
        <w:tc>
          <w:tcPr>
            <w:tcW w:w="1797" w:type="pct"/>
            <w:vAlign w:val="center"/>
          </w:tcPr>
          <w:p w:rsidR="003C33A8" w:rsidRPr="00CA1738" w:rsidRDefault="003C33A8" w:rsidP="009D685B">
            <w:pPr>
              <w:pStyle w:val="Caption"/>
              <w:jc w:val="left"/>
              <w:rPr>
                <w:rFonts w:eastAsia="SimSun"/>
                <w:szCs w:val="20"/>
              </w:rPr>
            </w:pPr>
            <w:r w:rsidRPr="00CA1738">
              <w:rPr>
                <w:rFonts w:eastAsia="SimSun"/>
                <w:szCs w:val="20"/>
              </w:rPr>
              <w:t>RyR</w:t>
            </w:r>
            <w:r w:rsidR="00497291" w:rsidRPr="00CA1738">
              <w:rPr>
                <w:rFonts w:eastAsia="SimSun"/>
                <w:szCs w:val="20"/>
              </w:rPr>
              <w:t xml:space="preserve"> release</w:t>
            </w:r>
          </w:p>
        </w:tc>
        <w:tc>
          <w:tcPr>
            <w:tcW w:w="1582" w:type="pct"/>
            <w:vAlign w:val="center"/>
          </w:tcPr>
          <w:p w:rsidR="003C33A8" w:rsidRPr="00CA1738" w:rsidRDefault="00B0410E" w:rsidP="004D4CAF">
            <w:pPr>
              <w:pStyle w:val="Caption"/>
              <w:jc w:val="left"/>
              <w:rPr>
                <w:szCs w:val="20"/>
              </w:rPr>
            </w:pPr>
            <w:r w:rsidRPr="00CA1738">
              <w:rPr>
                <w:szCs w:val="20"/>
              </w:rPr>
              <w:t xml:space="preserve">Identical to </w:t>
            </w:r>
            <w:r w:rsidRPr="00CA1738">
              <w:rPr>
                <w:rFonts w:cs="Arial"/>
              </w:rPr>
              <w:fldChar w:fldCharType="begin"/>
            </w:r>
            <w:r w:rsidR="00491F0E" w:rsidRPr="00CA1738">
              <w:rPr>
                <w:rFonts w:cs="Arial"/>
              </w:rPr>
              <w:instrText xml:space="preserve"> ADDIN ZOTERO_ITEM CSL_CITATION {"citationID":"5e2BbVOi","properties":{"formattedCitation":"[1,2]","plainCitation":"[1,2]"},"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Pr="00CA1738">
              <w:rPr>
                <w:rFonts w:cs="Arial"/>
              </w:rPr>
              <w:fldChar w:fldCharType="separate"/>
            </w:r>
            <w:r w:rsidRPr="00CA1738">
              <w:rPr>
                <w:rFonts w:cs="Arial"/>
              </w:rPr>
              <w:t>[1,2]</w:t>
            </w:r>
            <w:r w:rsidRPr="00CA1738">
              <w:rPr>
                <w:rFonts w:cs="Arial"/>
              </w:rPr>
              <w:fldChar w:fldCharType="end"/>
            </w:r>
          </w:p>
        </w:tc>
        <w:tc>
          <w:tcPr>
            <w:tcW w:w="1621" w:type="pct"/>
            <w:vAlign w:val="center"/>
          </w:tcPr>
          <w:p w:rsidR="003C33A8" w:rsidRPr="00CA1738" w:rsidRDefault="003C33A8" w:rsidP="004D4CAF">
            <w:pPr>
              <w:pStyle w:val="Caption"/>
              <w:jc w:val="left"/>
              <w:rPr>
                <w:szCs w:val="20"/>
              </w:rPr>
            </w:pPr>
            <w:r w:rsidRPr="00CA1738">
              <w:rPr>
                <w:szCs w:val="20"/>
              </w:rPr>
              <w:t>+ 200%</w:t>
            </w:r>
          </w:p>
        </w:tc>
      </w:tr>
      <w:tr w:rsidR="00CA1738" w:rsidRPr="00CA1738" w:rsidTr="00EB285F">
        <w:tc>
          <w:tcPr>
            <w:tcW w:w="1797" w:type="pct"/>
            <w:vAlign w:val="center"/>
          </w:tcPr>
          <w:p w:rsidR="003C33A8" w:rsidRPr="00CA1738" w:rsidRDefault="00404B1F" w:rsidP="004D4CAF">
            <w:pPr>
              <w:pStyle w:val="Caption"/>
              <w:jc w:val="left"/>
              <w:rPr>
                <w:szCs w:val="20"/>
              </w:rPr>
            </w:pPr>
            <m:oMathPara>
              <m:oMathParaPr>
                <m:jc m:val="left"/>
              </m:oMathParaPr>
              <m:oMath>
                <m:sSub>
                  <m:sSubPr>
                    <m:ctrlPr>
                      <w:rPr>
                        <w:rFonts w:ascii="Cambria Math" w:hAnsi="Cambria Math"/>
                        <w:i/>
                        <w:szCs w:val="20"/>
                      </w:rPr>
                    </m:ctrlPr>
                  </m:sSubPr>
                  <m:e>
                    <m:r>
                      <w:rPr>
                        <w:rFonts w:ascii="Cambria Math" w:hAnsi="Cambria Math"/>
                        <w:szCs w:val="20"/>
                      </w:rPr>
                      <m:t>τ</m:t>
                    </m:r>
                  </m:e>
                  <m:sub>
                    <m:r>
                      <w:rPr>
                        <w:rFonts w:ascii="Cambria Math" w:hAnsi="Cambria Math"/>
                        <w:szCs w:val="20"/>
                      </w:rPr>
                      <m:t>RyRadapt</m:t>
                    </m:r>
                  </m:sub>
                </m:sSub>
              </m:oMath>
            </m:oMathPara>
          </w:p>
        </w:tc>
        <w:tc>
          <w:tcPr>
            <w:tcW w:w="1582" w:type="pct"/>
            <w:vAlign w:val="center"/>
          </w:tcPr>
          <w:p w:rsidR="003C33A8" w:rsidRPr="00CA1738" w:rsidRDefault="003C33A8" w:rsidP="004D4CAF">
            <w:pPr>
              <w:pStyle w:val="Caption"/>
              <w:jc w:val="left"/>
              <w:rPr>
                <w:szCs w:val="20"/>
              </w:rPr>
            </w:pPr>
            <w:r w:rsidRPr="00CA1738">
              <w:rPr>
                <w:szCs w:val="20"/>
              </w:rPr>
              <w:t>250 ms</w:t>
            </w:r>
          </w:p>
        </w:tc>
        <w:tc>
          <w:tcPr>
            <w:tcW w:w="1621" w:type="pct"/>
            <w:vAlign w:val="center"/>
          </w:tcPr>
          <w:p w:rsidR="003C33A8" w:rsidRPr="00CA1738" w:rsidRDefault="003C33A8" w:rsidP="004D4CAF">
            <w:pPr>
              <w:pStyle w:val="Caption"/>
              <w:jc w:val="left"/>
              <w:rPr>
                <w:szCs w:val="20"/>
              </w:rPr>
            </w:pPr>
            <w:r w:rsidRPr="00CA1738">
              <w:rPr>
                <w:szCs w:val="20"/>
              </w:rPr>
              <w:t>+ 170%</w:t>
            </w:r>
          </w:p>
        </w:tc>
      </w:tr>
      <w:tr w:rsidR="00CA1738" w:rsidRPr="00CA1738" w:rsidTr="00EB285F">
        <w:tc>
          <w:tcPr>
            <w:tcW w:w="1797" w:type="pct"/>
            <w:vAlign w:val="center"/>
          </w:tcPr>
          <w:p w:rsidR="003C33A8" w:rsidRPr="00CA1738" w:rsidRDefault="00404B1F" w:rsidP="004D4CAF">
            <w:pPr>
              <w:pStyle w:val="Caption"/>
              <w:jc w:val="left"/>
              <w:rPr>
                <w:szCs w:val="20"/>
              </w:rPr>
            </w:pPr>
            <m:oMathPara>
              <m:oMathParaPr>
                <m:jc m:val="left"/>
              </m:oMathParaPr>
              <m:oMath>
                <m:sSub>
                  <m:sSubPr>
                    <m:ctrlPr>
                      <w:rPr>
                        <w:rFonts w:ascii="Cambria Math" w:hAnsi="Cambria Math"/>
                        <w:i/>
                        <w:szCs w:val="20"/>
                      </w:rPr>
                    </m:ctrlPr>
                  </m:sSubPr>
                  <m:e>
                    <m:r>
                      <w:rPr>
                        <w:rFonts w:ascii="Cambria Math" w:hAnsi="Cambria Math"/>
                        <w:szCs w:val="20"/>
                      </w:rPr>
                      <m:t>τ</m:t>
                    </m:r>
                  </m:e>
                  <m:sub>
                    <m:r>
                      <w:rPr>
                        <w:rFonts w:ascii="Cambria Math" w:hAnsi="Cambria Math"/>
                        <w:szCs w:val="20"/>
                      </w:rPr>
                      <m:t>RyRact,cytosol</m:t>
                    </m:r>
                  </m:sub>
                </m:sSub>
              </m:oMath>
            </m:oMathPara>
          </w:p>
        </w:tc>
        <w:tc>
          <w:tcPr>
            <w:tcW w:w="1582" w:type="pct"/>
            <w:vAlign w:val="center"/>
          </w:tcPr>
          <w:p w:rsidR="003C33A8" w:rsidRPr="00CA1738" w:rsidRDefault="003C33A8" w:rsidP="004D4CAF">
            <w:pPr>
              <w:pStyle w:val="Caption"/>
              <w:jc w:val="left"/>
              <w:rPr>
                <w:szCs w:val="20"/>
              </w:rPr>
            </w:pPr>
            <w:r w:rsidRPr="00CA1738">
              <w:rPr>
                <w:szCs w:val="20"/>
              </w:rPr>
              <w:t>5 ms</w:t>
            </w:r>
          </w:p>
        </w:tc>
        <w:tc>
          <w:tcPr>
            <w:tcW w:w="1621" w:type="pct"/>
            <w:vAlign w:val="center"/>
          </w:tcPr>
          <w:p w:rsidR="003C33A8" w:rsidRPr="00CA1738" w:rsidRDefault="003C33A8" w:rsidP="004D4CAF">
            <w:pPr>
              <w:pStyle w:val="Caption"/>
              <w:jc w:val="left"/>
              <w:rPr>
                <w:szCs w:val="20"/>
              </w:rPr>
            </w:pPr>
            <w:r w:rsidRPr="00CA1738">
              <w:rPr>
                <w:szCs w:val="20"/>
              </w:rPr>
              <w:t>No change</w:t>
            </w:r>
          </w:p>
        </w:tc>
      </w:tr>
      <w:tr w:rsidR="00CA1738" w:rsidRPr="00CA1738" w:rsidTr="00EB285F">
        <w:tc>
          <w:tcPr>
            <w:tcW w:w="1797" w:type="pct"/>
            <w:vAlign w:val="center"/>
          </w:tcPr>
          <w:p w:rsidR="003C33A8" w:rsidRPr="00CA1738" w:rsidRDefault="00404B1F" w:rsidP="004D4CAF">
            <w:pPr>
              <w:pStyle w:val="Caption"/>
              <w:jc w:val="left"/>
              <w:rPr>
                <w:szCs w:val="20"/>
              </w:rPr>
            </w:pPr>
            <m:oMathPara>
              <m:oMathParaPr>
                <m:jc m:val="left"/>
              </m:oMathParaPr>
              <m:oMath>
                <m:sSub>
                  <m:sSubPr>
                    <m:ctrlPr>
                      <w:rPr>
                        <w:rFonts w:ascii="Cambria Math" w:hAnsi="Cambria Math"/>
                        <w:i/>
                        <w:szCs w:val="20"/>
                      </w:rPr>
                    </m:ctrlPr>
                  </m:sSubPr>
                  <m:e>
                    <m:r>
                      <w:rPr>
                        <w:rFonts w:ascii="Cambria Math" w:hAnsi="Cambria Math"/>
                        <w:szCs w:val="20"/>
                      </w:rPr>
                      <m:t>τ</m:t>
                    </m:r>
                  </m:e>
                  <m:sub>
                    <m:r>
                      <w:rPr>
                        <w:rFonts w:ascii="Cambria Math" w:hAnsi="Cambria Math"/>
                        <w:szCs w:val="20"/>
                      </w:rPr>
                      <m:t>RyRact,subspace</m:t>
                    </m:r>
                  </m:sub>
                </m:sSub>
              </m:oMath>
            </m:oMathPara>
          </w:p>
        </w:tc>
        <w:tc>
          <w:tcPr>
            <w:tcW w:w="1582" w:type="pct"/>
            <w:vAlign w:val="center"/>
          </w:tcPr>
          <w:p w:rsidR="003C33A8" w:rsidRPr="00CA1738" w:rsidRDefault="003C33A8" w:rsidP="004D4CAF">
            <w:pPr>
              <w:pStyle w:val="Caption"/>
              <w:jc w:val="left"/>
              <w:rPr>
                <w:szCs w:val="20"/>
              </w:rPr>
            </w:pPr>
            <w:r w:rsidRPr="00CA1738">
              <w:rPr>
                <w:szCs w:val="20"/>
              </w:rPr>
              <w:t>5 ms</w:t>
            </w:r>
          </w:p>
        </w:tc>
        <w:tc>
          <w:tcPr>
            <w:tcW w:w="1621" w:type="pct"/>
            <w:vAlign w:val="center"/>
          </w:tcPr>
          <w:p w:rsidR="003C33A8" w:rsidRPr="00CA1738" w:rsidRDefault="003C33A8" w:rsidP="004D4CAF">
            <w:pPr>
              <w:pStyle w:val="Caption"/>
              <w:jc w:val="left"/>
              <w:rPr>
                <w:szCs w:val="20"/>
              </w:rPr>
            </w:pPr>
            <w:r w:rsidRPr="00CA1738">
              <w:rPr>
                <w:szCs w:val="20"/>
              </w:rPr>
              <w:t>No change</w:t>
            </w:r>
          </w:p>
        </w:tc>
      </w:tr>
      <w:tr w:rsidR="00CA1738" w:rsidRPr="00CA1738" w:rsidTr="00EB285F">
        <w:tc>
          <w:tcPr>
            <w:tcW w:w="1797" w:type="pct"/>
            <w:vAlign w:val="center"/>
          </w:tcPr>
          <w:p w:rsidR="003C33A8" w:rsidRPr="00CA1738" w:rsidRDefault="00404B1F" w:rsidP="004D4CAF">
            <w:pPr>
              <w:pStyle w:val="Caption"/>
              <w:jc w:val="left"/>
              <w:rPr>
                <w:szCs w:val="20"/>
              </w:rPr>
            </w:pPr>
            <m:oMathPara>
              <m:oMathParaPr>
                <m:jc m:val="left"/>
              </m:oMathParaPr>
              <m:oMath>
                <m:sSub>
                  <m:sSubPr>
                    <m:ctrlPr>
                      <w:rPr>
                        <w:rFonts w:ascii="Cambria Math" w:hAnsi="Cambria Math"/>
                        <w:i/>
                        <w:szCs w:val="20"/>
                      </w:rPr>
                    </m:ctrlPr>
                  </m:sSubPr>
                  <m:e>
                    <m:r>
                      <w:rPr>
                        <w:rFonts w:ascii="Cambria Math" w:hAnsi="Cambria Math"/>
                        <w:szCs w:val="20"/>
                      </w:rPr>
                      <m:t>τ</m:t>
                    </m:r>
                  </m:e>
                  <m:sub>
                    <m:r>
                      <w:rPr>
                        <w:rFonts w:ascii="Cambria Math" w:hAnsi="Cambria Math"/>
                        <w:szCs w:val="20"/>
                      </w:rPr>
                      <m:t>RyRinact,cytosol</m:t>
                    </m:r>
                  </m:sub>
                </m:sSub>
              </m:oMath>
            </m:oMathPara>
          </w:p>
        </w:tc>
        <w:tc>
          <w:tcPr>
            <w:tcW w:w="1582" w:type="pct"/>
            <w:vAlign w:val="center"/>
          </w:tcPr>
          <w:p w:rsidR="003C33A8" w:rsidRPr="00CA1738" w:rsidRDefault="003C33A8" w:rsidP="004D4CAF">
            <w:pPr>
              <w:pStyle w:val="Caption"/>
              <w:jc w:val="left"/>
              <w:rPr>
                <w:szCs w:val="20"/>
              </w:rPr>
            </w:pPr>
            <w:r w:rsidRPr="00CA1738">
              <w:rPr>
                <w:szCs w:val="20"/>
              </w:rPr>
              <w:t>30 ms</w:t>
            </w:r>
          </w:p>
        </w:tc>
        <w:tc>
          <w:tcPr>
            <w:tcW w:w="1621" w:type="pct"/>
            <w:vAlign w:val="center"/>
          </w:tcPr>
          <w:p w:rsidR="003C33A8" w:rsidRPr="00CA1738" w:rsidRDefault="003C33A8" w:rsidP="004D4CAF">
            <w:pPr>
              <w:pStyle w:val="Caption"/>
              <w:jc w:val="left"/>
              <w:rPr>
                <w:szCs w:val="20"/>
              </w:rPr>
            </w:pPr>
            <w:r w:rsidRPr="00CA1738">
              <w:rPr>
                <w:szCs w:val="20"/>
              </w:rPr>
              <w:t>+ 170%</w:t>
            </w:r>
          </w:p>
        </w:tc>
      </w:tr>
      <w:tr w:rsidR="00CA1738" w:rsidRPr="00CA1738" w:rsidTr="00EB285F">
        <w:trPr>
          <w:trHeight w:val="64"/>
        </w:trPr>
        <w:tc>
          <w:tcPr>
            <w:tcW w:w="1797" w:type="pct"/>
            <w:vAlign w:val="center"/>
          </w:tcPr>
          <w:p w:rsidR="003C33A8" w:rsidRPr="00CA1738" w:rsidRDefault="00404B1F" w:rsidP="004D4CAF">
            <w:pPr>
              <w:pStyle w:val="Caption"/>
              <w:jc w:val="left"/>
              <w:rPr>
                <w:szCs w:val="20"/>
              </w:rPr>
            </w:pPr>
            <m:oMathPara>
              <m:oMathParaPr>
                <m:jc m:val="left"/>
              </m:oMathParaPr>
              <m:oMath>
                <m:sSub>
                  <m:sSubPr>
                    <m:ctrlPr>
                      <w:rPr>
                        <w:rFonts w:ascii="Cambria Math" w:hAnsi="Cambria Math"/>
                        <w:i/>
                        <w:szCs w:val="20"/>
                      </w:rPr>
                    </m:ctrlPr>
                  </m:sSubPr>
                  <m:e>
                    <m:r>
                      <w:rPr>
                        <w:rFonts w:ascii="Cambria Math" w:hAnsi="Cambria Math"/>
                        <w:szCs w:val="20"/>
                      </w:rPr>
                      <m:t>τ</m:t>
                    </m:r>
                  </m:e>
                  <m:sub>
                    <m:r>
                      <w:rPr>
                        <w:rFonts w:ascii="Cambria Math" w:hAnsi="Cambria Math"/>
                        <w:szCs w:val="20"/>
                      </w:rPr>
                      <m:t>RyRinact,subspace</m:t>
                    </m:r>
                  </m:sub>
                </m:sSub>
              </m:oMath>
            </m:oMathPara>
          </w:p>
        </w:tc>
        <w:tc>
          <w:tcPr>
            <w:tcW w:w="1582" w:type="pct"/>
            <w:vAlign w:val="center"/>
          </w:tcPr>
          <w:p w:rsidR="003C33A8" w:rsidRPr="00CA1738" w:rsidRDefault="003C33A8" w:rsidP="004D4CAF">
            <w:pPr>
              <w:pStyle w:val="Caption"/>
              <w:jc w:val="left"/>
              <w:rPr>
                <w:szCs w:val="20"/>
              </w:rPr>
            </w:pPr>
            <w:r w:rsidRPr="00CA1738">
              <w:rPr>
                <w:szCs w:val="20"/>
              </w:rPr>
              <w:t>15 ms</w:t>
            </w:r>
          </w:p>
        </w:tc>
        <w:tc>
          <w:tcPr>
            <w:tcW w:w="1621" w:type="pct"/>
            <w:vAlign w:val="center"/>
          </w:tcPr>
          <w:p w:rsidR="003C33A8" w:rsidRPr="00CA1738" w:rsidRDefault="003C33A8" w:rsidP="004D4CAF">
            <w:pPr>
              <w:pStyle w:val="Caption"/>
              <w:jc w:val="left"/>
              <w:rPr>
                <w:szCs w:val="20"/>
              </w:rPr>
            </w:pPr>
            <w:r w:rsidRPr="00CA1738">
              <w:rPr>
                <w:szCs w:val="20"/>
              </w:rPr>
              <w:t>+ 170%</w:t>
            </w:r>
          </w:p>
        </w:tc>
      </w:tr>
    </w:tbl>
    <w:p w:rsidR="00E83F65" w:rsidRPr="00CA1738" w:rsidRDefault="0095741C" w:rsidP="006C1C94">
      <w:pPr>
        <w:pStyle w:val="Heading3"/>
        <w:rPr>
          <w:color w:val="000000" w:themeColor="text1"/>
        </w:rPr>
      </w:pPr>
      <w:r w:rsidRPr="00CA1738">
        <w:rPr>
          <w:color w:val="000000" w:themeColor="text1"/>
        </w:rPr>
        <w:t>Rate constants of I</w:t>
      </w:r>
      <w:r w:rsidRPr="00CA1738">
        <w:rPr>
          <w:color w:val="000000" w:themeColor="text1"/>
          <w:vertAlign w:val="subscript"/>
        </w:rPr>
        <w:t xml:space="preserve">Kur </w:t>
      </w:r>
      <w:r w:rsidRPr="00CA1738">
        <w:rPr>
          <w:color w:val="000000" w:themeColor="text1"/>
        </w:rPr>
        <w:t>block by acacetin</w:t>
      </w:r>
    </w:p>
    <w:p w:rsidR="00E83F65" w:rsidRPr="00CA1738" w:rsidRDefault="00A02CCF" w:rsidP="00E83F65">
      <w:pPr>
        <w:rPr>
          <w:color w:val="000000" w:themeColor="text1"/>
        </w:rPr>
      </w:pPr>
      <w:r w:rsidRPr="00CA1738">
        <w:rPr>
          <w:color w:val="000000" w:themeColor="text1"/>
        </w:rPr>
        <w:t xml:space="preserve">The binding and unbinding parameters </w:t>
      </w:r>
      <w:r w:rsidR="00E937B0" w:rsidRPr="00CA1738">
        <w:rPr>
          <w:rFonts w:hint="eastAsia"/>
          <w:color w:val="000000" w:themeColor="text1"/>
        </w:rPr>
        <w:t xml:space="preserve">for the interaction between drugs and ion channels </w:t>
      </w:r>
      <w:r w:rsidRPr="00CA1738">
        <w:rPr>
          <w:color w:val="000000" w:themeColor="text1"/>
        </w:rPr>
        <w:t>were obtained by fitting the model to the experimental data on the rate-dependent blockade of I</w:t>
      </w:r>
      <w:r w:rsidRPr="00CA1738">
        <w:rPr>
          <w:color w:val="000000" w:themeColor="text1"/>
          <w:vertAlign w:val="subscript"/>
        </w:rPr>
        <w:t>Kur</w:t>
      </w:r>
      <w:r w:rsidRPr="00CA1738">
        <w:rPr>
          <w:color w:val="000000" w:themeColor="text1"/>
        </w:rPr>
        <w:t xml:space="preserve"> by acacetin </w:t>
      </w:r>
      <w:r w:rsidRPr="00CA1738">
        <w:rPr>
          <w:color w:val="000000" w:themeColor="text1"/>
        </w:rPr>
        <w:fldChar w:fldCharType="begin"/>
      </w:r>
      <w:r w:rsidR="00491F0E" w:rsidRPr="00CA1738">
        <w:rPr>
          <w:color w:val="000000" w:themeColor="text1"/>
        </w:rPr>
        <w:instrText xml:space="preserve"> ADDIN ZOTERO_ITEM CSL_CITATION {"citationID":"lfb3mnf7o","properties":{"formattedCitation":"[13]","plainCitation":"[13]"},"citationItems":[{"id":569,"uris":["http://zotero.org/users/1536948/items/5M27NM4E"],"uri":["http://zotero.org/users/1536948/items/5M27NM4E"],"itemData":{"id":569,"type":"article-journal","title":"Acacetin causes a frequency- and use-dependent blockade of hKv1.5 channels by binding to the S6 domain","container-title":"Journal of Molecular and Cellular Cardiology","page":"966-973","volume":"51","issue":"6","source":"ScienceDirect","abstract":"We have demonstrated that the natural flavone acacetin selectively inhibits ultra-rapid delayed rectifier potassium current (IKur) in human atria. However, molecular determinants of this ion channel blocker are unknown. The present study was designed to investigate the molecular determinants underlying the ability of acacetin to block hKv1.5 channels (coding IKur) in human atrial myocytes using the whole-cell patch voltage-clamp technique to record membrane current in HEK 293 cells stably expressing the hKv1.5 gene or transiently expressing mutant hKv1.5 genes generated by site-directed mutagenesis. It was found that acacetin blocked hKv1.5 channels by binding to both closed and open channels. The blockade of hKv1.5 channels by acacetin was use- and frequency-dependent, and the IC50 of acacetin for inhibiting hKv1.5 was 3.5, 3.1, 2.9, 2.1, and 1.7 μM, respectively, at 0.2, 0.5, 1, 3, and 4 Hz. The mutagenesis study showed that the hKv1.5 mutants V505A, I508A, and V512A in the S6-segment remarkably reduced the channel blocking properties by acacetin (IC50, 29.5 μM for V505A, 19.1 μM for I508A, and 6.9 μM for V512A). These results demonstrate the novel information that acacetin mainly blocks open hKv1.5 channels by binding to their S6 domain. The use- and rate-dependent blocking of hKv1.5 by acacetin is beneficial for anti-atrial fibrillation.","DOI":"10.1016/j.yjmcc.2011.08.022","ISSN":"0022-2828","journalAbbreviation":"Journal of Molecular and Cellular Cardiology","author":[{"family":"Wu","given":"Hui-Jun"},{"family":"Wu","given":"Wei"},{"family":"Sun","given":"Hai-Ying"},{"family":"Qin","given":"Guo-Wei"},{"family":"Wang","given":"Hong-Bing"},{"family":"Wang","given":"Panwen"},{"family":"Yalamanchili","given":"Hari Krishna"},{"family":"Wang","given":"Junwen"},{"family":"Tse","given":"Hung-Fat"},{"family":"Lau","given":"Chu-Pak"},{"family":"Vanhoutte","given":"Paul M."},{"family":"Li","given":"Gui-Rong"}],"issued":{"date-parts":[["2011",12]]}}}],"schema":"https://github.com/citation-style-language/schema/raw/master/csl-citation.json"} </w:instrText>
      </w:r>
      <w:r w:rsidRPr="00CA1738">
        <w:rPr>
          <w:color w:val="000000" w:themeColor="text1"/>
        </w:rPr>
        <w:fldChar w:fldCharType="separate"/>
      </w:r>
      <w:r w:rsidR="00491F0E" w:rsidRPr="00CA1738">
        <w:rPr>
          <w:rFonts w:cs="Arial"/>
          <w:color w:val="000000" w:themeColor="text1"/>
        </w:rPr>
        <w:t>[13]</w:t>
      </w:r>
      <w:r w:rsidRPr="00CA1738">
        <w:rPr>
          <w:color w:val="000000" w:themeColor="text1"/>
        </w:rPr>
        <w:fldChar w:fldCharType="end"/>
      </w:r>
      <w:r w:rsidRPr="00CA1738">
        <w:rPr>
          <w:color w:val="000000" w:themeColor="text1"/>
        </w:rPr>
        <w:t xml:space="preserve">. </w:t>
      </w:r>
      <w:r w:rsidR="00AD10E8" w:rsidRPr="00CA1738">
        <w:rPr>
          <w:color w:val="000000" w:themeColor="text1"/>
        </w:rPr>
        <w:t>When</w:t>
      </w:r>
      <w:r w:rsidR="00E83F65" w:rsidRPr="00CA1738">
        <w:rPr>
          <w:color w:val="000000" w:themeColor="text1"/>
        </w:rPr>
        <w:t xml:space="preserve"> fitting the parameters, a cost function was defined as the difference between the simulated and experimental relative-current against the pulse number. The</w:t>
      </w:r>
      <w:r w:rsidR="00664153" w:rsidRPr="00CA1738">
        <w:rPr>
          <w:color w:val="000000" w:themeColor="text1"/>
        </w:rPr>
        <w:t xml:space="preserve"> fitted</w:t>
      </w:r>
      <w:r w:rsidR="00E83F65" w:rsidRPr="00CA1738">
        <w:rPr>
          <w:color w:val="000000" w:themeColor="text1"/>
        </w:rPr>
        <w:t xml:space="preserve"> parameters were </w:t>
      </w:r>
      <w:r w:rsidR="00664153" w:rsidRPr="00CA1738">
        <w:rPr>
          <w:color w:val="000000" w:themeColor="text1"/>
        </w:rPr>
        <w:t>obtained</w:t>
      </w:r>
      <w:r w:rsidR="00E83F65" w:rsidRPr="00CA1738">
        <w:rPr>
          <w:color w:val="000000" w:themeColor="text1"/>
        </w:rPr>
        <w:t xml:space="preserve"> by minimising the cost function using the parameter optimisation procedure described in </w:t>
      </w:r>
      <w:r w:rsidR="00E83F65" w:rsidRPr="00CA1738">
        <w:rPr>
          <w:color w:val="000000" w:themeColor="text1"/>
        </w:rPr>
        <w:fldChar w:fldCharType="begin"/>
      </w:r>
      <w:r w:rsidR="00491F0E" w:rsidRPr="00CA1738">
        <w:rPr>
          <w:color w:val="000000" w:themeColor="text1"/>
        </w:rPr>
        <w:instrText xml:space="preserve"> ADDIN ZOTERO_ITEM CSL_CITATION {"citationID":"a19loaaov1s","properties":{"formattedCitation":"[14]","plainCitation":"[14]"},"citationItems":[{"id":2248,"uris":["http://zotero.org/users/1536948/items/QM3D3VZ8"],"uri":["http://zotero.org/users/1536948/items/QM3D3VZ8"],"itemData":{"id":2248,"type":"article-journal","title":"Parameterization for in-silico modeling of ion channel interactions with drugs","container-title":"PLOS ONE","page":"e0150761","volume":"11","issue":"3","source":"PLoS Journals","abstract":"Since the first Hodgkin and Huxley ion channel model was described in the 1950s, there has been an explosion in mathematical models to describe ion channel function. As experimental data has become richer, models have concomitantly been improved to better represent ion channel kinetic processes, although these improvements have generally resulted in more model complexity and an increase in the number of parameters necessary to populate the models. Models have also been developed to explicitly model drug interactions with ion channels. Recent models of drug-channel interactions account for the discrete kinetics of drug interaction with distinct ion channel state conformations, as it has become clear that such interactions underlie complex emergent kinetics such as use-dependent block. Here, we describe an approach for developing a model for ion channel drug interactions. The method describes the process of extracting rate constants from experimental electrophysiological function data to use as initial conditions for the model parameters. We then describe implementation of a parameter optimization method to refine the model rate constants describing ion channel drug kinetics. The algorithm takes advantage of readily available parallel computing tools to speed up the optimization. Finally, we describe some potential applications of the platform including the potential for gaining fundamental mechanistic insights into ion channel function and applications to  in silico  drug screening and development.","DOI":"10.1371/journal.pone.0150761","ISSN":"1932-6203","journalAbbreviation":"PLOS ONE","author":[{"family":"Moreno","given":"Jonathan D."},{"family":"Lewis","given":"Timothy J."},{"family":"Clancy","given":"Colleen E."}],"issued":{"date-parts":[["2016",3,10]]}}}],"schema":"https://github.com/citation-style-language/schema/raw/master/csl-citation.json"} </w:instrText>
      </w:r>
      <w:r w:rsidR="00E83F65" w:rsidRPr="00CA1738">
        <w:rPr>
          <w:color w:val="000000" w:themeColor="text1"/>
        </w:rPr>
        <w:fldChar w:fldCharType="separate"/>
      </w:r>
      <w:r w:rsidR="00491F0E" w:rsidRPr="00CA1738">
        <w:rPr>
          <w:rFonts w:cs="Arial"/>
          <w:color w:val="000000" w:themeColor="text1"/>
        </w:rPr>
        <w:t>[14]</w:t>
      </w:r>
      <w:r w:rsidR="00E83F65" w:rsidRPr="00CA1738">
        <w:rPr>
          <w:color w:val="000000" w:themeColor="text1"/>
        </w:rPr>
        <w:fldChar w:fldCharType="end"/>
      </w:r>
      <w:r w:rsidR="00E83F65" w:rsidRPr="00CA1738">
        <w:rPr>
          <w:color w:val="000000" w:themeColor="text1"/>
        </w:rPr>
        <w:t xml:space="preserve">. </w:t>
      </w:r>
      <w:r w:rsidR="007D259E" w:rsidRPr="00CA1738">
        <w:rPr>
          <w:color w:val="000000" w:themeColor="text1"/>
        </w:rPr>
        <w:t>These</w:t>
      </w:r>
      <w:r w:rsidR="00E83F65" w:rsidRPr="00CA1738">
        <w:rPr>
          <w:color w:val="000000" w:themeColor="text1"/>
        </w:rPr>
        <w:t xml:space="preserve"> parameters are listed in </w:t>
      </w:r>
      <w:r w:rsidR="00E83F65" w:rsidRPr="00CA1738">
        <w:rPr>
          <w:color w:val="000000" w:themeColor="text1"/>
        </w:rPr>
        <w:fldChar w:fldCharType="begin"/>
      </w:r>
      <w:r w:rsidR="00E83F65" w:rsidRPr="00CA1738">
        <w:rPr>
          <w:color w:val="000000" w:themeColor="text1"/>
        </w:rPr>
        <w:instrText xml:space="preserve"> REF _Ref485050801 \h  \* MERGEFORMAT </w:instrText>
      </w:r>
      <w:r w:rsidR="00E83F65" w:rsidRPr="00CA1738">
        <w:rPr>
          <w:color w:val="000000" w:themeColor="text1"/>
        </w:rPr>
      </w:r>
      <w:r w:rsidR="00E83F65" w:rsidRPr="00CA1738">
        <w:rPr>
          <w:color w:val="000000" w:themeColor="text1"/>
        </w:rPr>
        <w:fldChar w:fldCharType="separate"/>
      </w:r>
      <w:r w:rsidR="00D8409B" w:rsidRPr="00CA1738">
        <w:rPr>
          <w:color w:val="000000" w:themeColor="text1"/>
        </w:rPr>
        <w:t xml:space="preserve">Table </w:t>
      </w:r>
      <w:r w:rsidR="00D8409B" w:rsidRPr="00CA1738">
        <w:rPr>
          <w:noProof/>
          <w:color w:val="000000" w:themeColor="text1"/>
        </w:rPr>
        <w:t>S2</w:t>
      </w:r>
      <w:r w:rsidR="00E83F65" w:rsidRPr="00CA1738">
        <w:rPr>
          <w:color w:val="000000" w:themeColor="text1"/>
        </w:rPr>
        <w:fldChar w:fldCharType="end"/>
      </w:r>
      <w:r w:rsidR="00E83F65" w:rsidRPr="00CA1738">
        <w:rPr>
          <w:color w:val="000000" w:themeColor="text1"/>
        </w:rPr>
        <w:t>.</w:t>
      </w:r>
      <w:r w:rsidRPr="00CA1738">
        <w:rPr>
          <w:color w:val="000000" w:themeColor="text1"/>
        </w:rPr>
        <w:t xml:space="preserve"> </w:t>
      </w:r>
    </w:p>
    <w:p w:rsidR="00DC37B0" w:rsidRPr="00CA1738" w:rsidRDefault="00DC37B0" w:rsidP="006C1C94">
      <w:pPr>
        <w:pStyle w:val="Heading3"/>
        <w:rPr>
          <w:color w:val="000000" w:themeColor="text1"/>
        </w:rPr>
      </w:pPr>
      <w:r w:rsidRPr="00CA1738">
        <w:rPr>
          <w:color w:val="000000" w:themeColor="text1"/>
        </w:rPr>
        <w:t xml:space="preserve">Modelling </w:t>
      </w:r>
      <w:r w:rsidR="00ED23B8" w:rsidRPr="00CA1738">
        <w:rPr>
          <w:color w:val="000000" w:themeColor="text1"/>
        </w:rPr>
        <w:t xml:space="preserve">human </w:t>
      </w:r>
      <w:r w:rsidRPr="00CA1738">
        <w:rPr>
          <w:color w:val="000000" w:themeColor="text1"/>
        </w:rPr>
        <w:t>ventricular electrophysiology</w:t>
      </w:r>
    </w:p>
    <w:p w:rsidR="007966E1" w:rsidRPr="00CA1738" w:rsidRDefault="001D1E1A" w:rsidP="007966E1">
      <w:pPr>
        <w:rPr>
          <w:rFonts w:cs="Arial"/>
          <w:color w:val="000000" w:themeColor="text1"/>
        </w:rPr>
      </w:pPr>
      <w:r w:rsidRPr="00CA1738">
        <w:rPr>
          <w:rFonts w:cs="Arial"/>
          <w:color w:val="000000" w:themeColor="text1"/>
        </w:rPr>
        <w:t xml:space="preserve">The </w:t>
      </w:r>
      <w:r w:rsidR="007966E1" w:rsidRPr="00CA1738">
        <w:rPr>
          <w:rFonts w:cs="Arial"/>
          <w:color w:val="000000" w:themeColor="text1"/>
        </w:rPr>
        <w:t xml:space="preserve">O’Hara </w:t>
      </w:r>
      <w:r w:rsidR="007966E1" w:rsidRPr="00CA1738">
        <w:rPr>
          <w:rFonts w:cs="Arial"/>
          <w:i/>
          <w:color w:val="000000" w:themeColor="text1"/>
        </w:rPr>
        <w:t>et al.</w:t>
      </w:r>
      <w:r w:rsidR="007966E1" w:rsidRPr="00CA1738">
        <w:rPr>
          <w:rFonts w:cs="Arial"/>
          <w:color w:val="000000" w:themeColor="text1"/>
        </w:rPr>
        <w:t xml:space="preserve"> </w:t>
      </w:r>
      <w:r w:rsidR="007966E1" w:rsidRPr="00CA1738">
        <w:rPr>
          <w:rFonts w:cs="Arial"/>
          <w:color w:val="000000" w:themeColor="text1"/>
        </w:rPr>
        <w:fldChar w:fldCharType="begin"/>
      </w:r>
      <w:r w:rsidR="00491F0E" w:rsidRPr="00CA1738">
        <w:rPr>
          <w:rFonts w:cs="Arial"/>
          <w:color w:val="000000" w:themeColor="text1"/>
        </w:rPr>
        <w:instrText xml:space="preserve"> ADDIN ZOTERO_ITEM CSL_CITATION {"citationID":"bp0od0mqt","properties":{"formattedCitation":"[15]","plainCitation":"[15]"},"citationItems":[{"id":2241,"uris":["http://zotero.org/users/1536948/items/X3J3UIP5"],"uri":["http://zotero.org/users/1536948/items/X3J3UIP5"],"itemData":{"id":2241,"type":"article-journal","title":"Simulation of the undiseased human cardiac ventricular action potential: model formulation and experimental validation","container-title":"PLoS Comput Biol","page":"e1002061","volume":"7","issue":"5","source":"PLoS Journals","abstract":"Author Summary\nUnderstanding and preventing irregular heart rhythms that can lead to sudden\ndeath begins with basic research regarding single cell electrical behavior. Most\nof these studies are performed using non-human cells. However, differences\nbetween human and non-human cell properties affect experimental results and\ninvoke different mechanisms of responses to heart rate changes and to drugs.\nUsing essential and previously unavailable experimental data from human hearts,\nwe developed and validated an accurate mathematical model of the human cardiac\ncell. We compared cellular behaviors and mechanisms to an extensive dataset\nincluding measurements from more than 100 undiseased human hearts. The model\nresponds to pacing rate and premature beats as in experiments. At very fast\npacing rates, beat to beat alternations in intracellular calcium concentration\nand electrophysiological behavior were observed as in human heart experiments.\nIn presence of drug block, arrhythmic behavior was observed. The basis for these\nand other important rhythmic and irregular rhythm behaviors was investigated\nusing the model.","DOI":"10.1371/journal.pcbi.1002061","shortTitle":"Simulation of the Undiseased Human Cardiac Ventricular Action Potential","journalAbbreviation":"PLoS Comput Biol","author":[{"family":"O'Hara","given":"Thomas"},{"family":"Virág","given":"László"},{"family":"Varró","given":"András"},{"family":"Rudy","given":"Yoram"}],"issued":{"date-parts":[["2011",5,26]]}}}],"schema":"https://github.com/citation-style-language/schema/raw/master/csl-citation.json"} </w:instrText>
      </w:r>
      <w:r w:rsidR="007966E1" w:rsidRPr="00CA1738">
        <w:rPr>
          <w:rFonts w:cs="Arial"/>
          <w:color w:val="000000" w:themeColor="text1"/>
        </w:rPr>
        <w:fldChar w:fldCharType="separate"/>
      </w:r>
      <w:r w:rsidR="00491F0E" w:rsidRPr="00CA1738">
        <w:rPr>
          <w:rFonts w:cs="Arial"/>
          <w:color w:val="000000" w:themeColor="text1"/>
        </w:rPr>
        <w:t>[15]</w:t>
      </w:r>
      <w:r w:rsidR="007966E1" w:rsidRPr="00CA1738">
        <w:rPr>
          <w:rFonts w:cs="Arial"/>
          <w:color w:val="000000" w:themeColor="text1"/>
        </w:rPr>
        <w:fldChar w:fldCharType="end"/>
      </w:r>
      <w:r w:rsidR="007966E1" w:rsidRPr="00CA1738">
        <w:rPr>
          <w:rFonts w:cs="Arial"/>
          <w:color w:val="000000" w:themeColor="text1"/>
        </w:rPr>
        <w:t xml:space="preserve"> </w:t>
      </w:r>
      <w:r w:rsidRPr="00CA1738">
        <w:rPr>
          <w:rFonts w:cs="Arial"/>
          <w:color w:val="000000" w:themeColor="text1"/>
        </w:rPr>
        <w:t xml:space="preserve">mathematical model of human ventricular electrophysiology </w:t>
      </w:r>
      <w:r w:rsidR="007966E1" w:rsidRPr="00CA1738">
        <w:rPr>
          <w:rFonts w:cs="Arial"/>
          <w:color w:val="000000" w:themeColor="text1"/>
        </w:rPr>
        <w:t xml:space="preserve">was </w:t>
      </w:r>
      <w:r w:rsidR="005C7BCA" w:rsidRPr="00CA1738">
        <w:rPr>
          <w:rFonts w:cs="Arial"/>
          <w:color w:val="000000" w:themeColor="text1"/>
        </w:rPr>
        <w:lastRenderedPageBreak/>
        <w:t>em</w:t>
      </w:r>
      <w:r w:rsidR="00C7647C" w:rsidRPr="00CA1738">
        <w:rPr>
          <w:rFonts w:cs="Arial" w:hint="eastAsia"/>
          <w:color w:val="000000" w:themeColor="text1"/>
        </w:rPr>
        <w:t>p</w:t>
      </w:r>
      <w:r w:rsidR="005C7BCA" w:rsidRPr="00CA1738">
        <w:rPr>
          <w:rFonts w:cs="Arial"/>
          <w:color w:val="000000" w:themeColor="text1"/>
        </w:rPr>
        <w:t>loyed</w:t>
      </w:r>
      <w:r w:rsidR="00996EBB" w:rsidRPr="00CA1738">
        <w:rPr>
          <w:rFonts w:cs="Arial"/>
          <w:color w:val="000000" w:themeColor="text1"/>
        </w:rPr>
        <w:t xml:space="preserve"> to simulate the effects of anti-AF drugs on the ventricular AP, I</w:t>
      </w:r>
      <w:r w:rsidR="00996EBB" w:rsidRPr="00CA1738">
        <w:rPr>
          <w:rFonts w:cs="Arial"/>
          <w:color w:val="000000" w:themeColor="text1"/>
          <w:vertAlign w:val="subscript"/>
        </w:rPr>
        <w:t>Na</w:t>
      </w:r>
      <w:r w:rsidR="00996EBB" w:rsidRPr="00CA1738">
        <w:rPr>
          <w:rFonts w:cs="Arial"/>
          <w:color w:val="000000" w:themeColor="text1"/>
        </w:rPr>
        <w:t>, and QT interval in tissue</w:t>
      </w:r>
      <w:r w:rsidR="007966E1" w:rsidRPr="00CA1738">
        <w:rPr>
          <w:rFonts w:cs="Arial"/>
          <w:color w:val="000000" w:themeColor="text1"/>
        </w:rPr>
        <w:t xml:space="preserve">. A recent </w:t>
      </w:r>
      <w:r w:rsidR="00FC28B7" w:rsidRPr="00CA1738">
        <w:rPr>
          <w:rFonts w:cs="Arial"/>
          <w:color w:val="000000" w:themeColor="text1"/>
        </w:rPr>
        <w:t>comparative</w:t>
      </w:r>
      <w:r w:rsidR="007966E1" w:rsidRPr="00CA1738">
        <w:rPr>
          <w:rFonts w:cs="Arial"/>
          <w:color w:val="000000" w:themeColor="text1"/>
        </w:rPr>
        <w:t xml:space="preserve"> study on the behaviours of human ventricular models in tissue</w:t>
      </w:r>
      <w:r w:rsidR="00FC28B7" w:rsidRPr="00CA1738">
        <w:rPr>
          <w:rFonts w:cs="Arial"/>
          <w:color w:val="000000" w:themeColor="text1"/>
        </w:rPr>
        <w:t xml:space="preserve"> </w:t>
      </w:r>
      <w:r w:rsidR="009A0504" w:rsidRPr="00CA1738">
        <w:rPr>
          <w:rFonts w:cs="Arial"/>
          <w:color w:val="000000" w:themeColor="text1"/>
        </w:rPr>
        <w:fldChar w:fldCharType="begin"/>
      </w:r>
      <w:r w:rsidR="00491F0E" w:rsidRPr="00CA1738">
        <w:rPr>
          <w:rFonts w:cs="Arial"/>
          <w:color w:val="000000" w:themeColor="text1"/>
        </w:rPr>
        <w:instrText xml:space="preserve"> ADDIN ZOTERO_ITEM CSL_CITATION {"citationID":"a1me5nnnksd","properties":{"formattedCitation":"[16]","plainCitation":"[16]"},"citationItems":[{"id":2225,"uris":["http://zotero.org/users/1536948/items/XFCCW4EE"],"uri":["http://zotero.org/users/1536948/items/XFCCW4EE"],"itemData":{"id":2225,"type":"article-journal","title":"A quantitative comparison of the behavior of human ventricular cardiac electrophysiology models in tissue","container-title":"PLOS ONE","page":"e84401","volume":"9","issue":"1","source":"PLoS Journals","abstract":"Numerical integration of mathematical models of heart cell electrophysiology provides an important computational tool for studying cardiac arrhythmias, but the abundance of available models complicates selecting an appropriate model. We study the behavior of two recently published models of human ventricular action potentials, the Grandi-Pasqualini-Bers (GPB) and the O'Hara-Virág-Varró-Rudy (OVVR) models, and compare the results with four previously published models and with available experimental and clinical data. We find the shapes and durations of action potentials and calcium transients differ between the GPB and OVVR models, as do the magnitudes and rate-dependent properties of transmembrane currents and the calcium transient. Differences also occur in the steady-state and S1–S2 action potential duration and conduction velocity restitution curves, including a maximum conduction velocity for the OVVR model roughly half that of the GPB model and well below clinical values. Between single cells and tissue, both models exhibit differences in properties, including maximum upstroke velocity, action potential amplitude, and minimum diastolic interval. Compared to experimental data, action potential durations for the GPB and OVVR models agree fairly well (although OVVR epicardial action potentials are shorter), but maximum slopes of steady-state restitution curves are smaller. Although studies show alternans in normal hearts, it occurs only in the OVVR model, and only for a narrow range of cycle lengths. We find initiated spiral waves do not progress to sustained breakup for either model. The dominant spiral wave period of the GPB model falls within clinically relevant values for ventricular tachycardia (VT), but for the OVVR model, the dominant period is longer than periods associated with VT. Our results should facilitate choosing a model to match properties of interest in human cardiac tissue and to replicate arrhythmia behavior more closely. Furthermore, by indicating areas where existing models disagree, our findings suggest avenues for further experimental work.","DOI":"10.1371/journal.pone.0084401","ISSN":"1932-6203","journalAbbreviation":"PLOS ONE","author":[{"family":"Elshrif","given":"Mohamed M."},{"family":"Cherry","given":"Elizabeth M."}],"issued":{"date-parts":[["2014",1,8]]}}}],"schema":"https://github.com/citation-style-language/schema/raw/master/csl-citation.json"} </w:instrText>
      </w:r>
      <w:r w:rsidR="009A0504" w:rsidRPr="00CA1738">
        <w:rPr>
          <w:rFonts w:cs="Arial"/>
          <w:color w:val="000000" w:themeColor="text1"/>
        </w:rPr>
        <w:fldChar w:fldCharType="separate"/>
      </w:r>
      <w:r w:rsidR="00491F0E" w:rsidRPr="00CA1738">
        <w:rPr>
          <w:rFonts w:cs="Arial"/>
          <w:color w:val="000000" w:themeColor="text1"/>
        </w:rPr>
        <w:t>[16]</w:t>
      </w:r>
      <w:r w:rsidR="009A0504" w:rsidRPr="00CA1738">
        <w:rPr>
          <w:rFonts w:cs="Arial"/>
          <w:color w:val="000000" w:themeColor="text1"/>
        </w:rPr>
        <w:fldChar w:fldCharType="end"/>
      </w:r>
      <w:r w:rsidR="007966E1" w:rsidRPr="00CA1738">
        <w:rPr>
          <w:rFonts w:cs="Arial"/>
          <w:color w:val="000000" w:themeColor="text1"/>
        </w:rPr>
        <w:t xml:space="preserve"> demonstrated that </w:t>
      </w:r>
      <w:r w:rsidR="007A5739" w:rsidRPr="00CA1738">
        <w:rPr>
          <w:rFonts w:cs="Arial"/>
          <w:color w:val="000000" w:themeColor="text1"/>
        </w:rPr>
        <w:t xml:space="preserve">the baseline </w:t>
      </w:r>
      <w:r w:rsidR="007966E1" w:rsidRPr="00CA1738">
        <w:rPr>
          <w:rFonts w:cs="Arial"/>
          <w:color w:val="000000" w:themeColor="text1"/>
        </w:rPr>
        <w:t xml:space="preserve">O’Hara </w:t>
      </w:r>
      <w:r w:rsidR="007966E1" w:rsidRPr="00CA1738">
        <w:rPr>
          <w:rFonts w:cs="Arial"/>
          <w:i/>
          <w:color w:val="000000" w:themeColor="text1"/>
        </w:rPr>
        <w:t>et al.</w:t>
      </w:r>
      <w:r w:rsidR="007966E1" w:rsidRPr="00CA1738">
        <w:rPr>
          <w:rFonts w:cs="Arial"/>
          <w:color w:val="000000" w:themeColor="text1"/>
        </w:rPr>
        <w:t xml:space="preserve"> model produced a much smaller upstroke velocity of AP </w:t>
      </w:r>
      <w:r w:rsidR="007A5739" w:rsidRPr="00CA1738">
        <w:rPr>
          <w:rFonts w:cs="Arial"/>
          <w:color w:val="000000" w:themeColor="text1"/>
        </w:rPr>
        <w:t>than</w:t>
      </w:r>
      <w:r w:rsidR="002B2E93" w:rsidRPr="00CA1738">
        <w:rPr>
          <w:rFonts w:cs="Arial"/>
          <w:color w:val="000000" w:themeColor="text1"/>
        </w:rPr>
        <w:t xml:space="preserve"> </w:t>
      </w:r>
      <w:r w:rsidR="00ED23B8" w:rsidRPr="00CA1738">
        <w:rPr>
          <w:rFonts w:cs="Arial"/>
          <w:color w:val="000000" w:themeColor="text1"/>
        </w:rPr>
        <w:t xml:space="preserve">the </w:t>
      </w:r>
      <w:r w:rsidR="007A5739" w:rsidRPr="00CA1738">
        <w:rPr>
          <w:rFonts w:cs="Arial"/>
          <w:color w:val="000000" w:themeColor="text1"/>
        </w:rPr>
        <w:t xml:space="preserve">experimental </w:t>
      </w:r>
      <w:r w:rsidR="00ED23B8" w:rsidRPr="00CA1738">
        <w:rPr>
          <w:rFonts w:cs="Arial"/>
          <w:color w:val="000000" w:themeColor="text1"/>
        </w:rPr>
        <w:t>data</w:t>
      </w:r>
      <w:r w:rsidR="007966E1" w:rsidRPr="00CA1738">
        <w:rPr>
          <w:rFonts w:cs="Arial"/>
          <w:color w:val="000000" w:themeColor="text1"/>
        </w:rPr>
        <w:t xml:space="preserve">, </w:t>
      </w:r>
      <w:r w:rsidR="006820C4" w:rsidRPr="00CA1738">
        <w:rPr>
          <w:rFonts w:cs="Arial"/>
          <w:color w:val="000000" w:themeColor="text1"/>
        </w:rPr>
        <w:t xml:space="preserve">suggesting a limitation in the </w:t>
      </w:r>
      <w:r w:rsidR="007966E1" w:rsidRPr="00CA1738">
        <w:rPr>
          <w:rFonts w:cs="Arial"/>
          <w:color w:val="000000" w:themeColor="text1"/>
        </w:rPr>
        <w:t>I</w:t>
      </w:r>
      <w:r w:rsidR="007966E1" w:rsidRPr="00CA1738">
        <w:rPr>
          <w:rFonts w:cs="Arial"/>
          <w:color w:val="000000" w:themeColor="text1"/>
          <w:vertAlign w:val="subscript"/>
        </w:rPr>
        <w:t>Na</w:t>
      </w:r>
      <w:r w:rsidR="007966E1" w:rsidRPr="00CA1738">
        <w:rPr>
          <w:rFonts w:cs="Arial"/>
          <w:color w:val="000000" w:themeColor="text1"/>
        </w:rPr>
        <w:t xml:space="preserve"> formulation used in the model.</w:t>
      </w:r>
      <w:r w:rsidR="002B2E93" w:rsidRPr="00CA1738">
        <w:rPr>
          <w:rFonts w:cs="Arial"/>
          <w:color w:val="000000" w:themeColor="text1"/>
        </w:rPr>
        <w:t xml:space="preserve"> Therefore, i</w:t>
      </w:r>
      <w:r w:rsidR="007966E1" w:rsidRPr="00CA1738">
        <w:rPr>
          <w:rFonts w:cs="Arial"/>
          <w:color w:val="000000" w:themeColor="text1"/>
        </w:rPr>
        <w:t>n the present study</w:t>
      </w:r>
      <w:r w:rsidR="002B2E93" w:rsidRPr="00CA1738">
        <w:rPr>
          <w:rFonts w:cs="Arial"/>
          <w:color w:val="000000" w:themeColor="text1"/>
        </w:rPr>
        <w:t xml:space="preserve"> </w:t>
      </w:r>
      <w:r w:rsidR="007966E1" w:rsidRPr="00CA1738">
        <w:rPr>
          <w:rFonts w:cs="Arial"/>
          <w:color w:val="000000" w:themeColor="text1"/>
        </w:rPr>
        <w:t>the I</w:t>
      </w:r>
      <w:r w:rsidR="007966E1" w:rsidRPr="00CA1738">
        <w:rPr>
          <w:rFonts w:cs="Arial"/>
          <w:color w:val="000000" w:themeColor="text1"/>
          <w:vertAlign w:val="subscript"/>
        </w:rPr>
        <w:t>Na</w:t>
      </w:r>
      <w:r w:rsidR="007966E1" w:rsidRPr="00CA1738">
        <w:rPr>
          <w:rFonts w:cs="Arial"/>
          <w:color w:val="000000" w:themeColor="text1"/>
        </w:rPr>
        <w:t xml:space="preserve"> formulation in the model was replaced with that employed by Luo and Rudy </w:t>
      </w:r>
      <w:r w:rsidR="007966E1" w:rsidRPr="00CA1738">
        <w:rPr>
          <w:rFonts w:cs="Arial"/>
          <w:color w:val="000000" w:themeColor="text1"/>
        </w:rPr>
        <w:fldChar w:fldCharType="begin"/>
      </w:r>
      <w:r w:rsidR="00491F0E" w:rsidRPr="00CA1738">
        <w:rPr>
          <w:rFonts w:cs="Arial"/>
          <w:color w:val="000000" w:themeColor="text1"/>
        </w:rPr>
        <w:instrText xml:space="preserve"> ADDIN ZOTERO_ITEM CSL_CITATION {"citationID":"276stos51k","properties":{"formattedCitation":"[17]","plainCitation":"[17]"},"citationItems":[{"id":1494,"uris":["http://zotero.org/users/1536948/items/HDMDFN5J"],"uri":["http://zotero.org/users/1536948/items/HDMDFN5J"],"itemData":{"id":1494,"type":"article-journal","title":"A dynamic model of the cardiac ventricular action potential. I. Simulations of ionic currents and concentration changes.","container-title":"Circulation Research","page":"1071-1096","volume":"74","issue":"6","source":"circres.ahajournals.org","abstract":"A mathematical model of the cardiac ventricular action potential is presented. In our previous work, the membrane Na+ current and K+ currents were formulated. The present article focuses on processes that regulate intracellular Ca2+ and depend on its concentration. The model presented here for the mammalian ventricular action potential is based mostly on the guinea pig ventricular cell. However, it provides the framework for modeling other types of ventricular cells with appropriate modifications made to account for species differences. The following processes are formulated: Ca2+ current through the L-type channel (ICa), the Na(+)-Ca2+ exchanger, Ca2+ release and uptake by the sarcoplasmic reticulum (SR), buffering of Ca2+ in the SR and in the myoplasm, a Ca2+ pump in the sarcolemma, the Na(+)-K+ pump, and a nonspecific Ca(2+)-activated membrane current. Activation of ICa is an order of magnitude faster than in previous models. Inactivation of ICa depends on both the membrane voltage and [Ca2+]i. SR is divided into two subcompartments, a network SR (NSR) and a junctional SR (JSR). Functionally, Ca2+ enters the NSR and translocates to the JSR following a monoexponential function. Release of Ca2+ occurs at JSR and can be triggered by two different mechanisms, Ca(2+)-induced Ca2+ release and spontaneous release. The model provides the basis for the study of arrhythmogenic activity of the single myocyte including afterdepolarizations and triggered activity. It can simulate cellular responses under different degrees of Ca2+ overload. Such simulations are presented in our accompanying article in this issue of Circulation Research.","DOI":"10.1161/01.RES.74.6.1071","ISSN":"0009-7330, 1524-4571","note":"PMID: 7514509","journalAbbreviation":"Circulation Research","language":"en","author":[{"family":"Luo","given":"C. H."},{"family":"Rudy","given":"Y."}],"issued":{"date-parts":[["1994",6,1]]}}}],"schema":"https://github.com/citation-style-language/schema/raw/master/csl-citation.json"} </w:instrText>
      </w:r>
      <w:r w:rsidR="007966E1" w:rsidRPr="00CA1738">
        <w:rPr>
          <w:rFonts w:cs="Arial"/>
          <w:color w:val="000000" w:themeColor="text1"/>
        </w:rPr>
        <w:fldChar w:fldCharType="separate"/>
      </w:r>
      <w:r w:rsidR="00491F0E" w:rsidRPr="00CA1738">
        <w:rPr>
          <w:rFonts w:cs="Arial"/>
          <w:color w:val="000000" w:themeColor="text1"/>
        </w:rPr>
        <w:t>[17]</w:t>
      </w:r>
      <w:r w:rsidR="007966E1" w:rsidRPr="00CA1738">
        <w:rPr>
          <w:rFonts w:cs="Arial"/>
          <w:color w:val="000000" w:themeColor="text1"/>
        </w:rPr>
        <w:fldChar w:fldCharType="end"/>
      </w:r>
      <w:r w:rsidR="007966E1" w:rsidRPr="00CA1738">
        <w:rPr>
          <w:rFonts w:cs="Arial"/>
          <w:color w:val="000000" w:themeColor="text1"/>
        </w:rPr>
        <w:t>.</w:t>
      </w:r>
      <w:r w:rsidR="0061366F" w:rsidRPr="00CA1738">
        <w:rPr>
          <w:rFonts w:cs="Arial"/>
          <w:color w:val="000000" w:themeColor="text1"/>
        </w:rPr>
        <w:t xml:space="preserve"> </w:t>
      </w:r>
      <w:r w:rsidR="00135679" w:rsidRPr="00CA1738">
        <w:rPr>
          <w:rFonts w:cs="Arial"/>
          <w:color w:val="000000" w:themeColor="text1"/>
        </w:rPr>
        <w:t xml:space="preserve">The single ventricular myocyte simulations were performed using the endocardium myocyte model of the O’Hara </w:t>
      </w:r>
      <w:r w:rsidR="00135679" w:rsidRPr="00CA1738">
        <w:rPr>
          <w:rFonts w:cs="Arial"/>
          <w:i/>
          <w:color w:val="000000" w:themeColor="text1"/>
        </w:rPr>
        <w:t xml:space="preserve">et al. </w:t>
      </w:r>
      <w:r w:rsidR="00135679" w:rsidRPr="00CA1738">
        <w:rPr>
          <w:rFonts w:cs="Arial"/>
          <w:color w:val="000000" w:themeColor="text1"/>
        </w:rPr>
        <w:t>model.</w:t>
      </w:r>
    </w:p>
    <w:p w:rsidR="00A02CCF" w:rsidRPr="00CA1738" w:rsidRDefault="00A02CCF" w:rsidP="00A02CCF">
      <w:pPr>
        <w:rPr>
          <w:color w:val="000000" w:themeColor="text1"/>
        </w:rPr>
      </w:pPr>
    </w:p>
    <w:p w:rsidR="00A02CCF" w:rsidRPr="00CA1738" w:rsidRDefault="00A02CCF" w:rsidP="00A02CCF">
      <w:pPr>
        <w:rPr>
          <w:color w:val="000000" w:themeColor="text1"/>
        </w:rPr>
      </w:pPr>
      <w:bookmarkStart w:id="3" w:name="_Ref485050801"/>
      <w:r w:rsidRPr="00CA1738">
        <w:rPr>
          <w:color w:val="000000" w:themeColor="text1"/>
        </w:rPr>
        <w:t xml:space="preserve">Table </w:t>
      </w:r>
      <w:r w:rsidR="002E3197" w:rsidRPr="00CA1738">
        <w:rPr>
          <w:color w:val="000000" w:themeColor="text1"/>
        </w:rPr>
        <w:t>S</w:t>
      </w:r>
      <w:r w:rsidR="001E3E7E" w:rsidRPr="00CA1738">
        <w:rPr>
          <w:color w:val="000000" w:themeColor="text1"/>
        </w:rPr>
        <w:fldChar w:fldCharType="begin"/>
      </w:r>
      <w:r w:rsidR="001E3E7E" w:rsidRPr="00CA1738">
        <w:rPr>
          <w:color w:val="000000" w:themeColor="text1"/>
        </w:rPr>
        <w:instrText xml:space="preserve"> SEQ Table \* ARABIC </w:instrText>
      </w:r>
      <w:r w:rsidR="001E3E7E" w:rsidRPr="00CA1738">
        <w:rPr>
          <w:color w:val="000000" w:themeColor="text1"/>
        </w:rPr>
        <w:fldChar w:fldCharType="separate"/>
      </w:r>
      <w:r w:rsidR="00D8409B" w:rsidRPr="00CA1738">
        <w:rPr>
          <w:noProof/>
          <w:color w:val="000000" w:themeColor="text1"/>
        </w:rPr>
        <w:t>2</w:t>
      </w:r>
      <w:r w:rsidR="001E3E7E" w:rsidRPr="00CA1738">
        <w:rPr>
          <w:noProof/>
          <w:color w:val="000000" w:themeColor="text1"/>
        </w:rPr>
        <w:fldChar w:fldCharType="end"/>
      </w:r>
      <w:bookmarkEnd w:id="3"/>
      <w:r w:rsidRPr="00CA1738">
        <w:rPr>
          <w:color w:val="000000" w:themeColor="text1"/>
        </w:rPr>
        <w:t xml:space="preserve"> Fitted parameters describing the binding and unbinding kinetics of acacetin on the K</w:t>
      </w:r>
      <w:r w:rsidRPr="00CA1738">
        <w:rPr>
          <w:color w:val="000000" w:themeColor="text1"/>
          <w:vertAlign w:val="subscript"/>
        </w:rPr>
        <w:t>V</w:t>
      </w:r>
      <w:r w:rsidRPr="00CA1738">
        <w:rPr>
          <w:color w:val="000000" w:themeColor="text1"/>
        </w:rPr>
        <w:t>1.5</w:t>
      </w:r>
      <w:r w:rsidR="00E24F8F" w:rsidRPr="00CA1738">
        <w:rPr>
          <w:color w:val="000000" w:themeColor="text1"/>
        </w:rPr>
        <w:t xml:space="preserve"> </w:t>
      </w:r>
      <w:r w:rsidRPr="00CA1738">
        <w:rPr>
          <w:color w:val="000000" w:themeColor="text1"/>
        </w:rPr>
        <w:t xml:space="preserve">channel. </w:t>
      </w:r>
    </w:p>
    <w:tbl>
      <w:tblPr>
        <w:tblW w:w="4908" w:type="pct"/>
        <w:tblInd w:w="108" w:type="dxa"/>
        <w:tblBorders>
          <w:top w:val="single" w:sz="12" w:space="0" w:color="808080"/>
          <w:left w:val="nil"/>
          <w:bottom w:val="single" w:sz="12" w:space="0" w:color="808080"/>
          <w:right w:val="nil"/>
          <w:insideH w:val="nil"/>
          <w:insideV w:val="nil"/>
        </w:tblBorders>
        <w:tblLook w:val="0020" w:firstRow="1" w:lastRow="0" w:firstColumn="0" w:lastColumn="0" w:noHBand="0" w:noVBand="0"/>
      </w:tblPr>
      <w:tblGrid>
        <w:gridCol w:w="3408"/>
        <w:gridCol w:w="3077"/>
        <w:gridCol w:w="2587"/>
      </w:tblGrid>
      <w:tr w:rsidR="00CA1738" w:rsidRPr="00CA1738" w:rsidTr="00A02CCF">
        <w:trPr>
          <w:cantSplit/>
          <w:trHeight w:hRule="exact" w:val="454"/>
        </w:trPr>
        <w:tc>
          <w:tcPr>
            <w:tcW w:w="1878" w:type="pct"/>
            <w:tcBorders>
              <w:top w:val="single" w:sz="8" w:space="0" w:color="auto"/>
              <w:bottom w:val="single" w:sz="4" w:space="0" w:color="auto"/>
            </w:tcBorders>
          </w:tcPr>
          <w:p w:rsidR="00A02CCF" w:rsidRPr="00CA1738" w:rsidRDefault="00A02CCF" w:rsidP="00A02CCF">
            <w:pPr>
              <w:rPr>
                <w:rFonts w:cs="Arial"/>
                <w:color w:val="000000" w:themeColor="text1"/>
              </w:rPr>
            </w:pPr>
            <w:r w:rsidRPr="00CA1738">
              <w:rPr>
                <w:rFonts w:cs="Arial"/>
                <w:color w:val="000000" w:themeColor="text1"/>
              </w:rPr>
              <w:t>Parameter</w:t>
            </w:r>
          </w:p>
        </w:tc>
        <w:tc>
          <w:tcPr>
            <w:tcW w:w="1696" w:type="pct"/>
            <w:tcBorders>
              <w:top w:val="single" w:sz="8" w:space="0" w:color="auto"/>
              <w:bottom w:val="single" w:sz="4" w:space="0" w:color="auto"/>
            </w:tcBorders>
          </w:tcPr>
          <w:p w:rsidR="00A02CCF" w:rsidRPr="00CA1738" w:rsidRDefault="00A02CCF" w:rsidP="00A02CCF">
            <w:pPr>
              <w:rPr>
                <w:rFonts w:cs="Arial"/>
                <w:color w:val="000000" w:themeColor="text1"/>
              </w:rPr>
            </w:pPr>
            <w:r w:rsidRPr="00CA1738">
              <w:rPr>
                <w:rFonts w:cs="Arial"/>
                <w:color w:val="000000" w:themeColor="text1"/>
              </w:rPr>
              <w:t>Value</w:t>
            </w:r>
          </w:p>
        </w:tc>
        <w:tc>
          <w:tcPr>
            <w:tcW w:w="1426" w:type="pct"/>
            <w:tcBorders>
              <w:top w:val="single" w:sz="8" w:space="0" w:color="auto"/>
              <w:bottom w:val="single" w:sz="4" w:space="0" w:color="auto"/>
            </w:tcBorders>
          </w:tcPr>
          <w:p w:rsidR="00A02CCF" w:rsidRPr="00CA1738" w:rsidRDefault="00A02CCF" w:rsidP="00A02CCF">
            <w:pPr>
              <w:rPr>
                <w:rFonts w:cs="Arial"/>
                <w:color w:val="000000" w:themeColor="text1"/>
              </w:rPr>
            </w:pPr>
            <w:r w:rsidRPr="00CA1738">
              <w:rPr>
                <w:rFonts w:cs="Arial"/>
                <w:color w:val="000000" w:themeColor="text1"/>
              </w:rPr>
              <w:t>Unit</w:t>
            </w:r>
          </w:p>
        </w:tc>
      </w:tr>
      <w:tr w:rsidR="00CA1738" w:rsidRPr="00CA1738" w:rsidTr="00A02CCF">
        <w:trPr>
          <w:cantSplit/>
          <w:trHeight w:hRule="exact" w:val="454"/>
        </w:trPr>
        <w:tc>
          <w:tcPr>
            <w:tcW w:w="1878" w:type="pct"/>
            <w:tcBorders>
              <w:top w:val="single" w:sz="4" w:space="0" w:color="auto"/>
            </w:tcBorders>
          </w:tcPr>
          <w:p w:rsidR="00A02CCF" w:rsidRPr="00CA1738" w:rsidRDefault="00A02CCF" w:rsidP="00A02CCF">
            <w:pPr>
              <w:rPr>
                <w:rFonts w:cs="Arial"/>
                <w:color w:val="000000" w:themeColor="text1"/>
              </w:rPr>
            </w:pPr>
            <w:r w:rsidRPr="00CA1738">
              <w:rPr>
                <w:rFonts w:cs="Arial"/>
                <w:i/>
                <w:color w:val="000000" w:themeColor="text1"/>
              </w:rPr>
              <w:t>K</w:t>
            </w:r>
            <w:r w:rsidRPr="00CA1738">
              <w:rPr>
                <w:rFonts w:cs="Arial"/>
                <w:color w:val="000000" w:themeColor="text1"/>
                <w:vertAlign w:val="subscript"/>
              </w:rPr>
              <w:t>O</w:t>
            </w:r>
          </w:p>
        </w:tc>
        <w:tc>
          <w:tcPr>
            <w:tcW w:w="1696" w:type="pct"/>
            <w:tcBorders>
              <w:top w:val="single" w:sz="4" w:space="0" w:color="auto"/>
            </w:tcBorders>
          </w:tcPr>
          <w:p w:rsidR="00A02CCF" w:rsidRPr="00CA1738" w:rsidRDefault="00A02CCF" w:rsidP="00A02CCF">
            <w:pPr>
              <w:rPr>
                <w:rFonts w:cs="Arial"/>
                <w:color w:val="000000" w:themeColor="text1"/>
              </w:rPr>
            </w:pPr>
            <w:r w:rsidRPr="00CA1738">
              <w:rPr>
                <w:rFonts w:cs="Arial"/>
                <w:color w:val="000000" w:themeColor="text1"/>
              </w:rPr>
              <w:t>0.000194</w:t>
            </w:r>
          </w:p>
        </w:tc>
        <w:tc>
          <w:tcPr>
            <w:tcW w:w="1426" w:type="pct"/>
            <w:tcBorders>
              <w:top w:val="single" w:sz="4" w:space="0" w:color="auto"/>
            </w:tcBorders>
          </w:tcPr>
          <w:p w:rsidR="00A02CCF" w:rsidRPr="00CA1738" w:rsidRDefault="00A02CCF" w:rsidP="00A02CCF">
            <w:pPr>
              <w:rPr>
                <w:rFonts w:cs="Arial"/>
                <w:color w:val="000000" w:themeColor="text1"/>
              </w:rPr>
            </w:pPr>
            <w:r w:rsidRPr="00CA1738">
              <w:rPr>
                <w:rFonts w:cs="Arial"/>
                <w:color w:val="000000" w:themeColor="text1"/>
              </w:rPr>
              <w:t>μM</w:t>
            </w:r>
            <w:r w:rsidRPr="00CA1738">
              <w:rPr>
                <w:rFonts w:cs="Arial"/>
                <w:color w:val="000000" w:themeColor="text1"/>
                <w:vertAlign w:val="superscript"/>
              </w:rPr>
              <w:t>-1</w:t>
            </w:r>
            <w:r w:rsidRPr="00CA1738">
              <w:rPr>
                <w:rFonts w:ascii="Cambria Math" w:hAnsi="Cambria Math" w:cs="Cambria Math"/>
                <w:color w:val="000000" w:themeColor="text1"/>
              </w:rPr>
              <w:t>⋅</w:t>
            </w:r>
            <w:r w:rsidRPr="00CA1738">
              <w:rPr>
                <w:rFonts w:cs="Arial"/>
                <w:color w:val="000000" w:themeColor="text1"/>
              </w:rPr>
              <w:t xml:space="preserve"> ms</w:t>
            </w:r>
            <w:r w:rsidRPr="00CA1738">
              <w:rPr>
                <w:rFonts w:cs="Arial"/>
                <w:color w:val="000000" w:themeColor="text1"/>
                <w:vertAlign w:val="superscript"/>
              </w:rPr>
              <w:t>-1</w:t>
            </w:r>
          </w:p>
        </w:tc>
      </w:tr>
      <w:tr w:rsidR="00CA1738" w:rsidRPr="00CA1738" w:rsidTr="00A02CCF">
        <w:trPr>
          <w:cantSplit/>
          <w:trHeight w:hRule="exact" w:val="454"/>
        </w:trPr>
        <w:tc>
          <w:tcPr>
            <w:tcW w:w="1878" w:type="pct"/>
          </w:tcPr>
          <w:p w:rsidR="00A02CCF" w:rsidRPr="00CA1738" w:rsidRDefault="00A02CCF" w:rsidP="00A02CCF">
            <w:pPr>
              <w:rPr>
                <w:rFonts w:cs="Arial"/>
                <w:color w:val="000000" w:themeColor="text1"/>
              </w:rPr>
            </w:pPr>
            <w:r w:rsidRPr="00CA1738">
              <w:rPr>
                <w:rFonts w:cs="Arial"/>
                <w:i/>
                <w:color w:val="000000" w:themeColor="text1"/>
              </w:rPr>
              <w:t>L</w:t>
            </w:r>
            <w:r w:rsidRPr="00CA1738">
              <w:rPr>
                <w:rFonts w:cs="Arial"/>
                <w:color w:val="000000" w:themeColor="text1"/>
                <w:vertAlign w:val="subscript"/>
              </w:rPr>
              <w:t>O</w:t>
            </w:r>
          </w:p>
        </w:tc>
        <w:tc>
          <w:tcPr>
            <w:tcW w:w="1696" w:type="pct"/>
          </w:tcPr>
          <w:p w:rsidR="00A02CCF" w:rsidRPr="00CA1738" w:rsidRDefault="00A02CCF" w:rsidP="00A02CCF">
            <w:pPr>
              <w:rPr>
                <w:rFonts w:cs="Arial"/>
                <w:color w:val="000000" w:themeColor="text1"/>
              </w:rPr>
            </w:pPr>
            <w:r w:rsidRPr="00CA1738">
              <w:rPr>
                <w:rFonts w:cs="Arial"/>
                <w:color w:val="000000" w:themeColor="text1"/>
              </w:rPr>
              <w:t>0.000291</w:t>
            </w:r>
          </w:p>
        </w:tc>
        <w:tc>
          <w:tcPr>
            <w:tcW w:w="1426" w:type="pct"/>
          </w:tcPr>
          <w:p w:rsidR="00A02CCF" w:rsidRPr="00CA1738" w:rsidRDefault="00A02CCF" w:rsidP="00A02CCF">
            <w:pPr>
              <w:rPr>
                <w:rFonts w:cs="Arial"/>
                <w:color w:val="000000" w:themeColor="text1"/>
              </w:rPr>
            </w:pPr>
            <w:r w:rsidRPr="00CA1738">
              <w:rPr>
                <w:rFonts w:cs="Arial"/>
                <w:color w:val="000000" w:themeColor="text1"/>
              </w:rPr>
              <w:t>ms</w:t>
            </w:r>
            <w:r w:rsidRPr="00CA1738">
              <w:rPr>
                <w:rFonts w:cs="Arial"/>
                <w:color w:val="000000" w:themeColor="text1"/>
                <w:vertAlign w:val="superscript"/>
              </w:rPr>
              <w:t>-1</w:t>
            </w:r>
          </w:p>
        </w:tc>
      </w:tr>
      <w:tr w:rsidR="00CA1738" w:rsidRPr="00CA1738" w:rsidTr="00A02CCF">
        <w:trPr>
          <w:cantSplit/>
          <w:trHeight w:hRule="exact" w:val="454"/>
        </w:trPr>
        <w:tc>
          <w:tcPr>
            <w:tcW w:w="1878" w:type="pct"/>
          </w:tcPr>
          <w:p w:rsidR="00A02CCF" w:rsidRPr="00CA1738" w:rsidRDefault="00A02CCF" w:rsidP="00A02CCF">
            <w:pPr>
              <w:rPr>
                <w:rFonts w:cs="Arial"/>
                <w:color w:val="000000" w:themeColor="text1"/>
              </w:rPr>
            </w:pPr>
            <w:r w:rsidRPr="00CA1738">
              <w:rPr>
                <w:rFonts w:cs="Arial"/>
                <w:i/>
                <w:color w:val="000000" w:themeColor="text1"/>
              </w:rPr>
              <w:t>Z</w:t>
            </w:r>
            <w:r w:rsidRPr="00CA1738">
              <w:rPr>
                <w:rFonts w:cs="Arial"/>
                <w:color w:val="000000" w:themeColor="text1"/>
                <w:vertAlign w:val="subscript"/>
              </w:rPr>
              <w:t>KO</w:t>
            </w:r>
          </w:p>
        </w:tc>
        <w:tc>
          <w:tcPr>
            <w:tcW w:w="1696" w:type="pct"/>
          </w:tcPr>
          <w:p w:rsidR="00A02CCF" w:rsidRPr="00CA1738" w:rsidRDefault="00A02CCF" w:rsidP="00A02CCF">
            <w:pPr>
              <w:rPr>
                <w:rFonts w:cs="Arial"/>
                <w:color w:val="000000" w:themeColor="text1"/>
              </w:rPr>
            </w:pPr>
            <w:r w:rsidRPr="00CA1738">
              <w:rPr>
                <w:rFonts w:cs="Arial"/>
                <w:color w:val="000000" w:themeColor="text1"/>
              </w:rPr>
              <w:t>0.257</w:t>
            </w:r>
          </w:p>
        </w:tc>
        <w:tc>
          <w:tcPr>
            <w:tcW w:w="1426" w:type="pct"/>
          </w:tcPr>
          <w:p w:rsidR="00A02CCF" w:rsidRPr="00CA1738" w:rsidRDefault="00A02CCF" w:rsidP="00A02CCF">
            <w:pPr>
              <w:rPr>
                <w:rFonts w:cs="Arial"/>
                <w:color w:val="000000" w:themeColor="text1"/>
              </w:rPr>
            </w:pPr>
          </w:p>
        </w:tc>
      </w:tr>
      <w:tr w:rsidR="00CA1738" w:rsidRPr="00CA1738" w:rsidTr="00A02CCF">
        <w:trPr>
          <w:cantSplit/>
          <w:trHeight w:hRule="exact" w:val="454"/>
        </w:trPr>
        <w:tc>
          <w:tcPr>
            <w:tcW w:w="1878" w:type="pct"/>
          </w:tcPr>
          <w:p w:rsidR="00A02CCF" w:rsidRPr="00CA1738" w:rsidRDefault="00A02CCF" w:rsidP="00A02CCF">
            <w:pPr>
              <w:rPr>
                <w:rFonts w:cs="Arial"/>
                <w:color w:val="000000" w:themeColor="text1"/>
              </w:rPr>
            </w:pPr>
            <w:r w:rsidRPr="00CA1738">
              <w:rPr>
                <w:rFonts w:cs="Arial"/>
                <w:i/>
                <w:color w:val="000000" w:themeColor="text1"/>
              </w:rPr>
              <w:t>Z</w:t>
            </w:r>
            <w:r w:rsidRPr="00CA1738">
              <w:rPr>
                <w:rFonts w:cs="Arial"/>
                <w:color w:val="000000" w:themeColor="text1"/>
                <w:vertAlign w:val="subscript"/>
              </w:rPr>
              <w:t>LO</w:t>
            </w:r>
          </w:p>
        </w:tc>
        <w:tc>
          <w:tcPr>
            <w:tcW w:w="1696" w:type="pct"/>
          </w:tcPr>
          <w:p w:rsidR="00A02CCF" w:rsidRPr="00CA1738" w:rsidRDefault="00A02CCF" w:rsidP="00A02CCF">
            <w:pPr>
              <w:rPr>
                <w:rFonts w:cs="Arial"/>
                <w:color w:val="000000" w:themeColor="text1"/>
              </w:rPr>
            </w:pPr>
            <w:r w:rsidRPr="00CA1738">
              <w:rPr>
                <w:rFonts w:cs="Arial"/>
                <w:color w:val="000000" w:themeColor="text1"/>
              </w:rPr>
              <w:t>-0.0128</w:t>
            </w:r>
          </w:p>
        </w:tc>
        <w:tc>
          <w:tcPr>
            <w:tcW w:w="1426" w:type="pct"/>
          </w:tcPr>
          <w:p w:rsidR="00A02CCF" w:rsidRPr="00CA1738" w:rsidRDefault="00A02CCF" w:rsidP="00A02CCF">
            <w:pPr>
              <w:rPr>
                <w:rFonts w:cs="Arial"/>
                <w:color w:val="000000" w:themeColor="text1"/>
              </w:rPr>
            </w:pPr>
          </w:p>
        </w:tc>
      </w:tr>
      <w:tr w:rsidR="00CA1738" w:rsidRPr="00CA1738" w:rsidTr="00A02CCF">
        <w:trPr>
          <w:cantSplit/>
          <w:trHeight w:hRule="exact" w:val="454"/>
        </w:trPr>
        <w:tc>
          <w:tcPr>
            <w:tcW w:w="1878" w:type="pct"/>
          </w:tcPr>
          <w:p w:rsidR="00A02CCF" w:rsidRPr="00CA1738" w:rsidRDefault="00A02CCF" w:rsidP="00A02CCF">
            <w:pPr>
              <w:rPr>
                <w:rFonts w:cs="Arial"/>
                <w:color w:val="000000" w:themeColor="text1"/>
              </w:rPr>
            </w:pPr>
            <w:r w:rsidRPr="00CA1738">
              <w:rPr>
                <w:rFonts w:cs="Arial"/>
                <w:i/>
                <w:color w:val="000000" w:themeColor="text1"/>
              </w:rPr>
              <w:t>K</w:t>
            </w:r>
            <w:r w:rsidRPr="00CA1738">
              <w:rPr>
                <w:rFonts w:cs="Arial"/>
                <w:color w:val="000000" w:themeColor="text1"/>
                <w:vertAlign w:val="subscript"/>
              </w:rPr>
              <w:t>C</w:t>
            </w:r>
          </w:p>
        </w:tc>
        <w:tc>
          <w:tcPr>
            <w:tcW w:w="1696" w:type="pct"/>
          </w:tcPr>
          <w:p w:rsidR="00A02CCF" w:rsidRPr="00CA1738" w:rsidRDefault="00A02CCF" w:rsidP="00A02CCF">
            <w:pPr>
              <w:rPr>
                <w:rFonts w:cs="Arial"/>
                <w:color w:val="000000" w:themeColor="text1"/>
              </w:rPr>
            </w:pPr>
            <w:r w:rsidRPr="00CA1738">
              <w:rPr>
                <w:rFonts w:cs="Arial"/>
                <w:color w:val="000000" w:themeColor="text1"/>
              </w:rPr>
              <w:t>0.00249</w:t>
            </w:r>
          </w:p>
        </w:tc>
        <w:tc>
          <w:tcPr>
            <w:tcW w:w="1426" w:type="pct"/>
          </w:tcPr>
          <w:p w:rsidR="00A02CCF" w:rsidRPr="00CA1738" w:rsidRDefault="00A02CCF" w:rsidP="00A02CCF">
            <w:pPr>
              <w:rPr>
                <w:rFonts w:cs="Arial"/>
                <w:color w:val="000000" w:themeColor="text1"/>
              </w:rPr>
            </w:pPr>
            <w:r w:rsidRPr="00CA1738">
              <w:rPr>
                <w:rFonts w:cs="Arial"/>
                <w:color w:val="000000" w:themeColor="text1"/>
              </w:rPr>
              <w:t>μM</w:t>
            </w:r>
            <w:r w:rsidRPr="00CA1738">
              <w:rPr>
                <w:rFonts w:cs="Arial"/>
                <w:color w:val="000000" w:themeColor="text1"/>
                <w:vertAlign w:val="superscript"/>
              </w:rPr>
              <w:t>-1</w:t>
            </w:r>
            <w:r w:rsidRPr="00CA1738">
              <w:rPr>
                <w:rFonts w:ascii="Cambria Math" w:hAnsi="Cambria Math" w:cs="Cambria Math"/>
                <w:color w:val="000000" w:themeColor="text1"/>
              </w:rPr>
              <w:t>⋅</w:t>
            </w:r>
            <w:r w:rsidRPr="00CA1738">
              <w:rPr>
                <w:rFonts w:cs="Arial"/>
                <w:color w:val="000000" w:themeColor="text1"/>
              </w:rPr>
              <w:t xml:space="preserve"> ms</w:t>
            </w:r>
            <w:r w:rsidRPr="00CA1738">
              <w:rPr>
                <w:rFonts w:cs="Arial"/>
                <w:color w:val="000000" w:themeColor="text1"/>
                <w:vertAlign w:val="superscript"/>
              </w:rPr>
              <w:t>-1</w:t>
            </w:r>
          </w:p>
        </w:tc>
      </w:tr>
      <w:tr w:rsidR="00CA1738" w:rsidRPr="00CA1738" w:rsidTr="00A02CCF">
        <w:trPr>
          <w:cantSplit/>
          <w:trHeight w:hRule="exact" w:val="454"/>
        </w:trPr>
        <w:tc>
          <w:tcPr>
            <w:tcW w:w="1878" w:type="pct"/>
          </w:tcPr>
          <w:p w:rsidR="00A02CCF" w:rsidRPr="00CA1738" w:rsidRDefault="00A02CCF" w:rsidP="00A02CCF">
            <w:pPr>
              <w:rPr>
                <w:rFonts w:cs="Arial"/>
                <w:color w:val="000000" w:themeColor="text1"/>
              </w:rPr>
            </w:pPr>
            <w:r w:rsidRPr="00CA1738">
              <w:rPr>
                <w:rFonts w:cs="Arial"/>
                <w:i/>
                <w:color w:val="000000" w:themeColor="text1"/>
              </w:rPr>
              <w:t>L</w:t>
            </w:r>
            <w:r w:rsidRPr="00CA1738">
              <w:rPr>
                <w:rFonts w:cs="Arial"/>
                <w:color w:val="000000" w:themeColor="text1"/>
                <w:vertAlign w:val="subscript"/>
              </w:rPr>
              <w:t>C</w:t>
            </w:r>
          </w:p>
        </w:tc>
        <w:tc>
          <w:tcPr>
            <w:tcW w:w="1696" w:type="pct"/>
          </w:tcPr>
          <w:p w:rsidR="00A02CCF" w:rsidRPr="00CA1738" w:rsidRDefault="00A02CCF" w:rsidP="00A02CCF">
            <w:pPr>
              <w:rPr>
                <w:rFonts w:cs="Arial"/>
                <w:color w:val="000000" w:themeColor="text1"/>
              </w:rPr>
            </w:pPr>
            <w:r w:rsidRPr="00CA1738">
              <w:rPr>
                <w:rFonts w:cs="Arial"/>
                <w:color w:val="000000" w:themeColor="text1"/>
              </w:rPr>
              <w:t>0.000286</w:t>
            </w:r>
          </w:p>
        </w:tc>
        <w:tc>
          <w:tcPr>
            <w:tcW w:w="1426" w:type="pct"/>
          </w:tcPr>
          <w:p w:rsidR="00A02CCF" w:rsidRPr="00CA1738" w:rsidRDefault="00A02CCF" w:rsidP="00A02CCF">
            <w:pPr>
              <w:rPr>
                <w:rFonts w:cs="Arial"/>
                <w:color w:val="000000" w:themeColor="text1"/>
              </w:rPr>
            </w:pPr>
            <w:r w:rsidRPr="00CA1738">
              <w:rPr>
                <w:rFonts w:cs="Arial"/>
                <w:color w:val="000000" w:themeColor="text1"/>
              </w:rPr>
              <w:t>ms</w:t>
            </w:r>
            <w:r w:rsidRPr="00CA1738">
              <w:rPr>
                <w:rFonts w:cs="Arial"/>
                <w:color w:val="000000" w:themeColor="text1"/>
                <w:vertAlign w:val="superscript"/>
              </w:rPr>
              <w:t>-1</w:t>
            </w:r>
          </w:p>
        </w:tc>
      </w:tr>
      <w:tr w:rsidR="00CA1738" w:rsidRPr="00CA1738" w:rsidTr="00A02CCF">
        <w:trPr>
          <w:cantSplit/>
          <w:trHeight w:hRule="exact" w:val="454"/>
        </w:trPr>
        <w:tc>
          <w:tcPr>
            <w:tcW w:w="1878" w:type="pct"/>
          </w:tcPr>
          <w:p w:rsidR="00A02CCF" w:rsidRPr="00CA1738" w:rsidRDefault="00A02CCF" w:rsidP="00A02CCF">
            <w:pPr>
              <w:rPr>
                <w:rFonts w:cs="Arial"/>
                <w:color w:val="000000" w:themeColor="text1"/>
              </w:rPr>
            </w:pPr>
            <w:r w:rsidRPr="00CA1738">
              <w:rPr>
                <w:rFonts w:cs="Arial"/>
                <w:i/>
                <w:color w:val="000000" w:themeColor="text1"/>
              </w:rPr>
              <w:t>Z</w:t>
            </w:r>
            <w:r w:rsidRPr="00CA1738">
              <w:rPr>
                <w:rFonts w:cs="Arial"/>
                <w:color w:val="000000" w:themeColor="text1"/>
                <w:vertAlign w:val="subscript"/>
              </w:rPr>
              <w:t>KC</w:t>
            </w:r>
          </w:p>
        </w:tc>
        <w:tc>
          <w:tcPr>
            <w:tcW w:w="1696" w:type="pct"/>
          </w:tcPr>
          <w:p w:rsidR="00A02CCF" w:rsidRPr="00CA1738" w:rsidRDefault="00A02CCF" w:rsidP="00A02CCF">
            <w:pPr>
              <w:rPr>
                <w:rFonts w:cs="Arial"/>
                <w:color w:val="000000" w:themeColor="text1"/>
              </w:rPr>
            </w:pPr>
            <w:r w:rsidRPr="00CA1738">
              <w:rPr>
                <w:rFonts w:cs="Arial"/>
                <w:color w:val="000000" w:themeColor="text1"/>
              </w:rPr>
              <w:t>0.327</w:t>
            </w:r>
          </w:p>
        </w:tc>
        <w:tc>
          <w:tcPr>
            <w:tcW w:w="1426" w:type="pct"/>
          </w:tcPr>
          <w:p w:rsidR="00A02CCF" w:rsidRPr="00CA1738" w:rsidRDefault="00A02CCF" w:rsidP="00A02CCF">
            <w:pPr>
              <w:rPr>
                <w:rFonts w:cs="Arial"/>
                <w:color w:val="000000" w:themeColor="text1"/>
              </w:rPr>
            </w:pPr>
          </w:p>
        </w:tc>
      </w:tr>
      <w:tr w:rsidR="00A02CCF" w:rsidRPr="00CA1738" w:rsidTr="00A02CCF">
        <w:trPr>
          <w:cantSplit/>
          <w:trHeight w:hRule="exact" w:val="454"/>
        </w:trPr>
        <w:tc>
          <w:tcPr>
            <w:tcW w:w="1878" w:type="pct"/>
            <w:tcBorders>
              <w:bottom w:val="single" w:sz="8" w:space="0" w:color="auto"/>
            </w:tcBorders>
          </w:tcPr>
          <w:p w:rsidR="00A02CCF" w:rsidRPr="00CA1738" w:rsidRDefault="00A02CCF" w:rsidP="00A02CCF">
            <w:pPr>
              <w:rPr>
                <w:rFonts w:cs="Arial"/>
                <w:color w:val="000000" w:themeColor="text1"/>
              </w:rPr>
            </w:pPr>
            <w:r w:rsidRPr="00CA1738">
              <w:rPr>
                <w:rFonts w:cs="Arial"/>
                <w:i/>
                <w:color w:val="000000" w:themeColor="text1"/>
              </w:rPr>
              <w:t>Z</w:t>
            </w:r>
            <w:r w:rsidRPr="00CA1738">
              <w:rPr>
                <w:rFonts w:cs="Arial"/>
                <w:color w:val="000000" w:themeColor="text1"/>
                <w:vertAlign w:val="subscript"/>
              </w:rPr>
              <w:t>LC</w:t>
            </w:r>
          </w:p>
        </w:tc>
        <w:tc>
          <w:tcPr>
            <w:tcW w:w="1696" w:type="pct"/>
            <w:tcBorders>
              <w:bottom w:val="single" w:sz="8" w:space="0" w:color="auto"/>
            </w:tcBorders>
          </w:tcPr>
          <w:p w:rsidR="00A02CCF" w:rsidRPr="00CA1738" w:rsidRDefault="00A02CCF" w:rsidP="00A02CCF">
            <w:pPr>
              <w:rPr>
                <w:rFonts w:cs="Arial"/>
                <w:color w:val="000000" w:themeColor="text1"/>
              </w:rPr>
            </w:pPr>
            <w:r w:rsidRPr="00CA1738">
              <w:rPr>
                <w:rFonts w:cs="Arial"/>
                <w:color w:val="000000" w:themeColor="text1"/>
              </w:rPr>
              <w:t>0.837</w:t>
            </w:r>
          </w:p>
        </w:tc>
        <w:tc>
          <w:tcPr>
            <w:tcW w:w="1426" w:type="pct"/>
            <w:tcBorders>
              <w:bottom w:val="single" w:sz="8" w:space="0" w:color="auto"/>
            </w:tcBorders>
          </w:tcPr>
          <w:p w:rsidR="00A02CCF" w:rsidRPr="00CA1738" w:rsidRDefault="00A02CCF" w:rsidP="00A02CCF">
            <w:pPr>
              <w:rPr>
                <w:rFonts w:cs="Arial"/>
                <w:color w:val="000000" w:themeColor="text1"/>
              </w:rPr>
            </w:pPr>
          </w:p>
        </w:tc>
      </w:tr>
    </w:tbl>
    <w:p w:rsidR="00A02CCF" w:rsidRPr="00CA1738" w:rsidRDefault="00A02CCF" w:rsidP="007966E1">
      <w:pPr>
        <w:rPr>
          <w:rFonts w:cs="Arial"/>
          <w:color w:val="000000" w:themeColor="text1"/>
        </w:rPr>
      </w:pPr>
    </w:p>
    <w:p w:rsidR="00262670" w:rsidRPr="00CA1738" w:rsidRDefault="00262670" w:rsidP="007C0005">
      <w:pPr>
        <w:pStyle w:val="Heading2"/>
        <w:rPr>
          <w:color w:val="000000" w:themeColor="text1"/>
        </w:rPr>
      </w:pPr>
      <w:r w:rsidRPr="00CA1738">
        <w:rPr>
          <w:color w:val="000000" w:themeColor="text1"/>
        </w:rPr>
        <w:t>Tissue models</w:t>
      </w:r>
    </w:p>
    <w:p w:rsidR="004519A8" w:rsidRPr="00CA1738" w:rsidRDefault="00DC5A00" w:rsidP="004519A8">
      <w:pPr>
        <w:rPr>
          <w:rFonts w:cs="Arial"/>
          <w:color w:val="000000" w:themeColor="text1"/>
        </w:rPr>
      </w:pPr>
      <w:r w:rsidRPr="00CA1738">
        <w:rPr>
          <w:color w:val="000000" w:themeColor="text1"/>
        </w:rPr>
        <w:t>Propagation of the e</w:t>
      </w:r>
      <w:r w:rsidR="00052149" w:rsidRPr="00CA1738">
        <w:rPr>
          <w:color w:val="000000" w:themeColor="text1"/>
        </w:rPr>
        <w:t xml:space="preserve">xcitation wave in </w:t>
      </w:r>
      <w:r w:rsidRPr="00CA1738">
        <w:rPr>
          <w:color w:val="000000" w:themeColor="text1"/>
        </w:rPr>
        <w:t xml:space="preserve">these human </w:t>
      </w:r>
      <w:r w:rsidR="00052149" w:rsidRPr="00CA1738">
        <w:rPr>
          <w:color w:val="000000" w:themeColor="text1"/>
        </w:rPr>
        <w:t>tissue</w:t>
      </w:r>
      <w:r w:rsidRPr="00CA1738">
        <w:rPr>
          <w:color w:val="000000" w:themeColor="text1"/>
        </w:rPr>
        <w:t>s</w:t>
      </w:r>
      <w:r w:rsidR="00052149" w:rsidRPr="00CA1738">
        <w:rPr>
          <w:color w:val="000000" w:themeColor="text1"/>
        </w:rPr>
        <w:t xml:space="preserve"> was described using the</w:t>
      </w:r>
      <w:r w:rsidR="00D25B2A" w:rsidRPr="00CA1738">
        <w:rPr>
          <w:color w:val="000000" w:themeColor="text1"/>
        </w:rPr>
        <w:t xml:space="preserve"> well-known monodomain equation</w:t>
      </w:r>
      <w:r w:rsidR="00E534CF" w:rsidRPr="00CA1738">
        <w:rPr>
          <w:color w:val="000000" w:themeColor="text1"/>
        </w:rPr>
        <w:t xml:space="preserve"> </w:t>
      </w:r>
      <w:r w:rsidR="00E534CF" w:rsidRPr="00CA1738">
        <w:rPr>
          <w:rFonts w:cs="Arial"/>
          <w:color w:val="000000" w:themeColor="text1"/>
        </w:rPr>
        <w:fldChar w:fldCharType="begin"/>
      </w:r>
      <w:r w:rsidR="00491F0E" w:rsidRPr="00CA1738">
        <w:rPr>
          <w:rFonts w:cs="Arial"/>
          <w:color w:val="000000" w:themeColor="text1"/>
        </w:rPr>
        <w:instrText xml:space="preserve"> ADDIN ZOTERO_ITEM CSL_CITATION {"citationID":"dmu6o58v8","properties":{"formattedCitation":"[18]","plainCitation":"[18]"},"citationItems":[{"id":2355,"uris":["http://zotero.org/users/1536948/items/CF3J63J5"],"uri":["http://zotero.org/users/1536948/items/CF3J63J5"],"itemData":{"id":2355,"type":"article-journal","title":"Models of cardiac tissue electrophysiology: Progress, challenges and open questions","container-title":"Progress in Biophysics and Molecular Biology","collection-title":"Cardiac Physiome project: Mathematical and Modelling Foundations","page":"22-48","volume":"104","issue":"1–3","source":"ScienceDirect","abstract":"Models of cardiac tissue electrophysiology are an important component of the Cardiac Physiome Project, which is an international effort to build biophysically based multi-scale mathematical models of the heart. Models of tissue electrophysiology can provide a bridge between electrophysiological cell models at smaller scales, and tissue mechanics, metabolism and blood flow at larger scales. This paper is a critical review of cardiac tissue electrophysiology models, focussing on the micro-structure of cardiac tissue, generic behaviours of action potential propagation, different models of cardiac tissue electrophysiology, the choice of parameter values and tissue geometry, emergent properties in tissue models, numerical techniques and computational issues. We propose a tentative list of information that could be included in published descriptions of tissue electrophysiology models, and used to support interpretation and evaluation of simulation results. We conclude with a discussion of challenges and open questions.","DOI":"10.1016/j.pbiomolbio.2010.05.008","ISSN":"0079-6107","shortTitle":"Models of cardiac tissue electrophysiology","journalAbbreviation":"Progress in Biophysics and Molecular Biology","author":[{"family":"Clayton","given":"R. H."},{"family":"Bernus","given":"O."},{"family":"Cherry","given":"E. M."},{"family":"Dierckx","given":"H."},{"family":"Fenton","given":"F. H."},{"family":"Mirabella","given":"L."},{"family":"Panfilov","given":"A. V."},{"family":"Sachse","given":"F. B."},{"family":"Seemann","given":"G."},{"family":"Zhang","given":"H."}],"issued":{"date-parts":[["2011",1]]}}}],"schema":"https://github.com/citation-style-language/schema/raw/master/csl-citation.json"} </w:instrText>
      </w:r>
      <w:r w:rsidR="00E534CF" w:rsidRPr="00CA1738">
        <w:rPr>
          <w:rFonts w:cs="Arial"/>
          <w:color w:val="000000" w:themeColor="text1"/>
        </w:rPr>
        <w:fldChar w:fldCharType="separate"/>
      </w:r>
      <w:r w:rsidR="00491F0E" w:rsidRPr="00CA1738">
        <w:rPr>
          <w:rFonts w:ascii="Times New Roman" w:hAnsi="Times New Roman" w:cs="Times New Roman"/>
          <w:color w:val="000000" w:themeColor="text1"/>
          <w:sz w:val="24"/>
        </w:rPr>
        <w:t>[18]</w:t>
      </w:r>
      <w:r w:rsidR="00E534CF" w:rsidRPr="00CA1738">
        <w:rPr>
          <w:rFonts w:cs="Arial"/>
          <w:color w:val="000000" w:themeColor="text1"/>
        </w:rPr>
        <w:fldChar w:fldCharType="end"/>
      </w:r>
      <w:r w:rsidR="00052149" w:rsidRPr="00CA1738">
        <w:rPr>
          <w:color w:val="000000" w:themeColor="text1"/>
        </w:rPr>
        <w:t>.</w:t>
      </w:r>
      <w:r w:rsidR="00971F45" w:rsidRPr="00CA1738">
        <w:rPr>
          <w:color w:val="000000" w:themeColor="text1"/>
        </w:rPr>
        <w:t xml:space="preserve"> </w:t>
      </w:r>
      <w:r w:rsidR="004519A8" w:rsidRPr="00CA1738">
        <w:rPr>
          <w:rFonts w:cs="Arial"/>
          <w:color w:val="000000" w:themeColor="text1"/>
        </w:rPr>
        <w:t>The monodomain equation is given by</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
        <w:gridCol w:w="7686"/>
        <w:gridCol w:w="865"/>
      </w:tblGrid>
      <w:tr w:rsidR="00CA1738" w:rsidRPr="00CA1738" w:rsidTr="00753090">
        <w:tc>
          <w:tcPr>
            <w:tcW w:w="374" w:type="pct"/>
            <w:vAlign w:val="center"/>
          </w:tcPr>
          <w:p w:rsidR="004519A8" w:rsidRPr="00CA1738" w:rsidRDefault="004519A8" w:rsidP="00753090">
            <w:pPr>
              <w:jc w:val="center"/>
              <w:rPr>
                <w:color w:val="000000" w:themeColor="text1"/>
              </w:rPr>
            </w:pPr>
          </w:p>
        </w:tc>
        <w:tc>
          <w:tcPr>
            <w:tcW w:w="4158" w:type="pct"/>
            <w:vAlign w:val="center"/>
          </w:tcPr>
          <w:p w:rsidR="004519A8" w:rsidRPr="00CA1738" w:rsidRDefault="00404B1F" w:rsidP="00753090">
            <w:pPr>
              <w:jc w:val="center"/>
              <w:rPr>
                <w:color w:val="000000" w:themeColor="text1"/>
              </w:rPr>
            </w:pPr>
            <m:oMathPara>
              <m:oMathParaPr>
                <m:jc m:val="center"/>
              </m:oMathParaPr>
              <m:oMath>
                <m:f>
                  <m:fPr>
                    <m:ctrlPr>
                      <w:rPr>
                        <w:rFonts w:ascii="Cambria Math" w:hAnsi="Cambria Math" w:cs="Arial"/>
                        <w:i/>
                        <w:color w:val="000000" w:themeColor="text1"/>
                      </w:rPr>
                    </m:ctrlPr>
                  </m:fPr>
                  <m:num>
                    <m:r>
                      <w:rPr>
                        <w:rFonts w:ascii="Cambria Math" w:hAnsi="Cambria Math" w:cs="Arial"/>
                        <w:color w:val="000000" w:themeColor="text1"/>
                      </w:rPr>
                      <m:t>∂</m:t>
                    </m:r>
                    <m:sSub>
                      <m:sSubPr>
                        <m:ctrlPr>
                          <w:rPr>
                            <w:rFonts w:ascii="Cambria Math" w:hAnsi="Cambria Math" w:cs="Arial"/>
                            <w:i/>
                            <w:color w:val="000000" w:themeColor="text1"/>
                          </w:rPr>
                        </m:ctrlPr>
                      </m:sSubPr>
                      <m:e>
                        <m:r>
                          <w:rPr>
                            <w:rFonts w:ascii="Cambria Math" w:hAnsi="Cambria Math" w:cs="Arial"/>
                            <w:color w:val="000000" w:themeColor="text1"/>
                          </w:rPr>
                          <m:t>V</m:t>
                        </m:r>
                      </m:e>
                      <m:sub>
                        <m:r>
                          <m:rPr>
                            <m:sty m:val="p"/>
                          </m:rPr>
                          <w:rPr>
                            <w:rFonts w:ascii="Cambria Math" w:hAnsi="Cambria Math" w:cs="Arial"/>
                            <w:color w:val="000000" w:themeColor="text1"/>
                          </w:rPr>
                          <m:t>m</m:t>
                        </m:r>
                      </m:sub>
                    </m:sSub>
                  </m:num>
                  <m:den>
                    <m:r>
                      <w:rPr>
                        <w:rFonts w:ascii="Cambria Math" w:hAnsi="Cambria Math" w:cs="Arial"/>
                        <w:color w:val="000000" w:themeColor="text1"/>
                      </w:rPr>
                      <m:t>∂t</m:t>
                    </m:r>
                  </m:den>
                </m:f>
                <m:r>
                  <w:rPr>
                    <w:rFonts w:ascii="Cambria Math" w:hAnsi="Cambria Math" w:cs="Arial"/>
                    <w:color w:val="000000" w:themeColor="text1"/>
                  </w:rPr>
                  <m:t>=</m:t>
                </m:r>
                <m:r>
                  <m:rPr>
                    <m:sty m:val="p"/>
                  </m:rPr>
                  <w:rPr>
                    <w:rFonts w:ascii="Cambria Math" w:hAnsi="Cambria Math" w:cs="Arial"/>
                    <w:color w:val="000000" w:themeColor="text1"/>
                  </w:rPr>
                  <m:t>∇⋅</m:t>
                </m:r>
                <m:d>
                  <m:dPr>
                    <m:ctrlPr>
                      <w:rPr>
                        <w:rFonts w:ascii="Cambria Math" w:hAnsi="Cambria Math" w:cs="Arial"/>
                        <w:color w:val="000000" w:themeColor="text1"/>
                      </w:rPr>
                    </m:ctrlPr>
                  </m:dPr>
                  <m:e>
                    <m:r>
                      <m:rPr>
                        <m:sty m:val="b"/>
                      </m:rPr>
                      <w:rPr>
                        <w:rFonts w:ascii="Cambria Math" w:hAnsi="Cambria Math" w:cs="Arial"/>
                        <w:color w:val="000000" w:themeColor="text1"/>
                      </w:rPr>
                      <m:t>D</m:t>
                    </m:r>
                    <m:r>
                      <m:rPr>
                        <m:sty m:val="p"/>
                      </m:rPr>
                      <w:rPr>
                        <w:rFonts w:ascii="Cambria Math" w:hAnsi="Cambria Math" w:cs="Arial"/>
                        <w:color w:val="000000" w:themeColor="text1"/>
                      </w:rPr>
                      <m:t>∇</m:t>
                    </m:r>
                    <m:sSub>
                      <m:sSubPr>
                        <m:ctrlPr>
                          <w:rPr>
                            <w:rFonts w:ascii="Cambria Math" w:hAnsi="Cambria Math" w:cs="Arial"/>
                            <w:color w:val="000000" w:themeColor="text1"/>
                          </w:rPr>
                        </m:ctrlPr>
                      </m:sSubPr>
                      <m:e>
                        <m:r>
                          <w:rPr>
                            <w:rFonts w:ascii="Cambria Math" w:hAnsi="Cambria Math" w:cs="Arial"/>
                            <w:color w:val="000000" w:themeColor="text1"/>
                          </w:rPr>
                          <m:t>V</m:t>
                        </m:r>
                      </m:e>
                      <m:sub>
                        <m:r>
                          <m:rPr>
                            <m:sty m:val="p"/>
                          </m:rPr>
                          <w:rPr>
                            <w:rFonts w:ascii="Cambria Math" w:hAnsi="Cambria Math" w:cs="Arial"/>
                            <w:color w:val="000000" w:themeColor="text1"/>
                          </w:rPr>
                          <m:t>m</m:t>
                        </m:r>
                      </m:sub>
                    </m:sSub>
                  </m:e>
                </m:d>
                <m:r>
                  <w:rPr>
                    <w:rFonts w:ascii="Cambria Math" w:hAnsi="Cambria Math" w:cs="Arial"/>
                    <w:color w:val="000000" w:themeColor="text1"/>
                  </w:rPr>
                  <m:t>-</m:t>
                </m:r>
                <m:f>
                  <m:fPr>
                    <m:ctrlPr>
                      <w:rPr>
                        <w:rFonts w:ascii="Cambria Math" w:hAnsi="Cambria Math" w:cs="Arial"/>
                        <w:i/>
                        <w:color w:val="000000" w:themeColor="text1"/>
                      </w:rPr>
                    </m:ctrlPr>
                  </m:fPr>
                  <m:num>
                    <m:sSub>
                      <m:sSubPr>
                        <m:ctrlPr>
                          <w:rPr>
                            <w:rFonts w:ascii="Cambria Math" w:hAnsi="Cambria Math" w:cs="Arial"/>
                            <w:color w:val="000000" w:themeColor="text1"/>
                          </w:rPr>
                        </m:ctrlPr>
                      </m:sSubPr>
                      <m:e>
                        <m:r>
                          <w:rPr>
                            <w:rFonts w:ascii="Cambria Math" w:hAnsi="Cambria Math" w:cs="Arial"/>
                            <w:color w:val="000000" w:themeColor="text1"/>
                          </w:rPr>
                          <m:t>I</m:t>
                        </m:r>
                      </m:e>
                      <m:sub>
                        <m:r>
                          <m:rPr>
                            <m:sty m:val="p"/>
                          </m:rPr>
                          <w:rPr>
                            <w:rFonts w:ascii="Cambria Math" w:hAnsi="Cambria Math" w:cs="Arial"/>
                            <w:color w:val="000000" w:themeColor="text1"/>
                          </w:rPr>
                          <m:t xml:space="preserve">ion </m:t>
                        </m:r>
                      </m:sub>
                    </m:sSub>
                  </m:num>
                  <m:den>
                    <m:sSub>
                      <m:sSubPr>
                        <m:ctrlPr>
                          <w:rPr>
                            <w:rFonts w:ascii="Cambria Math" w:hAnsi="Cambria Math" w:cs="Arial"/>
                            <w:i/>
                            <w:color w:val="000000" w:themeColor="text1"/>
                          </w:rPr>
                        </m:ctrlPr>
                      </m:sSubPr>
                      <m:e>
                        <m:r>
                          <w:rPr>
                            <w:rFonts w:ascii="Cambria Math" w:hAnsi="Cambria Math" w:cs="Arial"/>
                            <w:color w:val="000000" w:themeColor="text1"/>
                          </w:rPr>
                          <m:t>C</m:t>
                        </m:r>
                      </m:e>
                      <m:sub>
                        <m:r>
                          <m:rPr>
                            <m:sty m:val="p"/>
                          </m:rPr>
                          <w:rPr>
                            <w:rFonts w:ascii="Cambria Math" w:hAnsi="Cambria Math" w:cs="Arial"/>
                            <w:color w:val="000000" w:themeColor="text1"/>
                          </w:rPr>
                          <m:t>m</m:t>
                        </m:r>
                      </m:sub>
                    </m:sSub>
                  </m:den>
                </m:f>
              </m:oMath>
            </m:oMathPara>
          </w:p>
        </w:tc>
        <w:tc>
          <w:tcPr>
            <w:tcW w:w="468" w:type="pct"/>
            <w:vAlign w:val="center"/>
          </w:tcPr>
          <w:p w:rsidR="004519A8" w:rsidRPr="00CA1738" w:rsidRDefault="004519A8" w:rsidP="00753090">
            <w:pPr>
              <w:jc w:val="right"/>
              <w:rPr>
                <w:color w:val="000000" w:themeColor="text1"/>
              </w:rPr>
            </w:pPr>
            <w:bookmarkStart w:id="4" w:name="_Ref485995691"/>
            <w:r w:rsidRPr="00CA1738">
              <w:rPr>
                <w:color w:val="000000" w:themeColor="text1"/>
              </w:rPr>
              <w:t>(</w:t>
            </w:r>
            <w:r w:rsidR="001E3E7E" w:rsidRPr="00CA1738">
              <w:rPr>
                <w:color w:val="000000" w:themeColor="text1"/>
              </w:rPr>
              <w:fldChar w:fldCharType="begin"/>
            </w:r>
            <w:r w:rsidR="001E3E7E" w:rsidRPr="00CA1738">
              <w:rPr>
                <w:color w:val="000000" w:themeColor="text1"/>
              </w:rPr>
              <w:instrText xml:space="preserve"> SEQ Equation \* ARABIC \s 1 </w:instrText>
            </w:r>
            <w:r w:rsidR="001E3E7E" w:rsidRPr="00CA1738">
              <w:rPr>
                <w:color w:val="000000" w:themeColor="text1"/>
              </w:rPr>
              <w:fldChar w:fldCharType="separate"/>
            </w:r>
            <w:r w:rsidR="00D8409B" w:rsidRPr="00CA1738">
              <w:rPr>
                <w:noProof/>
                <w:color w:val="000000" w:themeColor="text1"/>
              </w:rPr>
              <w:t>3</w:t>
            </w:r>
            <w:r w:rsidR="001E3E7E" w:rsidRPr="00CA1738">
              <w:rPr>
                <w:noProof/>
                <w:color w:val="000000" w:themeColor="text1"/>
              </w:rPr>
              <w:fldChar w:fldCharType="end"/>
            </w:r>
            <w:bookmarkEnd w:id="4"/>
            <w:r w:rsidRPr="00CA1738">
              <w:rPr>
                <w:color w:val="000000" w:themeColor="text1"/>
              </w:rPr>
              <w:t>)</w:t>
            </w:r>
          </w:p>
        </w:tc>
      </w:tr>
    </w:tbl>
    <w:p w:rsidR="004519A8" w:rsidRPr="00CA1738" w:rsidRDefault="004519A8" w:rsidP="00321E02">
      <w:pPr>
        <w:rPr>
          <w:color w:val="000000" w:themeColor="text1"/>
        </w:rPr>
      </w:pPr>
      <w:r w:rsidRPr="00CA1738">
        <w:rPr>
          <w:color w:val="000000" w:themeColor="text1"/>
        </w:rPr>
        <w:t xml:space="preserve">where </w:t>
      </w:r>
      <w:r w:rsidRPr="00CA1738">
        <w:rPr>
          <w:b/>
          <w:i/>
          <w:color w:val="000000" w:themeColor="text1"/>
        </w:rPr>
        <w:t>D</w:t>
      </w:r>
      <w:r w:rsidRPr="00CA1738">
        <w:rPr>
          <w:color w:val="000000" w:themeColor="text1"/>
        </w:rPr>
        <w:t xml:space="preserve"> is the tensor of diffusion coefficient, </w:t>
      </w:r>
      <w:r w:rsidRPr="00CA1738">
        <w:rPr>
          <w:i/>
          <w:color w:val="000000" w:themeColor="text1"/>
        </w:rPr>
        <w:t>I</w:t>
      </w:r>
      <w:r w:rsidRPr="00CA1738">
        <w:rPr>
          <w:color w:val="000000" w:themeColor="text1"/>
          <w:vertAlign w:val="subscript"/>
        </w:rPr>
        <w:t>ion</w:t>
      </w:r>
      <w:r w:rsidRPr="00CA1738">
        <w:rPr>
          <w:color w:val="000000" w:themeColor="text1"/>
        </w:rPr>
        <w:t xml:space="preserve"> the total ionic transmembrane current in a single cell and the </w:t>
      </w:r>
      <m:oMath>
        <m:sSub>
          <m:sSubPr>
            <m:ctrlPr>
              <w:rPr>
                <w:rFonts w:ascii="Cambria Math" w:hAnsi="Cambria Math"/>
                <w:i/>
                <w:color w:val="000000" w:themeColor="text1"/>
              </w:rPr>
            </m:ctrlPr>
          </m:sSubPr>
          <m:e>
            <m:r>
              <w:rPr>
                <w:rFonts w:ascii="Cambria Math" w:hAnsi="Cambria Math"/>
                <w:color w:val="000000" w:themeColor="text1"/>
              </w:rPr>
              <m:t>C</m:t>
            </m:r>
          </m:e>
          <m:sub>
            <m:r>
              <m:rPr>
                <m:sty m:val="p"/>
              </m:rPr>
              <w:rPr>
                <w:rFonts w:ascii="Cambria Math" w:hAnsi="Cambria Math"/>
                <w:color w:val="000000" w:themeColor="text1"/>
              </w:rPr>
              <m:t>m</m:t>
            </m:r>
          </m:sub>
        </m:sSub>
      </m:oMath>
      <w:r w:rsidR="009F3FF0" w:rsidRPr="00CA1738">
        <w:rPr>
          <w:color w:val="000000" w:themeColor="text1"/>
        </w:rPr>
        <w:t xml:space="preserve"> </w:t>
      </w:r>
      <w:r w:rsidRPr="00CA1738">
        <w:rPr>
          <w:color w:val="000000" w:themeColor="text1"/>
        </w:rPr>
        <w:t xml:space="preserve">is the membrane capacitance of the cell. </w:t>
      </w:r>
      <w:r w:rsidR="00A60F19" w:rsidRPr="00CA1738">
        <w:rPr>
          <w:color w:val="000000" w:themeColor="text1"/>
        </w:rPr>
        <w:t xml:space="preserve">In this study, tissue models ranging from 1D models representing myocardial fibres to 3D models with realistic </w:t>
      </w:r>
      <w:r w:rsidR="00A60F19" w:rsidRPr="00CA1738">
        <w:rPr>
          <w:color w:val="000000" w:themeColor="text1"/>
        </w:rPr>
        <w:lastRenderedPageBreak/>
        <w:t xml:space="preserve">anatomical geometries of the atria were used. </w:t>
      </w:r>
    </w:p>
    <w:p w:rsidR="00243477" w:rsidRPr="00CA1738" w:rsidRDefault="00153EE3" w:rsidP="006C1C94">
      <w:pPr>
        <w:pStyle w:val="Heading3"/>
        <w:rPr>
          <w:color w:val="000000" w:themeColor="text1"/>
        </w:rPr>
      </w:pPr>
      <w:r w:rsidRPr="00CA1738">
        <w:rPr>
          <w:color w:val="000000" w:themeColor="text1"/>
        </w:rPr>
        <w:t>One-dimensional</w:t>
      </w:r>
      <w:r w:rsidR="00243477" w:rsidRPr="00CA1738">
        <w:rPr>
          <w:color w:val="000000" w:themeColor="text1"/>
        </w:rPr>
        <w:t xml:space="preserve"> models</w:t>
      </w:r>
    </w:p>
    <w:p w:rsidR="008955C3" w:rsidRPr="00CA1738" w:rsidRDefault="003F0D21" w:rsidP="008955C3">
      <w:pPr>
        <w:rPr>
          <w:color w:val="000000" w:themeColor="text1"/>
        </w:rPr>
      </w:pPr>
      <w:r w:rsidRPr="00CA1738">
        <w:rPr>
          <w:color w:val="000000" w:themeColor="text1"/>
        </w:rPr>
        <w:t xml:space="preserve">Simulations on 1D tissue strand </w:t>
      </w:r>
      <w:r w:rsidR="008955C3" w:rsidRPr="00CA1738">
        <w:rPr>
          <w:color w:val="000000" w:themeColor="text1"/>
        </w:rPr>
        <w:t xml:space="preserve">were performed to </w:t>
      </w:r>
      <w:r w:rsidR="0068081B" w:rsidRPr="00CA1738">
        <w:rPr>
          <w:color w:val="000000" w:themeColor="text1"/>
        </w:rPr>
        <w:t>evaluate</w:t>
      </w:r>
      <w:r w:rsidR="008955C3" w:rsidRPr="00CA1738">
        <w:rPr>
          <w:color w:val="000000" w:themeColor="text1"/>
        </w:rPr>
        <w:t xml:space="preserve"> the effects of the drugs </w:t>
      </w:r>
      <w:r w:rsidR="0068081B" w:rsidRPr="00CA1738">
        <w:rPr>
          <w:color w:val="000000" w:themeColor="text1"/>
        </w:rPr>
        <w:t>on</w:t>
      </w:r>
      <w:r w:rsidR="008955C3" w:rsidRPr="00CA1738">
        <w:rPr>
          <w:color w:val="000000" w:themeColor="text1"/>
        </w:rPr>
        <w:t xml:space="preserve"> the atria and ventricles. </w:t>
      </w:r>
      <w:r w:rsidRPr="00CA1738">
        <w:rPr>
          <w:color w:val="000000" w:themeColor="text1"/>
        </w:rPr>
        <w:t>The atrial 1D strand consist</w:t>
      </w:r>
      <w:r w:rsidR="0060216B" w:rsidRPr="00CA1738">
        <w:rPr>
          <w:color w:val="000000" w:themeColor="text1"/>
        </w:rPr>
        <w:t>ed</w:t>
      </w:r>
      <w:r w:rsidRPr="00CA1738">
        <w:rPr>
          <w:color w:val="000000" w:themeColor="text1"/>
        </w:rPr>
        <w:t xml:space="preserve"> of 100 nodes of same cell type, while the </w:t>
      </w:r>
      <w:r w:rsidR="0060216B" w:rsidRPr="00CA1738">
        <w:rPr>
          <w:color w:val="000000" w:themeColor="text1"/>
        </w:rPr>
        <w:t xml:space="preserve">1D </w:t>
      </w:r>
      <w:r w:rsidRPr="00CA1738">
        <w:rPr>
          <w:color w:val="000000" w:themeColor="text1"/>
        </w:rPr>
        <w:t>ventricular</w:t>
      </w:r>
      <w:r w:rsidR="0060216B" w:rsidRPr="00CA1738">
        <w:rPr>
          <w:color w:val="000000" w:themeColor="text1"/>
        </w:rPr>
        <w:t>-</w:t>
      </w:r>
      <w:r w:rsidRPr="00CA1738">
        <w:rPr>
          <w:color w:val="000000" w:themeColor="text1"/>
        </w:rPr>
        <w:t xml:space="preserve">strand tissue model </w:t>
      </w:r>
      <w:r w:rsidR="0060216B" w:rsidRPr="00CA1738">
        <w:rPr>
          <w:color w:val="000000" w:themeColor="text1"/>
        </w:rPr>
        <w:t>was</w:t>
      </w:r>
      <w:r w:rsidRPr="00CA1738">
        <w:rPr>
          <w:color w:val="000000" w:themeColor="text1"/>
        </w:rPr>
        <w:t xml:space="preserve"> composed of 100 nodes that </w:t>
      </w:r>
      <w:r w:rsidR="0060216B" w:rsidRPr="00CA1738">
        <w:rPr>
          <w:color w:val="000000" w:themeColor="text1"/>
        </w:rPr>
        <w:t>were</w:t>
      </w:r>
      <w:r w:rsidRPr="00CA1738">
        <w:rPr>
          <w:color w:val="000000" w:themeColor="text1"/>
        </w:rPr>
        <w:t xml:space="preserve"> segmented into endocardium, M-cells and epicardium cells with a ratio of 25:35:40</w:t>
      </w:r>
      <w:r w:rsidR="00861CD3" w:rsidRPr="00CA1738">
        <w:rPr>
          <w:color w:val="000000" w:themeColor="text1"/>
        </w:rPr>
        <w:t xml:space="preserve">, which was an identical implementation to a previous study </w:t>
      </w:r>
      <w:r w:rsidR="00861CD3" w:rsidRPr="00CA1738">
        <w:rPr>
          <w:color w:val="000000" w:themeColor="text1"/>
        </w:rPr>
        <w:fldChar w:fldCharType="begin"/>
      </w:r>
      <w:r w:rsidR="00491F0E" w:rsidRPr="00CA1738">
        <w:rPr>
          <w:color w:val="000000" w:themeColor="text1"/>
        </w:rPr>
        <w:instrText xml:space="preserve"> ADDIN ZOTERO_ITEM CSL_CITATION {"citationID":"agvahbna0d","properties":{"formattedCitation":"[19]","plainCitation":"[19]"},"citationItems":[{"id":2224,"uris":["http://zotero.org/users/1536948/items/B7D8GVC7"],"uri":["http://zotero.org/users/1536948/items/B7D8GVC7"],"itemData":{"id":2224,"type":"article-journal","title":"Increased vulnerability of human ventricle to re-entrant excitation in herg-linked variant 1 short qt syndrome","container-title":"PLoS Comput Biol","page":"e1002313","volume":"7","issue":"12","source":"PLoS Journals","abstract":"Author Summary Sudden cardiac death may arise in individuals with diseased heart tissue, or in apparently healthy subjects who suffer from genetic defects in ‘ion channel’ proteins, which increase cardiac arrhythmia risk and are associated with significant morbidity and mortality. One rare, though serious, genetic condition is the ‘short QT syndrome’ (SQTS). Although it is now known that the KCNH2-encoded N588K-hERG mutation is associated with the main (SQT1) variant of the SQTS, the mechanisms by which ventricular arrhythmia is initiated and sustained are still unclear due to lack of genotypically accurate experimental models. In this study, we used sophisticated multi-scale computer models of human ventricles in order to investigate the pro-arrhythmic effects of the N588K hERG mutation. It was found that the mutation accelerated the ventricular repolarization process, produced augmented electrical heterogeneity in some local regions of the tissue, leading to increased risk of arrhythmia genesis. It was also found that accelerated ventricular repolarization reduced the substrate size of the tissue required to sustain re-entrant circuits in both two and three dimensions. This study provides new mechanistic insight into understanding of how changes to hERG channel function in SQT1 lead to exacerbated ventricular arrhythmia risk in this inherited arrhythmia syndrome.","DOI":"10.1371/journal.pcbi.1002313","journalAbbreviation":"PLoS Comput Biol","author":[{"family":"Adeniran","given":"Ismail"},{"family":"McPate","given":"Mark J."},{"family":"Witchel","given":"Harry J."},{"family":"Hancox","given":"Jules C."},{"family":"Zhang","given":"Henggui"}],"issued":{"date-parts":[["2011",12,15]]}}}],"schema":"https://github.com/citation-style-language/schema/raw/master/csl-citation.json"} </w:instrText>
      </w:r>
      <w:r w:rsidR="00861CD3" w:rsidRPr="00CA1738">
        <w:rPr>
          <w:color w:val="000000" w:themeColor="text1"/>
        </w:rPr>
        <w:fldChar w:fldCharType="separate"/>
      </w:r>
      <w:r w:rsidR="00491F0E" w:rsidRPr="00CA1738">
        <w:rPr>
          <w:rFonts w:cs="Arial"/>
          <w:color w:val="000000" w:themeColor="text1"/>
        </w:rPr>
        <w:t>[19]</w:t>
      </w:r>
      <w:r w:rsidR="00861CD3" w:rsidRPr="00CA1738">
        <w:rPr>
          <w:color w:val="000000" w:themeColor="text1"/>
        </w:rPr>
        <w:fldChar w:fldCharType="end"/>
      </w:r>
      <w:r w:rsidRPr="00CA1738">
        <w:rPr>
          <w:color w:val="000000" w:themeColor="text1"/>
        </w:rPr>
        <w:t xml:space="preserve">. </w:t>
      </w:r>
      <w:r w:rsidR="0022322B" w:rsidRPr="00CA1738">
        <w:rPr>
          <w:color w:val="000000" w:themeColor="text1"/>
        </w:rPr>
        <w:t xml:space="preserve">In both strand models, the nodes were spaced 0.15 mm apart. </w:t>
      </w:r>
    </w:p>
    <w:p w:rsidR="0060216B" w:rsidRPr="00CA1738" w:rsidRDefault="0060216B" w:rsidP="008955C3">
      <w:pPr>
        <w:rPr>
          <w:color w:val="000000" w:themeColor="text1"/>
        </w:rPr>
      </w:pPr>
      <w:r w:rsidRPr="00CA1738">
        <w:rPr>
          <w:color w:val="000000" w:themeColor="text1"/>
        </w:rPr>
        <w:t>The diffusion coefficient tensor in the strand models was selected so that the conduction velocity (CV) of the simulated excitation wave propagation was close to previous studies</w:t>
      </w:r>
      <w:r w:rsidR="00153EE3" w:rsidRPr="00CA1738">
        <w:rPr>
          <w:color w:val="000000" w:themeColor="text1"/>
        </w:rPr>
        <w:t xml:space="preserve"> and published experimentally determined values</w:t>
      </w:r>
      <w:r w:rsidRPr="00CA1738">
        <w:rPr>
          <w:color w:val="000000" w:themeColor="text1"/>
        </w:rPr>
        <w:t xml:space="preserve">. In the atrial strand model, the simulated CV </w:t>
      </w:r>
      <w:r w:rsidR="0021062F" w:rsidRPr="00CA1738">
        <w:rPr>
          <w:color w:val="000000" w:themeColor="text1"/>
        </w:rPr>
        <w:t xml:space="preserve">under normal conditions </w:t>
      </w:r>
      <w:r w:rsidRPr="00CA1738">
        <w:rPr>
          <w:color w:val="000000" w:themeColor="text1"/>
        </w:rPr>
        <w:t>was 0.70</w:t>
      </w:r>
      <w:r w:rsidR="002D503E" w:rsidRPr="00CA1738">
        <w:rPr>
          <w:color w:val="000000" w:themeColor="text1"/>
        </w:rPr>
        <w:t xml:space="preserve"> </w:t>
      </w:r>
      <w:r w:rsidRPr="00CA1738">
        <w:rPr>
          <w:color w:val="000000" w:themeColor="text1"/>
        </w:rPr>
        <w:t xml:space="preserve">m/s based on our previous studies </w:t>
      </w:r>
      <w:r w:rsidRPr="00CA1738">
        <w:rPr>
          <w:color w:val="000000" w:themeColor="text1"/>
        </w:rPr>
        <w:fldChar w:fldCharType="begin"/>
      </w:r>
      <w:r w:rsidR="00491F0E" w:rsidRPr="00CA1738">
        <w:rPr>
          <w:color w:val="000000" w:themeColor="text1"/>
        </w:rPr>
        <w:instrText xml:space="preserve"> ADDIN ZOTERO_ITEM CSL_CITATION {"citationID":"a19hpm0l825","properties":{"formattedCitation":"[1,2,20]","plainCitation":"[1,2,20]"},"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id":285,"uris":["http://zotero.org/users/1536948/items/ADWS8BSM"],"uri":["http://zotero.org/users/1536948/items/ADWS8BSM"],"itemData":{"id":285,"type":"article-journal","title":"3D virtual human atria: A computational platform for studying clinical atrial fibrillation","container-title":"Progress in Biophysics and Molecular Biology","page":"156-168","volume":"107","issue":"1","source":"ScienceDirect","abstract":"Despite a vast amount of experimental and clinical data on the underlying ionic, cellular and tissue substrates, the mechanisms of common atrial arrhythmias (such as atrial fibrillation, AF) arising from the functional interactions at the whole atria level remain unclear. Computational modelling provides a quantitative framework for integrating such multi-scale data and understanding the arrhythmogenic behaviour that emerges from the collective spatio-temporal dynamics in all parts of the heart. In this study, we have developed a multi-scale hierarchy of biophysically detailed computational models for the human atria – the 3D virtual human atria. Primarily, diffusion tensor MRI reconstruction of the tissue geometry and fibre orientation in the human sinoatrial node (SAN) and surrounding atrial muscle was integrated into the 3D model of the whole atria dissected from the Visible Human dataset. The anatomical models were combined with the heterogeneous atrial action potential (AP) models, and used to simulate the AP conduction in the human atria under various conditions: SAN pacemaking and atrial activation in the normal rhythm, break-down of regular AP wave-fronts during rapid atrial pacing, and the genesis of multiple re-entrant wavelets characteristic of AF. Contributions of different properties of the tissue to mechanisms of the normal rhythm and arrhythmogenesis were investigated. Primarily, the simulations showed that tissue heterogeneity caused the break-down of the normal AP wave-fronts at rapid pacing rates, which initiated a pair of re-entrant spiral waves; and tissue anisotropy resulted in a further break-down of the spiral waves into multiple meandering wavelets characteristic of AF. The 3D virtual atria model itself was incorporated into the torso model to simulate the body surface ECG patterns in the normal and arrhythmic conditions. Therefore, a state-of-the-art computational platform has been developed, which can be used for studying multi-scale electrical phenomena during atrial conduction and AF arrhythmogenesis. Results of such simulations can be directly compared with electrophysiological and endocardial mapping data, as well as clinical ECG recordings. The virtual human atria can provide in-depth insights into 3D excitation propagation processes within atrial walls of a whole heart in vivo, which is beyond the current technical capabilities of experimental or clinical set-ups.","DOI":"10.1016/j.pbiomolbio.2011.06.011","ISSN":"0079-6107","shortTitle":"3D virtual human atria","journalAbbreviation":"Progress in Biophysics and Molecular Biology","author":[{"family":"Aslanidi","given":"Oleg V."},{"family":"Colman","given":"Michael A."},{"family":"Stott","given":"Jonathan"},{"family":"Dobrzynski","given":"Halina"},{"family":"Boyett","given":"Mark R."},{"family":"Holden","given":"Arun V."},{"family":"Zhang","given":"Henggui"}],"issued":{"date-parts":[["2011",10]]}}}],"schema":"https://github.com/citation-style-language/schema/raw/master/csl-citation.json"} </w:instrText>
      </w:r>
      <w:r w:rsidRPr="00CA1738">
        <w:rPr>
          <w:color w:val="000000" w:themeColor="text1"/>
        </w:rPr>
        <w:fldChar w:fldCharType="separate"/>
      </w:r>
      <w:r w:rsidR="00491F0E" w:rsidRPr="00CA1738">
        <w:rPr>
          <w:rFonts w:cs="Arial"/>
          <w:color w:val="000000" w:themeColor="text1"/>
        </w:rPr>
        <w:t>[1,2,20]</w:t>
      </w:r>
      <w:r w:rsidRPr="00CA1738">
        <w:rPr>
          <w:color w:val="000000" w:themeColor="text1"/>
        </w:rPr>
        <w:fldChar w:fldCharType="end"/>
      </w:r>
      <w:r w:rsidRPr="00CA1738">
        <w:rPr>
          <w:color w:val="000000" w:themeColor="text1"/>
        </w:rPr>
        <w:t xml:space="preserve">. The </w:t>
      </w:r>
      <w:r w:rsidR="00FF212B" w:rsidRPr="00CA1738">
        <w:rPr>
          <w:color w:val="000000" w:themeColor="text1"/>
        </w:rPr>
        <w:t xml:space="preserve">simulated </w:t>
      </w:r>
      <w:r w:rsidR="0055127E" w:rsidRPr="00CA1738">
        <w:rPr>
          <w:color w:val="000000" w:themeColor="text1"/>
        </w:rPr>
        <w:t xml:space="preserve">ventricular CV </w:t>
      </w:r>
      <w:r w:rsidR="00365C34" w:rsidRPr="00CA1738">
        <w:rPr>
          <w:color w:val="000000" w:themeColor="text1"/>
        </w:rPr>
        <w:t xml:space="preserve">under normal conditions </w:t>
      </w:r>
      <w:r w:rsidR="0055127E" w:rsidRPr="00CA1738">
        <w:rPr>
          <w:color w:val="000000" w:themeColor="text1"/>
        </w:rPr>
        <w:t>was 0.60</w:t>
      </w:r>
      <w:r w:rsidR="00867F7A" w:rsidRPr="00CA1738">
        <w:rPr>
          <w:color w:val="000000" w:themeColor="text1"/>
        </w:rPr>
        <w:t xml:space="preserve"> </w:t>
      </w:r>
      <w:r w:rsidR="0055127E" w:rsidRPr="00CA1738">
        <w:rPr>
          <w:color w:val="000000" w:themeColor="text1"/>
        </w:rPr>
        <w:t xml:space="preserve">m/s, which was close to the previous study </w:t>
      </w:r>
      <w:r w:rsidR="0055127E" w:rsidRPr="00CA1738">
        <w:rPr>
          <w:color w:val="000000" w:themeColor="text1"/>
        </w:rPr>
        <w:fldChar w:fldCharType="begin"/>
      </w:r>
      <w:r w:rsidR="00491F0E" w:rsidRPr="00CA1738">
        <w:rPr>
          <w:color w:val="000000" w:themeColor="text1"/>
        </w:rPr>
        <w:instrText xml:space="preserve"> ADDIN ZOTERO_ITEM CSL_CITATION {"citationID":"aim3f56l6u","properties":{"formattedCitation":"[19]","plainCitation":"[19]"},"citationItems":[{"id":2224,"uris":["http://zotero.org/users/1536948/items/B7D8GVC7"],"uri":["http://zotero.org/users/1536948/items/B7D8GVC7"],"itemData":{"id":2224,"type":"article-journal","title":"Increased vulnerability of human ventricle to re-entrant excitation in herg-linked variant 1 short qt syndrome","container-title":"PLoS Comput Biol","page":"e1002313","volume":"7","issue":"12","source":"PLoS Journals","abstract":"Author Summary Sudden cardiac death may arise in individuals with diseased heart tissue, or in apparently healthy subjects who suffer from genetic defects in ‘ion channel’ proteins, which increase cardiac arrhythmia risk and are associated with significant morbidity and mortality. One rare, though serious, genetic condition is the ‘short QT syndrome’ (SQTS). Although it is now known that the KCNH2-encoded N588K-hERG mutation is associated with the main (SQT1) variant of the SQTS, the mechanisms by which ventricular arrhythmia is initiated and sustained are still unclear due to lack of genotypically accurate experimental models. In this study, we used sophisticated multi-scale computer models of human ventricles in order to investigate the pro-arrhythmic effects of the N588K hERG mutation. It was found that the mutation accelerated the ventricular repolarization process, produced augmented electrical heterogeneity in some local regions of the tissue, leading to increased risk of arrhythmia genesis. It was also found that accelerated ventricular repolarization reduced the substrate size of the tissue required to sustain re-entrant circuits in both two and three dimensions. This study provides new mechanistic insight into understanding of how changes to hERG channel function in SQT1 lead to exacerbated ventricular arrhythmia risk in this inherited arrhythmia syndrome.","DOI":"10.1371/journal.pcbi.1002313","journalAbbreviation":"PLoS Comput Biol","author":[{"family":"Adeniran","given":"Ismail"},{"family":"McPate","given":"Mark J."},{"family":"Witchel","given":"Harry J."},{"family":"Hancox","given":"Jules C."},{"family":"Zhang","given":"Henggui"}],"issued":{"date-parts":[["2011",12,15]]}}}],"schema":"https://github.com/citation-style-language/schema/raw/master/csl-citation.json"} </w:instrText>
      </w:r>
      <w:r w:rsidR="0055127E" w:rsidRPr="00CA1738">
        <w:rPr>
          <w:color w:val="000000" w:themeColor="text1"/>
        </w:rPr>
        <w:fldChar w:fldCharType="separate"/>
      </w:r>
      <w:r w:rsidR="00491F0E" w:rsidRPr="00CA1738">
        <w:rPr>
          <w:rFonts w:cs="Arial"/>
          <w:color w:val="000000" w:themeColor="text1"/>
        </w:rPr>
        <w:t>[19]</w:t>
      </w:r>
      <w:r w:rsidR="0055127E" w:rsidRPr="00CA1738">
        <w:rPr>
          <w:color w:val="000000" w:themeColor="text1"/>
        </w:rPr>
        <w:fldChar w:fldCharType="end"/>
      </w:r>
      <w:r w:rsidR="0055127E" w:rsidRPr="00CA1738">
        <w:rPr>
          <w:color w:val="000000" w:themeColor="text1"/>
        </w:rPr>
        <w:t>.</w:t>
      </w:r>
    </w:p>
    <w:p w:rsidR="00243477" w:rsidRPr="00CA1738" w:rsidRDefault="005E0212" w:rsidP="006C1C94">
      <w:pPr>
        <w:pStyle w:val="Heading3"/>
        <w:rPr>
          <w:color w:val="000000" w:themeColor="text1"/>
        </w:rPr>
      </w:pPr>
      <w:r w:rsidRPr="00CA1738">
        <w:rPr>
          <w:color w:val="000000" w:themeColor="text1"/>
        </w:rPr>
        <w:t>Two-dimensional</w:t>
      </w:r>
      <w:r w:rsidR="00243477" w:rsidRPr="00CA1738">
        <w:rPr>
          <w:color w:val="000000" w:themeColor="text1"/>
        </w:rPr>
        <w:t xml:space="preserve"> models</w:t>
      </w:r>
    </w:p>
    <w:p w:rsidR="00526CDF" w:rsidRPr="00CA1738" w:rsidRDefault="00526CDF" w:rsidP="00526CDF">
      <w:pPr>
        <w:rPr>
          <w:color w:val="000000" w:themeColor="text1"/>
        </w:rPr>
      </w:pPr>
      <w:r w:rsidRPr="00CA1738">
        <w:rPr>
          <w:rFonts w:cs="Arial"/>
          <w:color w:val="000000" w:themeColor="text1"/>
        </w:rPr>
        <w:t>2D simulations were performed on a 7.5×7.5</w:t>
      </w:r>
      <w:r w:rsidR="00F32378" w:rsidRPr="00CA1738">
        <w:rPr>
          <w:rFonts w:cs="Arial"/>
          <w:color w:val="000000" w:themeColor="text1"/>
        </w:rPr>
        <w:t xml:space="preserve"> </w:t>
      </w:r>
      <w:r w:rsidRPr="00CA1738">
        <w:rPr>
          <w:rFonts w:cs="Arial"/>
          <w:color w:val="000000" w:themeColor="text1"/>
        </w:rPr>
        <w:t>cm</w:t>
      </w:r>
      <w:r w:rsidRPr="00CA1738">
        <w:rPr>
          <w:rFonts w:cs="Arial"/>
          <w:color w:val="000000" w:themeColor="text1"/>
          <w:vertAlign w:val="superscript"/>
        </w:rPr>
        <w:t>2</w:t>
      </w:r>
      <w:r w:rsidRPr="00CA1738">
        <w:rPr>
          <w:rFonts w:cs="Arial"/>
          <w:color w:val="000000" w:themeColor="text1"/>
        </w:rPr>
        <w:t xml:space="preserve"> </w:t>
      </w:r>
      <w:r w:rsidR="00505335" w:rsidRPr="00CA1738">
        <w:rPr>
          <w:rFonts w:cs="Arial"/>
          <w:color w:val="000000" w:themeColor="text1"/>
        </w:rPr>
        <w:t>slab</w:t>
      </w:r>
      <w:r w:rsidRPr="00CA1738">
        <w:rPr>
          <w:rFonts w:cs="Arial"/>
          <w:color w:val="000000" w:themeColor="text1"/>
        </w:rPr>
        <w:t xml:space="preserve"> </w:t>
      </w:r>
      <w:r w:rsidR="00505335" w:rsidRPr="00CA1738">
        <w:rPr>
          <w:rFonts w:cs="Arial"/>
          <w:color w:val="000000" w:themeColor="text1"/>
        </w:rPr>
        <w:t xml:space="preserve">representation </w:t>
      </w:r>
      <w:r w:rsidRPr="00CA1738">
        <w:rPr>
          <w:rFonts w:cs="Arial"/>
          <w:color w:val="000000" w:themeColor="text1"/>
        </w:rPr>
        <w:t>of human atrial myocytes with 250 nodes along each direction. Re-entrant excitations were initiated within the 2D tissue to facilitate studies on the antiarrhythmic effects of the channel blockades.</w:t>
      </w:r>
      <w:r w:rsidR="00FA3458" w:rsidRPr="00CA1738">
        <w:rPr>
          <w:rFonts w:cs="Arial"/>
          <w:color w:val="000000" w:themeColor="text1"/>
        </w:rPr>
        <w:t xml:space="preserve"> The diffusion coefficient </w:t>
      </w:r>
      <w:r w:rsidR="00FA3458" w:rsidRPr="00CA1738">
        <w:rPr>
          <w:rFonts w:cs="Arial"/>
          <w:b/>
          <w:i/>
          <w:color w:val="000000" w:themeColor="text1"/>
        </w:rPr>
        <w:t>D</w:t>
      </w:r>
      <w:r w:rsidR="00FA3458" w:rsidRPr="00CA1738">
        <w:rPr>
          <w:rFonts w:cs="Arial"/>
          <w:color w:val="000000" w:themeColor="text1"/>
        </w:rPr>
        <w:t xml:space="preserve"> was chosen so that the model </w:t>
      </w:r>
      <w:r w:rsidR="004B1412" w:rsidRPr="00CA1738">
        <w:rPr>
          <w:rFonts w:cs="Arial"/>
          <w:color w:val="000000" w:themeColor="text1"/>
        </w:rPr>
        <w:t>gave</w:t>
      </w:r>
      <w:r w:rsidR="00FA3458" w:rsidRPr="00CA1738">
        <w:rPr>
          <w:rFonts w:cs="Arial"/>
          <w:color w:val="000000" w:themeColor="text1"/>
        </w:rPr>
        <w:t xml:space="preserve"> a conduction velocity of 0.7 m/s </w:t>
      </w:r>
      <w:r w:rsidR="004B1412" w:rsidRPr="00CA1738">
        <w:rPr>
          <w:rFonts w:cs="Arial"/>
          <w:color w:val="000000" w:themeColor="text1"/>
        </w:rPr>
        <w:t>for</w:t>
      </w:r>
      <w:r w:rsidR="00FA3458" w:rsidRPr="00CA1738">
        <w:rPr>
          <w:rFonts w:cs="Arial"/>
          <w:color w:val="000000" w:themeColor="text1"/>
        </w:rPr>
        <w:t xml:space="preserve"> plane wave </w:t>
      </w:r>
      <w:r w:rsidR="004B1412" w:rsidRPr="00CA1738">
        <w:rPr>
          <w:rFonts w:cs="Arial"/>
          <w:color w:val="000000" w:themeColor="text1"/>
        </w:rPr>
        <w:t>in</w:t>
      </w:r>
      <w:r w:rsidR="00FA3458" w:rsidRPr="00CA1738">
        <w:rPr>
          <w:rFonts w:cs="Arial"/>
          <w:color w:val="000000" w:themeColor="text1"/>
        </w:rPr>
        <w:t xml:space="preserve"> the tissue </w:t>
      </w:r>
      <w:r w:rsidR="004B1412" w:rsidRPr="00CA1738">
        <w:rPr>
          <w:rFonts w:cs="Arial"/>
          <w:color w:val="000000" w:themeColor="text1"/>
        </w:rPr>
        <w:t>under the normal conditions</w:t>
      </w:r>
      <w:r w:rsidR="00FA3458" w:rsidRPr="00CA1738">
        <w:rPr>
          <w:rFonts w:cs="Arial"/>
          <w:color w:val="000000" w:themeColor="text1"/>
        </w:rPr>
        <w:t>.</w:t>
      </w:r>
      <w:r w:rsidR="004B1412" w:rsidRPr="00CA1738">
        <w:rPr>
          <w:rFonts w:cs="Arial"/>
          <w:color w:val="000000" w:themeColor="text1"/>
        </w:rPr>
        <w:t xml:space="preserve"> </w:t>
      </w:r>
      <w:r w:rsidR="000338FF" w:rsidRPr="00CA1738">
        <w:rPr>
          <w:rFonts w:cs="Arial"/>
          <w:color w:val="000000" w:themeColor="text1"/>
        </w:rPr>
        <w:t xml:space="preserve">In simulations of atrial tissue under AF conditions, cAF induced remodelling to the electrical coupling was incorporated by reducing the diffusion tensor coefficient </w:t>
      </w:r>
      <w:r w:rsidR="000338FF" w:rsidRPr="00CA1738">
        <w:rPr>
          <w:rFonts w:cs="Arial"/>
          <w:b/>
          <w:i/>
          <w:color w:val="000000" w:themeColor="text1"/>
        </w:rPr>
        <w:t>D</w:t>
      </w:r>
      <w:r w:rsidR="000338FF" w:rsidRPr="00CA1738">
        <w:rPr>
          <w:rFonts w:cs="Arial"/>
          <w:color w:val="000000" w:themeColor="text1"/>
        </w:rPr>
        <w:t xml:space="preserve"> to 80% of </w:t>
      </w:r>
      <w:r w:rsidR="001A32F7" w:rsidRPr="00CA1738">
        <w:rPr>
          <w:rFonts w:cs="Arial"/>
          <w:color w:val="000000" w:themeColor="text1"/>
        </w:rPr>
        <w:t>that</w:t>
      </w:r>
      <w:r w:rsidR="000338FF" w:rsidRPr="00CA1738">
        <w:rPr>
          <w:rFonts w:cs="Arial"/>
          <w:color w:val="000000" w:themeColor="text1"/>
        </w:rPr>
        <w:t xml:space="preserve"> under normal</w:t>
      </w:r>
      <w:r w:rsidR="00652C82" w:rsidRPr="00CA1738">
        <w:rPr>
          <w:rFonts w:cs="Arial"/>
          <w:color w:val="000000" w:themeColor="text1"/>
        </w:rPr>
        <w:t xml:space="preserve"> conditions, </w:t>
      </w:r>
      <w:r w:rsidR="007D03D3" w:rsidRPr="00CA1738">
        <w:rPr>
          <w:rFonts w:cs="Arial"/>
          <w:color w:val="000000" w:themeColor="text1"/>
        </w:rPr>
        <w:t>accounting</w:t>
      </w:r>
      <w:r w:rsidR="000338FF" w:rsidRPr="00CA1738">
        <w:rPr>
          <w:rFonts w:cs="Arial"/>
          <w:color w:val="000000" w:themeColor="text1"/>
        </w:rPr>
        <w:t xml:space="preserve"> for the cAF-induced remodelling in electrical coupling and atrial structure </w:t>
      </w:r>
      <w:r w:rsidR="000338FF" w:rsidRPr="00CA1738">
        <w:rPr>
          <w:rFonts w:cs="Arial"/>
          <w:color w:val="000000" w:themeColor="text1"/>
        </w:rPr>
        <w:fldChar w:fldCharType="begin"/>
      </w:r>
      <w:r w:rsidR="00491F0E" w:rsidRPr="00CA1738">
        <w:rPr>
          <w:rFonts w:cs="Arial"/>
          <w:color w:val="000000" w:themeColor="text1"/>
        </w:rPr>
        <w:instrText xml:space="preserve"> ADDIN ZOTERO_ITEM CSL_CITATION {"citationID":"6pUofEvp","properties":{"formattedCitation":"[1,21]","plainCitation":"[1,21]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C."},{"family":"Zhang","given":"Henggui"}],"issued":{"date-parts":[["2013",9,1]]}}},{"id":1153,"uris":["http://zotero.org/users/1536948/items/TUKXUVEB"],"uri":["http://zotero.org/users/1536948/items/TUKXUVEB"],"itemData":{"id":1153,"type":"article-journal","title":"Atrial Fibrosis and Conduction Slowing in the Left Atrial Appendage of Patients Undergoing Thoracoscopic Surgical Pulmonary Vein Isolation for Atrial Fibrillation","container-title":"Circulation: Arrhythmia and Electrophysiology","page":"288-295","volume":"8","issue":"2","source":"circep.ahajournals.org","abstract":"Background—Atrial fibrosis is an important component of the arrhythmogenic substrate in patients with atrial fibrillation (AF). We studied the effect of interstitial fibrosis on conduction velocity (CV) in the left atrial appendage of patients with AF.\nMethods and Results—Thirty-five left atrial appendages were obtained during AF surgery. Preparations were superfused and stimulated at 100 beats per minute. Activation was recorded with optical mapping. Longitudinal CV (CVL), transverse CV (CVT), and activation times (&gt;2 mm distance) were measured. Interstitial collagen was quantified and graded qualitatively. The presence of fibroblasts and myofibroblasts was assessed immunohistochemically. Mean CVL was 0.55±0.22 m/s, mean CVT was 0.25±0.15 m/s, and the mean activation time was 9.31±5.45 ms. The amount of fibrosis was unrelated to CV or patient characteristics. CVL was higher in left atrial appendages with thick compared with thin interstitial collagen strands (0.77±0.22 versus 0.48±0.19 m/s; P=0.012), which were more frequently present in persistent patients with AF. CVT was not significantly different (P=0.47), but activation time was 14.93±4.12 versus 7.95±4.12 ms in patients with thick versus thin interstitial collagen strands, respectively (P=0.004). Fibroblasts were abundantly present and were associated with the presence of thick interstitial collagen strands (P=0.008). Myofibroblasts were not detected in the left atrial appendage.\nConclusions—In patients with AF, thick interstitial collagen strands are associated with higher CVL and increased activation time. Our observations demonstrate that the severity and structure of local interstitial fibrosis is associated with atrial conduction abnormalities, presenting an arrhythmogenic substrate for atrial re-entry.","DOI":"10.1161/CIRCEP.114.001752","ISSN":"1941-3149, 1941-3084","note":"PMID: 25673630","journalAbbreviation":"Circ Arrhythm Electrophysiol","language":"en","author":[{"family":"Krul","given":"Sébastien P. J."},{"family":"Berger","given":"Wouter R."},{"family":"Smit","given":"Nicoline W."},{"family":"Amersfoorth","given":"Shirley C. M.","dropping-particle":"van"},{"family":"Driessen","given":"Antoine H. G."},{"family":"Boven","given":"Wim Jan","dropping-particle":"van"},{"family":"Fiolet","given":"Jan W. T."},{"family":"Ginneken","given":"Antoni C. G.","dropping-particle":"van"},{"family":"Wal","given":"Allard C.","dropping-particle":"van der"},{"family":"Bakker","given":"Jacques M. T.","dropping-particle":"de"},{"family":"Coronel","given":"Ruben"},{"family":"Groot","given":"Joris R.","dropping-particle":"de"}],"issued":{"date-parts":[["2015",4,1]]}}}],"schema":"https://github.com/citation-style-language/schema/raw/master/csl-citation.json"} </w:instrText>
      </w:r>
      <w:r w:rsidR="000338FF" w:rsidRPr="00CA1738">
        <w:rPr>
          <w:rFonts w:cs="Arial"/>
          <w:color w:val="000000" w:themeColor="text1"/>
        </w:rPr>
        <w:fldChar w:fldCharType="separate"/>
      </w:r>
      <w:r w:rsidR="00491F0E" w:rsidRPr="00CA1738">
        <w:rPr>
          <w:rFonts w:cs="Arial"/>
          <w:color w:val="000000" w:themeColor="text1"/>
        </w:rPr>
        <w:t>[1,21]</w:t>
      </w:r>
      <w:r w:rsidR="000338FF" w:rsidRPr="00CA1738">
        <w:rPr>
          <w:rFonts w:cs="Arial"/>
          <w:color w:val="000000" w:themeColor="text1"/>
        </w:rPr>
        <w:fldChar w:fldCharType="end"/>
      </w:r>
      <w:r w:rsidR="000338FF" w:rsidRPr="00CA1738">
        <w:rPr>
          <w:rFonts w:cs="Arial"/>
          <w:color w:val="000000" w:themeColor="text1"/>
        </w:rPr>
        <w:t>.</w:t>
      </w:r>
      <w:r w:rsidR="00375CF9" w:rsidRPr="00CA1738">
        <w:rPr>
          <w:rFonts w:cs="Arial"/>
          <w:color w:val="000000" w:themeColor="text1"/>
        </w:rPr>
        <w:t xml:space="preserve"> </w:t>
      </w:r>
    </w:p>
    <w:p w:rsidR="00F408EE" w:rsidRPr="00CA1738" w:rsidRDefault="005E0212" w:rsidP="006C1C94">
      <w:pPr>
        <w:pStyle w:val="Heading3"/>
        <w:rPr>
          <w:color w:val="000000" w:themeColor="text1"/>
        </w:rPr>
      </w:pPr>
      <w:r w:rsidRPr="00CA1738">
        <w:rPr>
          <w:color w:val="000000" w:themeColor="text1"/>
        </w:rPr>
        <w:t xml:space="preserve">Three-dimensional </w:t>
      </w:r>
      <w:r w:rsidR="00F408EE" w:rsidRPr="00CA1738">
        <w:rPr>
          <w:color w:val="000000" w:themeColor="text1"/>
        </w:rPr>
        <w:t>models</w:t>
      </w:r>
    </w:p>
    <w:p w:rsidR="00AF6A2B" w:rsidRPr="00CA1738" w:rsidRDefault="00057389" w:rsidP="00153ADC">
      <w:pPr>
        <w:rPr>
          <w:color w:val="000000" w:themeColor="text1"/>
        </w:rPr>
      </w:pPr>
      <w:r w:rsidRPr="00CA1738">
        <w:rPr>
          <w:color w:val="000000" w:themeColor="text1"/>
        </w:rPr>
        <w:t xml:space="preserve">Our previously developed 3D human atrial model </w:t>
      </w:r>
      <w:r w:rsidR="004F29CB" w:rsidRPr="00CA1738">
        <w:rPr>
          <w:color w:val="000000" w:themeColor="text1"/>
        </w:rPr>
        <w:fldChar w:fldCharType="begin"/>
      </w:r>
      <w:r w:rsidR="00491F0E" w:rsidRPr="00CA1738">
        <w:rPr>
          <w:color w:val="000000" w:themeColor="text1"/>
        </w:rPr>
        <w:instrText xml:space="preserve"> ADDIN ZOTERO_ITEM CSL_CITATION {"citationID":"a221etcd5rm","properties":{"formattedCitation":"[1,2,20]","plainCitation":"[1,2,20]"},"citationItems":[{"id":285,"uris":["http://zotero.org/users/1536948/items/ADWS8BSM"],"uri":["http://zotero.org/users/1536948/items/ADWS8BSM"],"itemData":{"id":285,"type":"article-journal","title":"3D virtual human atria: A computational platform for studying clinical atrial fibrillation","container-title":"Progress in Biophysics and Molecular Biology","page":"156-168","volume":"107","issue":"1","source":"ScienceDirect","abstract":"Despite a vast amount of experimental and clinical data on the underlying ionic, cellular and tissue substrates, the mechanisms of common atrial arrhythmias (such as atrial fibrillation, AF) arising from the functional interactions at the whole atria level remain unclear. Computational modelling provides a quantitative framework for integrating such multi-scale data and understanding the arrhythmogenic behaviour that emerges from the collective spatio-temporal dynamics in all parts of the heart. In this study, we have developed a multi-scale hierarchy of biophysically detailed computational models for the human atria – the 3D virtual human atria. Primarily, diffusion tensor MRI reconstruction of the tissue geometry and fibre orientation in the human sinoatrial node (SAN) and surrounding atrial muscle was integrated into the 3D model of the whole atria dissected from the Visible Human dataset. The anatomical models were combined with the heterogeneous atrial action potential (AP) models, and used to simulate the AP conduction in the human atria under various conditions: SAN pacemaking and atrial activation in the normal rhythm, break-down of regular AP wave-fronts during rapid atrial pacing, and the genesis of multiple re-entrant wavelets characteristic of AF. Contributions of different properties of the tissue to mechanisms of the normal rhythm and arrhythmogenesis were investigated. Primarily, the simulations showed that tissue heterogeneity caused the break-down of the normal AP wave-fronts at rapid pacing rates, which initiated a pair of re-entrant spiral waves; and tissue anisotropy resulted in a further break-down of the spiral waves into multiple meandering wavelets characteristic of AF. The 3D virtual atria model itself was incorporated into the torso model to simulate the body surface ECG patterns in the normal and arrhythmic conditions. Therefore, a state-of-the-art computational platform has been developed, which can be used for studying multi-scale electrical phenomena during atrial conduction and AF arrhythmogenesis. Results of such simulations can be directly compared with electrophysiological and endocardial mapping data, as well as clinical ECG recordings. The virtual human atria can provide in-depth insights into 3D excitation propagation processes within atrial walls of a whole heart in vivo, which is beyond the current technical capabilities of experimental or clinical set-ups.","DOI":"10.1016/j.pbiomolbio.2011.06.011","ISSN":"0079-6107","shortTitle":"3D virtual human atria","journalAbbreviation":"Progress in Biophysics and Molecular Biology","author":[{"family":"Aslanidi","given":"Oleg V."},{"family":"Colman","given":"Michael A."},{"family":"Stott","given":"Jonathan"},{"family":"Dobrzynski","given":"Halina"},{"family":"Boyett","given":"Mark R."},{"family":"Holden","given":"Arun V."},{"family":"Zhang","given":"Henggui"}],"issued":{"date-parts":[["2011",10]]}}},{"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004F29CB" w:rsidRPr="00CA1738">
        <w:rPr>
          <w:color w:val="000000" w:themeColor="text1"/>
        </w:rPr>
        <w:fldChar w:fldCharType="separate"/>
      </w:r>
      <w:r w:rsidR="00491F0E" w:rsidRPr="00CA1738">
        <w:rPr>
          <w:rFonts w:cs="Arial"/>
          <w:color w:val="000000" w:themeColor="text1"/>
        </w:rPr>
        <w:t>[1,2,20]</w:t>
      </w:r>
      <w:r w:rsidR="004F29CB" w:rsidRPr="00CA1738">
        <w:rPr>
          <w:color w:val="000000" w:themeColor="text1"/>
        </w:rPr>
        <w:fldChar w:fldCharType="end"/>
      </w:r>
      <w:r w:rsidRPr="00CA1738">
        <w:rPr>
          <w:color w:val="000000" w:themeColor="text1"/>
        </w:rPr>
        <w:t xml:space="preserve"> </w:t>
      </w:r>
      <w:r w:rsidR="000D267A" w:rsidRPr="00CA1738">
        <w:rPr>
          <w:color w:val="000000" w:themeColor="text1"/>
        </w:rPr>
        <w:t>(</w:t>
      </w:r>
      <w:r w:rsidR="000D267A" w:rsidRPr="00CA1738">
        <w:rPr>
          <w:color w:val="000000" w:themeColor="text1"/>
        </w:rPr>
        <w:fldChar w:fldCharType="begin"/>
      </w:r>
      <w:r w:rsidR="000D267A" w:rsidRPr="00CA1738">
        <w:rPr>
          <w:color w:val="000000" w:themeColor="text1"/>
        </w:rPr>
        <w:instrText xml:space="preserve"> REF _Ref486265572 \h </w:instrText>
      </w:r>
      <w:r w:rsidR="000D267A" w:rsidRPr="00CA1738">
        <w:rPr>
          <w:color w:val="000000" w:themeColor="text1"/>
        </w:rPr>
      </w:r>
      <w:r w:rsidR="000D267A" w:rsidRPr="00CA1738">
        <w:rPr>
          <w:color w:val="000000" w:themeColor="text1"/>
        </w:rPr>
        <w:fldChar w:fldCharType="separate"/>
      </w:r>
      <w:r w:rsidR="00D8409B" w:rsidRPr="00CA1738">
        <w:rPr>
          <w:color w:val="000000" w:themeColor="text1"/>
        </w:rPr>
        <w:t>Figure S</w:t>
      </w:r>
      <w:r w:rsidR="00D8409B" w:rsidRPr="00CA1738">
        <w:rPr>
          <w:noProof/>
          <w:color w:val="000000" w:themeColor="text1"/>
        </w:rPr>
        <w:t>2</w:t>
      </w:r>
      <w:r w:rsidR="000D267A" w:rsidRPr="00CA1738">
        <w:rPr>
          <w:color w:val="000000" w:themeColor="text1"/>
        </w:rPr>
        <w:fldChar w:fldCharType="end"/>
      </w:r>
      <w:r w:rsidR="000D267A" w:rsidRPr="00CA1738">
        <w:rPr>
          <w:color w:val="000000" w:themeColor="text1"/>
        </w:rPr>
        <w:t xml:space="preserve">) </w:t>
      </w:r>
      <w:r w:rsidRPr="00CA1738">
        <w:rPr>
          <w:color w:val="000000" w:themeColor="text1"/>
        </w:rPr>
        <w:t xml:space="preserve">was applied to simulate the re-entrant excitation dynamics </w:t>
      </w:r>
      <w:r w:rsidR="004F29CB" w:rsidRPr="00CA1738">
        <w:rPr>
          <w:color w:val="000000" w:themeColor="text1"/>
        </w:rPr>
        <w:t xml:space="preserve">in tissue with realistic anatomical structure </w:t>
      </w:r>
      <w:r w:rsidRPr="00CA1738">
        <w:rPr>
          <w:color w:val="000000" w:themeColor="text1"/>
        </w:rPr>
        <w:t>under various conditions</w:t>
      </w:r>
      <w:r w:rsidR="00994341" w:rsidRPr="00CA1738">
        <w:rPr>
          <w:color w:val="000000" w:themeColor="text1"/>
        </w:rPr>
        <w:t>.</w:t>
      </w:r>
      <w:r w:rsidR="000B734D" w:rsidRPr="00CA1738">
        <w:rPr>
          <w:color w:val="000000" w:themeColor="text1"/>
        </w:rPr>
        <w:t xml:space="preserve"> </w:t>
      </w:r>
      <w:r w:rsidR="005C4417" w:rsidRPr="00CA1738">
        <w:rPr>
          <w:color w:val="000000" w:themeColor="text1"/>
        </w:rPr>
        <w:t xml:space="preserve">Detailed descriptions of the 3D model have been given in </w:t>
      </w:r>
      <w:r w:rsidR="006E1F31" w:rsidRPr="00CA1738">
        <w:rPr>
          <w:color w:val="000000" w:themeColor="text1"/>
        </w:rPr>
        <w:t xml:space="preserve">the previous studies </w:t>
      </w:r>
      <w:r w:rsidR="006E1F31" w:rsidRPr="00CA1738">
        <w:rPr>
          <w:color w:val="000000" w:themeColor="text1"/>
        </w:rPr>
        <w:fldChar w:fldCharType="begin"/>
      </w:r>
      <w:r w:rsidR="00491F0E" w:rsidRPr="00CA1738">
        <w:rPr>
          <w:color w:val="000000" w:themeColor="text1"/>
        </w:rPr>
        <w:instrText xml:space="preserve"> ADDIN ZOTERO_ITEM CSL_CITATION {"citationID":"39t6Ef5g","properties":{"formattedCitation":"[1,2,20]","plainCitation":"[1,2,20]"},"citationItems":[{"id":285,"uris":["http://zotero.org/users/1536948/items/ADWS8BSM"],"uri":["http://zotero.org/users/1536948/items/ADWS8BSM"],"itemData":{"id":285,"type":"article-journal","title":"3D virtual human atria: A computational platform for studying clinical atrial fibrillation","container-title":"Progress in Biophysics and Molecular Biology","page":"156-168","volume":"107","issue":"1","source":"ScienceDirect","abstract":"Despite a vast amount of experimental and clinical data on the underlying ionic, cellular and tissue substrates, the mechanisms of common atrial arrhythmias (such as atrial fibrillation, AF) arising from the functional interactions at the whole atria level remain unclear. Computational modelling provides a quantitative framework for integrating such multi-scale data and understanding the arrhythmogenic behaviour that emerges from the collective spatio-temporal dynamics in all parts of the heart. In this study, we have developed a multi-scale hierarchy of biophysically detailed computational models for the human atria – the 3D virtual human atria. Primarily, diffusion tensor MRI reconstruction of the tissue geometry and fibre orientation in the human sinoatrial node (SAN) and surrounding atrial muscle was integrated into the 3D model of the whole atria dissected from the Visible Human dataset. The anatomical models were combined with the heterogeneous atrial action potential (AP) models, and used to simulate the AP conduction in the human atria under various conditions: SAN pacemaking and atrial activation in the normal rhythm, break-down of regular AP wave-fronts during rapid atrial pacing, and the genesis of multiple re-entrant wavelets characteristic of AF. Contributions of different properties of the tissue to mechanisms of the normal rhythm and arrhythmogenesis were investigated. Primarily, the simulations showed that tissue heterogeneity caused the break-down of the normal AP wave-fronts at rapid pacing rates, which initiated a pair of re-entrant spiral waves; and tissue anisotropy resulted in a further break-down of the spiral waves into multiple meandering wavelets characteristic of AF. The 3D virtual atria model itself was incorporated into the torso model to simulate the body surface ECG patterns in the normal and arrhythmic conditions. Therefore, a state-of-the-art computational platform has been developed, which can be used for studying multi-scale electrical phenomena during atrial conduction and AF arrhythmogenesis. Results of such simulations can be directly compared with electrophysiological and endocardial mapping data, as well as clinical ECG recordings. The virtual human atria can provide in-depth insights into 3D excitation propagation processes within atrial walls of a whole heart in vivo, which is beyond the current technical capabilities of experimental or clinical set-ups.","DOI":"10.1016/j.pbiomolbio.2011.06.011","ISSN":"0079-6107","shortTitle":"3D virtual human atria","journalAbbreviation":"Progress in Biophysics and Molecular Biology","author":[{"family":"Aslanidi","given":"Oleg V."},{"family":"Colman","given":"Michael A."},{"family":"Stott","given":"Jonathan"},{"family":"Dobrzynski","given":"Halina"},{"family":"Boyett","given":"Mark R."},{"family":"Holden","given":"Arun V."},{"family":"Zhang","given":"Henggui"}],"issued":{"date-parts":[["2011",10]]}}},{"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006E1F31" w:rsidRPr="00CA1738">
        <w:rPr>
          <w:color w:val="000000" w:themeColor="text1"/>
        </w:rPr>
        <w:fldChar w:fldCharType="separate"/>
      </w:r>
      <w:r w:rsidR="00491F0E" w:rsidRPr="00CA1738">
        <w:rPr>
          <w:rFonts w:cs="Arial"/>
          <w:color w:val="000000" w:themeColor="text1"/>
        </w:rPr>
        <w:t>[1,2,20]</w:t>
      </w:r>
      <w:r w:rsidR="006E1F31" w:rsidRPr="00CA1738">
        <w:rPr>
          <w:color w:val="000000" w:themeColor="text1"/>
        </w:rPr>
        <w:fldChar w:fldCharType="end"/>
      </w:r>
      <w:r w:rsidR="008E08B5" w:rsidRPr="00CA1738">
        <w:rPr>
          <w:color w:val="000000" w:themeColor="text1"/>
        </w:rPr>
        <w:t xml:space="preserve">. Briefly, the human atrial geometry was segmented from the </w:t>
      </w:r>
      <w:r w:rsidR="008E08B5" w:rsidRPr="00CA1738">
        <w:rPr>
          <w:rFonts w:cs="Arial"/>
          <w:color w:val="000000" w:themeColor="text1"/>
        </w:rPr>
        <w:t xml:space="preserve">visible human dataset </w:t>
      </w:r>
      <w:r w:rsidR="008E08B5" w:rsidRPr="00CA1738">
        <w:rPr>
          <w:rFonts w:cs="Arial"/>
          <w:color w:val="000000" w:themeColor="text1"/>
        </w:rPr>
        <w:fldChar w:fldCharType="begin"/>
      </w:r>
      <w:r w:rsidR="00491F0E" w:rsidRPr="00CA1738">
        <w:rPr>
          <w:rFonts w:cs="Arial"/>
          <w:color w:val="000000" w:themeColor="text1"/>
        </w:rPr>
        <w:instrText xml:space="preserve"> ADDIN ZOTERO_ITEM CSL_CITATION {"citationID":"1e9oqdffqe","properties":{"formattedCitation":"[22]","plainCitation":"[22]"},"citationItems":[{"id":290,"uris":["http://zotero.org/users/945647/items/HJJ7C4TG"],"uri":["http://zotero.org/users/945647/items/HJJ7C4TG"],"itemData":{"id":290,"type":"article-journal","title":"Heterogeneous three-dimensional anatomical and electrophysiological model of human atria","container-title":"Philosophical Transactions. Series A, Mathematical, Physical, and Engineering Sciences","page":"1465-1481","volume":"364","issue":"1843","source":"NCBI PubMed","abstract":"Investigating the mechanisms underlying the genesis and conduction of electrical excitation in the atria at physiological and pathological states is of great importance. To provide knowledge concerning the mechanisms of excitation, we constructed a biophysical detailed and anatomically accurate computer model of human atria that incorporates both structural and electrophysiological heterogeneities. The three-dimensional geometry was extracted from the visible female dataset. The sinoatrial node (SAN) and atrium, including crista terminalis (CT), pectinate muscles (PM), appendages (APG) and Bachmann's bundle (BB) were segmented in this work. Fibre orientation in CT, PM and BB was set to local longitudinal direction. Descriptions for all used cell types were based on modifications of the Courtemanche et al. model of a human atrial cell. Maximum conductances of Ito, IKr and ICa,L were modified for PM, CT, APG and atrioventricular ring to reproduce measured action potentials (AP). Pacemaker activity in the human SAN was reproduced by removing IK1, but including If, ICa,T, and gradients of channel conductances as described in previous studies for heterogeneous rabbit SAN. Anisotropic conduction was computed with a monodomain model using the finite element method. The transversal to longitudinal ratio of conductivity for PM, CT and BB was 1:9. Atrial working myocardium (AWM) was set to be isotropic. Simulation of atrial electrophysiology showed initiation of APs in the SAN centre. The excitation spread afterwards to the periphery near to the region of the CT and preferentially towards the atrioventricular region. The excitation extends over the right atrium along PM. Both CT and PM activated the right AWM. Earliest activation of the left atrium was through BB and excitation spread over to the APG. The conduction velocities were 0.6ms-1 for AWM, 1.2ms-1 for CT, 1.6ms-1 for PM and 1.1ms-1 for BB at a rate of 63bpm. The simulations revealed that bundles form dominant pathways for atrial conduction. The preferential conduction towards CT and along PM is comparable with clinical mapping. Repolarization is more homogeneous than excitation due to the heterogeneous distribution of electrophysiological properties and hence the action potential duration.","DOI":"10.1098/rsta.2006.1781","ISSN":"1364-503X","note":"PMID: 16766355","journalAbbreviation":"Philos Transact A Math Phys Eng Sci","author":[{"family":"Seemann","given":"Gunnar"},{"family":"Höper","given":"Christine"},{"family":"Sachse","given":"Frank B"},{"family":"Dössel","given":"Olaf"},{"family":"Holden","given":"Arun V"},{"family":"Zhang","given":"Henggui"}],"issued":{"date-parts":[["2006",6,15]]},"PMID":"16766355"}}],"schema":"https://github.com/citation-style-language/schema/raw/master/csl-citation.json"} </w:instrText>
      </w:r>
      <w:r w:rsidR="008E08B5" w:rsidRPr="00CA1738">
        <w:rPr>
          <w:rFonts w:cs="Arial"/>
          <w:color w:val="000000" w:themeColor="text1"/>
        </w:rPr>
        <w:fldChar w:fldCharType="separate"/>
      </w:r>
      <w:bookmarkStart w:id="5" w:name="__Fieldmark__766_918509994"/>
      <w:bookmarkStart w:id="6" w:name="__Fieldmark__966_1759739491"/>
      <w:r w:rsidR="00491F0E" w:rsidRPr="00CA1738">
        <w:rPr>
          <w:rFonts w:cs="Arial"/>
          <w:color w:val="000000" w:themeColor="text1"/>
        </w:rPr>
        <w:t>[22]</w:t>
      </w:r>
      <w:r w:rsidR="008E08B5" w:rsidRPr="00CA1738">
        <w:rPr>
          <w:rFonts w:cs="Arial"/>
          <w:color w:val="000000" w:themeColor="text1"/>
        </w:rPr>
        <w:fldChar w:fldCharType="end"/>
      </w:r>
      <w:bookmarkEnd w:id="5"/>
      <w:bookmarkEnd w:id="6"/>
      <w:r w:rsidR="008E08B5" w:rsidRPr="00CA1738">
        <w:rPr>
          <w:rFonts w:cs="Arial"/>
          <w:color w:val="000000" w:themeColor="text1"/>
        </w:rPr>
        <w:t xml:space="preserve"> and labelled based on the major differentiated anatomical regions </w:t>
      </w:r>
      <w:r w:rsidR="008E08B5" w:rsidRPr="00CA1738">
        <w:rPr>
          <w:rFonts w:cs="Arial"/>
          <w:color w:val="000000" w:themeColor="text1"/>
        </w:rPr>
        <w:fldChar w:fldCharType="begin"/>
      </w:r>
      <w:r w:rsidR="00491F0E" w:rsidRPr="00CA1738">
        <w:rPr>
          <w:rFonts w:cs="Arial"/>
          <w:color w:val="000000" w:themeColor="text1"/>
        </w:rPr>
        <w:instrText xml:space="preserve"> ADDIN ZOTERO_ITEM CSL_CITATION {"citationID":"7d0mkuLu","properties":{"formattedCitation":"[22]","plainCitation":"[22]"},"citationItems":[{"id":290,"uris":["http://zotero.org/users/945647/items/HJJ7C4TG"],"uri":["http://zotero.org/users/945647/items/HJJ7C4TG"],"itemData":{"id":290,"type":"article-journal","title":"Heterogeneous three-dimensional anatomical and electrophysiological model of human atria","container-title":"Philosophical Transactions. Series A, Mathematical, Physical, and Engineering Sciences","page":"1465-1481","volume":"364","issue":"1843","source":"NCBI PubMed","abstract":"Investigating the mechanisms underlying the genesis and conduction of electrical excitation in the atria at physiological and pathological states is of great importance. To provide knowledge concerning the mechanisms of excitation, we constructed a biophysical detailed and anatomically accurate computer model of human atria that incorporates both structural and electrophysiological heterogeneities. The three-dimensional geometry was extracted from the visible female dataset. The sinoatrial node (SAN) and atrium, including crista terminalis (CT), pectinate muscles (PM), appendages (APG) and Bachmann's bundle (BB) were segmented in this work. Fibre orientation in CT, PM and BB was set to local longitudinal direction. Descriptions for all used cell types were based on modifications of the Courtemanche et al. model of a human atrial cell. Maximum conductances of Ito, IKr and ICa,L were modified for PM, CT, APG and atrioventricular ring to reproduce measured action potentials (AP). Pacemaker activity in the human SAN was reproduced by removing IK1, but including If, ICa,T, and gradients of channel conductances as described in previous studies for heterogeneous rabbit SAN. Anisotropic conduction was computed with a monodomain model using the finite element method. The transversal to longitudinal ratio of conductivity for PM, CT and BB was 1:9. Atrial working myocardium (AWM) was set to be isotropic. Simulation of atrial electrophysiology showed initiation of APs in the SAN centre. The excitation spread afterwards to the periphery near to the region of the CT and preferentially towards the atrioventricular region. The excitation extends over the right atrium along PM. Both CT and PM activated the right AWM. Earliest activation of the left atrium was through BB and excitation spread over to the APG. The conduction velocities were 0.6ms-1 for AWM, 1.2ms-1 for CT, 1.6ms-1 for PM and 1.1ms-1 for BB at a rate of 63bpm. The simulations revealed that bundles form dominant pathways for atrial conduction. The preferential conduction towards CT and along PM is comparable with clinical mapping. Repolarization is more homogeneous than excitation due to the heterogeneous distribution of electrophysiological properties and hence the action potential duration.","DOI":"10.1098/rsta.2006.1781","ISSN":"1364-503X","note":"PMID: 16766355","journalAbbreviation":"Philos Transact A Math Phys Eng Sci","author":[{"family":"Seemann","given":"Gunnar"},{"family":"Höper","given":"Christine"},{"family":"Sachse","given":"Frank B"},{"family":"Dössel","given":"Olaf"},{"family":"Holden","given":"Arun V"},{"family":"Zhang","given":"Henggui"}],"issued":{"date-parts":[["2006",6,15]]},"PMID":"16766355"}}],"schema":"https://github.com/citation-style-language/schema/raw/master/csl-citation.json"} </w:instrText>
      </w:r>
      <w:r w:rsidR="008E08B5" w:rsidRPr="00CA1738">
        <w:rPr>
          <w:rFonts w:cs="Arial"/>
          <w:color w:val="000000" w:themeColor="text1"/>
        </w:rPr>
        <w:fldChar w:fldCharType="separate"/>
      </w:r>
      <w:bookmarkStart w:id="7" w:name="__Fieldmark__773_918509994"/>
      <w:bookmarkStart w:id="8" w:name="__Fieldmark__974_1759739491"/>
      <w:r w:rsidR="00491F0E" w:rsidRPr="00CA1738">
        <w:rPr>
          <w:rFonts w:cs="Arial"/>
          <w:color w:val="000000" w:themeColor="text1"/>
        </w:rPr>
        <w:t>[22]</w:t>
      </w:r>
      <w:r w:rsidR="008E08B5" w:rsidRPr="00CA1738">
        <w:rPr>
          <w:rFonts w:cs="Arial"/>
          <w:color w:val="000000" w:themeColor="text1"/>
        </w:rPr>
        <w:fldChar w:fldCharType="end"/>
      </w:r>
      <w:bookmarkEnd w:id="7"/>
      <w:bookmarkEnd w:id="8"/>
      <w:r w:rsidR="008E08B5" w:rsidRPr="00CA1738">
        <w:rPr>
          <w:rFonts w:cs="Arial"/>
          <w:color w:val="000000" w:themeColor="text1"/>
        </w:rPr>
        <w:t>.</w:t>
      </w:r>
      <w:r w:rsidR="00631938" w:rsidRPr="00CA1738">
        <w:rPr>
          <w:color w:val="000000" w:themeColor="text1"/>
        </w:rPr>
        <w:t xml:space="preserve"> </w:t>
      </w:r>
      <w:r w:rsidR="00DA5FB1" w:rsidRPr="00CA1738">
        <w:rPr>
          <w:color w:val="000000" w:themeColor="text1"/>
        </w:rPr>
        <w:t>Anisotropic myofibre structure in the major regions of the atria was taken into account by incorporating rule-based fibres along the bundles of the crista terminalis</w:t>
      </w:r>
      <w:r w:rsidR="00EE797D" w:rsidRPr="00CA1738">
        <w:rPr>
          <w:color w:val="000000" w:themeColor="text1"/>
        </w:rPr>
        <w:t xml:space="preserve"> (CT)</w:t>
      </w:r>
      <w:r w:rsidR="00DA5FB1" w:rsidRPr="00CA1738">
        <w:rPr>
          <w:color w:val="000000" w:themeColor="text1"/>
        </w:rPr>
        <w:t xml:space="preserve">, pectinate </w:t>
      </w:r>
      <w:r w:rsidR="00DA5FB1" w:rsidRPr="00CA1738">
        <w:rPr>
          <w:color w:val="000000" w:themeColor="text1"/>
        </w:rPr>
        <w:lastRenderedPageBreak/>
        <w:t>muscles</w:t>
      </w:r>
      <w:r w:rsidR="00EE797D" w:rsidRPr="00CA1738">
        <w:rPr>
          <w:color w:val="000000" w:themeColor="text1"/>
        </w:rPr>
        <w:t xml:space="preserve"> (PM)</w:t>
      </w:r>
      <w:r w:rsidR="00DA5FB1" w:rsidRPr="00CA1738">
        <w:rPr>
          <w:color w:val="000000" w:themeColor="text1"/>
        </w:rPr>
        <w:t xml:space="preserve"> and Buchman’s Bundl</w:t>
      </w:r>
      <w:r w:rsidR="00CD68C6" w:rsidRPr="00CA1738">
        <w:rPr>
          <w:color w:val="000000" w:themeColor="text1"/>
        </w:rPr>
        <w:t>e</w:t>
      </w:r>
      <w:r w:rsidR="00EE797D" w:rsidRPr="00CA1738">
        <w:rPr>
          <w:color w:val="000000" w:themeColor="text1"/>
        </w:rPr>
        <w:t xml:space="preserve"> (BB)</w:t>
      </w:r>
      <w:r w:rsidR="00CD68C6" w:rsidRPr="00CA1738">
        <w:rPr>
          <w:color w:val="000000" w:themeColor="text1"/>
        </w:rPr>
        <w:t xml:space="preserve">, as implemented in previous studies </w:t>
      </w:r>
      <w:r w:rsidR="00CD68C6" w:rsidRPr="00CA1738">
        <w:rPr>
          <w:color w:val="000000" w:themeColor="text1"/>
        </w:rPr>
        <w:fldChar w:fldCharType="begin"/>
      </w:r>
      <w:r w:rsidR="00491F0E" w:rsidRPr="00CA1738">
        <w:rPr>
          <w:color w:val="000000" w:themeColor="text1"/>
        </w:rPr>
        <w:instrText xml:space="preserve"> ADDIN ZOTERO_ITEM CSL_CITATION {"citationID":"yOpv1zYQ","properties":{"formattedCitation":"[1,20,23]","plainCitation":"[1,20,23]"},"citationItems":[{"id":241,"uris":["http://zotero.org/users/1536948/items/8ESQWVHJ"],"uri":["http://zotero.org/users/1536948/items/8ESQWVHJ"],"itemData":{"id":241,"type":"paper-conference","title":"A 2-state Markov model of IKACh based on a membrane voltage dependent muscarinic M2 receptor approach","container-title":"Computing in Cardiology (CinC), 2012","page":"241-244","source":"IEEE Xplore","event":"Computing in Cardiology (CinC), 2012","abstract":"The heart rate is mediated by the G protein-coupled muscarinic receptor (M2R) activating the acetylcholine (ACh)-dependent K+ current (IKACh). Here, a novel model for IKACh gating is presented based on recent findings that M2R agonist binding is voltage-sensitive. Furthermore, ACh and pilocarpine (Pilo) manifest opposite voltage-dependent IKACh modulation. In a previous work, a 4-state Markov model of M2R reconstructing the voltage-dependent change in agonist affinity was proposed. In this work, a 2-state Markov model of IKACh gating purely dependent on the Gβγ concentration is proposed. IKACh is modeled based on the description of Zhang et al. Measurement data are used to parametrize the combined M2R and IKACh model for both ACh and Pilo. The channel model has a linear Gβγ dependent forward and a constant backward rate. For ACh and Pilo, optimal values of model parameters are found reconstructing the measured opposite voltage-dependent change in agonist affinity. The combined model is able to reconstruct the measured data regarding the agonist and voltage-dependent properties of the M2R-IKACh channel complex. In future studies, this channel will be integrated in a sinus node model to investigate the effect of the channel properties on heart rate.","author":[{"family":"Seemann","given":"Gunnar"},{"family":"Moss","given":"Robin"},{"family":"Kurz","given":"Alexander K. E."},{"family":"Dossel","given":"Olaf"},{"family":"Tristani-Firouzi","given":"Martin"},{"family":"Sachse","given":"Frank B"}],"issued":{"date-parts":[["2012"]]}}},{"id":285,"uris":["http://zotero.org/users/1536948/items/ADWS8BSM"],"uri":["http://zotero.org/users/1536948/items/ADWS8BSM"],"itemData":{"id":285,"type":"article-journal","title":"3D virtual human atria: A computational platform for studying clinical atrial fibrillation","container-title":"Progress in Biophysics and Molecular Biology","page":"156-168","volume":"107","issue":"1","source":"ScienceDirect","abstract":"Despite a vast amount of experimental and clinical data on the underlying ionic, cellular and tissue substrates, the mechanisms of common atrial arrhythmias (such as atrial fibrillation, AF) arising from the functional interactions at the whole atria level remain unclear. Computational modelling provides a quantitative framework for integrating such multi-scale data and understanding the arrhythmogenic behaviour that emerges from the collective spatio-temporal dynamics in all parts of the heart. In this study, we have developed a multi-scale hierarchy of biophysically detailed computational models for the human atria – the 3D virtual human atria. Primarily, diffusion tensor MRI reconstruction of the tissue geometry and fibre orientation in the human sinoatrial node (SAN) and surrounding atrial muscle was integrated into the 3D model of the whole atria dissected from the Visible Human dataset. The anatomical models were combined with the heterogeneous atrial action potential (AP) models, and used to simulate the AP conduction in the human atria under various conditions: SAN pacemaking and atrial activation in the normal rhythm, break-down of regular AP wave-fronts during rapid atrial pacing, and the genesis of multiple re-entrant wavelets characteristic of AF. Contributions of different properties of the tissue to mechanisms of the normal rhythm and arrhythmogenesis were investigated. Primarily, the simulations showed that tissue heterogeneity caused the break-down of the normal AP wave-fronts at rapid pacing rates, which initiated a pair of re-entrant spiral waves; and tissue anisotropy resulted in a further break-down of the spiral waves into multiple meandering wavelets characteristic of AF. The 3D virtual atria model itself was incorporated into the torso model to simulate the body surface ECG patterns in the normal and arrhythmic conditions. Therefore, a state-of-the-art computational platform has been developed, which can be used for studying multi-scale electrical phenomena during atrial conduction and AF arrhythmogenesis. Results of such simulations can be directly compared with electrophysiological and endocardial mapping data, as well as clinical ECG recordings. The virtual human atria can provide in-depth insights into 3D excitation propagation processes within atrial walls of a whole heart in vivo, which is beyond the current technical capabilities of experimental or clinical set-ups.","DOI":"10.1016/j.pbiomolbio.2011.06.011","ISSN":"0079-6107","shortTitle":"3D virtual human atria","journalAbbreviation":"Progress in Biophysics and Molecular Biology","author":[{"family":"Aslanidi","given":"Oleg V."},{"family":"Colman","given":"Michael A."},{"family":"Stott","given":"Jonathan"},{"family":"Dobrzynski","given":"Halina"},{"family":"Boyett","given":"Mark R."},{"family":"Holden","given":"Arun V."},{"family":"Zhang","given":"Henggui"}],"issued":{"date-parts":[["2011",10]]}}},{"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00CD68C6" w:rsidRPr="00CA1738">
        <w:rPr>
          <w:color w:val="000000" w:themeColor="text1"/>
        </w:rPr>
        <w:fldChar w:fldCharType="separate"/>
      </w:r>
      <w:r w:rsidR="00491F0E" w:rsidRPr="00CA1738">
        <w:rPr>
          <w:rFonts w:cs="Arial"/>
          <w:color w:val="000000" w:themeColor="text1"/>
        </w:rPr>
        <w:t>[1,20,23]</w:t>
      </w:r>
      <w:r w:rsidR="00CD68C6" w:rsidRPr="00CA1738">
        <w:rPr>
          <w:color w:val="000000" w:themeColor="text1"/>
        </w:rPr>
        <w:fldChar w:fldCharType="end"/>
      </w:r>
      <w:r w:rsidR="00DA5FB1" w:rsidRPr="00CA1738">
        <w:rPr>
          <w:color w:val="000000" w:themeColor="text1"/>
        </w:rPr>
        <w:t>.</w:t>
      </w:r>
      <w:r w:rsidR="008212EC" w:rsidRPr="00CA1738">
        <w:rPr>
          <w:color w:val="000000" w:themeColor="text1"/>
        </w:rPr>
        <w:t xml:space="preserve"> An anisotropic ratio </w:t>
      </w:r>
      <w:r w:rsidR="0079646F" w:rsidRPr="00CA1738">
        <w:rPr>
          <w:color w:val="000000" w:themeColor="text1"/>
        </w:rPr>
        <w:t>(9:1) in directions</w:t>
      </w:r>
      <w:r w:rsidR="008212EC" w:rsidRPr="00CA1738">
        <w:rPr>
          <w:color w:val="000000" w:themeColor="text1"/>
        </w:rPr>
        <w:t xml:space="preserve"> </w:t>
      </w:r>
      <w:r w:rsidR="0079646F" w:rsidRPr="00CA1738">
        <w:rPr>
          <w:color w:val="000000" w:themeColor="text1"/>
        </w:rPr>
        <w:t>longitudinal and transverse to the fibre bundles was applied in these regions</w:t>
      </w:r>
      <w:r w:rsidR="00D174AB" w:rsidRPr="00CA1738">
        <w:rPr>
          <w:color w:val="000000" w:themeColor="text1"/>
        </w:rPr>
        <w:t>, which corresponded to conduction velocities of 1.3 ms</w:t>
      </w:r>
      <w:r w:rsidR="00D174AB" w:rsidRPr="00CA1738">
        <w:rPr>
          <w:color w:val="000000" w:themeColor="text1"/>
          <w:vertAlign w:val="superscript"/>
        </w:rPr>
        <w:t>-1</w:t>
      </w:r>
      <w:r w:rsidR="00D174AB" w:rsidRPr="00CA1738">
        <w:rPr>
          <w:color w:val="000000" w:themeColor="text1"/>
        </w:rPr>
        <w:t xml:space="preserve"> measured along fibres and 0.7 ms</w:t>
      </w:r>
      <w:r w:rsidR="00D174AB" w:rsidRPr="00CA1738">
        <w:rPr>
          <w:color w:val="000000" w:themeColor="text1"/>
          <w:vertAlign w:val="superscript"/>
        </w:rPr>
        <w:t>-1</w:t>
      </w:r>
      <w:r w:rsidR="00D174AB" w:rsidRPr="00CA1738">
        <w:rPr>
          <w:color w:val="000000" w:themeColor="text1"/>
        </w:rPr>
        <w:t xml:space="preserve"> transverse to the fi</w:t>
      </w:r>
      <w:r w:rsidR="00FE1B9E" w:rsidRPr="00CA1738">
        <w:rPr>
          <w:color w:val="000000" w:themeColor="text1"/>
        </w:rPr>
        <w:t xml:space="preserve">bres under the normal conditions. </w:t>
      </w:r>
      <w:r w:rsidR="00025E1B" w:rsidRPr="00CA1738">
        <w:rPr>
          <w:color w:val="000000" w:themeColor="text1"/>
        </w:rPr>
        <w:t xml:space="preserve">In simulating cAF conditions, the </w:t>
      </w:r>
      <w:r w:rsidR="00025E1B" w:rsidRPr="00CA1738">
        <w:rPr>
          <w:rFonts w:cs="Arial"/>
          <w:color w:val="000000" w:themeColor="text1"/>
        </w:rPr>
        <w:t xml:space="preserve">diffusion tensor coefficient </w:t>
      </w:r>
      <w:r w:rsidR="00025E1B" w:rsidRPr="00CA1738">
        <w:rPr>
          <w:rFonts w:cs="Arial"/>
          <w:b/>
          <w:i/>
          <w:color w:val="000000" w:themeColor="text1"/>
        </w:rPr>
        <w:t xml:space="preserve">D </w:t>
      </w:r>
      <w:r w:rsidR="00025E1B" w:rsidRPr="00CA1738">
        <w:rPr>
          <w:rFonts w:cs="Arial"/>
          <w:color w:val="000000" w:themeColor="text1"/>
        </w:rPr>
        <w:t>was reduced by 20% as compared to that under normal conditions</w:t>
      </w:r>
      <w:r w:rsidR="00381CF4" w:rsidRPr="00CA1738">
        <w:rPr>
          <w:rFonts w:cs="Arial"/>
          <w:color w:val="000000" w:themeColor="text1"/>
        </w:rPr>
        <w:t xml:space="preserve">, accounting for </w:t>
      </w:r>
      <w:r w:rsidR="00D7649C">
        <w:rPr>
          <w:rFonts w:cs="Arial"/>
          <w:color w:val="000000" w:themeColor="text1"/>
        </w:rPr>
        <w:t>a</w:t>
      </w:r>
      <w:r w:rsidR="00381CF4" w:rsidRPr="00CA1738">
        <w:rPr>
          <w:rFonts w:cs="Arial"/>
          <w:color w:val="000000" w:themeColor="text1"/>
        </w:rPr>
        <w:t xml:space="preserve"> reduced electrical coupling in tissue by the cAF remodelling </w:t>
      </w:r>
      <w:r w:rsidR="007042F0" w:rsidRPr="00CA1738">
        <w:rPr>
          <w:rFonts w:cs="Arial"/>
          <w:color w:val="000000" w:themeColor="text1"/>
        </w:rPr>
        <w:fldChar w:fldCharType="begin"/>
      </w:r>
      <w:r w:rsidR="00491F0E" w:rsidRPr="00CA1738">
        <w:rPr>
          <w:rFonts w:cs="Arial"/>
          <w:color w:val="000000" w:themeColor="text1"/>
        </w:rPr>
        <w:instrText xml:space="preserve"> ADDIN ZOTERO_ITEM CSL_CITATION {"citationID":"ykTU5jwp","properties":{"formattedCitation":"[1,21]","plainCitation":"[1,21]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C."},{"family":"Zhang","given":"Henggui"}],"issued":{"date-parts":[["2013",9,1]]}}},{"id":1153,"uris":["http://zotero.org/users/1536948/items/TUKXUVEB"],"uri":["http://zotero.org/users/1536948/items/TUKXUVEB"],"itemData":{"id":1153,"type":"article-journal","title":"Atrial Fibrosis and Conduction Slowing in the Left Atrial Appendage of Patients Undergoing Thoracoscopic Surgical Pulmonary Vein Isolation for Atrial Fibrillation","container-title":"Circulation: Arrhythmia and Electrophysiology","page":"288-295","volume":"8","issue":"2","source":"circep.ahajournals.org","abstract":"Background—Atrial fibrosis is an important component of the arrhythmogenic substrate in patients with atrial fibrillation (AF). We studied the effect of interstitial fibrosis on conduction velocity (CV) in the left atrial appendage of patients with AF.\nMethods and Results—Thirty-five left atrial appendages were obtained during AF surgery. Preparations were superfused and stimulated at 100 beats per minute. Activation was recorded with optical mapping. Longitudinal CV (CVL), transverse CV (CVT), and activation times (&gt;2 mm distance) were measured. Interstitial collagen was quantified and graded qualitatively. The presence of fibroblasts and myofibroblasts was assessed immunohistochemically. Mean CVL was 0.55±0.22 m/s, mean CVT was 0.25±0.15 m/s, and the mean activation time was 9.31±5.45 ms. The amount of fibrosis was unrelated to CV or patient characteristics. CVL was higher in left atrial appendages with thick compared with thin interstitial collagen strands (0.77±0.22 versus 0.48±0.19 m/s; P=0.012), which were more frequently present in persistent patients with AF. CVT was not significantly different (P=0.47), but activation time was 14.93±4.12 versus 7.95±4.12 ms in patients with thick versus thin interstitial collagen strands, respectively (P=0.004). Fibroblasts were abundantly present and were associated with the presence of thick interstitial collagen strands (P=0.008). Myofibroblasts were not detected in the left atrial appendage.\nConclusions—In patients with AF, thick interstitial collagen strands are associated with higher CVL and increased activation time. Our observations demonstrate that the severity and structure of local interstitial fibrosis is associated with atrial conduction abnormalities, presenting an arrhythmogenic substrate for atrial re-entry.","DOI":"10.1161/CIRCEP.114.001752","ISSN":"1941-3149, 1941-3084","note":"PMID: 25673630","journalAbbreviation":"Circ Arrhythm Electrophysiol","language":"en","author":[{"family":"Krul","given":"Sébastien P. J."},{"family":"Berger","given":"Wouter R."},{"family":"Smit","given":"Nicoline W."},{"family":"Amersfoorth","given":"Shirley C. M.","dropping-particle":"van"},{"family":"Driessen","given":"Antoine H. G."},{"family":"Boven","given":"Wim Jan","dropping-particle":"van"},{"family":"Fiolet","given":"Jan W. T."},{"family":"Ginneken","given":"Antoni C. G.","dropping-particle":"van"},{"family":"Wal","given":"Allard C.","dropping-particle":"van der"},{"family":"Bakker","given":"Jacques M. T.","dropping-particle":"de"},{"family":"Coronel","given":"Ruben"},{"family":"Groot","given":"Joris R.","dropping-particle":"de"}],"issued":{"date-parts":[["2015",4,1]]}}}],"schema":"https://github.com/citation-style-language/schema/raw/master/csl-citation.json"} </w:instrText>
      </w:r>
      <w:r w:rsidR="007042F0" w:rsidRPr="00CA1738">
        <w:rPr>
          <w:rFonts w:cs="Arial"/>
          <w:color w:val="000000" w:themeColor="text1"/>
        </w:rPr>
        <w:fldChar w:fldCharType="separate"/>
      </w:r>
      <w:r w:rsidR="00491F0E" w:rsidRPr="00CA1738">
        <w:rPr>
          <w:rFonts w:cs="Arial"/>
          <w:color w:val="000000" w:themeColor="text1"/>
        </w:rPr>
        <w:t>[1,21]</w:t>
      </w:r>
      <w:r w:rsidR="007042F0" w:rsidRPr="00CA1738">
        <w:rPr>
          <w:rFonts w:cs="Arial"/>
          <w:color w:val="000000" w:themeColor="text1"/>
        </w:rPr>
        <w:fldChar w:fldCharType="end"/>
      </w:r>
      <w:r w:rsidR="007042F0" w:rsidRPr="00CA1738">
        <w:rPr>
          <w:rFonts w:cs="Arial"/>
          <w:color w:val="000000" w:themeColor="text1"/>
        </w:rPr>
        <w:t xml:space="preserve">. </w:t>
      </w:r>
      <w:r w:rsidR="00025E1B" w:rsidRPr="00CA1738">
        <w:rPr>
          <w:rFonts w:cs="Arial"/>
          <w:color w:val="000000" w:themeColor="text1"/>
        </w:rPr>
        <w:t xml:space="preserve"> </w:t>
      </w:r>
    </w:p>
    <w:tbl>
      <w:tblPr>
        <w:tblStyle w:val="TableGrid"/>
        <w:tblW w:w="5003"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9248"/>
      </w:tblGrid>
      <w:tr w:rsidR="00CA1738" w:rsidRPr="00CA1738" w:rsidTr="000D267A">
        <w:trPr>
          <w:trHeight w:val="3914"/>
        </w:trPr>
        <w:tc>
          <w:tcPr>
            <w:tcW w:w="5000" w:type="pct"/>
          </w:tcPr>
          <w:p w:rsidR="005E75E8" w:rsidRPr="00CA1738" w:rsidRDefault="00DC47CE" w:rsidP="000D267A">
            <w:pPr>
              <w:jc w:val="center"/>
              <w:rPr>
                <w:rFonts w:cs="Arial"/>
                <w:b/>
                <w:color w:val="000000" w:themeColor="text1"/>
              </w:rPr>
            </w:pPr>
            <w:r w:rsidRPr="00CA1738">
              <w:rPr>
                <w:rFonts w:cs="Arial"/>
                <w:b/>
                <w:noProof/>
                <w:color w:val="000000" w:themeColor="text1"/>
              </w:rPr>
              <w:drawing>
                <wp:inline distT="0" distB="0" distL="0" distR="0" wp14:anchorId="3EF003E7" wp14:editId="18D2974D">
                  <wp:extent cx="4701236" cy="5084064"/>
                  <wp:effectExtent l="0" t="0" r="444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D_Geometry_and_Fibres.png"/>
                          <pic:cNvPicPr/>
                        </pic:nvPicPr>
                        <pic:blipFill>
                          <a:blip r:embed="rId9">
                            <a:extLst>
                              <a:ext uri="{28A0092B-C50C-407E-A947-70E740481C1C}">
                                <a14:useLocalDpi xmlns:a14="http://schemas.microsoft.com/office/drawing/2010/main" val="0"/>
                              </a:ext>
                            </a:extLst>
                          </a:blip>
                          <a:stretch>
                            <a:fillRect/>
                          </a:stretch>
                        </pic:blipFill>
                        <pic:spPr>
                          <a:xfrm>
                            <a:off x="0" y="0"/>
                            <a:ext cx="4700177" cy="5082918"/>
                          </a:xfrm>
                          <a:prstGeom prst="rect">
                            <a:avLst/>
                          </a:prstGeom>
                        </pic:spPr>
                      </pic:pic>
                    </a:graphicData>
                  </a:graphic>
                </wp:inline>
              </w:drawing>
            </w:r>
          </w:p>
          <w:p w:rsidR="005E75E8" w:rsidRPr="00CA1738" w:rsidRDefault="005E75E8" w:rsidP="000D267A">
            <w:pPr>
              <w:pStyle w:val="Caption"/>
              <w:rPr>
                <w:vanish/>
                <w:specVanish/>
              </w:rPr>
            </w:pPr>
            <w:bookmarkStart w:id="9" w:name="_Ref486265572"/>
            <w:r w:rsidRPr="00CA1738">
              <w:t xml:space="preserve">Figure </w:t>
            </w:r>
            <w:r w:rsidR="005E0212" w:rsidRPr="00CA1738">
              <w:t>S</w:t>
            </w:r>
            <w:fldSimple w:instr=" SEQ Figure \* ARABIC ">
              <w:r w:rsidR="00D8409B" w:rsidRPr="00CA1738">
                <w:rPr>
                  <w:noProof/>
                </w:rPr>
                <w:t>2</w:t>
              </w:r>
            </w:fldSimple>
            <w:bookmarkEnd w:id="9"/>
            <w:r w:rsidRPr="00CA1738">
              <w:t xml:space="preserve"> </w:t>
            </w:r>
            <w:r w:rsidR="005E0212" w:rsidRPr="00CA1738">
              <w:t>Structural features</w:t>
            </w:r>
            <w:r w:rsidRPr="00CA1738">
              <w:t xml:space="preserve"> of the 3D atrial model.</w:t>
            </w:r>
          </w:p>
          <w:p w:rsidR="00424408" w:rsidRPr="00CA1738" w:rsidRDefault="005E75E8" w:rsidP="00130A00">
            <w:pPr>
              <w:pStyle w:val="Caption"/>
            </w:pPr>
            <w:r w:rsidRPr="00CA1738">
              <w:t xml:space="preserve"> (A) </w:t>
            </w:r>
            <w:r w:rsidR="000D267A" w:rsidRPr="00CA1738">
              <w:t>A</w:t>
            </w:r>
            <w:r w:rsidRPr="00CA1738">
              <w:t>natomical reconstruction of the human atria; the major</w:t>
            </w:r>
            <w:r w:rsidR="007757F5" w:rsidRPr="00CA1738">
              <w:t xml:space="preserve"> functionally distinct</w:t>
            </w:r>
            <w:r w:rsidRPr="00CA1738">
              <w:t xml:space="preserve"> regions </w:t>
            </w:r>
            <w:r w:rsidR="000D267A" w:rsidRPr="00CA1738">
              <w:rPr>
                <w:noProof/>
              </w:rPr>
              <w:t>are</w:t>
            </w:r>
            <w:r w:rsidRPr="00CA1738">
              <w:t xml:space="preserve"> labelled. (B) </w:t>
            </w:r>
            <w:r w:rsidR="00130A00" w:rsidRPr="00CA1738">
              <w:t>F</w:t>
            </w:r>
            <w:r w:rsidRPr="00CA1738">
              <w:t xml:space="preserve">ibre orientations in the CT, PM and BB regions. </w:t>
            </w:r>
            <w:r w:rsidR="000D267A" w:rsidRPr="00CA1738">
              <w:rPr>
                <w:rFonts w:cs="Arial"/>
              </w:rPr>
              <w:t>CT - crista terminalis, BB - Bachmann’s bundle, PM - pectinate muscles, AVR - atrio-ventricular ring, RA – right atrium, RAA - right atrial appendage, AS - atrial septum, LA - left atrium, LAA - left atrial appendage, PV -pulmonary veins.</w:t>
            </w:r>
          </w:p>
        </w:tc>
      </w:tr>
    </w:tbl>
    <w:p w:rsidR="00F408EE" w:rsidRPr="00CA1738" w:rsidRDefault="00824B6A" w:rsidP="006C1C94">
      <w:pPr>
        <w:pStyle w:val="Heading3"/>
        <w:rPr>
          <w:color w:val="000000" w:themeColor="text1"/>
        </w:rPr>
      </w:pPr>
      <w:r w:rsidRPr="00CA1738">
        <w:rPr>
          <w:color w:val="000000" w:themeColor="text1"/>
        </w:rPr>
        <w:lastRenderedPageBreak/>
        <w:t>Modelling re-entrant excitation</w:t>
      </w:r>
      <w:r w:rsidR="00C666B4" w:rsidRPr="00CA1738">
        <w:rPr>
          <w:color w:val="000000" w:themeColor="text1"/>
        </w:rPr>
        <w:t xml:space="preserve"> in</w:t>
      </w:r>
      <w:r w:rsidR="008F0267" w:rsidRPr="00CA1738">
        <w:rPr>
          <w:color w:val="000000" w:themeColor="text1"/>
        </w:rPr>
        <w:t xml:space="preserve"> </w:t>
      </w:r>
      <w:r w:rsidR="00C666B4" w:rsidRPr="00CA1738">
        <w:rPr>
          <w:color w:val="000000" w:themeColor="text1"/>
        </w:rPr>
        <w:t>tissue</w:t>
      </w:r>
    </w:p>
    <w:p w:rsidR="00BF0E18" w:rsidRPr="00CA1738" w:rsidRDefault="00BF0E18" w:rsidP="00BF0E18">
      <w:pPr>
        <w:rPr>
          <w:rFonts w:cs="Arial"/>
          <w:color w:val="000000" w:themeColor="text1"/>
        </w:rPr>
      </w:pPr>
      <w:r w:rsidRPr="00CA1738">
        <w:rPr>
          <w:rFonts w:cs="Arial"/>
          <w:color w:val="000000" w:themeColor="text1"/>
        </w:rPr>
        <w:t>To initiate re-entrant waves in</w:t>
      </w:r>
      <w:r w:rsidR="00D77D61" w:rsidRPr="00CA1738">
        <w:rPr>
          <w:rFonts w:cs="Arial"/>
          <w:color w:val="000000" w:themeColor="text1"/>
        </w:rPr>
        <w:t xml:space="preserve"> 2D slab</w:t>
      </w:r>
      <w:r w:rsidRPr="00CA1738">
        <w:rPr>
          <w:rFonts w:cs="Arial"/>
          <w:color w:val="000000" w:themeColor="text1"/>
        </w:rPr>
        <w:t xml:space="preserve"> tissue, the S1-S2 cross-shock protocol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1l1024s3a9","properties":{"formattedCitation":"[24]","plainCitation":"[24]"},"citationItems":[{"id":2263,"uris":["http://zotero.org/users/1536948/items/C8R9N95T"],"uri":["http://zotero.org/users/1536948/items/C8R9N95T"],"itemData":{"id":2263,"type":"article-journal","title":"Potassium channel blockade enhances atrial fibrillation-selective antiarrhythmic effects of optimized state-dependent sodium channel blockade","container-title":"Circulation","page":"2203-2211","volume":"132","issue":"23","source":"PubMed","abstract":"BACKGROUND: The development of effective and safe antiarrhythmic drugs for atrial fibrillation (AF) rhythm control is an unmet clinical need. Multichannel blockers are believed to have advantages over single-channel blockers for AF, but their development has been completely empirical to date. We tested the hypothesis that adding K(+)-channel blockade improves the atrium-selective electrophysiological profile and anti-AF effects of optimized Na(+)-channel blockers.\nMETHODS AND RESULTS: Realistic cardiomyocyte-, tissue-, and state-dependent Na(+)-channel block mathematical models, optical mapping, and action potential recording were used to study the effect of Na(+)-current (INa) blockade with or without concomitant inhibition of the rapid or ultrarapid delayed-rectifier K(+) currents (IKr and IKur, respectively). In the mathematical model, maximal AF selectivity was obtained with an inactivated-state Na(+)-channel blocker. Combining optimized Na(+)-channel blocker with IKr block increased rate-dependent and atrium-selective peak INa reduction, increased AF selectivity, and more effectively terminated AF compared with optimized Na(+)-channel blocker alone. Combining optimized Na(+)-channel blocker with IKur block had similar effects but without IKr block-induced ventricular action potential prolongation. Consistent with the mathematical model, in coronary-perfused canine hearts, the addition of dofetilide (selective IKr blocker) to pilsicainide (selective INa blocker) produced enhanced atrium-selective effects on maximal phase 0 upstroke and conduction velocity. Furthermore, pilsicainide plus dofetilide had higher AF termination efficacy than pilsicainide alone. Pilsicainide alone had no statistically significant effect on AF inducibility, whereas pilsicainide plus dofetilide rendered AF noninducible.\nCONCLUSIONS: K(+)-channel block potentiates the AF-selective anti-AF effects obtainable with optimized Na(+)-channel blockade. Combining optimized Na(+)-channel block with blockade of atrial K(+) currents is a potentially valuable AF-selective antiarrhythmic drug strategy.","DOI":"10.1161/CIRCULATIONAHA.115.018016","ISSN":"1524-4539","note":"PMID: 26499964","journalAbbreviation":"Circulation","language":"eng","author":[{"family":"Aguilar","given":"Martin"},{"family":"Xiong","given":"Feng"},{"family":"Qi","given":"Xiao Yan"},{"family":"Comtois","given":"Philippe"},{"family":"Nattel","given":"Stanley"}],"issued":{"date-parts":[["2015",12,8]]}}}],"schema":"https://github.com/citation-style-language/schema/raw/master/csl-citation.json"} </w:instrText>
      </w:r>
      <w:r w:rsidRPr="00CA1738">
        <w:rPr>
          <w:rFonts w:cs="Arial"/>
          <w:color w:val="000000" w:themeColor="text1"/>
        </w:rPr>
        <w:fldChar w:fldCharType="separate"/>
      </w:r>
      <w:r w:rsidR="00491F0E" w:rsidRPr="00CA1738">
        <w:rPr>
          <w:rFonts w:cs="Arial"/>
          <w:color w:val="000000" w:themeColor="text1"/>
        </w:rPr>
        <w:t>[24]</w:t>
      </w:r>
      <w:r w:rsidRPr="00CA1738">
        <w:rPr>
          <w:rFonts w:cs="Arial"/>
          <w:color w:val="000000" w:themeColor="text1"/>
        </w:rPr>
        <w:fldChar w:fldCharType="end"/>
      </w:r>
      <w:r w:rsidRPr="00CA1738">
        <w:rPr>
          <w:rFonts w:cs="Arial"/>
          <w:color w:val="000000" w:themeColor="text1"/>
        </w:rPr>
        <w:t xml:space="preserve"> was used: a train of S1-stimuli were first applied to the left lateral of the 2D slab tissue to allow for propagation of a planar wave (</w:t>
      </w:r>
      <w:r w:rsidRPr="00CA1738">
        <w:rPr>
          <w:rFonts w:cs="Arial"/>
          <w:color w:val="000000" w:themeColor="text1"/>
        </w:rPr>
        <w:fldChar w:fldCharType="begin"/>
      </w:r>
      <w:r w:rsidRPr="00CA1738">
        <w:rPr>
          <w:rFonts w:cs="Arial"/>
          <w:color w:val="000000" w:themeColor="text1"/>
        </w:rPr>
        <w:instrText xml:space="preserve"> REF _Ref485392631 \h </w:instrText>
      </w:r>
      <w:r w:rsidR="002D503E" w:rsidRPr="00CA1738">
        <w:rPr>
          <w:rFonts w:cs="Arial"/>
          <w:color w:val="000000" w:themeColor="text1"/>
        </w:rPr>
        <w:instrText xml:space="preserve"> \* MERGEFORMAT </w:instrText>
      </w:r>
      <w:r w:rsidRPr="00CA1738">
        <w:rPr>
          <w:rFonts w:cs="Arial"/>
          <w:color w:val="000000" w:themeColor="text1"/>
        </w:rPr>
      </w:r>
      <w:r w:rsidRPr="00CA1738">
        <w:rPr>
          <w:rFonts w:cs="Arial"/>
          <w:color w:val="000000" w:themeColor="text1"/>
        </w:rPr>
        <w:fldChar w:fldCharType="separate"/>
      </w:r>
      <w:r w:rsidR="00D8409B" w:rsidRPr="00CA1738">
        <w:rPr>
          <w:color w:val="000000" w:themeColor="text1"/>
        </w:rPr>
        <w:t xml:space="preserve">Figure </w:t>
      </w:r>
      <w:r w:rsidR="00D8409B" w:rsidRPr="00CA1738">
        <w:rPr>
          <w:noProof/>
          <w:color w:val="000000" w:themeColor="text1"/>
        </w:rPr>
        <w:t>S3</w:t>
      </w:r>
      <w:r w:rsidRPr="00CA1738">
        <w:rPr>
          <w:rFonts w:cs="Arial"/>
          <w:color w:val="000000" w:themeColor="text1"/>
        </w:rPr>
        <w:fldChar w:fldCharType="end"/>
      </w:r>
      <w:r w:rsidRPr="00CA1738">
        <w:rPr>
          <w:rFonts w:cs="Arial"/>
          <w:color w:val="000000" w:themeColor="text1"/>
        </w:rPr>
        <w:t>A); a further stimuli of the same strength and duration as the S1 was applied to the bottom half of the tissue with a temporal delay of duration S2, representing a cross-shock (</w:t>
      </w:r>
      <w:r w:rsidRPr="00CA1738">
        <w:rPr>
          <w:rFonts w:cs="Arial"/>
          <w:color w:val="000000" w:themeColor="text1"/>
        </w:rPr>
        <w:fldChar w:fldCharType="begin"/>
      </w:r>
      <w:r w:rsidRPr="00CA1738">
        <w:rPr>
          <w:rFonts w:cs="Arial"/>
          <w:color w:val="000000" w:themeColor="text1"/>
        </w:rPr>
        <w:instrText xml:space="preserve"> REF _Ref485392631 \h </w:instrText>
      </w:r>
      <w:r w:rsidR="002D503E" w:rsidRPr="00CA1738">
        <w:rPr>
          <w:rFonts w:cs="Arial"/>
          <w:color w:val="000000" w:themeColor="text1"/>
        </w:rPr>
        <w:instrText xml:space="preserve"> \* MERGEFORMAT </w:instrText>
      </w:r>
      <w:r w:rsidRPr="00CA1738">
        <w:rPr>
          <w:rFonts w:cs="Arial"/>
          <w:color w:val="000000" w:themeColor="text1"/>
        </w:rPr>
      </w:r>
      <w:r w:rsidRPr="00CA1738">
        <w:rPr>
          <w:rFonts w:cs="Arial"/>
          <w:color w:val="000000" w:themeColor="text1"/>
        </w:rPr>
        <w:fldChar w:fldCharType="separate"/>
      </w:r>
      <w:r w:rsidR="00D8409B" w:rsidRPr="00CA1738">
        <w:rPr>
          <w:color w:val="000000" w:themeColor="text1"/>
        </w:rPr>
        <w:t xml:space="preserve">Figure </w:t>
      </w:r>
      <w:r w:rsidR="00D8409B" w:rsidRPr="00CA1738">
        <w:rPr>
          <w:noProof/>
          <w:color w:val="000000" w:themeColor="text1"/>
        </w:rPr>
        <w:t>S3</w:t>
      </w:r>
      <w:r w:rsidRPr="00CA1738">
        <w:rPr>
          <w:rFonts w:cs="Arial"/>
          <w:color w:val="000000" w:themeColor="text1"/>
        </w:rPr>
        <w:fldChar w:fldCharType="end"/>
      </w:r>
      <w:r w:rsidRPr="00CA1738">
        <w:rPr>
          <w:rFonts w:cs="Arial"/>
          <w:color w:val="000000" w:themeColor="text1"/>
        </w:rPr>
        <w:t>B)</w:t>
      </w:r>
      <w:r w:rsidR="001137B2" w:rsidRPr="00CA1738">
        <w:rPr>
          <w:rFonts w:cs="Arial"/>
          <w:color w:val="000000" w:themeColor="text1"/>
        </w:rPr>
        <w:t xml:space="preserve">. A snapshot of an </w:t>
      </w:r>
      <w:r w:rsidRPr="00CA1738">
        <w:rPr>
          <w:rFonts w:cs="Arial"/>
          <w:color w:val="000000" w:themeColor="text1"/>
        </w:rPr>
        <w:t>initiated re-entry</w:t>
      </w:r>
      <w:r w:rsidR="001137B2" w:rsidRPr="00CA1738">
        <w:rPr>
          <w:rFonts w:cs="Arial"/>
          <w:color w:val="000000" w:themeColor="text1"/>
        </w:rPr>
        <w:t xml:space="preserve"> by implementing the protocol</w:t>
      </w:r>
      <w:r w:rsidRPr="00CA1738">
        <w:rPr>
          <w:rFonts w:cs="Arial"/>
          <w:color w:val="000000" w:themeColor="text1"/>
        </w:rPr>
        <w:t xml:space="preserve"> is shown in </w:t>
      </w:r>
      <w:r w:rsidRPr="00CA1738">
        <w:rPr>
          <w:rFonts w:cs="Arial"/>
          <w:color w:val="000000" w:themeColor="text1"/>
        </w:rPr>
        <w:fldChar w:fldCharType="begin"/>
      </w:r>
      <w:r w:rsidRPr="00CA1738">
        <w:rPr>
          <w:rFonts w:cs="Arial"/>
          <w:color w:val="000000" w:themeColor="text1"/>
        </w:rPr>
        <w:instrText xml:space="preserve"> REF _Ref485392631 \h </w:instrText>
      </w:r>
      <w:r w:rsidR="002D503E" w:rsidRPr="00CA1738">
        <w:rPr>
          <w:rFonts w:cs="Arial"/>
          <w:color w:val="000000" w:themeColor="text1"/>
        </w:rPr>
        <w:instrText xml:space="preserve"> \* MERGEFORMAT </w:instrText>
      </w:r>
      <w:r w:rsidRPr="00CA1738">
        <w:rPr>
          <w:rFonts w:cs="Arial"/>
          <w:color w:val="000000" w:themeColor="text1"/>
        </w:rPr>
      </w:r>
      <w:r w:rsidRPr="00CA1738">
        <w:rPr>
          <w:rFonts w:cs="Arial"/>
          <w:color w:val="000000" w:themeColor="text1"/>
        </w:rPr>
        <w:fldChar w:fldCharType="separate"/>
      </w:r>
      <w:r w:rsidR="00D8409B" w:rsidRPr="00CA1738">
        <w:rPr>
          <w:color w:val="000000" w:themeColor="text1"/>
        </w:rPr>
        <w:t xml:space="preserve">Figure </w:t>
      </w:r>
      <w:r w:rsidR="00D8409B" w:rsidRPr="00CA1738">
        <w:rPr>
          <w:noProof/>
          <w:color w:val="000000" w:themeColor="text1"/>
        </w:rPr>
        <w:t>S3</w:t>
      </w:r>
      <w:r w:rsidRPr="00CA1738">
        <w:rPr>
          <w:rFonts w:cs="Arial"/>
          <w:color w:val="000000" w:themeColor="text1"/>
        </w:rPr>
        <w:fldChar w:fldCharType="end"/>
      </w:r>
      <w:r w:rsidRPr="00CA1738">
        <w:rPr>
          <w:rFonts w:cs="Arial"/>
          <w:color w:val="000000" w:themeColor="text1"/>
        </w:rPr>
        <w:t xml:space="preserve">C. </w:t>
      </w:r>
    </w:p>
    <w:p w:rsidR="00C666B4" w:rsidRPr="00CA1738" w:rsidRDefault="00C666B4" w:rsidP="00BF0E18">
      <w:pPr>
        <w:rPr>
          <w:rFonts w:cs="Arial"/>
          <w:color w:val="000000" w:themeColor="text1"/>
        </w:rPr>
      </w:pPr>
    </w:p>
    <w:tbl>
      <w:tblPr>
        <w:tblStyle w:val="TableGrid"/>
        <w:tblW w:w="5003"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340" w:type="dxa"/>
          <w:bottom w:w="340" w:type="dxa"/>
        </w:tblCellMar>
        <w:tblLook w:val="04A0" w:firstRow="1" w:lastRow="0" w:firstColumn="1" w:lastColumn="0" w:noHBand="0" w:noVBand="1"/>
      </w:tblPr>
      <w:tblGrid>
        <w:gridCol w:w="9248"/>
      </w:tblGrid>
      <w:tr w:rsidR="00CA1738" w:rsidRPr="00CA1738" w:rsidTr="00576C7A">
        <w:trPr>
          <w:trHeight w:val="3914"/>
        </w:trPr>
        <w:tc>
          <w:tcPr>
            <w:tcW w:w="5000" w:type="pct"/>
          </w:tcPr>
          <w:p w:rsidR="00576C7A" w:rsidRPr="00CA1738" w:rsidRDefault="00576C7A" w:rsidP="00153ADC">
            <w:pPr>
              <w:pStyle w:val="Caption"/>
              <w:jc w:val="center"/>
            </w:pPr>
            <w:r w:rsidRPr="00CA1738">
              <w:rPr>
                <w:noProof/>
              </w:rPr>
              <w:drawing>
                <wp:inline distT="0" distB="0" distL="0" distR="0" wp14:anchorId="2BBA9CDA" wp14:editId="312013D0">
                  <wp:extent cx="5219700" cy="170307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ss_Field_shock.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19700" cy="1703070"/>
                          </a:xfrm>
                          <a:prstGeom prst="rect">
                            <a:avLst/>
                          </a:prstGeom>
                        </pic:spPr>
                      </pic:pic>
                    </a:graphicData>
                  </a:graphic>
                </wp:inline>
              </w:drawing>
            </w:r>
          </w:p>
          <w:p w:rsidR="00576C7A" w:rsidRPr="00CA1738" w:rsidRDefault="00576C7A" w:rsidP="00944737">
            <w:pPr>
              <w:pStyle w:val="Caption"/>
            </w:pPr>
            <w:bookmarkStart w:id="10" w:name="_Ref467694473"/>
            <w:bookmarkStart w:id="11" w:name="_Ref485392631"/>
            <w:r w:rsidRPr="00CA1738">
              <w:t xml:space="preserve">Figure </w:t>
            </w:r>
            <w:bookmarkEnd w:id="10"/>
            <w:r w:rsidR="00D73D60" w:rsidRPr="00CA1738">
              <w:t>S</w:t>
            </w:r>
            <w:fldSimple w:instr=" SEQ Figure \* ARABIC ">
              <w:r w:rsidR="00D8409B" w:rsidRPr="00CA1738">
                <w:rPr>
                  <w:noProof/>
                </w:rPr>
                <w:t>3</w:t>
              </w:r>
            </w:fldSimple>
            <w:bookmarkEnd w:id="11"/>
            <w:r w:rsidRPr="00CA1738">
              <w:t xml:space="preserve"> An illustration of the cross-shock protocol</w:t>
            </w:r>
            <w:r w:rsidR="00C306A4" w:rsidRPr="00CA1738">
              <w:t xml:space="preserve"> for initiating spiral waves in the atria</w:t>
            </w:r>
            <w:r w:rsidRPr="00CA1738">
              <w:t>. (A) A train of S1 stimuli were applied to one end of the 2D tissue. (B) After a delay of S2, a further stimulus was applied to the bottom-half of the 2D tissue.</w:t>
            </w:r>
            <w:r w:rsidR="00944737" w:rsidRPr="00CA1738">
              <w:t xml:space="preserve"> </w:t>
            </w:r>
            <w:r w:rsidRPr="00CA1738">
              <w:t xml:space="preserve">(C) A screen shot showing a simulated re-entrant wave initiated using the cross-shock protocol. </w:t>
            </w:r>
          </w:p>
        </w:tc>
      </w:tr>
    </w:tbl>
    <w:p w:rsidR="007D259E" w:rsidRPr="00CA1738" w:rsidRDefault="007D259E" w:rsidP="007D259E">
      <w:pPr>
        <w:rPr>
          <w:rFonts w:cs="Arial"/>
          <w:color w:val="000000" w:themeColor="text1"/>
        </w:rPr>
      </w:pPr>
      <w:r w:rsidRPr="00CA1738">
        <w:rPr>
          <w:rFonts w:cs="Arial"/>
          <w:color w:val="000000" w:themeColor="text1"/>
        </w:rPr>
        <w:t xml:space="preserve">To reach steady-state conditions in the tissue model, the state variables of the myocytes in the tissue model were pre-conditioned with steady-state values from single cell modelling: an </w:t>
      </w:r>
      <w:r w:rsidRPr="00CA1738">
        <w:rPr>
          <w:rFonts w:cs="Arial"/>
          <w:i/>
          <w:color w:val="000000" w:themeColor="text1"/>
        </w:rPr>
        <w:t>in silico</w:t>
      </w:r>
      <w:r w:rsidRPr="00CA1738">
        <w:rPr>
          <w:rFonts w:cs="Arial"/>
          <w:color w:val="000000" w:themeColor="text1"/>
        </w:rPr>
        <w:t xml:space="preserve"> cell was paced at 6 Hz to produce steady-state variables, which were loaded into the tissue model as initial conditions. </w:t>
      </w:r>
    </w:p>
    <w:p w:rsidR="007D259E" w:rsidRPr="00CA1738" w:rsidRDefault="007D259E" w:rsidP="007D259E">
      <w:pPr>
        <w:rPr>
          <w:color w:val="000000" w:themeColor="text1"/>
        </w:rPr>
      </w:pPr>
      <w:r w:rsidRPr="00CA1738">
        <w:rPr>
          <w:color w:val="000000" w:themeColor="text1"/>
        </w:rPr>
        <w:t xml:space="preserve">In 3D models, re-entrant excitations were initiated using a phase distribution method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xtHLE1QI","properties":{"formattedCitation":"[2,25,26]","plainCitation":"[2,25,26]"},"citationItems":[{"id":6308,"uris":["http://zotero.org/users/1536948/items/3AT44U4D"],"uri":["http://zotero.org/users/1536948/items/3AT44U4D"],"itemData":{"id":6308,"type":"article-journal","title":"Reentrant waves and their elimination in a model of mammalian ventricular tissue","container-title":"Chaos (Woodbury, N.Y.)","page":"48-56","volume":"8","issue":"1","source":"PubMed","abstract":"The vulnerability to reentrant wave propagation, its characteristics (period, meander, and stability), the effects of rotational transmural anisotropy, and the control of reentrant waves by small amplitude perturbations and large amplitude defibrillating shocks are investigated theoretically and numerically for models based on high order, stiff biophysically derived excitation equations.","DOI":"10.1063/1.166307","ISSN":"1054-1500","note":"PMID: 12779709","journalAbbreviation":"Chaos","language":"eng","author":[{"family":"Biktashev","given":"V. N."},{"family":"Holden","given":"A. V."}],"issued":{"date-parts":[["1998",3]]},"PMID":"12779709"}},{"id":2325,"uris":["http://zotero.org/users/1536948/items/4RS9INN8"],"uri":["http://zotero.org/users/1536948/items/4RS9INN8"],"itemData":{"id":2325,"type":"article-journal","title":"Effects of human atrial ionic remodelling by β-blocker therapy on mechanisms of AF: a computer simulation","container-title":"Europace : European pacing, arrhythmias, and cardiac electrophysiology : journal of the working groups on cardiac pacing, arrhythmias, and cardiac cellular electrophysiology of the European Society of Cardiology","page":"1524-1533","volume":"16","issue":"10","source":"PubMed Central","abstract":"Aims\nAtrial anti-arrhythmic effects of β-adrenoceptor antagonists (β-blockers) may involve both a suppression of pro-arrhythmic effects of catecholamines, and an adaptational electrophysiological response to chronic β-blocker use; so-called “pharmacological remodelling”. In human atrium, such remodelling decreases the transient outward (Ito) and inward rectifier (IK1) K+ currents, and increases the cellular action potential duration (APD) and effective refractory period (ERP). However, the consequences of these changes on mechanisms of genesis and maintenance of atrial fibrillation (AF) are unknown. Using mathematical modelling, we tested the hypothesis that the long-term adaptational decrease in human atrial Ito and IK1 caused by chronic β-blocker therapy, i.e., independent of acute electrophysiological effects of β-blockers, in an otherwise un-remodelled atrium, could suppress AF.\n\nMethods and results\nContemporary, biophysically detailed human atrial cell and tissue models, were used to investigate effects of the β-blocker based pharmacological remodelling. Chronic β-blockade-remodelling prolonged atrial cell APD and ERP. The incidence of small amplitude APD alternans in the CRN model was reduced. At the 1D tissue level, β-blocker-remodelling decreased the maximum pacing rate at which APs could be conducted. At the 3D organ level, β-blocker-remodelling reduced the life span of re-entry scroll waves.\n\nConclusion\nThis study improves our understanding of the electrophysiological mechanisms of AF suppression by chronic β-blocker therapy. AF suppression may involve a reduced propensity for maintenance of re-entrant excitation waves, as a consequence of increased APD and ERP.","DOI":"10.1093/europace/euu084","ISSN":"1099-5129","note":"PMID: 25085203\nPMCID: PMC4640177","shortTitle":"Effects of human atrial ionic remodelling by β-blocker therapy on mechanisms of AF","journalAbbreviation":"Europace","author":[{"family":"Kharche","given":"Sanjay R"},{"family":"Stary","given":"Tomas"},{"family":"Colman","given":"Michael A"},{"family":"Biktasheva","given":"Irina V"},{"family":"Workman","given":"Antony J"},{"family":"Rankin","given":"Andrew C"},{"family":"Holden","given":"Arun V"},{"family":"Zhang","given":"Henggui"}],"issued":{"date-parts":[["2014",10]]}}},{"id":2277,"uris":["http://zotero.org/users/1536948/items/TNKATD8A"],"uri":["http://zotero.org/users/1536948/items/TNKATD8A"],"itemData":{"id":2277,"type":"article-journal","title":"In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Pr="00CA1738">
        <w:rPr>
          <w:rFonts w:cs="Arial"/>
          <w:color w:val="000000" w:themeColor="text1"/>
        </w:rPr>
        <w:fldChar w:fldCharType="separate"/>
      </w:r>
      <w:r w:rsidR="00491F0E" w:rsidRPr="00CA1738">
        <w:rPr>
          <w:rFonts w:cs="Arial"/>
          <w:color w:val="000000" w:themeColor="text1"/>
        </w:rPr>
        <w:t>[2,25,26]</w:t>
      </w:r>
      <w:r w:rsidRPr="00CA1738">
        <w:rPr>
          <w:rFonts w:cs="Arial"/>
          <w:color w:val="000000" w:themeColor="text1"/>
        </w:rPr>
        <w:fldChar w:fldCharType="end"/>
      </w:r>
      <w:r w:rsidRPr="00CA1738">
        <w:rPr>
          <w:rFonts w:cs="Arial"/>
          <w:color w:val="000000" w:themeColor="text1"/>
        </w:rPr>
        <w:t xml:space="preserve">. The phase distribution method applies initial conditions to the </w:t>
      </w:r>
      <w:r w:rsidRPr="00CA1738">
        <w:rPr>
          <w:color w:val="000000" w:themeColor="text1"/>
        </w:rPr>
        <w:t xml:space="preserve">state variables of each node of the tissue model in a location-dependent manner: 1) a phase map resembling AP distribution during re-entrant wave excitation in tissue was first applied to each node of the tissue model; 2) a complete cycle of the AP paced at 6 Hz was divided into 205 segments, producing 205 phase-indexed files containing the state variables of various stages during the AP; 3) these state variable files were mapped onto the tissue model based on the predefined phase map. A detailed description of the method can be found in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a1itj7s889d","properties":{"formattedCitation":"[2]","plainCitation":"[2]"},"citationItems":[{"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Pr="00CA1738">
        <w:rPr>
          <w:rFonts w:cs="Arial"/>
          <w:color w:val="000000" w:themeColor="text1"/>
        </w:rPr>
        <w:fldChar w:fldCharType="separate"/>
      </w:r>
      <w:r w:rsidRPr="00CA1738">
        <w:rPr>
          <w:rFonts w:cs="Arial"/>
          <w:color w:val="000000" w:themeColor="text1"/>
        </w:rPr>
        <w:t>[2]</w:t>
      </w:r>
      <w:r w:rsidRPr="00CA1738">
        <w:rPr>
          <w:rFonts w:cs="Arial"/>
          <w:color w:val="000000" w:themeColor="text1"/>
        </w:rPr>
        <w:fldChar w:fldCharType="end"/>
      </w:r>
      <w:r w:rsidRPr="00CA1738">
        <w:rPr>
          <w:color w:val="000000" w:themeColor="text1"/>
        </w:rPr>
        <w:t xml:space="preserve">. The </w:t>
      </w:r>
      <w:r w:rsidRPr="00CA1738">
        <w:rPr>
          <w:color w:val="000000" w:themeColor="text1"/>
        </w:rPr>
        <w:lastRenderedPageBreak/>
        <w:t xml:space="preserve">phase distribution method allows for </w:t>
      </w:r>
      <w:r w:rsidRPr="00CA1738">
        <w:rPr>
          <w:rFonts w:cs="Arial"/>
          <w:color w:val="000000" w:themeColor="text1"/>
        </w:rPr>
        <w:t xml:space="preserve">the investigation of the long term dynamics of re-entrant excitation independent of how the re-entrant waves were initiated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CXhpH5Qi","properties":{"formattedCitation":"[2]","plainCitation":"[2]"},"citationItems":[{"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Pr="00CA1738">
        <w:rPr>
          <w:rFonts w:cs="Arial"/>
          <w:color w:val="000000" w:themeColor="text1"/>
        </w:rPr>
        <w:fldChar w:fldCharType="separate"/>
      </w:r>
      <w:r w:rsidRPr="00CA1738">
        <w:rPr>
          <w:rFonts w:cs="Arial"/>
          <w:color w:val="000000" w:themeColor="text1"/>
        </w:rPr>
        <w:t>[2]</w:t>
      </w:r>
      <w:r w:rsidRPr="00CA1738">
        <w:rPr>
          <w:rFonts w:cs="Arial"/>
          <w:color w:val="000000" w:themeColor="text1"/>
        </w:rPr>
        <w:fldChar w:fldCharType="end"/>
      </w:r>
      <w:r w:rsidRPr="00CA1738">
        <w:rPr>
          <w:rFonts w:cs="Arial"/>
          <w:color w:val="000000" w:themeColor="text1"/>
        </w:rPr>
        <w:t xml:space="preserve">. </w:t>
      </w:r>
    </w:p>
    <w:p w:rsidR="00F16060" w:rsidRPr="00CA1738" w:rsidRDefault="00367933" w:rsidP="00F16060">
      <w:pPr>
        <w:pStyle w:val="Heading2"/>
        <w:rPr>
          <w:color w:val="000000" w:themeColor="text1"/>
        </w:rPr>
      </w:pPr>
      <w:r w:rsidRPr="00CA1738">
        <w:rPr>
          <w:color w:val="000000" w:themeColor="text1"/>
        </w:rPr>
        <w:t>Analysis of re-entrant excitation events</w:t>
      </w:r>
    </w:p>
    <w:p w:rsidR="00F16060" w:rsidRPr="00CA1738" w:rsidRDefault="00A0147B" w:rsidP="00F16060">
      <w:pPr>
        <w:rPr>
          <w:rFonts w:cs="Arial"/>
          <w:color w:val="000000" w:themeColor="text1"/>
        </w:rPr>
      </w:pPr>
      <w:r w:rsidRPr="00CA1738">
        <w:rPr>
          <w:rFonts w:cs="Arial"/>
          <w:color w:val="000000" w:themeColor="text1"/>
        </w:rPr>
        <w:t>Dominant frequency was calculated as a measure of the speed of the re-entrant excitation</w:t>
      </w:r>
      <w:r w:rsidR="00282F3A" w:rsidRPr="00CA1738">
        <w:rPr>
          <w:rFonts w:cs="Arial"/>
          <w:color w:val="000000" w:themeColor="text1"/>
        </w:rPr>
        <w:t xml:space="preserve"> wave</w:t>
      </w:r>
      <w:r w:rsidRPr="00CA1738">
        <w:rPr>
          <w:rFonts w:cs="Arial"/>
          <w:color w:val="000000" w:themeColor="text1"/>
        </w:rPr>
        <w:t xml:space="preserve"> in tissue. </w:t>
      </w:r>
      <w:r w:rsidR="00F16060" w:rsidRPr="00CA1738">
        <w:rPr>
          <w:rFonts w:cs="Arial"/>
          <w:color w:val="000000" w:themeColor="text1"/>
        </w:rPr>
        <w:t xml:space="preserve">To quantify </w:t>
      </w:r>
      <w:r w:rsidR="00ED34E1" w:rsidRPr="00CA1738">
        <w:rPr>
          <w:rFonts w:cs="Arial"/>
          <w:color w:val="000000" w:themeColor="text1"/>
        </w:rPr>
        <w:t xml:space="preserve">the </w:t>
      </w:r>
      <w:r w:rsidR="00986C03" w:rsidRPr="00CA1738">
        <w:rPr>
          <w:rFonts w:cs="Arial"/>
          <w:color w:val="000000" w:themeColor="text1"/>
        </w:rPr>
        <w:t xml:space="preserve">dominant </w:t>
      </w:r>
      <w:r w:rsidR="00F16060" w:rsidRPr="00CA1738">
        <w:rPr>
          <w:rFonts w:cs="Arial"/>
          <w:color w:val="000000" w:themeColor="text1"/>
        </w:rPr>
        <w:t>frequency of the</w:t>
      </w:r>
      <w:r w:rsidR="00921557" w:rsidRPr="00CA1738">
        <w:rPr>
          <w:rFonts w:cs="Arial"/>
          <w:color w:val="000000" w:themeColor="text1"/>
        </w:rPr>
        <w:t xml:space="preserve"> simulated</w:t>
      </w:r>
      <w:r w:rsidR="00F16060" w:rsidRPr="00CA1738">
        <w:rPr>
          <w:rFonts w:cs="Arial"/>
          <w:color w:val="000000" w:themeColor="text1"/>
        </w:rPr>
        <w:t xml:space="preserve"> rotor</w:t>
      </w:r>
      <w:r w:rsidR="00921557" w:rsidRPr="00CA1738">
        <w:rPr>
          <w:rFonts w:cs="Arial"/>
          <w:color w:val="000000" w:themeColor="text1"/>
        </w:rPr>
        <w:t>s</w:t>
      </w:r>
      <w:r w:rsidR="00F16060" w:rsidRPr="00CA1738">
        <w:rPr>
          <w:rFonts w:cs="Arial"/>
          <w:color w:val="000000" w:themeColor="text1"/>
        </w:rPr>
        <w:t xml:space="preserve"> in tissue, pseudo-ECG</w:t>
      </w:r>
      <w:r w:rsidR="00921557" w:rsidRPr="00CA1738">
        <w:rPr>
          <w:rFonts w:cs="Arial"/>
          <w:color w:val="000000" w:themeColor="text1"/>
        </w:rPr>
        <w:t>s</w:t>
      </w:r>
      <w:r w:rsidR="00F16060" w:rsidRPr="00CA1738">
        <w:rPr>
          <w:rFonts w:cs="Arial"/>
          <w:color w:val="000000" w:themeColor="text1"/>
        </w:rPr>
        <w:t xml:space="preserve"> (pECG</w:t>
      </w:r>
      <w:r w:rsidR="00921557" w:rsidRPr="00CA1738">
        <w:rPr>
          <w:rFonts w:cs="Arial"/>
          <w:color w:val="000000" w:themeColor="text1"/>
        </w:rPr>
        <w:t>s</w:t>
      </w:r>
      <w:r w:rsidR="00F16060" w:rsidRPr="00CA1738">
        <w:rPr>
          <w:rFonts w:cs="Arial"/>
          <w:color w:val="000000" w:themeColor="text1"/>
        </w:rPr>
        <w:t xml:space="preserve">) were computed using the equation as follows  </w:t>
      </w:r>
      <w:r w:rsidR="00F16060" w:rsidRPr="00CA1738">
        <w:rPr>
          <w:rFonts w:cs="Arial"/>
          <w:color w:val="000000" w:themeColor="text1"/>
        </w:rPr>
        <w:fldChar w:fldCharType="begin"/>
      </w:r>
      <w:r w:rsidR="00491F0E" w:rsidRPr="00CA1738">
        <w:rPr>
          <w:rFonts w:cs="Arial"/>
          <w:color w:val="000000" w:themeColor="text1"/>
        </w:rPr>
        <w:instrText xml:space="preserve"> ADDIN ZOTERO_ITEM CSL_CITATION {"citationID":"eoHSSdEJ","properties":{"formattedCitation":"[27,28]","plainCitation":"[27,28]"},"citationItems":[{"id":2252,"uris":["http://zotero.org/users/1536948/items/HFV9HSXZ"],"uri":["http://zotero.org/users/1536948/items/HFV9HSXZ"],"itemData":{"id":2252,"type":"article-journal","title":"Ionic current basis of electrocardiographic waveforms a model study","container-title":"Circulation Research","page":"889-896","volume":"90","issue":"8","source":"circres.ahajournals.org","abstract":"Body surface electrocardiograms and electrograms recorded from the surfaces of the heart are the basis for diagnosis and treatment of cardiac electrophysiological disorders and arrhythmias. Given recent advances in understanding the molecular mechanisms of arrhythmia, it is important to relate these electrocardiographic waveforms to cellular electrophysiological processes. This modeling study establishes the following principles: (1) voltage gradients created by heterogeneities of the slow-delayed rectifier (IKs) and transient outward (Ito) potassium current inscribe the T wave and J wave, respectively; T-wave polarity and width are strongly influenced by the degree of intercellular coupling through gap-junctions. (2) Changes in [K+]o modulate the T wave through their effect on the rapid-delayed rectifier, IKr. (3) Alterations of IKs, IKr, and INa (fast sodium current) in long-QT syndrome (LQT1, LQT2, and LQT3, respectively) are reflected in characteristic QT-interval and T-wave changes; LQT1 prolongs QT without widening the T wave. (4) Accelerated inactivation of INa on the background of large epicardial Ito results in ST elevation (Brugada phenotype) that reflects the degree of severity. (5) Activation of the ATP-sensitive potassium current, IK(ATP), is sufficient to cause ST elevation during acute ischemia. These principles provide a mechanistic cellular basis for interpretation of electrocardiographic waveforms.","DOI":"10.1161/01.RES.0000016960.61087.86","ISSN":"0009-7330, 1524-4571","note":"PMID: 11988490","journalAbbreviation":"Circulation Research","language":"en","author":[{"family":"Gima","given":"Kazutaka"},{"family":"Rudy","given":"Yoram"}],"issued":{"date-parts":[["2002",5,3]]}}},{"id":2258,"uris":["http://zotero.org/users/1536948/items/ZXAFWCJX"],"uri":["http://zotero.org/users/1536948/items/ZXAFWCJX"],"itemData":{"id":2258,"type":"article-journal","title":"Short-term cardiac memory and mother rotor fibrillation","container-title":"American Journal of Physiology - Heart and Circulatory Physiology","source":"ajpheart.physiology.org","URL":"http://ajpheart.physiology.org/content/early/2006/08/04/ajpheart.00944.2005","DOI":"10.1152/ajpheart.00944.2005","ISSN":"0363-6135, 1522-1539","note":"PMID: 16891403","language":"en","author":[{"family":"Baher","given":"Ali"},{"family":"Qu","given":"Zhilin"},{"family":"Hayatdavoudi","given":"Ashkan"},{"family":"Lamp","given":"Scott T."},{"family":"Yang","given":"Ming-Jim"},{"family":"Xie","given":"Fagen"},{"family":"Turner","given":"Stephen"},{"family":"Garfinkel","given":"Alan"},{"family":"Weiss","given":"James N."}],"issued":{"date-parts":[["2006",8,4]]},"accessed":{"date-parts":[["2016",6,22]]}}}],"schema":"https://github.com/citation-style-language/schema/raw/master/csl-citation.json"} </w:instrText>
      </w:r>
      <w:r w:rsidR="00F16060" w:rsidRPr="00CA1738">
        <w:rPr>
          <w:rFonts w:cs="Arial"/>
          <w:color w:val="000000" w:themeColor="text1"/>
        </w:rPr>
        <w:fldChar w:fldCharType="separate"/>
      </w:r>
      <w:r w:rsidR="00491F0E" w:rsidRPr="00CA1738">
        <w:rPr>
          <w:rFonts w:cs="Arial"/>
          <w:color w:val="000000" w:themeColor="text1"/>
        </w:rPr>
        <w:t>[27,28]</w:t>
      </w:r>
      <w:r w:rsidR="00F16060" w:rsidRPr="00CA1738">
        <w:rPr>
          <w:rFonts w:cs="Arial"/>
          <w:color w:val="000000" w:themeColor="text1"/>
        </w:rPr>
        <w:fldChar w:fldCharType="end"/>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
        <w:gridCol w:w="7686"/>
        <w:gridCol w:w="865"/>
      </w:tblGrid>
      <w:tr w:rsidR="00CA1738" w:rsidRPr="00CA1738" w:rsidTr="00025F83">
        <w:tc>
          <w:tcPr>
            <w:tcW w:w="374" w:type="pct"/>
            <w:vAlign w:val="center"/>
          </w:tcPr>
          <w:p w:rsidR="00F16060" w:rsidRPr="00CA1738" w:rsidRDefault="00F16060" w:rsidP="00025F83">
            <w:pPr>
              <w:jc w:val="center"/>
              <w:rPr>
                <w:color w:val="000000" w:themeColor="text1"/>
              </w:rPr>
            </w:pPr>
          </w:p>
        </w:tc>
        <w:tc>
          <w:tcPr>
            <w:tcW w:w="4157" w:type="pct"/>
            <w:vAlign w:val="center"/>
          </w:tcPr>
          <w:p w:rsidR="00F16060" w:rsidRPr="00CA1738" w:rsidRDefault="00F16060" w:rsidP="00025F83">
            <w:pPr>
              <w:jc w:val="center"/>
              <w:rPr>
                <w:color w:val="000000" w:themeColor="text1"/>
              </w:rPr>
            </w:pPr>
            <m:oMathPara>
              <m:oMathParaPr>
                <m:jc m:val="center"/>
              </m:oMathParaPr>
              <m:oMath>
                <m:r>
                  <w:rPr>
                    <w:rFonts w:ascii="Cambria Math" w:hAnsi="Cambria Math" w:cs="Arial"/>
                    <w:color w:val="000000" w:themeColor="text1"/>
                  </w:rPr>
                  <m:t>ϕ</m:t>
                </m:r>
                <m:d>
                  <m:dPr>
                    <m:ctrlPr>
                      <w:rPr>
                        <w:rFonts w:ascii="Cambria Math" w:hAnsi="Cambria Math" w:cs="Arial"/>
                        <w:i/>
                        <w:color w:val="000000" w:themeColor="text1"/>
                      </w:rPr>
                    </m:ctrlPr>
                  </m:dPr>
                  <m:e>
                    <m:sSup>
                      <m:sSupPr>
                        <m:ctrlPr>
                          <w:rPr>
                            <w:rFonts w:ascii="Cambria Math" w:hAnsi="Cambria Math" w:cs="Arial"/>
                            <w:i/>
                            <w:color w:val="000000" w:themeColor="text1"/>
                          </w:rPr>
                        </m:ctrlPr>
                      </m:sSupPr>
                      <m:e>
                        <m:r>
                          <w:rPr>
                            <w:rFonts w:ascii="Cambria Math" w:hAnsi="Cambria Math" w:cs="Arial"/>
                            <w:color w:val="000000" w:themeColor="text1"/>
                          </w:rPr>
                          <m:t>x</m:t>
                        </m:r>
                      </m:e>
                      <m:sup>
                        <m:r>
                          <w:rPr>
                            <w:rFonts w:ascii="Cambria Math" w:hAnsi="Cambria Math" w:cs="Arial"/>
                            <w:color w:val="000000" w:themeColor="text1"/>
                          </w:rPr>
                          <m:t>'</m:t>
                        </m:r>
                      </m:sup>
                    </m:sSup>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y</m:t>
                        </m:r>
                      </m:e>
                      <m:sup>
                        <m:r>
                          <w:rPr>
                            <w:rFonts w:ascii="Cambria Math" w:hAnsi="Cambria Math" w:cs="Arial"/>
                            <w:color w:val="000000" w:themeColor="text1"/>
                          </w:rPr>
                          <m:t>'</m:t>
                        </m:r>
                      </m:sup>
                    </m:sSup>
                    <m:r>
                      <w:rPr>
                        <w:rFonts w:ascii="Cambria Math" w:hAnsi="Cambria Math" w:cs="Arial"/>
                        <w:color w:val="000000" w:themeColor="text1"/>
                      </w:rPr>
                      <m:t xml:space="preserve">, </m:t>
                    </m:r>
                    <m:sSup>
                      <m:sSupPr>
                        <m:ctrlPr>
                          <w:rPr>
                            <w:rFonts w:ascii="Cambria Math" w:hAnsi="Cambria Math" w:cs="Arial"/>
                            <w:i/>
                            <w:color w:val="000000" w:themeColor="text1"/>
                          </w:rPr>
                        </m:ctrlPr>
                      </m:sSupPr>
                      <m:e>
                        <m:r>
                          <w:rPr>
                            <w:rFonts w:ascii="Cambria Math" w:hAnsi="Cambria Math" w:cs="Arial"/>
                            <w:color w:val="000000" w:themeColor="text1"/>
                          </w:rPr>
                          <m:t>z</m:t>
                        </m:r>
                      </m:e>
                      <m:sup>
                        <m:r>
                          <w:rPr>
                            <w:rFonts w:ascii="Cambria Math" w:hAnsi="Cambria Math" w:cs="Arial"/>
                            <w:color w:val="000000" w:themeColor="text1"/>
                          </w:rPr>
                          <m:t>'</m:t>
                        </m:r>
                      </m:sup>
                    </m:sSup>
                  </m:e>
                </m:d>
                <m:r>
                  <w:rPr>
                    <w:rFonts w:ascii="Cambria Math" w:hAnsi="Cambria Math" w:cs="Arial"/>
                    <w:color w:val="000000" w:themeColor="text1"/>
                  </w:rPr>
                  <m:t>=D</m:t>
                </m:r>
                <m:nary>
                  <m:naryPr>
                    <m:limLoc m:val="undOvr"/>
                    <m:subHide m:val="1"/>
                    <m:supHide m:val="1"/>
                    <m:ctrlPr>
                      <w:rPr>
                        <w:rFonts w:ascii="Cambria Math" w:hAnsi="Cambria Math" w:cs="Arial"/>
                        <w:i/>
                        <w:color w:val="000000" w:themeColor="text1"/>
                      </w:rPr>
                    </m:ctrlPr>
                  </m:naryPr>
                  <m:sub/>
                  <m:sup/>
                  <m:e>
                    <m:r>
                      <w:rPr>
                        <w:rFonts w:ascii="Cambria Math" w:hAnsi="Cambria Math" w:cs="Arial"/>
                        <w:color w:val="000000" w:themeColor="text1"/>
                      </w:rPr>
                      <m:t>[-</m:t>
                    </m:r>
                    <m:r>
                      <m:rPr>
                        <m:sty m:val="p"/>
                      </m:rPr>
                      <w:rPr>
                        <w:rFonts w:ascii="Cambria Math" w:hAnsi="Cambria Math" w:cs="Arial"/>
                        <w:color w:val="000000" w:themeColor="text1"/>
                      </w:rPr>
                      <m:t>∇</m:t>
                    </m:r>
                    <m:sSub>
                      <m:sSubPr>
                        <m:ctrlPr>
                          <w:rPr>
                            <w:rFonts w:ascii="Cambria Math" w:hAnsi="Cambria Math" w:cs="Arial"/>
                            <w:color w:val="000000" w:themeColor="text1"/>
                          </w:rPr>
                        </m:ctrlPr>
                      </m:sSubPr>
                      <m:e>
                        <m:r>
                          <w:rPr>
                            <w:rFonts w:ascii="Cambria Math" w:hAnsi="Cambria Math" w:cs="Arial"/>
                            <w:color w:val="000000" w:themeColor="text1"/>
                          </w:rPr>
                          <m:t>V</m:t>
                        </m:r>
                      </m:e>
                      <m:sub>
                        <m:r>
                          <m:rPr>
                            <m:sty m:val="p"/>
                          </m:rPr>
                          <w:rPr>
                            <w:rFonts w:ascii="Cambria Math" w:hAnsi="Cambria Math" w:cs="Arial"/>
                            <w:color w:val="000000" w:themeColor="text1"/>
                          </w:rPr>
                          <m:t>m</m:t>
                        </m:r>
                      </m:sub>
                    </m:sSub>
                    <m:r>
                      <w:rPr>
                        <w:rFonts w:ascii="Cambria Math" w:hAnsi="Cambria Math" w:cs="Arial"/>
                        <w:color w:val="000000" w:themeColor="text1"/>
                      </w:rPr>
                      <m:t>⋅</m:t>
                    </m:r>
                    <m:d>
                      <m:dPr>
                        <m:ctrlPr>
                          <w:rPr>
                            <w:rFonts w:ascii="Cambria Math" w:hAnsi="Cambria Math" w:cs="Arial"/>
                            <w:i/>
                            <w:color w:val="000000" w:themeColor="text1"/>
                          </w:rPr>
                        </m:ctrlPr>
                      </m:dPr>
                      <m:e>
                        <m:r>
                          <m:rPr>
                            <m:sty m:val="p"/>
                          </m:rPr>
                          <w:rPr>
                            <w:rFonts w:ascii="Cambria Math" w:hAnsi="Cambria Math" w:cs="Arial"/>
                            <w:color w:val="000000" w:themeColor="text1"/>
                          </w:rPr>
                          <m:t>∇</m:t>
                        </m:r>
                        <m:f>
                          <m:fPr>
                            <m:ctrlPr>
                              <w:rPr>
                                <w:rFonts w:ascii="Cambria Math" w:hAnsi="Cambria Math" w:cs="Arial"/>
                                <w:color w:val="000000" w:themeColor="text1"/>
                              </w:rPr>
                            </m:ctrlPr>
                          </m:fPr>
                          <m:num>
                            <m:r>
                              <m:rPr>
                                <m:sty m:val="p"/>
                              </m:rPr>
                              <w:rPr>
                                <w:rFonts w:ascii="Cambria Math" w:hAnsi="Cambria Math" w:cs="Arial"/>
                                <w:color w:val="000000" w:themeColor="text1"/>
                              </w:rPr>
                              <m:t>1</m:t>
                            </m:r>
                            <m:ctrlPr>
                              <w:rPr>
                                <w:rFonts w:ascii="Cambria Math" w:hAnsi="Cambria Math" w:cs="Arial"/>
                                <w:i/>
                                <w:color w:val="000000" w:themeColor="text1"/>
                              </w:rPr>
                            </m:ctrlPr>
                          </m:num>
                          <m:den>
                            <m:r>
                              <w:rPr>
                                <w:rFonts w:ascii="Cambria Math" w:hAnsi="Cambria Math" w:cs="Arial"/>
                                <w:color w:val="000000" w:themeColor="text1"/>
                              </w:rPr>
                              <m:t>r</m:t>
                            </m:r>
                          </m:den>
                        </m:f>
                      </m:e>
                    </m:d>
                    <m:r>
                      <w:rPr>
                        <w:rFonts w:ascii="Cambria Math" w:hAnsi="Cambria Math" w:cs="Arial"/>
                        <w:color w:val="000000" w:themeColor="text1"/>
                      </w:rPr>
                      <m:t>]dΩ</m:t>
                    </m:r>
                  </m:e>
                </m:nary>
              </m:oMath>
            </m:oMathPara>
          </w:p>
        </w:tc>
        <w:tc>
          <w:tcPr>
            <w:tcW w:w="468" w:type="pct"/>
            <w:vAlign w:val="center"/>
          </w:tcPr>
          <w:p w:rsidR="00F16060" w:rsidRPr="00CA1738" w:rsidRDefault="00F16060" w:rsidP="00025F83">
            <w:pPr>
              <w:jc w:val="right"/>
              <w:rPr>
                <w:color w:val="000000" w:themeColor="text1"/>
              </w:rPr>
            </w:pPr>
            <w:r w:rsidRPr="00CA1738">
              <w:rPr>
                <w:color w:val="000000" w:themeColor="text1"/>
              </w:rPr>
              <w:t>(</w:t>
            </w:r>
            <w:r w:rsidR="001E3E7E" w:rsidRPr="00CA1738">
              <w:rPr>
                <w:color w:val="000000" w:themeColor="text1"/>
              </w:rPr>
              <w:fldChar w:fldCharType="begin"/>
            </w:r>
            <w:r w:rsidR="001E3E7E" w:rsidRPr="00CA1738">
              <w:rPr>
                <w:color w:val="000000" w:themeColor="text1"/>
              </w:rPr>
              <w:instrText xml:space="preserve"> SEQ Equation \* ARABIC \s 1 </w:instrText>
            </w:r>
            <w:r w:rsidR="001E3E7E" w:rsidRPr="00CA1738">
              <w:rPr>
                <w:color w:val="000000" w:themeColor="text1"/>
              </w:rPr>
              <w:fldChar w:fldCharType="separate"/>
            </w:r>
            <w:r w:rsidR="00D8409B" w:rsidRPr="00CA1738">
              <w:rPr>
                <w:noProof/>
                <w:color w:val="000000" w:themeColor="text1"/>
              </w:rPr>
              <w:t>4</w:t>
            </w:r>
            <w:r w:rsidR="001E3E7E" w:rsidRPr="00CA1738">
              <w:rPr>
                <w:noProof/>
                <w:color w:val="000000" w:themeColor="text1"/>
              </w:rPr>
              <w:fldChar w:fldCharType="end"/>
            </w:r>
            <w:r w:rsidRPr="00CA1738">
              <w:rPr>
                <w:color w:val="000000" w:themeColor="text1"/>
              </w:rPr>
              <w:t>)</w:t>
            </w:r>
          </w:p>
        </w:tc>
      </w:tr>
      <w:tr w:rsidR="00CA1738" w:rsidRPr="00CA1738" w:rsidTr="00025F83">
        <w:tc>
          <w:tcPr>
            <w:tcW w:w="374" w:type="pct"/>
            <w:vAlign w:val="center"/>
          </w:tcPr>
          <w:p w:rsidR="00F16060" w:rsidRPr="00CA1738" w:rsidRDefault="00F16060" w:rsidP="00025F83">
            <w:pPr>
              <w:jc w:val="center"/>
              <w:rPr>
                <w:color w:val="000000" w:themeColor="text1"/>
              </w:rPr>
            </w:pPr>
          </w:p>
        </w:tc>
        <w:tc>
          <w:tcPr>
            <w:tcW w:w="4157" w:type="pct"/>
            <w:vAlign w:val="center"/>
          </w:tcPr>
          <w:p w:rsidR="00F16060" w:rsidRPr="00CA1738" w:rsidRDefault="00F16060" w:rsidP="007D259E">
            <w:pPr>
              <w:jc w:val="center"/>
              <w:rPr>
                <w:color w:val="000000" w:themeColor="text1"/>
              </w:rPr>
            </w:pPr>
            <m:oMathPara>
              <m:oMathParaPr>
                <m:jc m:val="center"/>
              </m:oMathParaPr>
              <m:oMath>
                <m:r>
                  <w:rPr>
                    <w:rFonts w:ascii="Cambria Math" w:hAnsi="Cambria Math"/>
                    <w:color w:val="000000" w:themeColor="text1"/>
                  </w:rPr>
                  <m:t>r=</m:t>
                </m:r>
                <m:rad>
                  <m:radPr>
                    <m:degHide m:val="1"/>
                    <m:ctrlPr>
                      <w:rPr>
                        <w:rFonts w:ascii="Cambria Math" w:hAnsi="Cambria Math"/>
                        <w:i/>
                        <w:color w:val="000000" w:themeColor="text1"/>
                      </w:rPr>
                    </m:ctrlPr>
                  </m:radPr>
                  <m:deg/>
                  <m:e>
                    <m:sSup>
                      <m:sSupPr>
                        <m:ctrlPr>
                          <w:rPr>
                            <w:rFonts w:ascii="Cambria Math" w:hAnsi="Cambria Math"/>
                            <w:i/>
                            <w:color w:val="000000" w:themeColor="text1"/>
                          </w:rPr>
                        </m:ctrlPr>
                      </m:sSupPr>
                      <m:e>
                        <m:d>
                          <m:dPr>
                            <m:ctrlPr>
                              <w:rPr>
                                <w:rFonts w:ascii="Cambria Math" w:hAnsi="Cambria Math"/>
                                <w:i/>
                                <w:color w:val="000000" w:themeColor="text1"/>
                              </w:rPr>
                            </m:ctrlPr>
                          </m:dPr>
                          <m:e>
                            <m:r>
                              <w:rPr>
                                <w:rFonts w:ascii="Cambria Math" w:hAnsi="Cambria Math"/>
                                <w:color w:val="000000" w:themeColor="text1"/>
                              </w:rPr>
                              <m:t>x-</m:t>
                            </m:r>
                            <m:sSup>
                              <m:sSupPr>
                                <m:ctrlPr>
                                  <w:rPr>
                                    <w:rFonts w:ascii="Cambria Math" w:hAnsi="Cambria Math"/>
                                    <w:i/>
                                    <w:color w:val="000000" w:themeColor="text1"/>
                                  </w:rPr>
                                </m:ctrlPr>
                              </m:sSupPr>
                              <m:e>
                                <m:r>
                                  <w:rPr>
                                    <w:rFonts w:ascii="Cambria Math" w:hAnsi="Cambria Math"/>
                                    <w:color w:val="000000" w:themeColor="text1"/>
                                  </w:rPr>
                                  <m:t>x</m:t>
                                </m:r>
                              </m:e>
                              <m:sup>
                                <m:r>
                                  <w:rPr>
                                    <w:rFonts w:ascii="Cambria Math" w:hAnsi="Cambria Math"/>
                                    <w:color w:val="000000" w:themeColor="text1"/>
                                  </w:rPr>
                                  <m:t>'</m:t>
                                </m:r>
                              </m:sup>
                            </m:sSup>
                          </m:e>
                        </m:d>
                      </m:e>
                      <m:sup>
                        <m:r>
                          <w:rPr>
                            <w:rFonts w:ascii="Cambria Math" w:hAnsi="Cambria Math"/>
                            <w:color w:val="000000" w:themeColor="text1"/>
                          </w:rPr>
                          <m:t>2</m:t>
                        </m:r>
                      </m:sup>
                    </m:sSup>
                    <m:r>
                      <w:rPr>
                        <w:rFonts w:ascii="Cambria Math" w:hAnsi="Cambria Math"/>
                        <w:color w:val="000000" w:themeColor="text1"/>
                      </w:rPr>
                      <m:t>+</m:t>
                    </m:r>
                    <m:sSup>
                      <m:sSupPr>
                        <m:ctrlPr>
                          <w:rPr>
                            <w:rFonts w:ascii="Cambria Math" w:hAnsi="Cambria Math"/>
                            <w:i/>
                            <w:color w:val="000000" w:themeColor="text1"/>
                          </w:rPr>
                        </m:ctrlPr>
                      </m:sSupPr>
                      <m:e>
                        <m:d>
                          <m:dPr>
                            <m:ctrlPr>
                              <w:rPr>
                                <w:rFonts w:ascii="Cambria Math" w:hAnsi="Cambria Math"/>
                                <w:i/>
                                <w:color w:val="000000" w:themeColor="text1"/>
                              </w:rPr>
                            </m:ctrlPr>
                          </m:dPr>
                          <m:e>
                            <m:r>
                              <w:rPr>
                                <w:rFonts w:ascii="Cambria Math" w:hAnsi="Cambria Math"/>
                                <w:color w:val="000000" w:themeColor="text1"/>
                              </w:rPr>
                              <m:t>y-</m:t>
                            </m:r>
                            <m:sSup>
                              <m:sSupPr>
                                <m:ctrlPr>
                                  <w:rPr>
                                    <w:rFonts w:ascii="Cambria Math" w:hAnsi="Cambria Math"/>
                                    <w:i/>
                                    <w:color w:val="000000" w:themeColor="text1"/>
                                  </w:rPr>
                                </m:ctrlPr>
                              </m:sSupPr>
                              <m:e>
                                <m:r>
                                  <w:rPr>
                                    <w:rFonts w:ascii="Cambria Math" w:hAnsi="Cambria Math"/>
                                    <w:color w:val="000000" w:themeColor="text1"/>
                                  </w:rPr>
                                  <m:t>y</m:t>
                                </m:r>
                              </m:e>
                              <m:sup>
                                <m:r>
                                  <w:rPr>
                                    <w:rFonts w:ascii="Cambria Math" w:hAnsi="Cambria Math"/>
                                    <w:color w:val="000000" w:themeColor="text1"/>
                                  </w:rPr>
                                  <m:t>'</m:t>
                                </m:r>
                              </m:sup>
                            </m:sSup>
                          </m:e>
                        </m:d>
                      </m:e>
                      <m:sup>
                        <m:r>
                          <w:rPr>
                            <w:rFonts w:ascii="Cambria Math" w:hAnsi="Cambria Math"/>
                            <w:color w:val="000000" w:themeColor="text1"/>
                          </w:rPr>
                          <m:t>2</m:t>
                        </m:r>
                      </m:sup>
                    </m:sSup>
                    <m:r>
                      <w:rPr>
                        <w:rFonts w:ascii="Cambria Math" w:hAnsi="Cambria Math"/>
                        <w:color w:val="000000" w:themeColor="text1"/>
                      </w:rPr>
                      <m:t>+</m:t>
                    </m:r>
                    <m:sSup>
                      <m:sSupPr>
                        <m:ctrlPr>
                          <w:rPr>
                            <w:rFonts w:ascii="Cambria Math" w:hAnsi="Cambria Math"/>
                            <w:i/>
                            <w:color w:val="000000" w:themeColor="text1"/>
                          </w:rPr>
                        </m:ctrlPr>
                      </m:sSupPr>
                      <m:e>
                        <m:d>
                          <m:dPr>
                            <m:ctrlPr>
                              <w:rPr>
                                <w:rFonts w:ascii="Cambria Math" w:hAnsi="Cambria Math"/>
                                <w:i/>
                                <w:color w:val="000000" w:themeColor="text1"/>
                              </w:rPr>
                            </m:ctrlPr>
                          </m:dPr>
                          <m:e>
                            <m:r>
                              <w:rPr>
                                <w:rFonts w:ascii="Cambria Math" w:hAnsi="Cambria Math"/>
                                <w:color w:val="000000" w:themeColor="text1"/>
                              </w:rPr>
                              <m:t>z-</m:t>
                            </m:r>
                            <m:sSup>
                              <m:sSupPr>
                                <m:ctrlPr>
                                  <w:rPr>
                                    <w:rFonts w:ascii="Cambria Math" w:hAnsi="Cambria Math"/>
                                    <w:i/>
                                    <w:color w:val="000000" w:themeColor="text1"/>
                                  </w:rPr>
                                </m:ctrlPr>
                              </m:sSupPr>
                              <m:e>
                                <m:r>
                                  <w:rPr>
                                    <w:rFonts w:ascii="Cambria Math" w:hAnsi="Cambria Math"/>
                                    <w:color w:val="000000" w:themeColor="text1"/>
                                  </w:rPr>
                                  <m:t>z</m:t>
                                </m:r>
                              </m:e>
                              <m:sup>
                                <m:r>
                                  <w:rPr>
                                    <w:rFonts w:ascii="Cambria Math" w:hAnsi="Cambria Math"/>
                                    <w:color w:val="000000" w:themeColor="text1"/>
                                  </w:rPr>
                                  <m:t>'</m:t>
                                </m:r>
                              </m:sup>
                            </m:sSup>
                          </m:e>
                        </m:d>
                      </m:e>
                      <m:sup>
                        <m:r>
                          <w:rPr>
                            <w:rFonts w:ascii="Cambria Math" w:hAnsi="Cambria Math"/>
                            <w:color w:val="000000" w:themeColor="text1"/>
                          </w:rPr>
                          <m:t>2</m:t>
                        </m:r>
                      </m:sup>
                    </m:sSup>
                  </m:e>
                </m:rad>
              </m:oMath>
            </m:oMathPara>
          </w:p>
        </w:tc>
        <w:tc>
          <w:tcPr>
            <w:tcW w:w="468" w:type="pct"/>
            <w:vAlign w:val="center"/>
          </w:tcPr>
          <w:p w:rsidR="00F16060" w:rsidRPr="00CA1738" w:rsidRDefault="00F16060" w:rsidP="00025F83">
            <w:pPr>
              <w:jc w:val="right"/>
              <w:rPr>
                <w:color w:val="000000" w:themeColor="text1"/>
              </w:rPr>
            </w:pPr>
            <w:r w:rsidRPr="00CA1738">
              <w:rPr>
                <w:color w:val="000000" w:themeColor="text1"/>
              </w:rPr>
              <w:t>(</w:t>
            </w:r>
            <w:r w:rsidR="001E3E7E" w:rsidRPr="00CA1738">
              <w:rPr>
                <w:color w:val="000000" w:themeColor="text1"/>
              </w:rPr>
              <w:fldChar w:fldCharType="begin"/>
            </w:r>
            <w:r w:rsidR="001E3E7E" w:rsidRPr="00CA1738">
              <w:rPr>
                <w:color w:val="000000" w:themeColor="text1"/>
              </w:rPr>
              <w:instrText xml:space="preserve"> SEQ Equation \* ARABIC \s 1 </w:instrText>
            </w:r>
            <w:r w:rsidR="001E3E7E" w:rsidRPr="00CA1738">
              <w:rPr>
                <w:color w:val="000000" w:themeColor="text1"/>
              </w:rPr>
              <w:fldChar w:fldCharType="separate"/>
            </w:r>
            <w:r w:rsidR="00D8409B" w:rsidRPr="00CA1738">
              <w:rPr>
                <w:noProof/>
                <w:color w:val="000000" w:themeColor="text1"/>
              </w:rPr>
              <w:t>5</w:t>
            </w:r>
            <w:r w:rsidR="001E3E7E" w:rsidRPr="00CA1738">
              <w:rPr>
                <w:noProof/>
                <w:color w:val="000000" w:themeColor="text1"/>
              </w:rPr>
              <w:fldChar w:fldCharType="end"/>
            </w:r>
            <w:r w:rsidRPr="00CA1738">
              <w:rPr>
                <w:color w:val="000000" w:themeColor="text1"/>
              </w:rPr>
              <w:t>)</w:t>
            </w:r>
          </w:p>
        </w:tc>
      </w:tr>
    </w:tbl>
    <w:p w:rsidR="00102CA6" w:rsidRPr="00CA1738" w:rsidRDefault="00F16060" w:rsidP="00F16060">
      <w:pPr>
        <w:rPr>
          <w:color w:val="000000" w:themeColor="text1"/>
          <w:shd w:val="clear" w:color="auto" w:fill="FFFFFF"/>
        </w:rPr>
      </w:pPr>
      <w:r w:rsidRPr="00CA1738">
        <w:rPr>
          <w:color w:val="000000" w:themeColor="text1"/>
        </w:rPr>
        <w:t xml:space="preserve">where </w:t>
      </w:r>
      <m:oMath>
        <m:r>
          <m:rPr>
            <m:sty m:val="p"/>
          </m:rPr>
          <w:rPr>
            <w:rFonts w:ascii="Cambria Math" w:hAnsi="Cambria Math"/>
            <w:color w:val="000000" w:themeColor="text1"/>
          </w:rPr>
          <m:t>∇</m:t>
        </m:r>
        <m:sSub>
          <m:sSubPr>
            <m:ctrlPr>
              <w:rPr>
                <w:rFonts w:ascii="Cambria Math" w:hAnsi="Cambria Math"/>
                <w:color w:val="000000" w:themeColor="text1"/>
              </w:rPr>
            </m:ctrlPr>
          </m:sSubPr>
          <m:e>
            <m:r>
              <w:rPr>
                <w:rFonts w:ascii="Cambria Math" w:hAnsi="Cambria Math"/>
                <w:color w:val="000000" w:themeColor="text1"/>
              </w:rPr>
              <m:t>V</m:t>
            </m:r>
          </m:e>
          <m:sub>
            <m:r>
              <m:rPr>
                <m:sty m:val="p"/>
              </m:rPr>
              <w:rPr>
                <w:rFonts w:ascii="Cambria Math" w:hAnsi="Cambria Math"/>
                <w:color w:val="000000" w:themeColor="text1"/>
              </w:rPr>
              <m:t>m</m:t>
            </m:r>
          </m:sub>
        </m:sSub>
      </m:oMath>
      <w:r w:rsidRPr="00CA1738">
        <w:rPr>
          <w:color w:val="000000" w:themeColor="text1"/>
        </w:rPr>
        <w:t> is the spatial gradient of the transmembrane potential and</w:t>
      </w:r>
      <w:r w:rsidRPr="00CA1738">
        <w:rPr>
          <w:rStyle w:val="apple-converted-space"/>
          <w:rFonts w:ascii="Helvetica" w:hAnsi="Helvetica"/>
          <w:color w:val="000000" w:themeColor="text1"/>
          <w:sz w:val="21"/>
          <w:szCs w:val="21"/>
          <w:shd w:val="clear" w:color="auto" w:fill="FFFFFF"/>
        </w:rPr>
        <w:t> </w:t>
      </w:r>
      <w:r w:rsidRPr="00CA1738">
        <w:rPr>
          <w:rStyle w:val="Emphasis"/>
          <w:rFonts w:ascii="Helvetica" w:hAnsi="Helvetica"/>
          <w:color w:val="000000" w:themeColor="text1"/>
          <w:sz w:val="21"/>
          <w:szCs w:val="21"/>
          <w:bdr w:val="none" w:sz="0" w:space="0" w:color="auto" w:frame="1"/>
          <w:shd w:val="clear" w:color="auto" w:fill="FFFFFF"/>
        </w:rPr>
        <w:t>r</w:t>
      </w:r>
      <w:r w:rsidRPr="00CA1738">
        <w:rPr>
          <w:rStyle w:val="apple-converted-space"/>
          <w:rFonts w:ascii="Helvetica" w:hAnsi="Helvetica"/>
          <w:color w:val="000000" w:themeColor="text1"/>
          <w:sz w:val="21"/>
          <w:szCs w:val="21"/>
          <w:shd w:val="clear" w:color="auto" w:fill="FFFFFF"/>
        </w:rPr>
        <w:t> </w:t>
      </w:r>
      <w:r w:rsidRPr="00CA1738">
        <w:rPr>
          <w:color w:val="000000" w:themeColor="text1"/>
          <w:shd w:val="clear" w:color="auto" w:fill="FFFFFF"/>
        </w:rPr>
        <w:t>is the distance measured from a point</w:t>
      </w:r>
      <w:r w:rsidRPr="00CA1738">
        <w:rPr>
          <w:rStyle w:val="apple-converted-space"/>
          <w:rFonts w:ascii="Helvetica" w:hAnsi="Helvetica"/>
          <w:color w:val="000000" w:themeColor="text1"/>
          <w:sz w:val="21"/>
          <w:szCs w:val="21"/>
          <w:shd w:val="clear" w:color="auto" w:fill="FFFFFF"/>
        </w:rPr>
        <w:t> </w:t>
      </w:r>
      <w:r w:rsidRPr="00CA1738">
        <w:rPr>
          <w:color w:val="000000" w:themeColor="text1"/>
          <w:shd w:val="clear" w:color="auto" w:fill="FFFFFF"/>
        </w:rPr>
        <w:t xml:space="preserve"> source </w:t>
      </w:r>
      <m:oMath>
        <m:d>
          <m:dPr>
            <m:ctrlPr>
              <w:rPr>
                <w:rFonts w:ascii="Cambria Math" w:hAnsi="Cambria Math" w:cs="Arial"/>
                <w:i/>
                <w:color w:val="000000" w:themeColor="text1"/>
              </w:rPr>
            </m:ctrlPr>
          </m:dPr>
          <m:e>
            <m:r>
              <w:rPr>
                <w:rFonts w:ascii="Cambria Math" w:hAnsi="Cambria Math" w:cs="Arial"/>
                <w:color w:val="000000" w:themeColor="text1"/>
              </w:rPr>
              <m:t>x,y, z</m:t>
            </m:r>
          </m:e>
        </m:d>
        <m:r>
          <w:rPr>
            <w:rFonts w:ascii="Cambria Math" w:hAnsi="Cambria Math" w:cs="Arial"/>
            <w:color w:val="000000" w:themeColor="text1"/>
          </w:rPr>
          <m:t xml:space="preserve"> </m:t>
        </m:r>
      </m:oMath>
      <w:r w:rsidRPr="00CA1738">
        <w:rPr>
          <w:color w:val="000000" w:themeColor="text1"/>
          <w:shd w:val="clear" w:color="auto" w:fill="FFFFFF"/>
        </w:rPr>
        <w:t xml:space="preserve">to the coordinate of </w:t>
      </w:r>
      <w:r w:rsidR="00D7649C">
        <w:rPr>
          <w:color w:val="000000" w:themeColor="text1"/>
          <w:shd w:val="clear" w:color="auto" w:fill="FFFFFF"/>
        </w:rPr>
        <w:t>a</w:t>
      </w:r>
      <w:bookmarkStart w:id="12" w:name="_GoBack"/>
      <w:bookmarkEnd w:id="12"/>
      <w:r w:rsidRPr="00CA1738">
        <w:rPr>
          <w:color w:val="000000" w:themeColor="text1"/>
          <w:shd w:val="clear" w:color="auto" w:fill="FFFFFF"/>
        </w:rPr>
        <w:t xml:space="preserve"> virtual electrode </w:t>
      </w:r>
      <m:oMath>
        <m:d>
          <m:dPr>
            <m:ctrlPr>
              <w:rPr>
                <w:rFonts w:ascii="Cambria Math" w:hAnsi="Cambria Math" w:cs="Arial"/>
                <w:i/>
                <w:color w:val="000000" w:themeColor="text1"/>
              </w:rPr>
            </m:ctrlPr>
          </m:dPr>
          <m:e>
            <m:sSup>
              <m:sSupPr>
                <m:ctrlPr>
                  <w:rPr>
                    <w:rFonts w:ascii="Cambria Math" w:hAnsi="Cambria Math" w:cs="Arial"/>
                    <w:i/>
                    <w:color w:val="000000" w:themeColor="text1"/>
                  </w:rPr>
                </m:ctrlPr>
              </m:sSupPr>
              <m:e>
                <m:r>
                  <w:rPr>
                    <w:rFonts w:ascii="Cambria Math" w:hAnsi="Cambria Math" w:cs="Arial"/>
                    <w:color w:val="000000" w:themeColor="text1"/>
                  </w:rPr>
                  <m:t>x</m:t>
                </m:r>
              </m:e>
              <m:sup>
                <m:r>
                  <w:rPr>
                    <w:rFonts w:ascii="Cambria Math" w:hAnsi="Cambria Math" w:cs="Arial"/>
                    <w:color w:val="000000" w:themeColor="text1"/>
                  </w:rPr>
                  <m:t>'</m:t>
                </m:r>
              </m:sup>
            </m:sSup>
            <m:r>
              <w:rPr>
                <w:rFonts w:ascii="Cambria Math" w:hAnsi="Cambria Math" w:cs="Arial"/>
                <w:color w:val="000000" w:themeColor="text1"/>
              </w:rPr>
              <m:t>,</m:t>
            </m:r>
            <m:sSup>
              <m:sSupPr>
                <m:ctrlPr>
                  <w:rPr>
                    <w:rFonts w:ascii="Cambria Math" w:hAnsi="Cambria Math" w:cs="Arial"/>
                    <w:i/>
                    <w:color w:val="000000" w:themeColor="text1"/>
                  </w:rPr>
                </m:ctrlPr>
              </m:sSupPr>
              <m:e>
                <m:r>
                  <w:rPr>
                    <w:rFonts w:ascii="Cambria Math" w:hAnsi="Cambria Math" w:cs="Arial"/>
                    <w:color w:val="000000" w:themeColor="text1"/>
                  </w:rPr>
                  <m:t>y</m:t>
                </m:r>
              </m:e>
              <m:sup>
                <m:r>
                  <w:rPr>
                    <w:rFonts w:ascii="Cambria Math" w:hAnsi="Cambria Math" w:cs="Arial"/>
                    <w:color w:val="000000" w:themeColor="text1"/>
                  </w:rPr>
                  <m:t>'</m:t>
                </m:r>
              </m:sup>
            </m:sSup>
            <m:r>
              <w:rPr>
                <w:rFonts w:ascii="Cambria Math" w:hAnsi="Cambria Math" w:cs="Arial"/>
                <w:color w:val="000000" w:themeColor="text1"/>
              </w:rPr>
              <m:t xml:space="preserve">, </m:t>
            </m:r>
            <m:sSup>
              <m:sSupPr>
                <m:ctrlPr>
                  <w:rPr>
                    <w:rFonts w:ascii="Cambria Math" w:hAnsi="Cambria Math" w:cs="Arial"/>
                    <w:i/>
                    <w:color w:val="000000" w:themeColor="text1"/>
                  </w:rPr>
                </m:ctrlPr>
              </m:sSupPr>
              <m:e>
                <m:r>
                  <w:rPr>
                    <w:rFonts w:ascii="Cambria Math" w:hAnsi="Cambria Math" w:cs="Arial"/>
                    <w:color w:val="000000" w:themeColor="text1"/>
                  </w:rPr>
                  <m:t>z</m:t>
                </m:r>
              </m:e>
              <m:sup>
                <m:r>
                  <w:rPr>
                    <w:rFonts w:ascii="Cambria Math" w:hAnsi="Cambria Math" w:cs="Arial"/>
                    <w:color w:val="000000" w:themeColor="text1"/>
                  </w:rPr>
                  <m:t>'</m:t>
                </m:r>
              </m:sup>
            </m:sSup>
          </m:e>
        </m:d>
      </m:oMath>
      <w:r w:rsidRPr="00CA1738">
        <w:rPr>
          <w:color w:val="000000" w:themeColor="text1"/>
        </w:rPr>
        <w:t xml:space="preserve">; </w:t>
      </w:r>
      <m:oMath>
        <m:r>
          <w:rPr>
            <w:rFonts w:ascii="Cambria Math" w:hAnsi="Cambria Math" w:cs="Arial"/>
            <w:color w:val="000000" w:themeColor="text1"/>
          </w:rPr>
          <m:t>Ω</m:t>
        </m:r>
      </m:oMath>
      <w:r w:rsidRPr="00CA1738">
        <w:rPr>
          <w:color w:val="000000" w:themeColor="text1"/>
        </w:rPr>
        <w:t xml:space="preserve"> indicates </w:t>
      </w:r>
      <w:r w:rsidR="00813774" w:rsidRPr="00CA1738">
        <w:rPr>
          <w:color w:val="000000" w:themeColor="text1"/>
        </w:rPr>
        <w:t>integrations throughout</w:t>
      </w:r>
      <w:r w:rsidRPr="00CA1738">
        <w:rPr>
          <w:color w:val="000000" w:themeColor="text1"/>
        </w:rPr>
        <w:t xml:space="preserve"> the domain of the tissue. In this study, </w:t>
      </w:r>
      <m:oMath>
        <m:r>
          <w:rPr>
            <w:rFonts w:ascii="Cambria Math" w:hAnsi="Cambria Math"/>
            <w:color w:val="000000" w:themeColor="text1"/>
          </w:rPr>
          <m:t>ϕ</m:t>
        </m:r>
      </m:oMath>
      <w:r w:rsidRPr="00CA1738">
        <w:rPr>
          <w:color w:val="000000" w:themeColor="text1"/>
        </w:rPr>
        <w:t> was computed</w:t>
      </w:r>
      <w:r w:rsidRPr="00CA1738">
        <w:rPr>
          <w:color w:val="000000" w:themeColor="text1"/>
          <w:shd w:val="clear" w:color="auto" w:fill="FFFFFF"/>
        </w:rPr>
        <w:t xml:space="preserve"> from a virtual electrode located 25 mm to the right of the tissue slab</w:t>
      </w:r>
      <w:r w:rsidR="00ED1B14" w:rsidRPr="00CA1738">
        <w:rPr>
          <w:color w:val="000000" w:themeColor="text1"/>
          <w:shd w:val="clear" w:color="auto" w:fill="FFFFFF"/>
        </w:rPr>
        <w:t xml:space="preserve"> models</w:t>
      </w:r>
      <w:r w:rsidR="00F45113" w:rsidRPr="00CA1738">
        <w:rPr>
          <w:color w:val="000000" w:themeColor="text1"/>
          <w:shd w:val="clear" w:color="auto" w:fill="FFFFFF"/>
        </w:rPr>
        <w:t xml:space="preserve"> or </w:t>
      </w:r>
      <w:r w:rsidR="00ED1B14" w:rsidRPr="00CA1738">
        <w:rPr>
          <w:color w:val="000000" w:themeColor="text1"/>
          <w:shd w:val="clear" w:color="auto" w:fill="FFFFFF"/>
        </w:rPr>
        <w:t xml:space="preserve">close to the centre of the </w:t>
      </w:r>
      <w:r w:rsidR="00D97381" w:rsidRPr="00CA1738">
        <w:rPr>
          <w:color w:val="000000" w:themeColor="text1"/>
          <w:shd w:val="clear" w:color="auto" w:fill="FFFFFF"/>
        </w:rPr>
        <w:t>right atrium in</w:t>
      </w:r>
      <w:r w:rsidR="00ED1B14" w:rsidRPr="00CA1738">
        <w:rPr>
          <w:color w:val="000000" w:themeColor="text1"/>
          <w:shd w:val="clear" w:color="auto" w:fill="FFFFFF"/>
        </w:rPr>
        <w:t xml:space="preserve"> the</w:t>
      </w:r>
      <w:r w:rsidR="00D97381" w:rsidRPr="00CA1738">
        <w:rPr>
          <w:color w:val="000000" w:themeColor="text1"/>
          <w:shd w:val="clear" w:color="auto" w:fill="FFFFFF"/>
        </w:rPr>
        <w:t xml:space="preserve"> </w:t>
      </w:r>
      <w:r w:rsidR="00F45113" w:rsidRPr="00CA1738">
        <w:rPr>
          <w:color w:val="000000" w:themeColor="text1"/>
          <w:shd w:val="clear" w:color="auto" w:fill="FFFFFF"/>
        </w:rPr>
        <w:t>3D</w:t>
      </w:r>
      <w:r w:rsidR="00D97381" w:rsidRPr="00CA1738">
        <w:rPr>
          <w:color w:val="000000" w:themeColor="text1"/>
          <w:shd w:val="clear" w:color="auto" w:fill="FFFFFF"/>
        </w:rPr>
        <w:t xml:space="preserve"> simulations</w:t>
      </w:r>
      <w:r w:rsidRPr="00CA1738">
        <w:rPr>
          <w:color w:val="000000" w:themeColor="text1"/>
          <w:shd w:val="clear" w:color="auto" w:fill="FFFFFF"/>
        </w:rPr>
        <w:t xml:space="preserve">. </w:t>
      </w:r>
      <w:r w:rsidRPr="00CA1738">
        <w:rPr>
          <w:rFonts w:cs="Arial"/>
          <w:color w:val="000000" w:themeColor="text1"/>
        </w:rPr>
        <w:t>pECG</w:t>
      </w:r>
      <w:r w:rsidRPr="00CA1738">
        <w:rPr>
          <w:color w:val="000000" w:themeColor="text1"/>
          <w:shd w:val="clear" w:color="auto" w:fill="FFFFFF"/>
        </w:rPr>
        <w:t xml:space="preserve"> traces were analysed using the Fast Fourier Transform (FFT) to obtain the dominant frequencies of the simulated re-entrant excitations.</w:t>
      </w:r>
    </w:p>
    <w:p w:rsidR="00F16060" w:rsidRPr="00CA1738" w:rsidRDefault="00102CA6" w:rsidP="00F16060">
      <w:pPr>
        <w:rPr>
          <w:color w:val="000000" w:themeColor="text1"/>
          <w:shd w:val="clear" w:color="auto" w:fill="FFFFFF"/>
        </w:rPr>
      </w:pPr>
      <w:r w:rsidRPr="00CA1738">
        <w:rPr>
          <w:color w:val="000000" w:themeColor="text1"/>
          <w:shd w:val="clear" w:color="auto" w:fill="FFFFFF"/>
        </w:rPr>
        <w:t>Additionally, t</w:t>
      </w:r>
      <w:r w:rsidR="00F16060" w:rsidRPr="00CA1738">
        <w:rPr>
          <w:color w:val="000000" w:themeColor="text1"/>
          <w:shd w:val="clear" w:color="auto" w:fill="FFFFFF"/>
        </w:rPr>
        <w:t xml:space="preserve">he phase singularity detection method proposed by </w:t>
      </w:r>
      <w:r w:rsidR="005B7843" w:rsidRPr="00CA1738">
        <w:rPr>
          <w:color w:val="000000" w:themeColor="text1"/>
          <w:shd w:val="clear" w:color="auto" w:fill="FFFFFF"/>
        </w:rPr>
        <w:t>Ba</w:t>
      </w:r>
      <w:r w:rsidR="00282F3A" w:rsidRPr="00CA1738">
        <w:rPr>
          <w:color w:val="000000" w:themeColor="text1"/>
          <w:shd w:val="clear" w:color="auto" w:fill="FFFFFF"/>
        </w:rPr>
        <w:t>ry</w:t>
      </w:r>
      <w:r w:rsidR="00F16060" w:rsidRPr="00CA1738">
        <w:rPr>
          <w:color w:val="000000" w:themeColor="text1"/>
          <w:shd w:val="clear" w:color="auto" w:fill="FFFFFF"/>
        </w:rPr>
        <w:t xml:space="preserve"> and Wikswo </w:t>
      </w:r>
      <w:r w:rsidR="00F16060" w:rsidRPr="00CA1738">
        <w:rPr>
          <w:color w:val="000000" w:themeColor="text1"/>
          <w:shd w:val="clear" w:color="auto" w:fill="FFFFFF"/>
        </w:rPr>
        <w:fldChar w:fldCharType="begin"/>
      </w:r>
      <w:r w:rsidR="00491F0E" w:rsidRPr="00CA1738">
        <w:rPr>
          <w:color w:val="000000" w:themeColor="text1"/>
          <w:shd w:val="clear" w:color="auto" w:fill="FFFFFF"/>
        </w:rPr>
        <w:instrText xml:space="preserve"> ADDIN ZOTERO_ITEM CSL_CITATION {"citationID":"hnq9cnhc3","properties":{"formattedCitation":"[29]","plainCitation":"[29]"},"citationItems":[{"id":2011,"uris":["http://zotero.org/users/1536948/items/KI2UZ4FZ"],"uri":["http://zotero.org/users/1536948/items/KI2UZ4FZ"],"itemData":{"id":2011,"type":"article-journal","title":"Use of topological charge to determine filament location and dynamics in a numerical model of scroll wave activity","container-title":"IEEE Transactions on Biomedical Engineering","page":"1086-1093","volume":"49","issue":"10","source":"IEEE Xplore","abstract":"The unique time course of an excitable element in cardiac tissue can be represented as the phase of its trajectory in state space. A phase singularity is defined as a spatial point where the surrounding phase values changes by a total of 2π, thereby forming the organizing center for a reentrant excitatory wave, a phenomenon which occurs in cardiac fibrillation. In this paper, we describe a methodology to detect the singular filament in numeric simulations of three-dimensional (3-D) scroll waves by using the concept of topological charge. Here, we use simple two-variable models of cardiac activity to construct the state space, generate the phase field, and calculate the topological charge as a summation of 3-D convolution operations. We illustrate the usage of the algorithm on the basic dynamics of vortex ring filament behavior as well as the more complex spatiotemporal behavior observed in fibrillation. We also compare the motion of filament wavetips as determined by the phase field produced by two-variable state space and single-variable, time-delay embedded state space. Finally, we examine the state spaces produced by a more complex three-variable model. We conclude that the use of state-space analysis, along with the unique properties of topological charge, allows for a novel means of filament localization.","DOI":"10.1109/TBME.2002.803516","ISSN":"0018-9294","author":[{"family":"Bray","given":"M. A."},{"family":"Wikswo","given":"J. P."}],"issued":{"date-parts":[["2002",10]]}}}],"schema":"https://github.com/citation-style-language/schema/raw/master/csl-citation.json"} </w:instrText>
      </w:r>
      <w:r w:rsidR="00F16060" w:rsidRPr="00CA1738">
        <w:rPr>
          <w:color w:val="000000" w:themeColor="text1"/>
          <w:shd w:val="clear" w:color="auto" w:fill="FFFFFF"/>
        </w:rPr>
        <w:fldChar w:fldCharType="separate"/>
      </w:r>
      <w:r w:rsidR="00491F0E" w:rsidRPr="00CA1738">
        <w:rPr>
          <w:rFonts w:cs="Arial"/>
          <w:color w:val="000000" w:themeColor="text1"/>
        </w:rPr>
        <w:t>[29]</w:t>
      </w:r>
      <w:r w:rsidR="00F16060" w:rsidRPr="00CA1738">
        <w:rPr>
          <w:color w:val="000000" w:themeColor="text1"/>
          <w:shd w:val="clear" w:color="auto" w:fill="FFFFFF"/>
        </w:rPr>
        <w:fldChar w:fldCharType="end"/>
      </w:r>
      <w:r w:rsidR="00F16060" w:rsidRPr="00CA1738">
        <w:rPr>
          <w:color w:val="000000" w:themeColor="text1"/>
          <w:shd w:val="clear" w:color="auto" w:fill="FFFFFF"/>
        </w:rPr>
        <w:t xml:space="preserve"> was adopted to trace the tip trajectories of the </w:t>
      </w:r>
      <w:r w:rsidR="00256D9B" w:rsidRPr="00CA1738">
        <w:rPr>
          <w:color w:val="000000" w:themeColor="text1"/>
          <w:shd w:val="clear" w:color="auto" w:fill="FFFFFF"/>
        </w:rPr>
        <w:t>rotors in 2D simulations</w:t>
      </w:r>
      <w:r w:rsidRPr="00CA1738">
        <w:rPr>
          <w:color w:val="000000" w:themeColor="text1"/>
          <w:shd w:val="clear" w:color="auto" w:fill="FFFFFF"/>
        </w:rPr>
        <w:t xml:space="preserve">. The tip trajectories analysis enables a better understanding of the stability of self-perpetuating re-entrant excitations in tissue. </w:t>
      </w:r>
    </w:p>
    <w:p w:rsidR="008125C2" w:rsidRPr="00CA1738" w:rsidRDefault="008125C2" w:rsidP="007C0005">
      <w:pPr>
        <w:pStyle w:val="Heading2"/>
        <w:rPr>
          <w:color w:val="000000" w:themeColor="text1"/>
        </w:rPr>
      </w:pPr>
      <w:r w:rsidRPr="00CA1738">
        <w:rPr>
          <w:color w:val="000000" w:themeColor="text1"/>
        </w:rPr>
        <w:t>Numerical Methods</w:t>
      </w:r>
    </w:p>
    <w:p w:rsidR="00102CA6" w:rsidRPr="00CA1738" w:rsidRDefault="00BB35D8" w:rsidP="00102CA6">
      <w:pPr>
        <w:rPr>
          <w:color w:val="000000" w:themeColor="text1"/>
        </w:rPr>
      </w:pPr>
      <w:r w:rsidRPr="00CA1738">
        <w:rPr>
          <w:color w:val="000000" w:themeColor="text1"/>
        </w:rPr>
        <w:t xml:space="preserve">The single cell models were solved using a combination of the Forward Euler method and  </w:t>
      </w:r>
      <w:r w:rsidRPr="00CA1738">
        <w:rPr>
          <w:rFonts w:cs="Arial"/>
          <w:color w:val="000000" w:themeColor="text1"/>
        </w:rPr>
        <w:t xml:space="preserve">the Rush-Larsen scheme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2nlvh19qrb","properties":{"formattedCitation":"[30]","plainCitation":"[30]"},"citationItems":[{"id":2220,"uris":["http://zotero.org/users/1536948/items/4RHIM8TE"],"uri":["http://zotero.org/users/1536948/items/4RHIM8TE"],"itemData":{"id":2220,"type":"article-journal","title":"A practical algorithm for solving dynamic membrane equations","container-title":"IEEE Transactions on Biomedical Engineering","page":"389-392","volume":"BME-25","issue":"4","source":"IEEE Xplore","abstract":"Many investigators work with the Hodgkin-Huxley model of membrane behavior or extensions thereof. In these models action potentials are found as solutions of simultaneous non-linear differential equations which must be solved using numerical techniques on a digital computer. Recent membrane models showing pacemaker activity, such as that of McAllister, Noble, and Tsien, involve solutions covering long periods of time, up to fisve seconds, and many ionic currents. Those added requirements make it desirable to have an efficient algorithm to minimize computer costs, and a systematic and simple solution method to keep the program writing and debugging to manageable levels.","DOI":"10.1109/TBME.1978.326270","ISSN":"0018-9294","author":[{"family":"Rush","given":"S."},{"family":"Larsen","given":"H."}],"issued":{"date-parts":[["1978",7]]}}}],"schema":"https://github.com/citation-style-language/schema/raw/master/csl-citation.json"} </w:instrText>
      </w:r>
      <w:r w:rsidRPr="00CA1738">
        <w:rPr>
          <w:rFonts w:cs="Arial"/>
          <w:color w:val="000000" w:themeColor="text1"/>
        </w:rPr>
        <w:fldChar w:fldCharType="separate"/>
      </w:r>
      <w:r w:rsidR="00491F0E" w:rsidRPr="00CA1738">
        <w:rPr>
          <w:rFonts w:cs="Arial"/>
          <w:color w:val="000000" w:themeColor="text1"/>
        </w:rPr>
        <w:t>[30]</w:t>
      </w:r>
      <w:r w:rsidRPr="00CA1738">
        <w:rPr>
          <w:rFonts w:cs="Arial"/>
          <w:color w:val="000000" w:themeColor="text1"/>
        </w:rPr>
        <w:fldChar w:fldCharType="end"/>
      </w:r>
      <w:r w:rsidR="00F512F2" w:rsidRPr="00CA1738">
        <w:rPr>
          <w:rFonts w:cs="Arial"/>
          <w:color w:val="000000" w:themeColor="text1"/>
        </w:rPr>
        <w:t>, as implemented in previous studies</w:t>
      </w:r>
      <w:r w:rsidR="00D11902" w:rsidRPr="00CA1738">
        <w:rPr>
          <w:rFonts w:cs="Arial"/>
          <w:color w:val="000000" w:themeColor="text1"/>
        </w:rPr>
        <w:t xml:space="preserve"> </w:t>
      </w:r>
      <w:r w:rsidR="00D11902" w:rsidRPr="00CA1738">
        <w:rPr>
          <w:rFonts w:cs="Arial"/>
          <w:color w:val="000000" w:themeColor="text1"/>
        </w:rPr>
        <w:fldChar w:fldCharType="begin"/>
      </w:r>
      <w:r w:rsidR="00491F0E" w:rsidRPr="00CA1738">
        <w:rPr>
          <w:rFonts w:cs="Arial"/>
          <w:color w:val="000000" w:themeColor="text1"/>
        </w:rPr>
        <w:instrText xml:space="preserve"> ADDIN ZOTERO_ITEM CSL_CITATION {"citationID":"a10bn5vderj","properties":{"formattedCitation":"[2,7]","plainCitation":"[2,7]"},"citationItems":[{"id":761,"uris":["http://zotero.org/users/1536948/items/UFA7JCDT"],"uri":["http://zotero.org/users/1536948/items/UFA7JCDT"],"itemData":{"id":761,"type":"article-journal","title":"Ionic mechanisms underlying human atrial action potential properties: insights from a mathematical model","container-title":"American Journal of Physiology - Heart and Circulatory Physiology","page":"H301-H321","volume":"275","issue":"1","source":"ajpheart.physiology.org","abstract":"The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properties.","ISSN":"0363-6135, 1522-1539","note":"The mechanisms underlying many important properties of the human atrial action potential (AP) are poorly understood. Using specific formulations of the K+, Na+, and Ca2+ currents based on data recorded from human atrial myocytes, along with representations of pump, exchange, and background currents, we developed a mathematical model of the AP. The model AP resembles APs recorded from human atrial samples and responds to rate changes, L-type Ca2+ current blockade, Na+/Ca2+ exchanger inhibition, and variations in transient outward current amplitude in a fashion similar to experimental recordings. Rate-dependent adaptation of AP duration, an important determinant of susceptibility to atrial fibrillation, was attributable to incomplete L-type Ca2+ current recovery from inactivation and incomplete delayed rectifier current deactivation at rapid rates. Experimental observations of variable AP morphology could be accounted for by changes in transient outward current density, as suggested experimentally. We conclude that this mathematical model of the human atrial AP reproduces a variety of observed AP behaviors and provides insights into the mechanisms of clinically important AP properties.\nPMID: 9688927","shortTitle":"Ionic mechanisms underlying human atrial action potential properties","language":"en","author":[{"family":"Courtemanche","given":"Marc"},{"family":"Ramirez","given":"Rafael J."},{"family":"Nattel","given":"Stanley"}],"issued":{"date-parts":[["1998",7,1]]}}},{"id":2277,"uris":["http://zotero.org/users/1536948/items/TNKATD8A"],"uri":["http://zotero.org/users/1536948/items/TNKATD8A"],"itemData":{"id":2277,"type":"article-journal","title":"In silico assessment of genetic variation in KCNA5 reveals multiple mechanisms of human atrial arrhythmogenesis","container-title":"PLOS Computational Biology","page":"e1005587","volume":"13","issue":"6","source":"PLoS Journals","abstract":"Author summary In a recent study, six mutations resulting in either gain-of-function or loss-of-function in the ultra-rapid delayed rectifier potassium current IKur, were identified to be associated with atrial fibrillation (AF). However, the causative link between the mutant IKur (either gain- or loss-of-function) and AF genesis, especially the difference and similarity between the two mutant groups, has not been elucidated. In our study, we used multiscale computational models to investigate the mechanism of arrhythmogenesis mediated by the two groups of mutations. The results suggest that the gain-of-function mutations shortened atrial action potential duration, stabilised and accelerated re-entrant excitation waves in tissue; the loss-of-function mutation promoted early-after-depolarisations following beta-adrenergic stimulation and thus wave breaks in tissue. We show these two groups of mutants carrying IKur produced multiple mechanisms of atrial arrhythmogenesis, with significant differences between the two groups. Our study provides new insights into understanding the mechanisms by which mutant IKur contributes to atrial arrhythmias. In addition, as IKur is an atrial-specific channel and a number of IKur-selective blockers have been developed as anti-AF agents, this study also helps to understand some contradictory results on both pro- and anti-arrhythmic effects of blocking IKur.","DOI":"10.1371/journal.pcbi.1005587","ISSN":"1553-7358","journalAbbreviation":"PLOS Computational Biology","author":[{"family":"Colman","given":"Michael A."},{"family":"Ni","given":"Haibo"},{"family":"Liang","given":"Bo"},{"family":"Schmitt","given":"Nicole"},{"family":"Zhang","given":"Henggui"}],"issued":{"date-parts":[["2017",6,16]]}}}],"schema":"https://github.com/citation-style-language/schema/raw/master/csl-citation.json"} </w:instrText>
      </w:r>
      <w:r w:rsidR="00D11902" w:rsidRPr="00CA1738">
        <w:rPr>
          <w:rFonts w:cs="Arial"/>
          <w:color w:val="000000" w:themeColor="text1"/>
        </w:rPr>
        <w:fldChar w:fldCharType="separate"/>
      </w:r>
      <w:r w:rsidR="00AB036A" w:rsidRPr="00CA1738">
        <w:rPr>
          <w:rFonts w:cs="Arial"/>
          <w:color w:val="000000" w:themeColor="text1"/>
        </w:rPr>
        <w:t>[2,7]</w:t>
      </w:r>
      <w:r w:rsidR="00D11902" w:rsidRPr="00CA1738">
        <w:rPr>
          <w:rFonts w:cs="Arial"/>
          <w:color w:val="000000" w:themeColor="text1"/>
        </w:rPr>
        <w:fldChar w:fldCharType="end"/>
      </w:r>
      <w:r w:rsidR="00F512F2" w:rsidRPr="00CA1738">
        <w:rPr>
          <w:rFonts w:cs="Arial"/>
          <w:color w:val="000000" w:themeColor="text1"/>
        </w:rPr>
        <w:t>.</w:t>
      </w:r>
      <w:r w:rsidR="00D11902" w:rsidRPr="00CA1738">
        <w:rPr>
          <w:rFonts w:cs="Arial"/>
          <w:color w:val="000000" w:themeColor="text1"/>
        </w:rPr>
        <w:t xml:space="preserve"> </w:t>
      </w:r>
      <w:r w:rsidR="007F6CBB" w:rsidRPr="00CA1738">
        <w:rPr>
          <w:rFonts w:cs="Arial"/>
          <w:color w:val="000000" w:themeColor="text1"/>
        </w:rPr>
        <w:t xml:space="preserve">In modelling effects of drugs, the in-silico cells were paced for further 60 s following a simulated application of drugs after a steady-state had been reached. </w:t>
      </w:r>
      <w:r w:rsidR="00EA7597" w:rsidRPr="00CA1738">
        <w:rPr>
          <w:rFonts w:cs="Arial"/>
          <w:color w:val="000000" w:themeColor="text1"/>
        </w:rPr>
        <w:t>The tissue models were discretised into structured geometry grid</w:t>
      </w:r>
      <w:r w:rsidR="00925006" w:rsidRPr="00CA1738">
        <w:rPr>
          <w:rFonts w:cs="Arial"/>
          <w:color w:val="000000" w:themeColor="text1"/>
        </w:rPr>
        <w:t xml:space="preserve">; the </w:t>
      </w:r>
      <w:bookmarkStart w:id="13" w:name="OLE_LINK1"/>
      <w:bookmarkStart w:id="14" w:name="OLE_LINK2"/>
      <w:r w:rsidR="00925006" w:rsidRPr="00CA1738">
        <w:rPr>
          <w:rFonts w:cs="Arial"/>
          <w:color w:val="000000" w:themeColor="text1"/>
        </w:rPr>
        <w:t xml:space="preserve">monodomain </w:t>
      </w:r>
      <w:bookmarkEnd w:id="13"/>
      <w:bookmarkEnd w:id="14"/>
      <w:r w:rsidR="00925006" w:rsidRPr="00CA1738">
        <w:rPr>
          <w:rFonts w:cs="Arial"/>
          <w:color w:val="000000" w:themeColor="text1"/>
        </w:rPr>
        <w:t xml:space="preserve">equation (Eq. </w:t>
      </w:r>
      <w:r w:rsidR="00925006" w:rsidRPr="00CA1738">
        <w:rPr>
          <w:rFonts w:cs="Arial"/>
          <w:color w:val="000000" w:themeColor="text1"/>
        </w:rPr>
        <w:fldChar w:fldCharType="begin"/>
      </w:r>
      <w:r w:rsidR="00925006" w:rsidRPr="00CA1738">
        <w:rPr>
          <w:rFonts w:cs="Arial"/>
          <w:color w:val="000000" w:themeColor="text1"/>
        </w:rPr>
        <w:instrText xml:space="preserve"> REF _Ref485995691 \h </w:instrText>
      </w:r>
      <w:r w:rsidR="00925006" w:rsidRPr="00CA1738">
        <w:rPr>
          <w:rFonts w:cs="Arial"/>
          <w:color w:val="000000" w:themeColor="text1"/>
        </w:rPr>
      </w:r>
      <w:r w:rsidR="00925006" w:rsidRPr="00CA1738">
        <w:rPr>
          <w:rFonts w:cs="Arial"/>
          <w:color w:val="000000" w:themeColor="text1"/>
        </w:rPr>
        <w:fldChar w:fldCharType="separate"/>
      </w:r>
      <w:r w:rsidR="00D8409B" w:rsidRPr="00CA1738">
        <w:rPr>
          <w:color w:val="000000" w:themeColor="text1"/>
        </w:rPr>
        <w:t>(</w:t>
      </w:r>
      <w:r w:rsidR="00D8409B" w:rsidRPr="00CA1738">
        <w:rPr>
          <w:noProof/>
          <w:color w:val="000000" w:themeColor="text1"/>
        </w:rPr>
        <w:t>3</w:t>
      </w:r>
      <w:r w:rsidR="00925006" w:rsidRPr="00CA1738">
        <w:rPr>
          <w:rFonts w:cs="Arial"/>
          <w:color w:val="000000" w:themeColor="text1"/>
        </w:rPr>
        <w:fldChar w:fldCharType="end"/>
      </w:r>
      <w:r w:rsidR="00925006" w:rsidRPr="00CA1738">
        <w:rPr>
          <w:rFonts w:cs="Arial"/>
          <w:color w:val="000000" w:themeColor="text1"/>
        </w:rPr>
        <w:t xml:space="preserve">)) was </w:t>
      </w:r>
      <w:r w:rsidR="00EA7597" w:rsidRPr="00CA1738">
        <w:rPr>
          <w:rFonts w:cs="Arial"/>
          <w:color w:val="000000" w:themeColor="text1"/>
        </w:rPr>
        <w:t xml:space="preserve">solved using a finite-difference PDE solver based on the explicit Forward Euler scheme and Strang splitting scheme </w:t>
      </w:r>
      <w:r w:rsidR="002D503E" w:rsidRPr="00CA1738">
        <w:rPr>
          <w:rFonts w:cs="Arial"/>
          <w:color w:val="000000" w:themeColor="text1"/>
        </w:rPr>
        <w:fldChar w:fldCharType="begin"/>
      </w:r>
      <w:r w:rsidR="00491F0E" w:rsidRPr="00CA1738">
        <w:rPr>
          <w:rFonts w:cs="Arial"/>
          <w:color w:val="000000" w:themeColor="text1"/>
        </w:rPr>
        <w:instrText xml:space="preserve"> ADDIN ZOTERO_ITEM CSL_CITATION {"citationID":"a1ip787u7hq","properties":{"formattedCitation":"[31]","plainCitation":"[31]"},"citationItems":[{"id":2279,"uris":["http://zotero.org/users/1536948/items/VVH4UQMZ"],"uri":["http://zotero.org/users/1536948/items/VVH4UQMZ"],"itemData":{"id":2279,"type":"article-journal","title":"An operator splitting method for solving the bidomain equations coupled to a volume conductor model for the torso","container-title":"Mathematical Biosciences","page":"233-248","volume":"194","issue":"2","source":"PubMed","abstract":"In this paper we present a numerical method for the bidomain model, which describes the electrical activity in the heart. The model consists of two partial differential equations (PDEs), which are coupled to systems of ordinary differential equations (ODEs) describing electrochemical reactions in the cardiac cells. Many applications require coupling these equations to a third PDE, describing the electrical fields in the torso surrounding the heart. The resulting system is challenging to solve numerically, because of its complexity and very strict resolution requirements in time and space. We propose a method based on operator splitting and a fully coupled discretization of the three PDEs. Numerical experiments show that for simple simulation cases and fine discretizations, the algorithm is second-order accurate in space and time.","DOI":"10.1016/j.mbs.2005.01.001","ISSN":"0025-5564","note":"PMID: 15854678","journalAbbreviation":"Math Biosci","language":"ENG","author":[{"family":"Sundnes","given":"Joakim"},{"family":"Lines","given":"Glenn Terje"},{"family":"Tveito","given":"Aslak"}],"issued":{"date-parts":[["2005",4]]}}}],"schema":"https://github.com/citation-style-language/schema/raw/master/csl-citation.json"} </w:instrText>
      </w:r>
      <w:r w:rsidR="002D503E" w:rsidRPr="00CA1738">
        <w:rPr>
          <w:rFonts w:cs="Arial"/>
          <w:color w:val="000000" w:themeColor="text1"/>
        </w:rPr>
        <w:fldChar w:fldCharType="separate"/>
      </w:r>
      <w:r w:rsidR="00491F0E" w:rsidRPr="00CA1738">
        <w:rPr>
          <w:rFonts w:cs="Arial"/>
          <w:color w:val="000000" w:themeColor="text1"/>
        </w:rPr>
        <w:t>[31]</w:t>
      </w:r>
      <w:r w:rsidR="002D503E" w:rsidRPr="00CA1738">
        <w:rPr>
          <w:rFonts w:cs="Arial"/>
          <w:color w:val="000000" w:themeColor="text1"/>
        </w:rPr>
        <w:fldChar w:fldCharType="end"/>
      </w:r>
      <w:r w:rsidR="00EA7597" w:rsidRPr="00CA1738">
        <w:rPr>
          <w:rFonts w:cs="Arial"/>
          <w:color w:val="000000" w:themeColor="text1"/>
        </w:rPr>
        <w:t>.</w:t>
      </w:r>
    </w:p>
    <w:p w:rsidR="003A3A60" w:rsidRPr="00CA1738" w:rsidRDefault="00E937B0" w:rsidP="007C0005">
      <w:pPr>
        <w:pStyle w:val="Heading1"/>
        <w:rPr>
          <w:color w:val="000000" w:themeColor="text1"/>
        </w:rPr>
      </w:pPr>
      <w:r w:rsidRPr="00CA1738">
        <w:rPr>
          <w:rFonts w:hint="eastAsia"/>
          <w:color w:val="000000" w:themeColor="text1"/>
        </w:rPr>
        <w:lastRenderedPageBreak/>
        <w:t xml:space="preserve">Supplemental </w:t>
      </w:r>
      <w:r w:rsidR="003A3A60" w:rsidRPr="00CA1738">
        <w:rPr>
          <w:color w:val="000000" w:themeColor="text1"/>
        </w:rPr>
        <w:t>Results</w:t>
      </w:r>
    </w:p>
    <w:p w:rsidR="00C2210F" w:rsidRPr="00CA1738" w:rsidRDefault="00C2210F" w:rsidP="007C0005">
      <w:pPr>
        <w:pStyle w:val="Heading2"/>
        <w:rPr>
          <w:color w:val="000000" w:themeColor="text1"/>
        </w:rPr>
      </w:pPr>
      <w:r w:rsidRPr="00CA1738">
        <w:rPr>
          <w:color w:val="000000" w:themeColor="text1"/>
        </w:rPr>
        <w:t>Simulated atrial</w:t>
      </w:r>
      <w:r w:rsidR="004A1FB5" w:rsidRPr="00CA1738">
        <w:rPr>
          <w:color w:val="000000" w:themeColor="text1"/>
        </w:rPr>
        <w:t xml:space="preserve"> electrophysiological properties</w:t>
      </w:r>
      <w:r w:rsidRPr="00CA1738">
        <w:rPr>
          <w:color w:val="000000" w:themeColor="text1"/>
        </w:rPr>
        <w:t xml:space="preserve"> </w:t>
      </w:r>
      <w:r w:rsidR="004A1FB5" w:rsidRPr="00CA1738">
        <w:rPr>
          <w:color w:val="000000" w:themeColor="text1"/>
        </w:rPr>
        <w:t>in normal and cAF-remodelled atrial myocytes</w:t>
      </w:r>
    </w:p>
    <w:p w:rsidR="00C2210F" w:rsidRPr="00CA1738" w:rsidRDefault="00C2210F" w:rsidP="00C2210F">
      <w:pPr>
        <w:rPr>
          <w:rFonts w:cs="Arial"/>
          <w:color w:val="000000" w:themeColor="text1"/>
        </w:rPr>
      </w:pPr>
      <w:r w:rsidRPr="00CA1738">
        <w:rPr>
          <w:rFonts w:cs="Arial"/>
          <w:color w:val="000000" w:themeColor="text1"/>
        </w:rPr>
        <w:t xml:space="preserve">The updated model of </w:t>
      </w:r>
      <w:r w:rsidR="00C71EC5" w:rsidRPr="00CA1738">
        <w:rPr>
          <w:rFonts w:cs="Arial"/>
          <w:color w:val="000000" w:themeColor="text1"/>
        </w:rPr>
        <w:t xml:space="preserve">the human </w:t>
      </w:r>
      <w:r w:rsidRPr="00CA1738">
        <w:rPr>
          <w:rFonts w:cs="Arial"/>
          <w:color w:val="000000" w:themeColor="text1"/>
        </w:rPr>
        <w:t xml:space="preserve">atrial </w:t>
      </w:r>
      <w:r w:rsidR="00C71EC5" w:rsidRPr="00CA1738">
        <w:rPr>
          <w:rFonts w:cs="Arial"/>
          <w:color w:val="000000" w:themeColor="text1"/>
        </w:rPr>
        <w:t>myocyte</w:t>
      </w:r>
      <w:r w:rsidRPr="00CA1738">
        <w:rPr>
          <w:rFonts w:cs="Arial"/>
          <w:color w:val="000000" w:themeColor="text1"/>
        </w:rPr>
        <w:t xml:space="preserve"> was first used to simulate APs and calcium transients (CaTs) </w:t>
      </w:r>
      <w:r w:rsidR="00D677F7" w:rsidRPr="00CA1738">
        <w:rPr>
          <w:rFonts w:cs="Arial"/>
          <w:color w:val="000000" w:themeColor="text1"/>
        </w:rPr>
        <w:t>in both normal and cAF-remodelled myocytes</w:t>
      </w:r>
      <w:r w:rsidRPr="00CA1738">
        <w:rPr>
          <w:rFonts w:cs="Arial"/>
          <w:color w:val="000000" w:themeColor="text1"/>
        </w:rPr>
        <w:t xml:space="preserve"> (</w:t>
      </w:r>
      <w:r w:rsidRPr="00CA1738">
        <w:rPr>
          <w:rFonts w:cs="Arial"/>
          <w:color w:val="000000" w:themeColor="text1"/>
        </w:rPr>
        <w:fldChar w:fldCharType="begin"/>
      </w:r>
      <w:r w:rsidRPr="00CA1738">
        <w:rPr>
          <w:rFonts w:cs="Arial"/>
          <w:color w:val="000000" w:themeColor="text1"/>
        </w:rPr>
        <w:instrText xml:space="preserve"> REF _Ref467614511 \h  \* MERGEFORMAT </w:instrText>
      </w:r>
      <w:r w:rsidRPr="00CA1738">
        <w:rPr>
          <w:rFonts w:cs="Arial"/>
          <w:color w:val="000000" w:themeColor="text1"/>
        </w:rPr>
      </w:r>
      <w:r w:rsidRPr="00CA1738">
        <w:rPr>
          <w:rFonts w:cs="Arial"/>
          <w:color w:val="000000" w:themeColor="text1"/>
        </w:rPr>
        <w:fldChar w:fldCharType="separate"/>
      </w:r>
      <w:r w:rsidR="00D8409B" w:rsidRPr="00CA1738">
        <w:rPr>
          <w:rFonts w:cs="Arial"/>
          <w:color w:val="000000" w:themeColor="text1"/>
        </w:rPr>
        <w:t>Figure S4</w:t>
      </w:r>
      <w:r w:rsidRPr="00CA1738">
        <w:rPr>
          <w:rFonts w:cs="Arial"/>
          <w:color w:val="000000" w:themeColor="text1"/>
        </w:rPr>
        <w:fldChar w:fldCharType="end"/>
      </w:r>
      <w:r w:rsidRPr="00CA1738">
        <w:rPr>
          <w:rFonts w:cs="Arial"/>
          <w:color w:val="000000" w:themeColor="text1"/>
        </w:rPr>
        <w:t xml:space="preserve">). The AP </w:t>
      </w:r>
      <w:r w:rsidR="008A3182" w:rsidRPr="00CA1738">
        <w:rPr>
          <w:rFonts w:cs="Arial"/>
          <w:color w:val="000000" w:themeColor="text1"/>
        </w:rPr>
        <w:t>obtained</w:t>
      </w:r>
      <w:r w:rsidRPr="00CA1738">
        <w:rPr>
          <w:rFonts w:cs="Arial"/>
          <w:color w:val="000000" w:themeColor="text1"/>
        </w:rPr>
        <w:t xml:space="preserve"> from the updated model shows a pronounced spike-and-dome morphology.</w:t>
      </w:r>
    </w:p>
    <w:p w:rsidR="00C2210F" w:rsidRPr="00CA1738" w:rsidRDefault="00C2210F" w:rsidP="00C2210F">
      <w:pPr>
        <w:rPr>
          <w:rFonts w:cs="Arial"/>
          <w:color w:val="000000" w:themeColor="text1"/>
        </w:rPr>
      </w:pPr>
      <w:r w:rsidRPr="00CA1738">
        <w:rPr>
          <w:rFonts w:cs="Arial"/>
          <w:color w:val="000000" w:themeColor="text1"/>
        </w:rPr>
        <w:t>The incorporation of cAF-induced remodelling</w:t>
      </w:r>
      <w:r w:rsidR="00D87DA1" w:rsidRPr="00CA1738">
        <w:rPr>
          <w:rFonts w:cs="Arial"/>
          <w:color w:val="000000" w:themeColor="text1"/>
        </w:rPr>
        <w:t xml:space="preserve"> properties</w:t>
      </w:r>
      <w:r w:rsidRPr="00CA1738">
        <w:rPr>
          <w:rFonts w:cs="Arial"/>
          <w:color w:val="000000" w:themeColor="text1"/>
        </w:rPr>
        <w:t xml:space="preserve"> to the </w:t>
      </w:r>
      <w:r w:rsidR="00D87DA1" w:rsidRPr="00CA1738">
        <w:rPr>
          <w:rFonts w:cs="Arial"/>
          <w:color w:val="000000" w:themeColor="text1"/>
        </w:rPr>
        <w:t xml:space="preserve">baseline </w:t>
      </w:r>
      <w:r w:rsidRPr="00CA1738">
        <w:rPr>
          <w:rFonts w:cs="Arial"/>
          <w:color w:val="000000" w:themeColor="text1"/>
        </w:rPr>
        <w:t>model significantly abbreviated APD (</w:t>
      </w:r>
      <w:r w:rsidRPr="00CA1738">
        <w:rPr>
          <w:rFonts w:cs="Arial"/>
          <w:color w:val="000000" w:themeColor="text1"/>
        </w:rPr>
        <w:fldChar w:fldCharType="begin"/>
      </w:r>
      <w:r w:rsidRPr="00CA1738">
        <w:rPr>
          <w:rFonts w:cs="Arial"/>
          <w:color w:val="000000" w:themeColor="text1"/>
        </w:rPr>
        <w:instrText xml:space="preserve"> REF _Ref467614511 \h  \* MERGEFORMAT </w:instrText>
      </w:r>
      <w:r w:rsidRPr="00CA1738">
        <w:rPr>
          <w:rFonts w:cs="Arial"/>
          <w:color w:val="000000" w:themeColor="text1"/>
        </w:rPr>
      </w:r>
      <w:r w:rsidRPr="00CA1738">
        <w:rPr>
          <w:rFonts w:cs="Arial"/>
          <w:color w:val="000000" w:themeColor="text1"/>
        </w:rPr>
        <w:fldChar w:fldCharType="separate"/>
      </w:r>
      <w:r w:rsidR="00D8409B" w:rsidRPr="00CA1738">
        <w:rPr>
          <w:rFonts w:cs="Arial"/>
          <w:color w:val="000000" w:themeColor="text1"/>
        </w:rPr>
        <w:t>Figure S4</w:t>
      </w:r>
      <w:r w:rsidRPr="00CA1738">
        <w:rPr>
          <w:rFonts w:cs="Arial"/>
          <w:color w:val="000000" w:themeColor="text1"/>
        </w:rPr>
        <w:fldChar w:fldCharType="end"/>
      </w:r>
      <w:r w:rsidRPr="00CA1738">
        <w:rPr>
          <w:rFonts w:cs="Arial"/>
          <w:color w:val="000000" w:themeColor="text1"/>
        </w:rPr>
        <w:t xml:space="preserve">A, 247 ms in </w:t>
      </w:r>
      <w:r w:rsidR="004622DE" w:rsidRPr="00CA1738">
        <w:rPr>
          <w:rFonts w:cs="Arial"/>
          <w:color w:val="000000" w:themeColor="text1"/>
        </w:rPr>
        <w:t>normal</w:t>
      </w:r>
      <w:r w:rsidRPr="00CA1738">
        <w:rPr>
          <w:rFonts w:cs="Arial"/>
          <w:color w:val="000000" w:themeColor="text1"/>
        </w:rPr>
        <w:t xml:space="preserve"> vs. 157 ms in AF</w:t>
      </w:r>
      <w:r w:rsidR="004622DE" w:rsidRPr="00CA1738">
        <w:rPr>
          <w:rFonts w:cs="Arial"/>
          <w:color w:val="000000" w:themeColor="text1"/>
        </w:rPr>
        <w:t>-remodelled myocytes</w:t>
      </w:r>
      <w:r w:rsidRPr="00CA1738">
        <w:rPr>
          <w:rFonts w:cs="Arial"/>
          <w:color w:val="000000" w:themeColor="text1"/>
        </w:rPr>
        <w:t>),</w:t>
      </w:r>
      <w:r w:rsidR="008A3182" w:rsidRPr="00CA1738">
        <w:rPr>
          <w:rFonts w:cs="Arial"/>
          <w:color w:val="000000" w:themeColor="text1"/>
        </w:rPr>
        <w:t xml:space="preserve"> and hyperpolarised the resting potential,</w:t>
      </w:r>
      <w:r w:rsidRPr="00CA1738">
        <w:rPr>
          <w:rFonts w:cs="Arial"/>
          <w:color w:val="000000" w:themeColor="text1"/>
        </w:rPr>
        <w:t xml:space="preserve"> whilst the AP exhibited a typical triangular morphology. The amplitude of CaT was also markedly reduc</w:t>
      </w:r>
      <w:r w:rsidR="00143906" w:rsidRPr="00CA1738">
        <w:rPr>
          <w:rFonts w:cs="Arial"/>
          <w:color w:val="000000" w:themeColor="text1"/>
        </w:rPr>
        <w:t>ed with cAF-</w:t>
      </w:r>
      <w:r w:rsidRPr="00CA1738">
        <w:rPr>
          <w:rFonts w:cs="Arial"/>
          <w:color w:val="000000" w:themeColor="text1"/>
        </w:rPr>
        <w:t>remodelling (</w:t>
      </w:r>
      <w:r w:rsidRPr="00CA1738">
        <w:rPr>
          <w:rFonts w:cs="Arial"/>
          <w:color w:val="000000" w:themeColor="text1"/>
        </w:rPr>
        <w:fldChar w:fldCharType="begin"/>
      </w:r>
      <w:r w:rsidRPr="00CA1738">
        <w:rPr>
          <w:rFonts w:cs="Arial"/>
          <w:color w:val="000000" w:themeColor="text1"/>
        </w:rPr>
        <w:instrText xml:space="preserve"> REF _Ref467614511 \h  \* MERGEFORMAT </w:instrText>
      </w:r>
      <w:r w:rsidRPr="00CA1738">
        <w:rPr>
          <w:rFonts w:cs="Arial"/>
          <w:color w:val="000000" w:themeColor="text1"/>
        </w:rPr>
      </w:r>
      <w:r w:rsidRPr="00CA1738">
        <w:rPr>
          <w:rFonts w:cs="Arial"/>
          <w:color w:val="000000" w:themeColor="text1"/>
        </w:rPr>
        <w:fldChar w:fldCharType="separate"/>
      </w:r>
      <w:r w:rsidR="00D8409B" w:rsidRPr="00CA1738">
        <w:rPr>
          <w:rFonts w:cs="Arial"/>
          <w:color w:val="000000" w:themeColor="text1"/>
        </w:rPr>
        <w:t>Figure S4</w:t>
      </w:r>
      <w:r w:rsidRPr="00CA1738">
        <w:rPr>
          <w:rFonts w:cs="Arial"/>
          <w:color w:val="000000" w:themeColor="text1"/>
        </w:rPr>
        <w:fldChar w:fldCharType="end"/>
      </w:r>
      <w:r w:rsidRPr="00CA1738">
        <w:rPr>
          <w:rFonts w:cs="Arial"/>
          <w:color w:val="000000" w:themeColor="text1"/>
        </w:rPr>
        <w:t xml:space="preserve">B). These results are well aligned with previous experimental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Ec0uBtet","properties":{"formattedCitation":"[4,32,33]","plainCitation":"[4,32,33]"},"citationItems":[{"id":1629,"uris":["http://zotero.org/users/1536948/items/D6CT5GZX"],"uri":["http://zotero.org/users/1536948/items/D6CT5GZX"],"itemData":{"id":1629,"type":"article-journal","title":"The contribution of ionic currents to changes in refractoriness of human atrial myocytes associated with chronic atrial fibrillation","container-title":"Cardiovascular Research","page":"226-235","volume":"52","issue":"2","source":"cardiovascres.oxfordjournals.org","abstract":"Objective: To investigate changes in human atrial single cell functional electrophysiological properties associated with chronic atrial fibrillation (AF), and the contribution to these of accompanying ion current changes. Methods: The whole cell patch clamp technique was used to record action potentials, the effective refractory period (ERP) and ion currents, in the absence and presence of drugs, in enzymatically isolated myocytes from 11 patients with chronic (&lt;6 months) AF and 39 patients in sinus rhythm. Results: Stimulation at high rates (up to 600 beats/min) markedly shortened late repolarisation and the ERP in cells from patients in sinus rhythm, and depolarised the maximum diastolic potential (MDP). Chronic AF was associated with a reduction in the ERP at physiological rate (from 203±16 to 104±15 ms, P&lt;0.05), and marked attenuation in rate effects on the ERP and repolarisation. The abbreviated terminal phase of repolarisation prevented fast rate-induced depolarisation of the MDP in cells from patients with AF. The density of L-type Ca2+ (ICaL) and transient outward K+ (ITO) currents was significantly reduced in cells from patients with AF (by 60–65%), whilst the inward rectifier K+ current (IK1) was increased, and the sustained outward current (IKSUS) was unaltered. Superfusion of cells from patients in sinus rhythm with nifedipine (10 micromol/l) moderately shortened repolarisation, but had no effect on the ERP (228±12 vs. 225±11 ms). 4-Aminopyridine (2 mmol/l) markedly prolonged repolarisation and the ERP (by 35%, P&lt;0.05). However, the combination of these drugs had no effect on late repolarisation or refractoriness. Conclusion: Chronic AF in humans is associated with attenuation in adaptation of the atrial single cell ERP and MDP to fast rates, which may not be explained fully by accompanying changes in ICaL and ITO.","DOI":"10.1016/S0008-6363(01)00380-7","ISSN":"0008-6363,","note":"PMID: 11684070","journalAbbreviation":"Cardiovasc Res","language":"en","author":[{"family":"Workman","given":"Antony J."},{"family":"Kane","given":"Kathleen A."},{"family":"Rankin","given":"Andrew C."}],"issued":{"date-parts":[["2001",11,1]]}}},{"id":318,"uris":["http://zotero.org/users/1536948/items/BRVK2Q4Z"],"uri":["http://zotero.org/users/1536948/items/BRVK2Q4Z"],"itemData":{"id":318,"type":"article-journal","title":"Ionic mechanisms of electrical remodeling in human atrial fibrillation","container-title":"Cardiovascular Research","page":"121-131","volume":"44","issue":"1","source":"cardiovascres.oxfordjournals.org","abstract":"Objectives: Atrial fibrillation (AF) is associated with a decrease in atrial ERP and ERP adaptation to rate as well as changes in atrial conduction velocity. The cellular changes in repolarization and the underlying ionic mechanisms in human AF are only poorly understood. Methods: Action potentials (AP) and ionic currents were studied with the patch clamp technique in single atrial myocytes from patients in chronic AF and compared to those from patients in stable sinus rhythm (SR). Results: The presence of AF was associated with a marked shortening of the AP duration and a decreased rate response of atrial repolarization. L-type calcium current (ICa,L) and the transient outward current (Ito) were both reduced about 70% in AF, whereas an increased steady-state outward current was detectable at test potentials between –30 and 0 mV. The inward rectifier potassium current (IK1) and the acetylcholine-activated potassium current (IKACh) were increased in AF at hyperpolarizing potentials. Voltage-dependent inactivation of the fast sodium current (INa) was shifted to more positive voltages in AF. Conclusions: AF in humans leads to important changes in atrial potassium and calcium currents that likely contribute to the decrease in APD and APD rate adaptation. These changes contribute to electrical remodeling in AF and are therefore important factors for the perpetuation of the arrhythmia.","DOI":"10.1016/S0008-6363(99)00178-9","ISSN":"0008-6363,","note":"PMID: 10615396","journalAbbreviation":"Cardiovasc Res","language":"en","author":[{"family":"Bosch","given":"Ralph F."},{"family":"Zeng","given":"Xiaorong"},{"family":"Grammer","given":"Joachim B."},{"family":"Popovic","given":"Katarina"},{"family":"Mewis","given":"Christian"},{"family":"Kühlkamp","given":"Volker"}],"issued":{"date-parts":[["1999",10,1]]}}},{"id":2232,"uris":["http://zotero.org/users/1536948/items/7PD59Z2X"],"uri":["http://zotero.org/users/1536948/items/7PD59Z2X"],"itemData":{"id":2232,"type":"article-journal","title":"Enhanced sarcoplasmic reticulum Ca2+ leak and increased Na+-Ca2+ exchanger function underlie delayed afterdepolarizations in patients with chronic atrial fibrillation","container-title":"Circulation","page":"2059-2070","volume":"125","issue":"17","source":"circ.ahajournals.org","abstract":"Background—Delayed afterdepolarizations (DADs) carried by Na+-Ca2+-exchange current (INCX) in response to sarcoplasmic reticulum (SR) Ca2+ leak can promote atrial fibrillation (AF). The mechanisms leading to delayed afterdepolarizations in AF patients have not been defined.\nMethods and Results—Protein levels (Western blot), membrane currents and action potentials (patch clamp), and [Ca2+]i (Fluo-3) were measured in right atrial samples from 76 sinus rhythm (control) and 72 chronic AF (cAF) patients. Diastolic [Ca2+]i and SR Ca2+ content (integrated INCX during caffeine-induced Ca2+ transient) were unchanged, whereas diastolic SR Ca2+ l</w:instrText>
      </w:r>
      <w:r w:rsidR="00491F0E" w:rsidRPr="00CA1738">
        <w:rPr>
          <w:rFonts w:cs="Arial" w:hint="eastAsia"/>
          <w:color w:val="000000" w:themeColor="text1"/>
        </w:rPr>
        <w:instrText xml:space="preserve">eak, estimated by blocking ryanodine receptors (RyR2) with tetracaine, was </w:instrText>
      </w:r>
      <w:r w:rsidR="00491F0E" w:rsidRPr="00CA1738">
        <w:rPr>
          <w:rFonts w:cs="Arial" w:hint="eastAsia"/>
          <w:color w:val="000000" w:themeColor="text1"/>
        </w:rPr>
        <w:instrText>≈</w:instrText>
      </w:r>
      <w:r w:rsidR="00491F0E" w:rsidRPr="00CA1738">
        <w:rPr>
          <w:rFonts w:cs="Arial" w:hint="eastAsia"/>
          <w:color w:val="000000" w:themeColor="text1"/>
        </w:rPr>
        <w:instrText>50% higher in cAF versus control. Single-channel recordings from atrial RyR2 reconstituted into lipid bilayers revealed enhanced open probability in cAF samples, providing a molec</w:instrText>
      </w:r>
      <w:r w:rsidR="00491F0E" w:rsidRPr="00CA1738">
        <w:rPr>
          <w:rFonts w:cs="Arial"/>
          <w:color w:val="000000" w:themeColor="text1"/>
        </w:rPr>
        <w:instrText xml:space="preserve">ular basis for increased SR Ca2+ leak. Calmodulin expression (60%), Ca2+/calmodulin-dependent protein kinase-II (CaMKII) autophosphorylation at Thr287 (87%), and RyR2 phosphorylation at Ser2808 (protein kinase A/CaMKII site, 236%) and Ser2814 (CaMKII site, 77%) were increased in cAF. The selective CaMKII blocker KN-93 decreased SR Ca2+ leak, the frequency of spontaneous Ca2+ release events, and RyR2 open probability in cAF, whereas protein kinase A inhibition with H-89 was ineffective. Knock-in mice with constitutively phosphorylated RyR2 at Ser2814 showed a higher incidence of Ca2+ sparks and increased susceptibility to pacing-induced AF compared with controls. The relationship between [Ca2+]i and INCX density revealed INCX upregulation in cAF. Spontaneous Ca2+ release events accompanied by inward INCX currents and delayed afterdepolarizations/triggered activity occurred more often and the sensitivity of resting membrane voltage to elevated [Ca2+]i (diastolic [Ca2+]i–voltage coupling gain) was higher in cAF compared with control.\nConclusions—Enhanced SR Ca2+ leak through CaMKII-hyperphosphorylated RyR2, in combination with larger INCX for a given SR Ca2+ release and increased diastolic [Ca2+]i-voltage coupling gain, causes AF-promoting atrial delayed afterdepolarizations/triggered activity in cAF patients.","DOI":"10.1161/CIRCULATIONAHA.111.067306","ISSN":"0009-7322, 1524-4539","note":"PMID: 22456474","journalAbbreviation":"Circulation","language":"en","author":[{"family":"Voigt","given":"Niels"},{"family":"Li","given":"Na"},{"family":"Wang","given":"Qiongling"},{"family":"Wang","given":"Wei"},{"family":"Trafford","given":"Andrew W."},{"family":"Abu-Taha","given":"Issam"},{"family":"Sun","given":"Qiang"},{"family":"Wieland","given":"Thomas"},{"family":"Ravens","given":"Ursula"},{"family":"Nattel","given":"Stanley"},{"family":"Wehrens","given":"Xander H. T."},{"family":"Dobrev","given":"Dobromir"}],"issued":{"date-parts":[["2012",5,1]]}}}],"schema":"https://github.com/citation-style-language/schema/raw/master/csl-citation.json"} </w:instrText>
      </w:r>
      <w:r w:rsidRPr="00CA1738">
        <w:rPr>
          <w:rFonts w:cs="Arial"/>
          <w:color w:val="000000" w:themeColor="text1"/>
        </w:rPr>
        <w:fldChar w:fldCharType="separate"/>
      </w:r>
      <w:r w:rsidR="00491F0E" w:rsidRPr="00CA1738">
        <w:rPr>
          <w:rFonts w:cs="Arial"/>
          <w:color w:val="000000" w:themeColor="text1"/>
        </w:rPr>
        <w:t>[4,32,33]</w:t>
      </w:r>
      <w:r w:rsidRPr="00CA1738">
        <w:rPr>
          <w:rFonts w:cs="Arial"/>
          <w:color w:val="000000" w:themeColor="text1"/>
        </w:rPr>
        <w:fldChar w:fldCharType="end"/>
      </w:r>
      <w:r w:rsidRPr="00CA1738">
        <w:rPr>
          <w:rFonts w:cs="Arial"/>
          <w:color w:val="000000" w:themeColor="text1"/>
        </w:rPr>
        <w:t xml:space="preserve"> and modelling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2pf27s3ife","properties":{"formattedCitation":"[1,5,34,35]","plainCitation":"[1,5,34,35]"},"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C."},{"family":"Zhang","given":"Henggui"}],"issued":{"date-parts":[["2013",9,1]]}}},{"id":1852,"uris":["http://zotero.org/users/1536948/items/ZTRDMT3E"],"uri":["http://zotero.org/users/1536948/items/ZTRDMT3E"],"itemData":{"id":1852,"type":"article-journal","title":"Role of up-regulation of IK1 in action potential shortening associated with atrial fibrillation in humans","container-title":"Cardiovascular Research","page":"493-502","volume":"66","issue":"3","source":"cardiovascres.oxfordjournals.org","abstract":"Objectives: Although previous studies in dogs have indicated a minimal role for changes in IK1 in the shortening of action potential duration (APD) associated with atrial fibrillation (AF), in humans, there is evidence for significant AF-induced up-regulation of this current. In this computer model study, we investigated the relative contributions of the remodeling of IK1, L-type calcium current, and other remodeled ionic channel currents to AF-induced APD reduction in human atrium.Methods: Two computer models of electrical activity of human atrial cell were modified by incorporating experimental data of AF-induced changes in human atrial ionic channel conductance and kinetics reported by Bosch et al. (ICaL, Ito, IK1, and INa) (AF-1) and Workman et al. (ICaL, Ito, and IK1) (AF-2). The roles and relative importance of individually remodeled ion channels in the APD reduction in human atrium were evaluated by the removal and exclusive methods, in which remodeling of specific currents was omitted, or considered in isolation, in the two models.Results: When tested together, previously reported AF-induced changes in sarcolemmal ion currents result in marked shortening of atrial APD90. With the AF-1 remodeled parameters, there is a 62% reduction in APD90 for the Nygren et al. model, and a 68% reduction for the Courtemanche et al. model, which are comparable to experimental results of 60% reduction seen in humans. When tested individually, AF-1-induced changes in ICaL, IK1, or Ito alone result in APD90 reduction of 20%, 64%, and −10%, respectively, for the Nygren et al. model, and 27%, 40%, and 11.6%, respectively, for the Courtemanche et al. model. With the AF-2 remodeled parameters, there is a 47% reduction in APD90 for the Nygren et al. model and a 49% reduction for the Courtemanche et al. model, which are also comparable to experimental results of 45% reduction. When tested individually, AF-2-induced changes in ICaL or IK1 alone result in APD90 reduction of 20% and 40%, respectively, for the Nygren et al. model, and 14% and 21%, respectively, for the Courtemanche et al. model.Conclusion: Previously reported changes in L-type Ca2+ current are insufficient to account for the observed reduction in atrial APD associated with persistent AF. Up-regulation of IK1 has a greater influence on atrial APD in the human model.","DOI":"10.1016/j.cardiores.2005.01.020","ISSN":"0008-6363, 1755-3245","note":"PMID: 15914114","language":"en","author":[{"family":"Zhang","given":"Henggui"},{"family":"Garratt","given":"Clifford J."},{"family":"Zhu","given":"Jiujiang"},{"family":"Holden","given":"Arun V."}],"issued":{"date-parts":[["2005",6,1]]}}},{"id":1632,"uris":["http://zotero.org/users/1536948/items/8JEIVSBE"],"uri":["http://zotero.org/users/1536948/items/8JEIVSBE"],"itemData":{"id":1632,"type":"article-journal","title":"Benchmarking electrophysiological models of human atrial myocytes","container-title":"Frontiers in Computational Physiology and Medicine","page":"487","volume":"3","source":"Frontiers","abstract":"Mathematical modeling of cardiac electrophysiology is an insightful method to investigate the underlying mechanisms responsible for arrhythmias such as atrial fibrillation (AF). In past years, five models of human atrial electrophysiology with different formulations of ionic currents, and consequently diverging properties, have been published. The aim of this work is to give an overview of strengths and weaknesses of these models depending on the purpose and the general requirements of simulations. Therefore, these models were systematically benchmarked with respect to general mathematical properties and their ability to reproduce certain electrophysiological phenomena, such as action potential (AP) alternans. To assess the models' ability to replicate modified properties of human myocytes and tissue in cardiac disease, electrical remodeling in chronic atrial fibrillation (cAF) was chosen as test case. The healthy and remodeled model variants were compared with experimental results in single-cell, 1D and 2D tissue simulations to investigate AP and restitution properties, as well as the initiation of reentrant circuits.","DOI":"10.3389/fphys.2012.00487","journalAbbreviation":"Front. Physio","author":[{"family":"Wilhelms","given":"Mathias"},{"family":"Maleckar","given":"Mary M."},{"family":"Koivumäki","given":"Jussi T."},{"family":"Dössel","given":"Olaf"},{"family":"Seemann","given":"Gunnar"}],"issued":{"date-parts":[["2013"]]}}},{"id":2251,"uris":["http://zotero.org/users/1536948/items/NB8KPGZP"],"uri":["http://zotero.org/users/1536948/items/NB8KPGZP"],"itemData":{"id":2251,"type":"article-journal","title":"Human atrial action potential and Ca2+ model sinus rhythm and chronic atrial fibrillation","container-title":"Circulation Research","page":"1055-1066","volume":"109","issue":"9","source":"circres.ahajournals.org","abstract":"Rationale: Understanding atrial fibrillation (AF) requires integrated understanding of ionic currents and Ca2+ transport in remodeled human atrium, but appropriate models are limited.\nObjective: To study AF, we developed a new human atrial action potential (AP) model, derived from atrial experimental results and our human ventricular myocyte mod</w:instrText>
      </w:r>
      <w:r w:rsidR="00491F0E" w:rsidRPr="00CA1738">
        <w:rPr>
          <w:rFonts w:cs="Arial" w:hint="eastAsia"/>
          <w:color w:val="000000" w:themeColor="text1"/>
        </w:rPr>
        <w:instrText>el.\nMethods and Results: Atria versus ventricles have lower IK1, resulting in more depolarized resting membrane potential (</w:instrText>
      </w:r>
      <w:r w:rsidR="00491F0E" w:rsidRPr="00CA1738">
        <w:rPr>
          <w:rFonts w:cs="Arial" w:hint="eastAsia"/>
          <w:color w:val="000000" w:themeColor="text1"/>
        </w:rPr>
        <w:instrText>≈</w:instrText>
      </w:r>
      <w:r w:rsidR="00491F0E" w:rsidRPr="00CA1738">
        <w:rPr>
          <w:rFonts w:cs="Arial" w:hint="eastAsia"/>
          <w:color w:val="000000" w:themeColor="text1"/>
        </w:rPr>
        <w:instrText xml:space="preserve">7 mV). We used higher Ito,fast density in atrium, removed Ito,slow, and included an atrial-specific IKur. INCX and INaK densities </w:instrText>
      </w:r>
      <w:r w:rsidR="00491F0E" w:rsidRPr="00CA1738">
        <w:rPr>
          <w:rFonts w:cs="Arial"/>
          <w:color w:val="000000" w:themeColor="text1"/>
        </w:rPr>
        <w:instrText xml:space="preserve">were reduced in atrial versus ventricular myocytes according to experimental results. SERCA function was altered to reproduce human atrial myocyte Ca2+ transients. To simulate chronic AF, we reduced ICaL, Ito, IKur and SERCA, and increased IK1,IKs and INCX. We also investigated the link between Kv1.5 channelopathy, [Ca2+]i, and AF. The sinus rhythm model showed a typical human atrial AP morphology. Consistent with experiments, the model showed shorter APs and reduced AP duration shortening at increasing pacing frequencies in AF or when ICaL was partially blocked, suggesting a crucial role of Ca2+ and Na+ in this effect. This also explained blunted Ca2+ transient and rate-adaptation of [Ca2+]i and [Na+]i in chronic AF. Moreover, increasing [Na+]i and altered INaK and INCX causes rate-dependent atrial AP shortening. Blocking IKur to mimic Kv1.5 loss-of-function increased [Ca2+]i and caused early afterdepolarizations under adrenergic stress, as observed experimentally.\nConclusions: Our study provides a novel tool and insights into ionic bases of atrioventricular AP differences, and shows how Na+ and Ca2+ homeostases critically mediate abnormal repolarization in AF.","DOI":"10.1161/CIRCRESAHA.111.253955","ISSN":"0009-7330, 1524-4571","note":"PMID: 21921263","journalAbbreviation":"Circulation Research","language":"en","author":[{"family":"Grandi","given":"Eleonora"},{"family":"Pandit","given":"Sandeep V."},{"family":"Voigt","given":"Niels"},{"family":"Workman","given":"Antony J."},{"family":"Dobrev","given":"Dobromir"},{"family":"Jalife","given":"José"},{"family":"Bers","given":"Donald M."}],"issued":{"date-parts":[["2011",10,14]]}}}],"schema":"https://github.com/citation-style-language/schema/raw/master/csl-citation.json"} </w:instrText>
      </w:r>
      <w:r w:rsidRPr="00CA1738">
        <w:rPr>
          <w:rFonts w:cs="Arial"/>
          <w:color w:val="000000" w:themeColor="text1"/>
        </w:rPr>
        <w:fldChar w:fldCharType="separate"/>
      </w:r>
      <w:r w:rsidR="00491F0E" w:rsidRPr="00CA1738">
        <w:rPr>
          <w:rFonts w:cs="Arial"/>
          <w:color w:val="000000" w:themeColor="text1"/>
        </w:rPr>
        <w:t>[1,5,34,35]</w:t>
      </w:r>
      <w:r w:rsidRPr="00CA1738">
        <w:rPr>
          <w:rFonts w:cs="Arial"/>
          <w:color w:val="000000" w:themeColor="text1"/>
        </w:rPr>
        <w:fldChar w:fldCharType="end"/>
      </w:r>
      <w:r w:rsidRPr="00CA1738">
        <w:rPr>
          <w:rFonts w:cs="Arial"/>
          <w:color w:val="000000" w:themeColor="text1"/>
        </w:rPr>
        <w:t xml:space="preserve"> studies. The APD restitution attained by steady-state pacing </w:t>
      </w:r>
      <w:r w:rsidR="00C31E0A" w:rsidRPr="00CA1738">
        <w:rPr>
          <w:rFonts w:cs="Arial"/>
          <w:color w:val="000000" w:themeColor="text1"/>
        </w:rPr>
        <w:t>is</w:t>
      </w:r>
      <w:r w:rsidRPr="00CA1738">
        <w:rPr>
          <w:rFonts w:cs="Arial"/>
          <w:color w:val="000000" w:themeColor="text1"/>
        </w:rPr>
        <w:t xml:space="preserve"> shown in </w:t>
      </w:r>
      <w:r w:rsidRPr="00CA1738">
        <w:rPr>
          <w:rFonts w:cs="Arial"/>
          <w:color w:val="000000" w:themeColor="text1"/>
        </w:rPr>
        <w:fldChar w:fldCharType="begin"/>
      </w:r>
      <w:r w:rsidRPr="00CA1738">
        <w:rPr>
          <w:rFonts w:cs="Arial"/>
          <w:color w:val="000000" w:themeColor="text1"/>
        </w:rPr>
        <w:instrText xml:space="preserve"> REF _Ref467614511 \h  \* MERGEFORMAT </w:instrText>
      </w:r>
      <w:r w:rsidRPr="00CA1738">
        <w:rPr>
          <w:rFonts w:cs="Arial"/>
          <w:color w:val="000000" w:themeColor="text1"/>
        </w:rPr>
      </w:r>
      <w:r w:rsidRPr="00CA1738">
        <w:rPr>
          <w:rFonts w:cs="Arial"/>
          <w:color w:val="000000" w:themeColor="text1"/>
        </w:rPr>
        <w:fldChar w:fldCharType="separate"/>
      </w:r>
      <w:r w:rsidR="00D8409B" w:rsidRPr="00CA1738">
        <w:rPr>
          <w:rFonts w:cs="Arial"/>
          <w:color w:val="000000" w:themeColor="text1"/>
        </w:rPr>
        <w:t>Figure S4</w:t>
      </w:r>
      <w:r w:rsidRPr="00CA1738">
        <w:rPr>
          <w:rFonts w:cs="Arial"/>
          <w:color w:val="000000" w:themeColor="text1"/>
        </w:rPr>
        <w:fldChar w:fldCharType="end"/>
      </w:r>
      <w:r w:rsidRPr="00CA1738">
        <w:rPr>
          <w:rFonts w:cs="Arial"/>
          <w:color w:val="000000" w:themeColor="text1"/>
        </w:rPr>
        <w:t xml:space="preserve">C. The updated model under </w:t>
      </w:r>
      <w:r w:rsidR="004622DE" w:rsidRPr="00CA1738">
        <w:rPr>
          <w:rFonts w:cs="Arial"/>
          <w:color w:val="000000" w:themeColor="text1"/>
        </w:rPr>
        <w:t xml:space="preserve">the normal </w:t>
      </w:r>
      <w:r w:rsidRPr="00CA1738">
        <w:rPr>
          <w:rFonts w:cs="Arial"/>
          <w:color w:val="000000" w:themeColor="text1"/>
        </w:rPr>
        <w:t xml:space="preserve">conditions showed increased rate-adaptation of the APD in comparison to the original Colman et al. model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2g0ncpj5fj","properties":{"formattedCitation":"[1]","plainCitation":"[1]"},"citationItems":[{"id":164,"uris":["http://zotero.org/users/1536948/items/FA7C849N"],"uri":["http://zotero.org/users/1536948/items/FA7C849N"],"itemData":{"id":164,"type":"article-journal","title":"Pro-arrhythmogenic effects of atrial fibrillation-induced electrical remodelling: insights from the three-dimensional virtual human atria","container-title":"The Journal of Physiology","page":"4249-4272","volume":"591","issue":"17","source":"jp.physoc.org","abstract":"Key points\n• Previous studies have shown that atrial electrical properties are altered (remodelled) by atrial fibrillation (AF) and that the recurrence of AF is high following remodelling. However, demonstrating a causal link between atrial remodelling in experimental models and the increased risk of AF is a challenge. • AF-induced electrical remodelling abbreviated atrial action potential duration (APD) non-uniformly across the atria; this resulted in relatively short APDs co-existing with marked regional differences in the APD at junctions of the crista terminalis/pectinate muscle, pulmonary veins/left atrium. • It increases tissue vulnerability to re-entry initiation and maintenance at these tissue junctions. • The AF-induced electrical remodelling also stabilized and accelerated re-entrant excitation waves, leading to rapid and sustained re-entry. • This study provides novel insights towards understanding the mechanisms underlying the pro-arrhythmic effects of the AF-induced electrical remodelling in atrial tissue.\nChronic atrial fibrillation (AF) is associated with structural and electrical remodelling in the atria, which are associated with a high recurrence of AF. Through biophysically detailed computer modelling, this study investigated mechanisms by which AF-induced electrical remodelling promotes and perpetuates AF. A family of Courtemanche–Ramirez–Nattel variant models of human atrial cell action potentials (APs), taking into account of intrinsic atrial electrophysiological properties, was modified to incorporate various experimental data sets on AF-induced changes of major ionic channel currents (ICaL, IKur, Ito, IK1, IKs, INaCa) and on intracellular Ca2+ handling. The single cell models for control and AF-remodelled conditions were incorporated into multicellular three-dimensional (3D) atrial tissue models. Effects of the AF-induced electrical remodelling were quantified as the changes of AP profile, AP duration (APD) and its dispersion across the atria, and the vulnerability of atrial tissue to the initiation of re-entry. The dynamic behaviour of re-entrant excitation waves in the 3D models was characterised. In our simulations, AF-induced electrical remodelling abbreviated atrial APD non-uniformly across the atria; this resulted in relatively short APDs co-existing with marked regional differences in the APD at junctions of the crista terminalis/pectinate muscle, pulmonary veins/left atrium. As a result, the measured tissue vulnerability to re-entry initiation at these tissue junctions was increased. The AF-induced electrical remodelling also stabilized and accelerated re-entrant excitation waves, leading to rapid and sustained re-entry. Under the AF-remodelled condition, re-entrant scroll waves in the 3D model degenerated into persistent and erratic wavelets, leading to fibrillation. In conclusion, realistic 3D atrial tissue models indicate that AF-induced electrical remodelling produces regionally heterogeneous and shortened APD; these respectively facilitate initiation and maintenance of re-entrant excitation waves.","DOI":"10.1113/jphysiol.2013.254987","ISSN":"0022-3751, 1469-7793","note":"PMID: 23732649","shortTitle":"Pro-arrhythmogenic effects of atrial fibrillation-induced electrical remodelling","journalAbbreviation":"J Physiol","language":"en","author":[{"family":"Colman","given":"Michael A."},{"family":"Aslanidi","given":"Oleg V."},{"family":"Kharche","given":"Sanjay"},{"family":"Boyett","given":"Mark R."},{"family":"Garratt","given":"Clifford"},{"family":"Hancox","given":"Jules C."},{"family":"Zhang","given":"Henggui"}],"issued":{"date-parts":[["2013",9,1]]}}}],"schema":"https://github.com/citation-style-language/schema/raw/master/csl-citation.json"} </w:instrText>
      </w:r>
      <w:r w:rsidRPr="00CA1738">
        <w:rPr>
          <w:rFonts w:cs="Arial"/>
          <w:color w:val="000000" w:themeColor="text1"/>
        </w:rPr>
        <w:fldChar w:fldCharType="separate"/>
      </w:r>
      <w:r w:rsidR="009A0504" w:rsidRPr="00CA1738">
        <w:rPr>
          <w:rFonts w:cs="Arial"/>
          <w:color w:val="000000" w:themeColor="text1"/>
        </w:rPr>
        <w:t>[1]</w:t>
      </w:r>
      <w:r w:rsidRPr="00CA1738">
        <w:rPr>
          <w:rFonts w:cs="Arial"/>
          <w:color w:val="000000" w:themeColor="text1"/>
        </w:rPr>
        <w:fldChar w:fldCharType="end"/>
      </w:r>
      <w:r w:rsidR="00954B33" w:rsidRPr="00CA1738">
        <w:rPr>
          <w:rFonts w:cs="Arial"/>
          <w:color w:val="000000" w:themeColor="text1"/>
        </w:rPr>
        <w:t>. The inclusion of cAF-</w:t>
      </w:r>
      <w:r w:rsidRPr="00CA1738">
        <w:rPr>
          <w:rFonts w:cs="Arial"/>
          <w:color w:val="000000" w:themeColor="text1"/>
        </w:rPr>
        <w:t xml:space="preserve">remodelling effects significantly flattened the APD restitution and decreased APD across the </w:t>
      </w:r>
      <w:r w:rsidR="00A32CEC" w:rsidRPr="00CA1738">
        <w:rPr>
          <w:rFonts w:cs="Arial"/>
          <w:color w:val="000000" w:themeColor="text1"/>
        </w:rPr>
        <w:t>entire</w:t>
      </w:r>
      <w:r w:rsidRPr="00CA1738">
        <w:rPr>
          <w:rFonts w:cs="Arial"/>
          <w:color w:val="000000" w:themeColor="text1"/>
        </w:rPr>
        <w:t xml:space="preserve"> range of simulated BCLs, which is in good agreement with previous studies </w:t>
      </w:r>
      <w:r w:rsidRPr="00CA1738">
        <w:rPr>
          <w:rFonts w:cs="Arial"/>
          <w:color w:val="000000" w:themeColor="text1"/>
        </w:rPr>
        <w:fldChar w:fldCharType="begin"/>
      </w:r>
      <w:r w:rsidR="00491F0E" w:rsidRPr="00CA1738">
        <w:rPr>
          <w:rFonts w:cs="Arial"/>
          <w:color w:val="000000" w:themeColor="text1"/>
        </w:rPr>
        <w:instrText xml:space="preserve"> ADDIN ZOTERO_ITEM CSL_CITATION {"citationID":"2fcd2e51fi","properties":{"formattedCitation":"[32,36,37]","plainCitation":"[32,36,37]"},"citationItems":[{"id":1781,"uris":["http://zotero.org/users/1536948/items/8F95QDR5"],"uri":["http://zotero.org/users/1536948/items/8F95QDR5"],"itemData":{"id":1781,"type":"article-journal","title":"Remodeling of cardiomyocyte ion channels in human atrial fibrillation","container-title":"Basic Research in Cardiology","page":"137-148","volume":"98","issue":"3","source":"link.springer.com","abstract":"This review is focused on electrical adaptational processes in patients with chronic AF. Cellular electrical remodeling includes shortening of action potential duration and effective refractory period that can be explained by concomitant alterations in ion channel activity. While most currents studied are reduced or unaffected, the inward rectifier IK1 is increased in amplitude. The time courses of these changes and the putative molecular mechanisms suggest that electrical remodeling in chronically fibrillating human atria are adaptive processes. New therapeutic options could consist of supporting rather than reversing the adaptive mechanisms.","DOI":"10.1007/s00395-003-0409-8","ISSN":"0300-8428, 1435-1803","journalAbbreviation":"Basic Res Cardiol","language":"en","author":[{"family":"Dobrev","given":"Dobromir"},{"family":"Ravens","given":"Ursula"}],"issued":{"date-parts":[["2003",5]]}}},{"id":1629,"uris":["http://zotero.org/users/1536948/items/D6CT5GZX"],"uri":["http://zotero.org/users/1536948/items/D6CT5GZX"],"itemData":{"id":1629,"type":"article-journal","title":"The contribution of ionic currents to changes in refractoriness of human atrial myocytes associated with chronic atrial fibrillation","container-title":"Cardiovascular Research","page":"226-235","volume":"52","issue":"2","source":"cardiovascres.oxfordjournals.org","abstract":"Objective: To investigate changes in human atrial single cell functional electrophysiological properties associated with chronic atrial fibrillation (AF), and the contribution to these of accompanying ion current changes. Methods: The whole cell patch clamp technique was used to record action potentials, the effective refractory period (ERP) and ion currents, in the absence and presence of drugs, in enzymatically isolated myocytes from 11 patients with chronic (&lt;6 months) AF and 39 patients in sinus rhythm. Results: Stimulation at high rates (up to 600 beats/min) markedly shortened late repolarisation and the ERP in cells from patients in sinus rhythm, and depolarised the maximum diastolic potential (MDP). Chronic AF was associated with a reduction in the ERP at physiological rate (from 203±16 to 104±15 ms, P&lt;0.05), and marked attenuation in rate effects on the ERP and repolarisation. The abbreviated terminal phase of repolarisation prevented fast rate-induced depolarisation of the MDP in cells from patients with AF. The density of L-type Ca2+ (ICaL) and transient outward K+ (ITO) currents was significantly reduced in cells from patients with AF (by 60–65%), whilst the inward rectifier K+ current (IK1) was increased, and the sustained outward current (IKSUS) was unaltered. Superfusion of cells from patients in sinus rhythm with nifedipine (10 micromol/l) moderately shortened repolarisation, but had no effect on the ERP (228±12 vs. 225±11 ms). 4-Aminopyridine (2 mmol/l) markedly prolonged repolarisation and the ERP (by 35%, P&lt;0.05). However, the combination of these drugs had no effect on late repolarisation or refractoriness. Conclusion: Chronic AF in humans is associated with attenuation in adaptation of the atrial single cell ERP and MDP to fast rates, which may not be explained fully by accompanying changes in ICaL and ITO.","DOI":"10.1016/S0008-6363(01)00380-7","ISSN":"0008-6363,","note":"PMID: 11684070","journalAbbreviation":"Cardiovasc Res","language":"en","author":[{"family":"Workman","given":"Antony J."},{"family":"Kane","given":"Kathleen A."},{"family":"Rankin","given":"Andrew C."}],"issued":{"date-parts":[["2001",11,1]]}}},{"id":2240,"uris":["http://zotero.org/users/1536948/items/HFJ5XF3I"],"uri":["http://zotero.org/users/1536948/items/HFJ5XF3I"],"itemData":{"id":2240,"type":"article-journal","title":"Action potential remodeling in the human right atrium with chronic lone atrial fibrillation","container-title":"Pacing and Clinical Electrophysiology","page":"960-965","volume":"23","issue":"6","source":"Wiley Online Library","abstract":"It has been shown in animal experiments that recurrent induction of atrial fibrillation (AF) or long-lasting atrial pacing causes a shortening of the atrial effective refractory period (ERP) and action potential duration (APD) and a loss of their physiological adaptation to rate. Much remains to be clarified as to the electrical remodeling in human patients with chronic AF. We recorded monophasic action potentials (MAPs) from the right atrium at pacing cycle lengths (CLs) of 300, 333, 400, 500, 600, and 750 ms after external cardioversion in 13 patients with chronic lone AF. Their configuration was compared with those obtained from 13 control patients. APDs at 50% and 90% repolarization (APD50, APD90) at the shortest CL (300 ms) in control and AF patients were 131 ± 14, 211 ± 19ms and 136 ± 12, 210 ± 22 ms, respectively (mean ± SD). APDs in control patients increased linearly with increases of CL, reaching maximal values of 174 ± 30 ms (APD50) and 277 ± 38 ms (APD90) at a CL of 750 ms. In AF patients, the steady-state CL-APD relation was shifted downward and flattened at CLs &gt; 500ms; APD50 and APD90 at a CL of 750 ms were 158 ± 19 ms, 232 ± 28 ms, respectively. APD90s at CLs of 600 and 750 ms were significantly shorter in AF than in control patients. No statistically significant difference was obtained in APD50 between the two groups at any CL tested. MAP configuration in AF patients was characterized by an acceleration of the late repolarization. The difference between APD90 and APD50 (APD90–50) in control patients was increased with increases of CL, reaching a plateau at a CL of 600 ms. This CL dependent slowing of the late repolarization of MAPs was abolished in AF patients. The atrial ERP, measured at CLs of 400 and 600 ms, showed changes parallel to those of APD90. ERP at a CL of 600 ms in AF patients (224 ± 13 ms) was significantly shorter than that in control patients (247 ± 25 ms). We conclude that chronic lone AF leads to electrical remodeling in the human atrium, which causes a loss of rate response of the late repolarization of action potential, leading to a shortening of APD and ERP at slower heart rates.","DOI":"10.1111/j.1540-8159.2000.tb00881.x","ISSN":"1540-8159","language":"en","author":[{"family":"Osaka","given":"Toshiyuki"},{"literal":"Atsushiitoh"},{"family":"Kodama","given":"Itsuo"}],"issued":{"date-parts":[["2000",6,1]]}}}],"schema":"https://github.com/citation-style-language/schema/raw/master/csl-citation.json"} </w:instrText>
      </w:r>
      <w:r w:rsidRPr="00CA1738">
        <w:rPr>
          <w:rFonts w:cs="Arial"/>
          <w:color w:val="000000" w:themeColor="text1"/>
        </w:rPr>
        <w:fldChar w:fldCharType="separate"/>
      </w:r>
      <w:r w:rsidR="00491F0E" w:rsidRPr="00CA1738">
        <w:rPr>
          <w:rFonts w:cs="Arial"/>
          <w:color w:val="000000" w:themeColor="text1"/>
        </w:rPr>
        <w:t>[32,36,37]</w:t>
      </w:r>
      <w:r w:rsidRPr="00CA1738">
        <w:rPr>
          <w:rFonts w:cs="Arial"/>
          <w:color w:val="000000" w:themeColor="text1"/>
        </w:rPr>
        <w:fldChar w:fldCharType="end"/>
      </w:r>
      <w:r w:rsidRPr="00CA1738">
        <w:rPr>
          <w:rFonts w:cs="Arial"/>
          <w:color w:val="000000" w:themeColor="text1"/>
        </w:rPr>
        <w:t xml:space="preserve">. At BCLs of 150 to 200 ms, alternans in AP were observed in the simulations </w:t>
      </w:r>
      <w:r w:rsidR="002A2896" w:rsidRPr="00CA1738">
        <w:rPr>
          <w:rFonts w:cs="Arial"/>
          <w:color w:val="000000" w:themeColor="text1"/>
        </w:rPr>
        <w:t>of cAF-remodelled myocytes</w:t>
      </w:r>
      <w:r w:rsidRPr="00CA1738">
        <w:rPr>
          <w:rFonts w:cs="Arial"/>
          <w:color w:val="000000" w:themeColor="text1"/>
        </w:rPr>
        <w:t xml:space="preserve"> (</w:t>
      </w:r>
      <w:r w:rsidRPr="00CA1738">
        <w:rPr>
          <w:rFonts w:cs="Arial"/>
          <w:color w:val="000000" w:themeColor="text1"/>
        </w:rPr>
        <w:fldChar w:fldCharType="begin"/>
      </w:r>
      <w:r w:rsidRPr="00CA1738">
        <w:rPr>
          <w:rFonts w:cs="Arial"/>
          <w:color w:val="000000" w:themeColor="text1"/>
        </w:rPr>
        <w:instrText xml:space="preserve"> REF _Ref467614511 \h  \* MERGEFORMAT </w:instrText>
      </w:r>
      <w:r w:rsidRPr="00CA1738">
        <w:rPr>
          <w:rFonts w:cs="Arial"/>
          <w:color w:val="000000" w:themeColor="text1"/>
        </w:rPr>
      </w:r>
      <w:r w:rsidRPr="00CA1738">
        <w:rPr>
          <w:rFonts w:cs="Arial"/>
          <w:color w:val="000000" w:themeColor="text1"/>
        </w:rPr>
        <w:fldChar w:fldCharType="separate"/>
      </w:r>
      <w:r w:rsidR="00D8409B" w:rsidRPr="00CA1738">
        <w:rPr>
          <w:rFonts w:cs="Arial"/>
          <w:color w:val="000000" w:themeColor="text1"/>
        </w:rPr>
        <w:t>Figure S4</w:t>
      </w:r>
      <w:r w:rsidRPr="00CA1738">
        <w:rPr>
          <w:rFonts w:cs="Arial"/>
          <w:color w:val="000000" w:themeColor="text1"/>
        </w:rPr>
        <w:fldChar w:fldCharType="end"/>
      </w:r>
      <w:r w:rsidRPr="00CA1738">
        <w:rPr>
          <w:rFonts w:cs="Arial"/>
          <w:color w:val="000000" w:themeColor="text1"/>
        </w:rPr>
        <w:t xml:space="preserve">C). </w:t>
      </w:r>
    </w:p>
    <w:p w:rsidR="00C2210F" w:rsidRPr="00CA1738" w:rsidRDefault="00C2210F" w:rsidP="00C2210F">
      <w:pPr>
        <w:tabs>
          <w:tab w:val="left" w:pos="-720"/>
          <w:tab w:val="left" w:pos="0"/>
          <w:tab w:val="left" w:pos="224"/>
          <w:tab w:val="left" w:pos="720"/>
          <w:tab w:val="left" w:pos="1440"/>
          <w:tab w:val="left" w:pos="2160"/>
          <w:tab w:val="left" w:pos="2880"/>
          <w:tab w:val="left" w:pos="3600"/>
          <w:tab w:val="left" w:pos="4320"/>
        </w:tabs>
        <w:rPr>
          <w:rFonts w:cs="Arial"/>
          <w:color w:val="000000" w:themeColor="text1"/>
        </w:rPr>
      </w:pPr>
    </w:p>
    <w:tbl>
      <w:tblPr>
        <w:tblStyle w:val="TableGrid"/>
        <w:tblW w:w="5003"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340" w:type="dxa"/>
          <w:bottom w:w="340" w:type="dxa"/>
        </w:tblCellMar>
        <w:tblLook w:val="04A0" w:firstRow="1" w:lastRow="0" w:firstColumn="1" w:lastColumn="0" w:noHBand="0" w:noVBand="1"/>
      </w:tblPr>
      <w:tblGrid>
        <w:gridCol w:w="9248"/>
      </w:tblGrid>
      <w:tr w:rsidR="00CA1738" w:rsidRPr="00CA1738" w:rsidTr="00753090">
        <w:trPr>
          <w:trHeight w:val="511"/>
        </w:trPr>
        <w:tc>
          <w:tcPr>
            <w:tcW w:w="5000" w:type="pct"/>
          </w:tcPr>
          <w:p w:rsidR="00C2210F" w:rsidRPr="00CA1738" w:rsidRDefault="005A3D2E" w:rsidP="00753090">
            <w:pPr>
              <w:jc w:val="center"/>
              <w:rPr>
                <w:rFonts w:cs="Arial"/>
                <w:b/>
                <w:color w:val="000000" w:themeColor="text1"/>
              </w:rPr>
            </w:pPr>
            <w:r w:rsidRPr="00CA1738">
              <w:rPr>
                <w:rFonts w:cs="Arial"/>
                <w:b/>
                <w:noProof/>
                <w:color w:val="000000" w:themeColor="text1"/>
              </w:rPr>
              <w:lastRenderedPageBreak/>
              <w:drawing>
                <wp:inline distT="0" distB="0" distL="0" distR="0">
                  <wp:extent cx="4782700" cy="62865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_S4.png"/>
                          <pic:cNvPicPr/>
                        </pic:nvPicPr>
                        <pic:blipFill>
                          <a:blip r:embed="rId11">
                            <a:extLst>
                              <a:ext uri="{28A0092B-C50C-407E-A947-70E740481C1C}">
                                <a14:useLocalDpi xmlns:a14="http://schemas.microsoft.com/office/drawing/2010/main" val="0"/>
                              </a:ext>
                            </a:extLst>
                          </a:blip>
                          <a:stretch>
                            <a:fillRect/>
                          </a:stretch>
                        </pic:blipFill>
                        <pic:spPr>
                          <a:xfrm>
                            <a:off x="0" y="0"/>
                            <a:ext cx="4788350" cy="6293927"/>
                          </a:xfrm>
                          <a:prstGeom prst="rect">
                            <a:avLst/>
                          </a:prstGeom>
                        </pic:spPr>
                      </pic:pic>
                    </a:graphicData>
                  </a:graphic>
                </wp:inline>
              </w:drawing>
            </w:r>
          </w:p>
          <w:p w:rsidR="00C2210F" w:rsidRPr="00CA1738" w:rsidRDefault="00C2210F" w:rsidP="000B5AE3">
            <w:pPr>
              <w:pStyle w:val="Caption"/>
              <w:rPr>
                <w:rFonts w:cs="Arial"/>
              </w:rPr>
            </w:pPr>
            <w:bookmarkStart w:id="15" w:name="_Ref467614511"/>
            <w:r w:rsidRPr="00CA1738">
              <w:rPr>
                <w:rFonts w:cs="Arial"/>
              </w:rPr>
              <w:t xml:space="preserve">Figure </w:t>
            </w:r>
            <w:r w:rsidR="005A4876" w:rsidRPr="00CA1738">
              <w:rPr>
                <w:rFonts w:cs="Arial"/>
              </w:rPr>
              <w:t>S</w:t>
            </w:r>
            <w:r w:rsidRPr="00CA1738">
              <w:rPr>
                <w:rFonts w:cs="Arial"/>
              </w:rPr>
              <w:fldChar w:fldCharType="begin"/>
            </w:r>
            <w:r w:rsidRPr="00CA1738">
              <w:rPr>
                <w:rFonts w:cs="Arial"/>
              </w:rPr>
              <w:instrText xml:space="preserve"> SEQ Figure \* ARABIC </w:instrText>
            </w:r>
            <w:r w:rsidRPr="00CA1738">
              <w:rPr>
                <w:rFonts w:cs="Arial"/>
              </w:rPr>
              <w:fldChar w:fldCharType="separate"/>
            </w:r>
            <w:r w:rsidR="00D8409B" w:rsidRPr="00CA1738">
              <w:rPr>
                <w:rFonts w:cs="Arial"/>
                <w:noProof/>
              </w:rPr>
              <w:t>4</w:t>
            </w:r>
            <w:r w:rsidRPr="00CA1738">
              <w:rPr>
                <w:rFonts w:cs="Arial"/>
              </w:rPr>
              <w:fldChar w:fldCharType="end"/>
            </w:r>
            <w:bookmarkEnd w:id="15"/>
            <w:r w:rsidRPr="00CA1738">
              <w:rPr>
                <w:rFonts w:cs="Arial"/>
              </w:rPr>
              <w:t xml:space="preserve"> </w:t>
            </w:r>
            <w:r w:rsidRPr="00CA1738">
              <w:t xml:space="preserve">Simulated action potentials </w:t>
            </w:r>
            <w:r w:rsidR="00877466" w:rsidRPr="00CA1738">
              <w:t xml:space="preserve">(AP) </w:t>
            </w:r>
            <w:r w:rsidRPr="00CA1738">
              <w:t xml:space="preserve">and calcium transient (CaT) of </w:t>
            </w:r>
            <w:r w:rsidR="00604746" w:rsidRPr="00CA1738">
              <w:t xml:space="preserve">normal or cAF-remodelled </w:t>
            </w:r>
            <w:r w:rsidRPr="00CA1738">
              <w:t>hu</w:t>
            </w:r>
            <w:r w:rsidR="00604746" w:rsidRPr="00CA1738">
              <w:t>man atrial cardiomyocytes</w:t>
            </w:r>
            <w:r w:rsidRPr="00CA1738">
              <w:t>. (A-B) The action potential duration measured at 90% repolarization (APD</w:t>
            </w:r>
            <w:r w:rsidRPr="00CA1738">
              <w:rPr>
                <w:vertAlign w:val="subscript"/>
              </w:rPr>
              <w:t>90</w:t>
            </w:r>
            <w:r w:rsidRPr="00CA1738">
              <w:t xml:space="preserve">) and the amplitude of CaT are quantified and shown in the right panels. The cells were paced at 1 Hz. (C) Simulated steady-state APD restitution curve of </w:t>
            </w:r>
            <w:r w:rsidR="000B5AE3" w:rsidRPr="00CA1738">
              <w:t>normal and cAF-remodelled atrial myocytes.</w:t>
            </w:r>
          </w:p>
        </w:tc>
      </w:tr>
    </w:tbl>
    <w:p w:rsidR="00824B6A" w:rsidRPr="00CA1738" w:rsidRDefault="00824B6A" w:rsidP="00824B6A">
      <w:pPr>
        <w:rPr>
          <w:color w:val="000000" w:themeColor="text1"/>
        </w:rPr>
      </w:pPr>
    </w:p>
    <w:p w:rsidR="007D259E" w:rsidRPr="00CA1738" w:rsidRDefault="001C43FF" w:rsidP="007D259E">
      <w:pPr>
        <w:pStyle w:val="Heading2"/>
        <w:rPr>
          <w:color w:val="000000" w:themeColor="text1"/>
        </w:rPr>
      </w:pPr>
      <w:r w:rsidRPr="00CA1738">
        <w:rPr>
          <w:rFonts w:cs="Arial"/>
          <w:color w:val="000000" w:themeColor="text1"/>
          <w:lang w:eastAsia="en-GB"/>
        </w:rPr>
        <w:lastRenderedPageBreak/>
        <w:t xml:space="preserve"> </w:t>
      </w:r>
      <w:r w:rsidR="007D259E" w:rsidRPr="00CA1738">
        <w:rPr>
          <w:color w:val="000000" w:themeColor="text1"/>
        </w:rPr>
        <w:t>Simulated effects of channel block on atrial restitutions in cAF-remodelled myocytes</w:t>
      </w:r>
    </w:p>
    <w:p w:rsidR="007D259E" w:rsidRPr="00CA1738" w:rsidRDefault="007D259E" w:rsidP="007D259E">
      <w:pPr>
        <w:rPr>
          <w:rFonts w:cs="Arial"/>
          <w:color w:val="000000" w:themeColor="text1"/>
        </w:rPr>
      </w:pPr>
      <w:r w:rsidRPr="00CA1738">
        <w:rPr>
          <w:rFonts w:cs="Arial"/>
          <w:color w:val="000000" w:themeColor="text1"/>
          <w:lang w:eastAsia="en-GB"/>
        </w:rPr>
        <w:fldChar w:fldCharType="begin"/>
      </w:r>
      <w:r w:rsidRPr="00CA1738">
        <w:rPr>
          <w:rFonts w:cs="Arial"/>
          <w:color w:val="000000" w:themeColor="text1"/>
          <w:lang w:eastAsia="en-GB"/>
        </w:rPr>
        <w:instrText xml:space="preserve"> REF _Ref468402950 \h  \* MERGEFORMAT </w:instrText>
      </w:r>
      <w:r w:rsidRPr="00CA1738">
        <w:rPr>
          <w:rFonts w:cs="Arial"/>
          <w:color w:val="000000" w:themeColor="text1"/>
          <w:lang w:eastAsia="en-GB"/>
        </w:rPr>
      </w:r>
      <w:r w:rsidRPr="00CA1738">
        <w:rPr>
          <w:rFonts w:cs="Arial"/>
          <w:color w:val="000000" w:themeColor="text1"/>
          <w:lang w:eastAsia="en-GB"/>
        </w:rPr>
        <w:fldChar w:fldCharType="separate"/>
      </w:r>
      <w:r w:rsidR="00D8409B" w:rsidRPr="00CA1738">
        <w:rPr>
          <w:color w:val="000000" w:themeColor="text1"/>
        </w:rPr>
        <w:t>Figure S5</w:t>
      </w:r>
      <w:r w:rsidRPr="00CA1738">
        <w:rPr>
          <w:rFonts w:cs="Arial"/>
          <w:color w:val="000000" w:themeColor="text1"/>
          <w:lang w:eastAsia="en-GB"/>
        </w:rPr>
        <w:fldChar w:fldCharType="end"/>
      </w:r>
      <w:r w:rsidRPr="00CA1738">
        <w:rPr>
          <w:rFonts w:cs="Arial"/>
          <w:color w:val="000000" w:themeColor="text1"/>
          <w:lang w:eastAsia="en-GB"/>
        </w:rPr>
        <w:t xml:space="preserve"> shows the effects of different combinations of Na</w:t>
      </w:r>
      <w:r w:rsidRPr="00CA1738">
        <w:rPr>
          <w:rFonts w:cs="Arial"/>
          <w:color w:val="000000" w:themeColor="text1"/>
          <w:vertAlign w:val="superscript"/>
          <w:lang w:eastAsia="en-GB"/>
        </w:rPr>
        <w:t>+</w:t>
      </w:r>
      <w:r w:rsidRPr="00CA1738">
        <w:rPr>
          <w:rFonts w:cs="Arial"/>
          <w:color w:val="000000" w:themeColor="text1"/>
          <w:lang w:eastAsia="en-GB"/>
        </w:rPr>
        <w:t>- and K</w:t>
      </w:r>
      <w:r w:rsidRPr="00CA1738">
        <w:rPr>
          <w:rFonts w:cs="Arial"/>
          <w:color w:val="000000" w:themeColor="text1"/>
          <w:vertAlign w:val="superscript"/>
          <w:lang w:eastAsia="en-GB"/>
        </w:rPr>
        <w:t>+</w:t>
      </w:r>
      <w:r w:rsidRPr="00CA1738">
        <w:rPr>
          <w:rFonts w:cs="Arial"/>
          <w:color w:val="000000" w:themeColor="text1"/>
          <w:lang w:eastAsia="en-GB"/>
        </w:rPr>
        <w:t>- block on the APD restitution properties and rate-dependence of I</w:t>
      </w:r>
      <w:r w:rsidRPr="00CA1738">
        <w:rPr>
          <w:rFonts w:cs="Arial"/>
          <w:color w:val="000000" w:themeColor="text1"/>
          <w:vertAlign w:val="subscript"/>
          <w:lang w:eastAsia="en-GB"/>
        </w:rPr>
        <w:t>Na</w:t>
      </w:r>
      <w:r w:rsidRPr="00CA1738">
        <w:rPr>
          <w:rFonts w:cs="Arial"/>
          <w:color w:val="000000" w:themeColor="text1"/>
          <w:lang w:eastAsia="en-GB"/>
        </w:rPr>
        <w:t xml:space="preserve"> in cAF-remodelled atrial myocyte</w:t>
      </w:r>
      <w:r w:rsidR="00AD015B" w:rsidRPr="00CA1738">
        <w:rPr>
          <w:rFonts w:cs="Arial"/>
          <w:color w:val="000000" w:themeColor="text1"/>
          <w:lang w:eastAsia="en-GB"/>
        </w:rPr>
        <w:t>s</w:t>
      </w:r>
      <w:r w:rsidRPr="00CA1738">
        <w:rPr>
          <w:rFonts w:cs="Arial"/>
          <w:color w:val="000000" w:themeColor="text1"/>
          <w:lang w:eastAsia="en-GB"/>
        </w:rPr>
        <w:t xml:space="preserve">. As expected, APD prolongation was observed consistently over the </w:t>
      </w:r>
      <w:r w:rsidR="00B30C7E" w:rsidRPr="00CA1738">
        <w:rPr>
          <w:rFonts w:cs="Arial"/>
          <w:color w:val="000000" w:themeColor="text1"/>
          <w:lang w:eastAsia="en-GB"/>
        </w:rPr>
        <w:t xml:space="preserve">entire </w:t>
      </w:r>
      <w:r w:rsidRPr="00CA1738">
        <w:rPr>
          <w:rFonts w:cs="Arial"/>
          <w:color w:val="000000" w:themeColor="text1"/>
          <w:lang w:eastAsia="en-GB"/>
        </w:rPr>
        <w:t xml:space="preserve">range of simulated BCLs for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Kur</w:t>
      </w:r>
      <w:r w:rsidRPr="00CA1738">
        <w:rPr>
          <w:rFonts w:cs="Arial"/>
          <w:color w:val="000000" w:themeColor="text1"/>
          <w:lang w:eastAsia="en-GB"/>
        </w:rPr>
        <w:t xml:space="preserve"> and </w:t>
      </w:r>
      <w:r w:rsidR="00375782" w:rsidRPr="00CA1738">
        <w:rPr>
          <w:rFonts w:cs="Times New Roman"/>
          <w:color w:val="000000" w:themeColor="text1"/>
          <w:lang w:eastAsia="en-GB"/>
        </w:rPr>
        <w:t>Comb</w:t>
      </w:r>
      <w:r w:rsidR="00375782" w:rsidRPr="00CA1738">
        <w:rPr>
          <w:rFonts w:ascii="Cambria Math" w:hAnsi="Cambria Math" w:cs="Cambria Math"/>
          <w:color w:val="000000" w:themeColor="text1"/>
          <w:lang w:eastAsia="en-GB"/>
        </w:rPr>
        <w:t>⋅</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X</w:t>
      </w:r>
      <w:r w:rsidRPr="00CA1738">
        <w:rPr>
          <w:rFonts w:cs="Arial"/>
          <w:color w:val="000000" w:themeColor="text1"/>
          <w:lang w:eastAsia="en-GB"/>
        </w:rPr>
        <w:t xml:space="preserve"> as compared to the control conditions; the rate-dependent adaptation of APD was also promoted. Whilst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Pr="00CA1738">
        <w:rPr>
          <w:rFonts w:cs="Arial"/>
          <w:color w:val="000000" w:themeColor="text1"/>
          <w:lang w:eastAsia="en-GB"/>
        </w:rPr>
        <w:t xml:space="preserve"> alone had little effect for slow pacing rates, it induced a slight prolongation at short BCLs (</w:t>
      </w:r>
      <w:r w:rsidRPr="00CA1738">
        <w:rPr>
          <w:rFonts w:cs="Arial"/>
          <w:color w:val="000000" w:themeColor="text1"/>
          <w:lang w:eastAsia="en-GB"/>
        </w:rPr>
        <w:fldChar w:fldCharType="begin"/>
      </w:r>
      <w:r w:rsidRPr="00CA1738">
        <w:rPr>
          <w:rFonts w:cs="Arial"/>
          <w:color w:val="000000" w:themeColor="text1"/>
          <w:lang w:eastAsia="en-GB"/>
        </w:rPr>
        <w:instrText xml:space="preserve"> REF _Ref468402950 \h  \* MERGEFORMAT </w:instrText>
      </w:r>
      <w:r w:rsidRPr="00CA1738">
        <w:rPr>
          <w:rFonts w:cs="Arial"/>
          <w:color w:val="000000" w:themeColor="text1"/>
          <w:lang w:eastAsia="en-GB"/>
        </w:rPr>
      </w:r>
      <w:r w:rsidRPr="00CA1738">
        <w:rPr>
          <w:rFonts w:cs="Arial"/>
          <w:color w:val="000000" w:themeColor="text1"/>
          <w:lang w:eastAsia="en-GB"/>
        </w:rPr>
        <w:fldChar w:fldCharType="separate"/>
      </w:r>
      <w:r w:rsidR="00D8409B" w:rsidRPr="00CA1738">
        <w:rPr>
          <w:color w:val="000000" w:themeColor="text1"/>
        </w:rPr>
        <w:t>Figure S5</w:t>
      </w:r>
      <w:r w:rsidRPr="00CA1738">
        <w:rPr>
          <w:rFonts w:cs="Arial"/>
          <w:color w:val="000000" w:themeColor="text1"/>
          <w:lang w:eastAsia="en-GB"/>
        </w:rPr>
        <w:fldChar w:fldCharType="end"/>
      </w:r>
      <w:r w:rsidRPr="00CA1738">
        <w:rPr>
          <w:rFonts w:cs="Arial"/>
          <w:color w:val="000000" w:themeColor="text1"/>
          <w:lang w:eastAsia="en-GB"/>
        </w:rPr>
        <w:t xml:space="preserve">A). The reduction in peak </w:t>
      </w:r>
      <w:r w:rsidRPr="00CA1738">
        <w:rPr>
          <w:rFonts w:cs="Arial"/>
          <w:color w:val="000000" w:themeColor="text1"/>
        </w:rPr>
        <w:t>I</w:t>
      </w:r>
      <w:r w:rsidRPr="00CA1738">
        <w:rPr>
          <w:rFonts w:cs="Arial"/>
          <w:color w:val="000000" w:themeColor="text1"/>
          <w:vertAlign w:val="subscript"/>
        </w:rPr>
        <w:t>Na</w:t>
      </w:r>
      <w:r w:rsidRPr="00CA1738">
        <w:rPr>
          <w:rFonts w:cs="Arial"/>
          <w:color w:val="000000" w:themeColor="text1"/>
          <w:lang w:eastAsia="en-GB"/>
        </w:rPr>
        <w:t xml:space="preserve"> in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Pr="00CA1738">
        <w:rPr>
          <w:rFonts w:cs="Arial"/>
          <w:color w:val="000000" w:themeColor="text1"/>
          <w:lang w:eastAsia="en-GB"/>
        </w:rPr>
        <w:t xml:space="preserve"> was rate-dependent and significantly greater at fast pacing rates. K</w:t>
      </w:r>
      <w:r w:rsidRPr="00CA1738">
        <w:rPr>
          <w:rFonts w:cs="Arial"/>
          <w:color w:val="000000" w:themeColor="text1"/>
          <w:vertAlign w:val="superscript"/>
          <w:lang w:eastAsia="en-GB"/>
        </w:rPr>
        <w:t>+</w:t>
      </w:r>
      <w:r w:rsidRPr="00CA1738">
        <w:rPr>
          <w:rFonts w:cs="Arial"/>
          <w:color w:val="000000" w:themeColor="text1"/>
          <w:lang w:eastAsia="en-GB"/>
        </w:rPr>
        <w:t>- block alone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Kur</w:t>
      </w:r>
      <w:r w:rsidRPr="00CA1738">
        <w:rPr>
          <w:rFonts w:cs="Arial"/>
          <w:color w:val="000000" w:themeColor="text1"/>
          <w:lang w:eastAsia="en-GB"/>
        </w:rPr>
        <w:t xml:space="preserve"> or </w:t>
      </w:r>
      <w:r w:rsidR="00375782" w:rsidRPr="00CA1738">
        <w:rPr>
          <w:rFonts w:cs="Times New Roman"/>
          <w:color w:val="000000" w:themeColor="text1"/>
          <w:lang w:eastAsia="en-GB"/>
        </w:rPr>
        <w:t>Comb</w:t>
      </w:r>
      <w:r w:rsidR="00375782" w:rsidRPr="00CA1738">
        <w:rPr>
          <w:rFonts w:ascii="Cambria Math" w:hAnsi="Cambria Math" w:cs="Cambria Math"/>
          <w:color w:val="000000" w:themeColor="text1"/>
          <w:lang w:eastAsia="en-GB"/>
        </w:rPr>
        <w:t>⋅</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X</w:t>
      </w:r>
      <w:r w:rsidRPr="00CA1738">
        <w:rPr>
          <w:rFonts w:cs="Arial"/>
          <w:color w:val="000000" w:themeColor="text1"/>
          <w:lang w:eastAsia="en-GB"/>
        </w:rPr>
        <w:t>) slightly shifted the rate-dependence of peak I</w:t>
      </w:r>
      <w:r w:rsidRPr="00CA1738">
        <w:rPr>
          <w:rFonts w:cs="Arial"/>
          <w:color w:val="000000" w:themeColor="text1"/>
          <w:vertAlign w:val="subscript"/>
          <w:lang w:eastAsia="en-GB"/>
        </w:rPr>
        <w:t>Na</w:t>
      </w:r>
      <w:r w:rsidRPr="00CA1738">
        <w:rPr>
          <w:rFonts w:cs="Arial"/>
          <w:color w:val="000000" w:themeColor="text1"/>
          <w:lang w:eastAsia="en-GB"/>
        </w:rPr>
        <w:t xml:space="preserve"> to larger BCLs via prolonging the APD without affecting peak </w:t>
      </w:r>
      <w:r w:rsidRPr="00CA1738">
        <w:rPr>
          <w:rFonts w:cs="Arial"/>
          <w:color w:val="000000" w:themeColor="text1"/>
        </w:rPr>
        <w:t>I</w:t>
      </w:r>
      <w:r w:rsidRPr="00CA1738">
        <w:rPr>
          <w:rFonts w:cs="Arial"/>
          <w:color w:val="000000" w:themeColor="text1"/>
          <w:vertAlign w:val="subscript"/>
        </w:rPr>
        <w:t>Na</w:t>
      </w:r>
      <w:r w:rsidRPr="00CA1738">
        <w:rPr>
          <w:rFonts w:cs="Arial"/>
          <w:color w:val="000000" w:themeColor="text1"/>
          <w:lang w:eastAsia="en-GB"/>
        </w:rPr>
        <w:t xml:space="preserve"> at slow pacing rates. Synergistic reductions in peak </w:t>
      </w:r>
      <w:r w:rsidRPr="00CA1738">
        <w:rPr>
          <w:rFonts w:cs="Arial"/>
          <w:color w:val="000000" w:themeColor="text1"/>
        </w:rPr>
        <w:t>I</w:t>
      </w:r>
      <w:r w:rsidRPr="00CA1738">
        <w:rPr>
          <w:rFonts w:cs="Arial"/>
          <w:color w:val="000000" w:themeColor="text1"/>
          <w:vertAlign w:val="subscript"/>
        </w:rPr>
        <w:t>Na</w:t>
      </w:r>
      <w:r w:rsidRPr="00CA1738">
        <w:rPr>
          <w:rFonts w:cs="Arial"/>
          <w:color w:val="000000" w:themeColor="text1"/>
          <w:lang w:eastAsia="en-GB"/>
        </w:rPr>
        <w:t xml:space="preserve"> at small BCLs was observed for combined blocks of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Pr="00CA1738">
        <w:rPr>
          <w:rFonts w:cs="Arial"/>
          <w:color w:val="000000" w:themeColor="text1"/>
          <w:lang w:eastAsia="en-GB"/>
        </w:rPr>
        <w:t xml:space="preserve"> with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Kur</w:t>
      </w:r>
      <w:r w:rsidRPr="00CA1738">
        <w:rPr>
          <w:rFonts w:cs="Arial"/>
          <w:color w:val="000000" w:themeColor="text1"/>
          <w:lang w:eastAsia="en-GB"/>
        </w:rPr>
        <w:t xml:space="preserve"> or </w:t>
      </w:r>
      <w:r w:rsidR="00375782" w:rsidRPr="00CA1738">
        <w:rPr>
          <w:rFonts w:cs="Times New Roman"/>
          <w:color w:val="000000" w:themeColor="text1"/>
          <w:lang w:eastAsia="en-GB"/>
        </w:rPr>
        <w:t>Comb</w:t>
      </w:r>
      <w:r w:rsidR="00375782" w:rsidRPr="00CA1738">
        <w:rPr>
          <w:rFonts w:ascii="Cambria Math" w:hAnsi="Cambria Math" w:cs="Cambria Math"/>
          <w:color w:val="000000" w:themeColor="text1"/>
          <w:lang w:eastAsia="en-GB"/>
        </w:rPr>
        <w:t>⋅</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X</w:t>
      </w:r>
      <w:r w:rsidRPr="00CA1738">
        <w:rPr>
          <w:rFonts w:cs="Arial"/>
          <w:color w:val="000000" w:themeColor="text1"/>
          <w:lang w:eastAsia="en-GB"/>
        </w:rPr>
        <w:t xml:space="preserve"> as compared to single channel blocks. AP alternans were observed in control and became more pronounced with K</w:t>
      </w:r>
      <w:r w:rsidRPr="00CA1738">
        <w:rPr>
          <w:rFonts w:cs="Arial"/>
          <w:color w:val="000000" w:themeColor="text1"/>
          <w:vertAlign w:val="superscript"/>
          <w:lang w:eastAsia="en-GB"/>
        </w:rPr>
        <w:t>+</w:t>
      </w:r>
      <w:r w:rsidRPr="00CA1738">
        <w:rPr>
          <w:rFonts w:cs="Arial"/>
          <w:color w:val="000000" w:themeColor="text1"/>
          <w:lang w:eastAsia="en-GB"/>
        </w:rPr>
        <w:t xml:space="preserve">-current block, and further enhanced by combined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Pr="00CA1738">
        <w:rPr>
          <w:rFonts w:cs="Arial"/>
          <w:color w:val="000000" w:themeColor="text1"/>
          <w:lang w:eastAsia="en-GB"/>
        </w:rPr>
        <w:t xml:space="preserve"> and K</w:t>
      </w:r>
      <w:r w:rsidRPr="00CA1738">
        <w:rPr>
          <w:rFonts w:cs="Arial"/>
          <w:color w:val="000000" w:themeColor="text1"/>
          <w:vertAlign w:val="superscript"/>
          <w:lang w:eastAsia="en-GB"/>
        </w:rPr>
        <w:t>+</w:t>
      </w:r>
      <w:r w:rsidRPr="00CA1738">
        <w:rPr>
          <w:rFonts w:cs="Arial"/>
          <w:color w:val="000000" w:themeColor="text1"/>
          <w:lang w:eastAsia="en-GB"/>
        </w:rPr>
        <w:t>-blocks. In addition, the threshold of BCL allowing alternans was increased in these conditions as compared to control (</w:t>
      </w:r>
      <w:r w:rsidRPr="00CA1738">
        <w:rPr>
          <w:rFonts w:cs="Arial"/>
          <w:color w:val="000000" w:themeColor="text1"/>
          <w:lang w:eastAsia="en-GB"/>
        </w:rPr>
        <w:fldChar w:fldCharType="begin"/>
      </w:r>
      <w:r w:rsidRPr="00CA1738">
        <w:rPr>
          <w:rFonts w:cs="Arial"/>
          <w:color w:val="000000" w:themeColor="text1"/>
          <w:lang w:eastAsia="en-GB"/>
        </w:rPr>
        <w:instrText xml:space="preserve"> REF _Ref468402950 \h  \* MERGEFORMAT </w:instrText>
      </w:r>
      <w:r w:rsidRPr="00CA1738">
        <w:rPr>
          <w:rFonts w:cs="Arial"/>
          <w:color w:val="000000" w:themeColor="text1"/>
          <w:lang w:eastAsia="en-GB"/>
        </w:rPr>
      </w:r>
      <w:r w:rsidRPr="00CA1738">
        <w:rPr>
          <w:rFonts w:cs="Arial"/>
          <w:color w:val="000000" w:themeColor="text1"/>
          <w:lang w:eastAsia="en-GB"/>
        </w:rPr>
        <w:fldChar w:fldCharType="separate"/>
      </w:r>
      <w:r w:rsidR="00D8409B" w:rsidRPr="00CA1738">
        <w:rPr>
          <w:color w:val="000000" w:themeColor="text1"/>
        </w:rPr>
        <w:t>Figure S5</w:t>
      </w:r>
      <w:r w:rsidRPr="00CA1738">
        <w:rPr>
          <w:rFonts w:cs="Arial"/>
          <w:color w:val="000000" w:themeColor="text1"/>
          <w:lang w:eastAsia="en-GB"/>
        </w:rPr>
        <w:fldChar w:fldCharType="end"/>
      </w:r>
      <w:r w:rsidRPr="00CA1738">
        <w:rPr>
          <w:rFonts w:cs="Arial"/>
          <w:color w:val="000000" w:themeColor="text1"/>
          <w:lang w:eastAsia="en-GB"/>
        </w:rPr>
        <w:t>B).</w:t>
      </w:r>
    </w:p>
    <w:p w:rsidR="001C43FF" w:rsidRPr="00CA1738" w:rsidRDefault="001C43FF" w:rsidP="001C43FF">
      <w:pPr>
        <w:rPr>
          <w:rFonts w:cs="Arial"/>
          <w:color w:val="000000" w:themeColor="text1"/>
          <w:lang w:eastAsia="en-GB"/>
        </w:rPr>
      </w:pPr>
    </w:p>
    <w:tbl>
      <w:tblPr>
        <w:tblStyle w:val="TableGrid"/>
        <w:tblW w:w="5003"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340" w:type="dxa"/>
          <w:bottom w:w="340" w:type="dxa"/>
        </w:tblCellMar>
        <w:tblLook w:val="04A0" w:firstRow="1" w:lastRow="0" w:firstColumn="1" w:lastColumn="0" w:noHBand="0" w:noVBand="1"/>
      </w:tblPr>
      <w:tblGrid>
        <w:gridCol w:w="9248"/>
      </w:tblGrid>
      <w:tr w:rsidR="00CA1738" w:rsidRPr="00CA1738" w:rsidTr="00086D58">
        <w:trPr>
          <w:trHeight w:val="9583"/>
        </w:trPr>
        <w:tc>
          <w:tcPr>
            <w:tcW w:w="5000" w:type="pct"/>
          </w:tcPr>
          <w:p w:rsidR="001C43FF" w:rsidRPr="00CA1738" w:rsidRDefault="005A3D2E" w:rsidP="004248AE">
            <w:pPr>
              <w:jc w:val="center"/>
              <w:rPr>
                <w:rFonts w:cs="Arial"/>
                <w:b/>
                <w:color w:val="000000" w:themeColor="text1"/>
              </w:rPr>
            </w:pPr>
            <w:r w:rsidRPr="00CA1738">
              <w:rPr>
                <w:rFonts w:cs="Arial"/>
                <w:b/>
                <w:noProof/>
                <w:color w:val="000000" w:themeColor="text1"/>
              </w:rPr>
              <w:lastRenderedPageBreak/>
              <w:drawing>
                <wp:inline distT="0" distB="0" distL="0" distR="0">
                  <wp:extent cx="5400136" cy="444646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_S5.png"/>
                          <pic:cNvPicPr/>
                        </pic:nvPicPr>
                        <pic:blipFill>
                          <a:blip r:embed="rId12">
                            <a:extLst>
                              <a:ext uri="{28A0092B-C50C-407E-A947-70E740481C1C}">
                                <a14:useLocalDpi xmlns:a14="http://schemas.microsoft.com/office/drawing/2010/main" val="0"/>
                              </a:ext>
                            </a:extLst>
                          </a:blip>
                          <a:stretch>
                            <a:fillRect/>
                          </a:stretch>
                        </pic:blipFill>
                        <pic:spPr>
                          <a:xfrm>
                            <a:off x="0" y="0"/>
                            <a:ext cx="5400904" cy="4447099"/>
                          </a:xfrm>
                          <a:prstGeom prst="rect">
                            <a:avLst/>
                          </a:prstGeom>
                        </pic:spPr>
                      </pic:pic>
                    </a:graphicData>
                  </a:graphic>
                </wp:inline>
              </w:drawing>
            </w:r>
          </w:p>
          <w:p w:rsidR="001C43FF" w:rsidRPr="00CA1738" w:rsidRDefault="001C43FF" w:rsidP="007852B2">
            <w:pPr>
              <w:rPr>
                <w:rFonts w:cs="Arial"/>
                <w:color w:val="000000" w:themeColor="text1"/>
              </w:rPr>
            </w:pPr>
            <w:bookmarkStart w:id="16" w:name="_Ref468402950"/>
            <w:r w:rsidRPr="00CA1738">
              <w:rPr>
                <w:color w:val="000000" w:themeColor="text1"/>
              </w:rPr>
              <w:t xml:space="preserve">Figure </w:t>
            </w:r>
            <w:r w:rsidR="00CB047A" w:rsidRPr="00CA1738">
              <w:rPr>
                <w:color w:val="000000" w:themeColor="text1"/>
              </w:rPr>
              <w:t>S</w:t>
            </w:r>
            <w:r w:rsidRPr="00CA1738">
              <w:rPr>
                <w:color w:val="000000" w:themeColor="text1"/>
              </w:rPr>
              <w:fldChar w:fldCharType="begin"/>
            </w:r>
            <w:r w:rsidRPr="00CA1738">
              <w:rPr>
                <w:color w:val="000000" w:themeColor="text1"/>
              </w:rPr>
              <w:instrText xml:space="preserve"> SEQ Figure \* ARABIC </w:instrText>
            </w:r>
            <w:r w:rsidRPr="00CA1738">
              <w:rPr>
                <w:color w:val="000000" w:themeColor="text1"/>
              </w:rPr>
              <w:fldChar w:fldCharType="separate"/>
            </w:r>
            <w:r w:rsidR="00D8409B" w:rsidRPr="00CA1738">
              <w:rPr>
                <w:noProof/>
                <w:color w:val="000000" w:themeColor="text1"/>
              </w:rPr>
              <w:t>5</w:t>
            </w:r>
            <w:r w:rsidRPr="00CA1738">
              <w:rPr>
                <w:color w:val="000000" w:themeColor="text1"/>
              </w:rPr>
              <w:fldChar w:fldCharType="end"/>
            </w:r>
            <w:bookmarkEnd w:id="16"/>
            <w:r w:rsidRPr="00CA1738">
              <w:rPr>
                <w:color w:val="000000" w:themeColor="text1"/>
              </w:rPr>
              <w:t xml:space="preserve"> Single </w:t>
            </w:r>
            <w:r w:rsidR="007852B2" w:rsidRPr="00CA1738">
              <w:rPr>
                <w:color w:val="000000" w:themeColor="text1"/>
              </w:rPr>
              <w:t>myocyte APD restitution curves</w:t>
            </w:r>
            <w:r w:rsidRPr="00CA1738">
              <w:rPr>
                <w:color w:val="000000" w:themeColor="text1"/>
              </w:rPr>
              <w:t xml:space="preserve"> and rate-adaptations of peak </w:t>
            </w:r>
            <w:r w:rsidRPr="00CA1738">
              <w:rPr>
                <w:rFonts w:cs="Arial"/>
                <w:color w:val="000000" w:themeColor="text1"/>
              </w:rPr>
              <w:t>I</w:t>
            </w:r>
            <w:r w:rsidRPr="00CA1738">
              <w:rPr>
                <w:rFonts w:cs="Arial"/>
                <w:color w:val="000000" w:themeColor="text1"/>
                <w:vertAlign w:val="subscript"/>
              </w:rPr>
              <w:t>Na</w:t>
            </w:r>
            <w:r w:rsidRPr="00CA1738">
              <w:rPr>
                <w:color w:val="000000" w:themeColor="text1"/>
              </w:rPr>
              <w:t xml:space="preserve"> </w:t>
            </w:r>
            <w:r w:rsidR="007852B2" w:rsidRPr="00CA1738">
              <w:rPr>
                <w:color w:val="000000" w:themeColor="text1"/>
              </w:rPr>
              <w:t>in</w:t>
            </w:r>
            <w:r w:rsidRPr="00CA1738">
              <w:rPr>
                <w:color w:val="000000" w:themeColor="text1"/>
              </w:rPr>
              <w:t xml:space="preserve"> the </w:t>
            </w:r>
            <w:r w:rsidR="007852B2" w:rsidRPr="00CA1738">
              <w:rPr>
                <w:color w:val="000000" w:themeColor="text1"/>
              </w:rPr>
              <w:t>drug-free</w:t>
            </w:r>
            <w:r w:rsidRPr="00CA1738">
              <w:rPr>
                <w:color w:val="000000" w:themeColor="text1"/>
              </w:rPr>
              <w:t xml:space="preserve"> </w:t>
            </w:r>
            <w:r w:rsidR="005A3D2E" w:rsidRPr="00CA1738">
              <w:rPr>
                <w:color w:val="000000" w:themeColor="text1"/>
              </w:rPr>
              <w:t xml:space="preserve">(CTL) </w:t>
            </w:r>
            <w:r w:rsidR="007852B2" w:rsidRPr="00CA1738">
              <w:rPr>
                <w:color w:val="000000" w:themeColor="text1"/>
              </w:rPr>
              <w:t xml:space="preserve">condition </w:t>
            </w:r>
            <w:r w:rsidRPr="00CA1738">
              <w:rPr>
                <w:color w:val="000000" w:themeColor="text1"/>
              </w:rPr>
              <w:t xml:space="preserve">and </w:t>
            </w:r>
            <w:r w:rsidR="007852B2" w:rsidRPr="00CA1738">
              <w:rPr>
                <w:rFonts w:cs="Arial"/>
                <w:color w:val="000000" w:themeColor="text1"/>
                <w:lang w:eastAsia="en-GB"/>
              </w:rPr>
              <w:t>after</w:t>
            </w:r>
            <w:r w:rsidR="009A758F" w:rsidRPr="00CA1738">
              <w:rPr>
                <w:rFonts w:cs="Arial"/>
                <w:color w:val="000000" w:themeColor="text1"/>
                <w:lang w:eastAsia="en-GB"/>
              </w:rPr>
              <w:t xml:space="preserve"> </w:t>
            </w:r>
            <w:r w:rsidR="007852B2" w:rsidRPr="00CA1738">
              <w:rPr>
                <w:rFonts w:cs="Arial"/>
                <w:color w:val="000000" w:themeColor="text1"/>
                <w:lang w:eastAsia="en-GB"/>
              </w:rPr>
              <w:t>applying the</w:t>
            </w:r>
            <w:r w:rsidR="009A758F" w:rsidRPr="00CA1738">
              <w:rPr>
                <w:rFonts w:cs="Arial"/>
                <w:color w:val="000000" w:themeColor="text1"/>
                <w:lang w:eastAsia="en-GB"/>
              </w:rPr>
              <w:t xml:space="preserve"> </w:t>
            </w:r>
            <w:r w:rsidR="007852B2" w:rsidRPr="00CA1738">
              <w:rPr>
                <w:rFonts w:cs="Arial"/>
                <w:color w:val="000000" w:themeColor="text1"/>
                <w:lang w:eastAsia="en-GB"/>
              </w:rPr>
              <w:t xml:space="preserve">selected individual or combined </w:t>
            </w:r>
            <w:r w:rsidR="009A758F" w:rsidRPr="00CA1738">
              <w:rPr>
                <w:rFonts w:cs="Arial"/>
                <w:color w:val="000000" w:themeColor="text1"/>
                <w:lang w:eastAsia="en-GB"/>
              </w:rPr>
              <w:t>block</w:t>
            </w:r>
            <w:r w:rsidR="007852B2" w:rsidRPr="00CA1738">
              <w:rPr>
                <w:rFonts w:cs="Arial"/>
                <w:color w:val="000000" w:themeColor="text1"/>
                <w:lang w:eastAsia="en-GB"/>
              </w:rPr>
              <w:t>ers</w:t>
            </w:r>
            <w:r w:rsidRPr="00CA1738">
              <w:rPr>
                <w:rFonts w:cs="Arial"/>
                <w:color w:val="000000" w:themeColor="text1"/>
                <w:lang w:eastAsia="en-GB"/>
              </w:rPr>
              <w:t>. (</w:t>
            </w:r>
            <w:r w:rsidR="00833CF4" w:rsidRPr="00CA1738">
              <w:rPr>
                <w:rFonts w:cs="Arial"/>
                <w:color w:val="000000" w:themeColor="text1"/>
                <w:lang w:eastAsia="en-GB"/>
              </w:rPr>
              <w:t>A) Steady-state APD restitution curves</w:t>
            </w:r>
            <w:r w:rsidRPr="00CA1738">
              <w:rPr>
                <w:rFonts w:cs="Arial"/>
                <w:color w:val="000000" w:themeColor="text1"/>
                <w:lang w:eastAsia="en-GB"/>
              </w:rPr>
              <w:t xml:space="preserve">. (B) Rate-adaptations of peak </w:t>
            </w:r>
            <w:r w:rsidRPr="00CA1738">
              <w:rPr>
                <w:rFonts w:cs="Arial"/>
                <w:color w:val="000000" w:themeColor="text1"/>
              </w:rPr>
              <w:t>I</w:t>
            </w:r>
            <w:r w:rsidRPr="00CA1738">
              <w:rPr>
                <w:rFonts w:cs="Arial"/>
                <w:color w:val="000000" w:themeColor="text1"/>
                <w:vertAlign w:val="subscript"/>
              </w:rPr>
              <w:t>Na</w:t>
            </w:r>
            <w:r w:rsidRPr="00CA1738">
              <w:rPr>
                <w:rFonts w:cs="Arial"/>
                <w:color w:val="000000" w:themeColor="text1"/>
                <w:lang w:eastAsia="en-GB"/>
              </w:rPr>
              <w:t xml:space="preserve"> elicited during APs. For the ease of comparison with control and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Pr="00CA1738">
              <w:rPr>
                <w:rFonts w:cs="Arial"/>
                <w:color w:val="000000" w:themeColor="text1"/>
                <w:lang w:eastAsia="en-GB"/>
              </w:rPr>
              <w:t xml:space="preserve">, results of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Kur</w:t>
            </w:r>
            <w:r w:rsidRPr="00CA1738">
              <w:rPr>
                <w:rFonts w:cs="Arial"/>
                <w:color w:val="000000" w:themeColor="text1"/>
                <w:lang w:eastAsia="en-GB"/>
              </w:rPr>
              <w:t xml:space="preserve"> and </w:t>
            </w:r>
            <w:r w:rsidR="00375782" w:rsidRPr="00CA1738">
              <w:rPr>
                <w:rFonts w:cs="Times New Roman"/>
                <w:color w:val="000000" w:themeColor="text1"/>
                <w:lang w:eastAsia="en-GB"/>
              </w:rPr>
              <w:t>Comb</w:t>
            </w:r>
            <w:r w:rsidR="00375782" w:rsidRPr="00CA1738">
              <w:rPr>
                <w:rFonts w:ascii="Cambria Math" w:hAnsi="Cambria Math" w:cs="Cambria Math"/>
                <w:color w:val="000000" w:themeColor="text1"/>
                <w:lang w:eastAsia="en-GB"/>
              </w:rPr>
              <w:t>⋅</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X</w:t>
            </w:r>
            <w:r w:rsidRPr="00CA1738">
              <w:rPr>
                <w:rFonts w:cs="Arial"/>
                <w:color w:val="000000" w:themeColor="text1"/>
                <w:lang w:eastAsia="en-GB"/>
              </w:rPr>
              <w:t xml:space="preserve"> are plotted on the left and right panels, respectively. </w:t>
            </w:r>
          </w:p>
        </w:tc>
      </w:tr>
    </w:tbl>
    <w:p w:rsidR="00086D58" w:rsidRPr="00CA1738" w:rsidRDefault="00086D58" w:rsidP="0046589B">
      <w:pPr>
        <w:pStyle w:val="Heading2"/>
        <w:rPr>
          <w:color w:val="000000" w:themeColor="text1"/>
          <w:vertAlign w:val="subscript"/>
        </w:rPr>
      </w:pPr>
      <w:r w:rsidRPr="00CA1738">
        <w:rPr>
          <w:color w:val="000000" w:themeColor="text1"/>
        </w:rPr>
        <w:t xml:space="preserve">Dependence of AF-selectivity of </w:t>
      </w:r>
      <w:r w:rsidR="00BC26C6" w:rsidRPr="00CA1738">
        <w:rPr>
          <w:color w:val="000000" w:themeColor="text1"/>
        </w:rPr>
        <w:t>I</w:t>
      </w:r>
      <w:r w:rsidR="00BC26C6" w:rsidRPr="00CA1738">
        <w:rPr>
          <w:color w:val="000000" w:themeColor="text1"/>
          <w:vertAlign w:val="subscript"/>
        </w:rPr>
        <w:t>Na</w:t>
      </w:r>
      <w:r w:rsidR="00BC26C6" w:rsidRPr="00CA1738">
        <w:rPr>
          <w:color w:val="000000" w:themeColor="text1"/>
        </w:rPr>
        <w:t xml:space="preserve"> blockers on L</w:t>
      </w:r>
      <w:r w:rsidR="00BC26C6" w:rsidRPr="00CA1738">
        <w:rPr>
          <w:color w:val="000000" w:themeColor="text1"/>
          <w:vertAlign w:val="subscript"/>
        </w:rPr>
        <w:t>A</w:t>
      </w:r>
      <w:r w:rsidR="00BC26C6" w:rsidRPr="00CA1738">
        <w:rPr>
          <w:color w:val="000000" w:themeColor="text1"/>
        </w:rPr>
        <w:t xml:space="preserve"> and L</w:t>
      </w:r>
      <w:r w:rsidR="00BC26C6" w:rsidRPr="00CA1738">
        <w:rPr>
          <w:color w:val="000000" w:themeColor="text1"/>
          <w:vertAlign w:val="subscript"/>
        </w:rPr>
        <w:t>I</w:t>
      </w:r>
    </w:p>
    <w:p w:rsidR="009C0B1F" w:rsidRPr="00CA1738" w:rsidRDefault="009C0B1F" w:rsidP="009C0B1F">
      <w:pPr>
        <w:rPr>
          <w:color w:val="000000" w:themeColor="text1"/>
        </w:rPr>
      </w:pPr>
      <w:r w:rsidRPr="00CA1738">
        <w:rPr>
          <w:rFonts w:cs="Times New Roman"/>
          <w:color w:val="000000" w:themeColor="text1"/>
        </w:rPr>
        <w:t>To assess the dependence of the</w:t>
      </w:r>
      <w:r w:rsidR="00E5197D" w:rsidRPr="00CA1738">
        <w:rPr>
          <w:rFonts w:cs="Times New Roman"/>
          <w:color w:val="000000" w:themeColor="text1"/>
        </w:rPr>
        <w:t xml:space="preserve"> block efficacy, rate-selectivity, atrial-selectivit</w:t>
      </w:r>
      <w:r w:rsidR="00FA5C6B" w:rsidRPr="00CA1738">
        <w:rPr>
          <w:rFonts w:cs="Times New Roman"/>
          <w:color w:val="000000" w:themeColor="text1"/>
        </w:rPr>
        <w:t>y</w:t>
      </w:r>
      <w:r w:rsidR="00E5197D" w:rsidRPr="00CA1738">
        <w:rPr>
          <w:rFonts w:cs="Times New Roman"/>
          <w:color w:val="000000" w:themeColor="text1"/>
        </w:rPr>
        <w:t xml:space="preserve"> and</w:t>
      </w:r>
      <w:r w:rsidRPr="00CA1738">
        <w:rPr>
          <w:rFonts w:cs="Times New Roman"/>
          <w:color w:val="000000" w:themeColor="text1"/>
        </w:rPr>
        <w:t xml:space="preserve"> AF-selectivity of I</w:t>
      </w:r>
      <w:r w:rsidRPr="00CA1738">
        <w:rPr>
          <w:rFonts w:cs="Times New Roman"/>
          <w:color w:val="000000" w:themeColor="text1"/>
          <w:vertAlign w:val="subscript"/>
        </w:rPr>
        <w:t>Na</w:t>
      </w:r>
      <w:r w:rsidRPr="00CA1738">
        <w:rPr>
          <w:rFonts w:cs="Times New Roman"/>
          <w:color w:val="000000" w:themeColor="text1"/>
        </w:rPr>
        <w:t xml:space="preserve"> block on the drug action kinetics, the unbinding constants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L</m:t>
            </m:r>
          </m:e>
          <m:sub>
            <m:r>
              <w:rPr>
                <w:rFonts w:ascii="Cambria Math" w:hAnsi="Cambria Math" w:cs="Times New Roman"/>
                <w:color w:val="000000" w:themeColor="text1"/>
              </w:rPr>
              <m:t>A</m:t>
            </m:r>
          </m:sub>
        </m:sSub>
      </m:oMath>
      <w:r w:rsidRPr="00CA1738">
        <w:rPr>
          <w:rFonts w:cs="Times New Roman"/>
          <w:color w:val="000000" w:themeColor="text1"/>
        </w:rPr>
        <w:t xml:space="preserve"> and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L</m:t>
            </m:r>
          </m:e>
          <m:sub>
            <m:r>
              <w:rPr>
                <w:rFonts w:ascii="Cambria Math" w:hAnsi="Cambria Math" w:cs="Times New Roman"/>
                <w:color w:val="000000" w:themeColor="text1"/>
              </w:rPr>
              <m:t>I</m:t>
            </m:r>
          </m:sub>
        </m:sSub>
      </m:oMath>
      <w:r w:rsidRPr="00CA1738">
        <w:rPr>
          <w:rFonts w:cs="Times New Roman"/>
          <w:color w:val="000000" w:themeColor="text1"/>
        </w:rPr>
        <w:t xml:space="preserve">were first varied over a parameter space from </w:t>
      </w:r>
      <m:oMath>
        <m:sSup>
          <m:sSupPr>
            <m:ctrlPr>
              <w:rPr>
                <w:rFonts w:ascii="Cambria Math" w:hAnsi="Cambria Math" w:cs="Times New Roman"/>
                <w:i/>
                <w:color w:val="000000" w:themeColor="text1"/>
              </w:rPr>
            </m:ctrlPr>
          </m:sSupPr>
          <m:e>
            <m:r>
              <w:rPr>
                <w:rFonts w:ascii="Cambria Math" w:hAnsi="Cambria Math" w:cs="Times New Roman"/>
                <w:color w:val="000000" w:themeColor="text1"/>
              </w:rPr>
              <m:t>10</m:t>
            </m:r>
          </m:e>
          <m:sup>
            <m:r>
              <w:rPr>
                <w:rFonts w:ascii="Cambria Math" w:hAnsi="Cambria Math" w:cs="Times New Roman"/>
                <w:color w:val="000000" w:themeColor="text1"/>
                <w:vertAlign w:val="superscript"/>
              </w:rPr>
              <m:t>-5</m:t>
            </m:r>
          </m:sup>
        </m:sSup>
      </m:oMath>
      <w:r w:rsidRPr="00CA1738">
        <w:rPr>
          <w:rFonts w:cs="Times New Roman"/>
          <w:color w:val="000000" w:themeColor="text1"/>
        </w:rPr>
        <w:t xml:space="preserve"> to </w:t>
      </w:r>
      <m:oMath>
        <m:sSup>
          <m:sSupPr>
            <m:ctrlPr>
              <w:rPr>
                <w:rFonts w:ascii="Cambria Math" w:hAnsi="Cambria Math" w:cs="Times New Roman"/>
                <w:i/>
                <w:color w:val="000000" w:themeColor="text1"/>
              </w:rPr>
            </m:ctrlPr>
          </m:sSupPr>
          <m:e>
            <m:r>
              <w:rPr>
                <w:rFonts w:ascii="Cambria Math" w:hAnsi="Cambria Math" w:cs="Times New Roman"/>
                <w:color w:val="000000" w:themeColor="text1"/>
              </w:rPr>
              <m:t>10</m:t>
            </m:r>
          </m:e>
          <m:sup>
            <m:r>
              <w:rPr>
                <w:rFonts w:ascii="Cambria Math" w:hAnsi="Cambria Math" w:cs="Times New Roman"/>
                <w:color w:val="000000" w:themeColor="text1"/>
                <w:vertAlign w:val="superscript"/>
              </w:rPr>
              <m:t>0</m:t>
            </m:r>
          </m:sup>
        </m:sSup>
      </m:oMath>
      <w:r w:rsidRPr="00CA1738">
        <w:rPr>
          <w:rFonts w:cs="Times New Roman"/>
          <w:color w:val="000000" w:themeColor="text1"/>
        </w:rPr>
        <w:t xml:space="preserve"> ms</w:t>
      </w:r>
      <w:r w:rsidRPr="00CA1738">
        <w:rPr>
          <w:rFonts w:cs="Times New Roman"/>
          <w:color w:val="000000" w:themeColor="text1"/>
          <w:vertAlign w:val="superscript"/>
        </w:rPr>
        <w:t>-1</w:t>
      </w:r>
      <w:r w:rsidRPr="00CA1738">
        <w:rPr>
          <w:rFonts w:cs="Times New Roman"/>
          <w:color w:val="000000" w:themeColor="text1"/>
        </w:rPr>
        <w:t xml:space="preserve"> while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K</m:t>
            </m:r>
          </m:e>
          <m:sub>
            <m:r>
              <w:rPr>
                <w:rFonts w:ascii="Cambria Math" w:hAnsi="Cambria Math" w:cs="Times New Roman"/>
                <w:color w:val="000000" w:themeColor="text1"/>
              </w:rPr>
              <m:t>A</m:t>
            </m:r>
          </m:sub>
        </m:sSub>
      </m:oMath>
      <w:r w:rsidRPr="00CA1738">
        <w:rPr>
          <w:rFonts w:cs="Times New Roman"/>
          <w:color w:val="000000" w:themeColor="text1"/>
        </w:rPr>
        <w:t xml:space="preserve"> and </w:t>
      </w:r>
      <m:oMath>
        <m:sSub>
          <m:sSubPr>
            <m:ctrlPr>
              <w:rPr>
                <w:rFonts w:ascii="Cambria Math" w:hAnsi="Cambria Math" w:cs="Times New Roman"/>
                <w:i/>
                <w:color w:val="000000" w:themeColor="text1"/>
              </w:rPr>
            </m:ctrlPr>
          </m:sSubPr>
          <m:e>
            <m:r>
              <w:rPr>
                <w:rFonts w:ascii="Cambria Math" w:hAnsi="Cambria Math" w:cs="Times New Roman"/>
                <w:color w:val="000000" w:themeColor="text1"/>
              </w:rPr>
              <m:t>K</m:t>
            </m:r>
          </m:e>
          <m:sub>
            <m:r>
              <w:rPr>
                <w:rFonts w:ascii="Cambria Math" w:hAnsi="Cambria Math" w:cs="Times New Roman"/>
                <w:color w:val="000000" w:themeColor="text1"/>
              </w:rPr>
              <m:t xml:space="preserve">I </m:t>
            </m:r>
          </m:sub>
        </m:sSub>
      </m:oMath>
      <w:r w:rsidRPr="00CA1738">
        <w:rPr>
          <w:rFonts w:cs="Times New Roman"/>
          <w:color w:val="000000" w:themeColor="text1"/>
        </w:rPr>
        <w:t xml:space="preserve">were </w:t>
      </w:r>
      <w:r w:rsidR="005C1C50" w:rsidRPr="00CA1738">
        <w:rPr>
          <w:rFonts w:cs="Times New Roman"/>
          <w:color w:val="000000" w:themeColor="text1"/>
        </w:rPr>
        <w:t xml:space="preserve">both </w:t>
      </w:r>
      <w:r w:rsidRPr="00CA1738">
        <w:rPr>
          <w:rFonts w:cs="Times New Roman"/>
          <w:color w:val="000000" w:themeColor="text1"/>
        </w:rPr>
        <w:t>fixed</w:t>
      </w:r>
      <w:r w:rsidR="005C1C50" w:rsidRPr="00CA1738">
        <w:rPr>
          <w:rFonts w:cs="Times New Roman"/>
          <w:color w:val="000000" w:themeColor="text1"/>
        </w:rPr>
        <w:t xml:space="preserve">. </w:t>
      </w:r>
      <w:r w:rsidR="00D8409B" w:rsidRPr="00CA1738">
        <w:rPr>
          <w:rFonts w:cs="Times New Roman"/>
          <w:color w:val="000000" w:themeColor="text1"/>
        </w:rPr>
        <w:t xml:space="preserve">The results are shown in </w:t>
      </w:r>
      <w:r w:rsidR="00D8409B" w:rsidRPr="00CA1738">
        <w:rPr>
          <w:rFonts w:cs="Times New Roman"/>
          <w:color w:val="000000" w:themeColor="text1"/>
        </w:rPr>
        <w:fldChar w:fldCharType="begin"/>
      </w:r>
      <w:r w:rsidR="00D8409B" w:rsidRPr="00CA1738">
        <w:rPr>
          <w:rFonts w:cs="Times New Roman"/>
          <w:color w:val="000000" w:themeColor="text1"/>
        </w:rPr>
        <w:instrText xml:space="preserve"> REF _Ref495016984 \h </w:instrText>
      </w:r>
      <w:r w:rsidR="00D8409B" w:rsidRPr="00CA1738">
        <w:rPr>
          <w:rFonts w:cs="Times New Roman"/>
          <w:color w:val="000000" w:themeColor="text1"/>
        </w:rPr>
      </w:r>
      <w:r w:rsidR="00D8409B" w:rsidRPr="00CA1738">
        <w:rPr>
          <w:rFonts w:cs="Times New Roman"/>
          <w:color w:val="000000" w:themeColor="text1"/>
        </w:rPr>
        <w:fldChar w:fldCharType="separate"/>
      </w:r>
      <w:r w:rsidR="00D8409B" w:rsidRPr="00CA1738">
        <w:rPr>
          <w:color w:val="000000" w:themeColor="text1"/>
        </w:rPr>
        <w:t>Figure S</w:t>
      </w:r>
      <w:r w:rsidR="00D8409B" w:rsidRPr="00CA1738">
        <w:rPr>
          <w:noProof/>
          <w:color w:val="000000" w:themeColor="text1"/>
        </w:rPr>
        <w:t>6</w:t>
      </w:r>
      <w:r w:rsidR="00D8409B" w:rsidRPr="00CA1738">
        <w:rPr>
          <w:rFonts w:cs="Times New Roman"/>
          <w:color w:val="000000" w:themeColor="text1"/>
        </w:rPr>
        <w:fldChar w:fldCharType="end"/>
      </w:r>
      <w:r w:rsidR="00D8409B" w:rsidRPr="00CA1738">
        <w:rPr>
          <w:rFonts w:cs="Times New Roman"/>
          <w:color w:val="000000" w:themeColor="text1"/>
        </w:rPr>
        <w:t xml:space="preserve">. </w:t>
      </w:r>
      <w:r w:rsidR="00BA52DF" w:rsidRPr="00CA1738">
        <w:rPr>
          <w:rFonts w:cs="Times New Roman"/>
          <w:color w:val="000000" w:themeColor="text1"/>
        </w:rPr>
        <w:t>As expected, the block efficacy d</w:t>
      </w:r>
      <w:r w:rsidR="00370ACB" w:rsidRPr="00CA1738">
        <w:rPr>
          <w:rFonts w:cs="Times New Roman"/>
          <w:color w:val="000000" w:themeColor="text1"/>
        </w:rPr>
        <w:t>ecreased with increase of L</w:t>
      </w:r>
      <w:r w:rsidR="00370ACB" w:rsidRPr="00CA1738">
        <w:rPr>
          <w:rFonts w:cs="Times New Roman"/>
          <w:color w:val="000000" w:themeColor="text1"/>
          <w:vertAlign w:val="subscript"/>
        </w:rPr>
        <w:t>I</w:t>
      </w:r>
      <w:r w:rsidR="00CB4F8A" w:rsidRPr="00CA1738">
        <w:rPr>
          <w:rFonts w:cs="Times New Roman"/>
          <w:color w:val="000000" w:themeColor="text1"/>
        </w:rPr>
        <w:t xml:space="preserve"> and</w:t>
      </w:r>
      <w:r w:rsidR="00370ACB" w:rsidRPr="00CA1738">
        <w:rPr>
          <w:rFonts w:cs="Times New Roman"/>
          <w:color w:val="000000" w:themeColor="text1"/>
        </w:rPr>
        <w:t xml:space="preserve"> L</w:t>
      </w:r>
      <w:r w:rsidR="00370ACB" w:rsidRPr="00CA1738">
        <w:rPr>
          <w:rFonts w:cs="Times New Roman"/>
          <w:color w:val="000000" w:themeColor="text1"/>
          <w:vertAlign w:val="subscript"/>
        </w:rPr>
        <w:t>A</w:t>
      </w:r>
      <w:r w:rsidR="00CB4F8A" w:rsidRPr="00CA1738">
        <w:rPr>
          <w:rFonts w:cs="Times New Roman"/>
          <w:color w:val="000000" w:themeColor="text1"/>
        </w:rPr>
        <w:t xml:space="preserve">, </w:t>
      </w:r>
      <w:r w:rsidR="00370ACB" w:rsidRPr="00CA1738">
        <w:rPr>
          <w:rFonts w:cs="Times New Roman"/>
          <w:color w:val="000000" w:themeColor="text1"/>
        </w:rPr>
        <w:t>but to a much smaller extent</w:t>
      </w:r>
      <w:r w:rsidR="00CB4F8A" w:rsidRPr="00CA1738">
        <w:rPr>
          <w:rFonts w:cs="Times New Roman"/>
          <w:color w:val="000000" w:themeColor="text1"/>
        </w:rPr>
        <w:t xml:space="preserve"> with the latter</w:t>
      </w:r>
      <w:r w:rsidR="00370ACB" w:rsidRPr="00CA1738">
        <w:rPr>
          <w:rFonts w:cs="Times New Roman"/>
          <w:color w:val="000000" w:themeColor="text1"/>
        </w:rPr>
        <w:t>.</w:t>
      </w:r>
      <w:r w:rsidR="00844156" w:rsidRPr="00CA1738">
        <w:rPr>
          <w:rFonts w:cs="Times New Roman"/>
          <w:color w:val="000000" w:themeColor="text1"/>
        </w:rPr>
        <w:t xml:space="preserve"> The rate-selectivity and atrial-selectivity in general exhibited higher dependence on L</w:t>
      </w:r>
      <w:r w:rsidR="00844156" w:rsidRPr="00CA1738">
        <w:rPr>
          <w:rFonts w:cs="Times New Roman"/>
          <w:color w:val="000000" w:themeColor="text1"/>
          <w:vertAlign w:val="subscript"/>
        </w:rPr>
        <w:t>I</w:t>
      </w:r>
      <w:r w:rsidR="00844156" w:rsidRPr="00CA1738">
        <w:rPr>
          <w:rFonts w:cs="Times New Roman"/>
          <w:color w:val="000000" w:themeColor="text1"/>
        </w:rPr>
        <w:t>, with the selectivity of those drugs with L</w:t>
      </w:r>
      <w:r w:rsidR="00844156" w:rsidRPr="00CA1738">
        <w:rPr>
          <w:rFonts w:cs="Times New Roman"/>
          <w:color w:val="000000" w:themeColor="text1"/>
          <w:vertAlign w:val="subscript"/>
        </w:rPr>
        <w:t>I</w:t>
      </w:r>
      <w:r w:rsidR="00844156" w:rsidRPr="00CA1738">
        <w:rPr>
          <w:rFonts w:cs="Times New Roman"/>
          <w:color w:val="000000" w:themeColor="text1"/>
        </w:rPr>
        <w:t xml:space="preserve"> = 0.01 ms</w:t>
      </w:r>
      <w:r w:rsidR="00844156" w:rsidRPr="00CA1738">
        <w:rPr>
          <w:rFonts w:cs="Times New Roman"/>
          <w:color w:val="000000" w:themeColor="text1"/>
          <w:vertAlign w:val="superscript"/>
        </w:rPr>
        <w:t>-1</w:t>
      </w:r>
      <w:r w:rsidR="00844156" w:rsidRPr="00CA1738">
        <w:rPr>
          <w:rFonts w:cs="Times New Roman"/>
          <w:color w:val="000000" w:themeColor="text1"/>
        </w:rPr>
        <w:t xml:space="preserve"> exerted higher values in these measures. </w:t>
      </w:r>
      <w:r w:rsidR="00631830" w:rsidRPr="00CA1738">
        <w:rPr>
          <w:rFonts w:cs="Times New Roman"/>
          <w:color w:val="000000" w:themeColor="text1"/>
        </w:rPr>
        <w:t xml:space="preserve">Collectively, the AF-selectivity peaks at </w:t>
      </w:r>
      <w:r w:rsidR="00631830" w:rsidRPr="00CA1738">
        <w:rPr>
          <w:rFonts w:cs="Times New Roman"/>
          <w:color w:val="000000" w:themeColor="text1"/>
        </w:rPr>
        <w:lastRenderedPageBreak/>
        <w:t>{L</w:t>
      </w:r>
      <w:r w:rsidR="00631830" w:rsidRPr="00CA1738">
        <w:rPr>
          <w:rFonts w:cs="Times New Roman"/>
          <w:color w:val="000000" w:themeColor="text1"/>
          <w:vertAlign w:val="subscript"/>
        </w:rPr>
        <w:t>A</w:t>
      </w:r>
      <w:r w:rsidR="00631830" w:rsidRPr="00CA1738">
        <w:rPr>
          <w:rFonts w:cs="Times New Roman"/>
          <w:color w:val="000000" w:themeColor="text1"/>
        </w:rPr>
        <w:t>, L</w:t>
      </w:r>
      <w:r w:rsidR="00631830" w:rsidRPr="00CA1738">
        <w:rPr>
          <w:rFonts w:cs="Times New Roman"/>
          <w:color w:val="000000" w:themeColor="text1"/>
          <w:vertAlign w:val="subscript"/>
        </w:rPr>
        <w:t>I</w:t>
      </w:r>
      <w:r w:rsidR="00631830" w:rsidRPr="00CA1738">
        <w:rPr>
          <w:rFonts w:cs="Times New Roman"/>
          <w:color w:val="000000" w:themeColor="text1"/>
        </w:rPr>
        <w:t>} = {1, 0.01} ms</w:t>
      </w:r>
      <w:r w:rsidR="00631830" w:rsidRPr="00CA1738">
        <w:rPr>
          <w:rFonts w:cs="Times New Roman"/>
          <w:color w:val="000000" w:themeColor="text1"/>
          <w:vertAlign w:val="superscript"/>
        </w:rPr>
        <w:t>-1</w:t>
      </w:r>
      <w:r w:rsidR="00631830" w:rsidRPr="00CA1738">
        <w:rPr>
          <w:rFonts w:cs="Times New Roman"/>
          <w:color w:val="000000" w:themeColor="text1"/>
        </w:rPr>
        <w:t xml:space="preserve">. These results demonstrate that AF-selectivity can be optimised by varying the parameters of drug actions. </w:t>
      </w:r>
    </w:p>
    <w:p w:rsidR="009E4358" w:rsidRPr="00CA1738" w:rsidRDefault="009E4358" w:rsidP="009E4358">
      <w:pPr>
        <w:rPr>
          <w:rFonts w:cs="Arial"/>
          <w:b/>
          <w:color w:val="000000" w:themeColor="text1"/>
        </w:rPr>
      </w:pPr>
      <w:r w:rsidRPr="00CA1738">
        <w:rPr>
          <w:rFonts w:cs="Arial"/>
          <w:b/>
          <w:noProof/>
          <w:color w:val="000000" w:themeColor="text1"/>
        </w:rPr>
        <w:drawing>
          <wp:inline distT="0" distB="0" distL="0" distR="0">
            <wp:extent cx="5417127" cy="485902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16741.png"/>
                    <pic:cNvPicPr/>
                  </pic:nvPicPr>
                  <pic:blipFill rotWithShape="1">
                    <a:blip r:embed="rId13">
                      <a:extLst>
                        <a:ext uri="{28A0092B-C50C-407E-A947-70E740481C1C}">
                          <a14:useLocalDpi xmlns:a14="http://schemas.microsoft.com/office/drawing/2010/main" val="0"/>
                        </a:ext>
                      </a:extLst>
                    </a:blip>
                    <a:srcRect r="5486"/>
                    <a:stretch/>
                  </pic:blipFill>
                  <pic:spPr bwMode="auto">
                    <a:xfrm>
                      <a:off x="0" y="0"/>
                      <a:ext cx="5417127" cy="4859020"/>
                    </a:xfrm>
                    <a:prstGeom prst="rect">
                      <a:avLst/>
                    </a:prstGeom>
                    <a:ln>
                      <a:noFill/>
                    </a:ln>
                    <a:extLst>
                      <a:ext uri="{53640926-AAD7-44D8-BBD7-CCE9431645EC}">
                        <a14:shadowObscured xmlns:a14="http://schemas.microsoft.com/office/drawing/2010/main"/>
                      </a:ext>
                    </a:extLst>
                  </pic:spPr>
                </pic:pic>
              </a:graphicData>
            </a:graphic>
          </wp:inline>
        </w:drawing>
      </w:r>
    </w:p>
    <w:p w:rsidR="005B01A1" w:rsidRPr="00CA1738" w:rsidRDefault="009E4358" w:rsidP="00BD51CE">
      <w:pPr>
        <w:rPr>
          <w:color w:val="000000" w:themeColor="text1"/>
        </w:rPr>
      </w:pPr>
      <w:bookmarkStart w:id="17" w:name="_Ref495016984"/>
      <w:r w:rsidRPr="00CA1738">
        <w:rPr>
          <w:color w:val="000000" w:themeColor="text1"/>
        </w:rPr>
        <w:t>Figure S</w:t>
      </w:r>
      <w:r w:rsidRPr="00CA1738">
        <w:rPr>
          <w:color w:val="000000" w:themeColor="text1"/>
        </w:rPr>
        <w:fldChar w:fldCharType="begin"/>
      </w:r>
      <w:r w:rsidRPr="00CA1738">
        <w:rPr>
          <w:color w:val="000000" w:themeColor="text1"/>
        </w:rPr>
        <w:instrText xml:space="preserve"> SEQ Figure \* ARABIC </w:instrText>
      </w:r>
      <w:r w:rsidRPr="00CA1738">
        <w:rPr>
          <w:color w:val="000000" w:themeColor="text1"/>
        </w:rPr>
        <w:fldChar w:fldCharType="separate"/>
      </w:r>
      <w:r w:rsidR="00D8409B" w:rsidRPr="00CA1738">
        <w:rPr>
          <w:noProof/>
          <w:color w:val="000000" w:themeColor="text1"/>
        </w:rPr>
        <w:t>6</w:t>
      </w:r>
      <w:r w:rsidRPr="00CA1738">
        <w:rPr>
          <w:color w:val="000000" w:themeColor="text1"/>
        </w:rPr>
        <w:fldChar w:fldCharType="end"/>
      </w:r>
      <w:bookmarkEnd w:id="17"/>
      <w:r w:rsidRPr="00CA1738">
        <w:rPr>
          <w:color w:val="000000" w:themeColor="text1"/>
        </w:rPr>
        <w:t xml:space="preserve"> </w:t>
      </w:r>
      <w:r w:rsidRPr="00CA1738">
        <w:rPr>
          <w:rFonts w:cs="Times New Roman"/>
          <w:color w:val="000000" w:themeColor="text1"/>
        </w:rPr>
        <w:t xml:space="preserve">Block efficacy, and the </w:t>
      </w:r>
      <w:r w:rsidRPr="00CA1738">
        <w:rPr>
          <w:rFonts w:cs="Times New Roman"/>
          <w:noProof/>
          <w:color w:val="000000" w:themeColor="text1"/>
        </w:rPr>
        <w:t>rate-</w:t>
      </w:r>
      <w:r w:rsidRPr="00CA1738">
        <w:rPr>
          <w:rFonts w:cs="Times New Roman"/>
          <w:color w:val="000000" w:themeColor="text1"/>
        </w:rPr>
        <w:t>, atrial- and AF-selectivity as a function of the open- and inactivated- state binding rates (</w:t>
      </w:r>
      <w:bookmarkStart w:id="18" w:name="OLE_LINK4"/>
      <m:oMath>
        <m:sSub>
          <m:sSubPr>
            <m:ctrlPr>
              <w:rPr>
                <w:rFonts w:ascii="Cambria Math" w:hAnsi="Cambria Math" w:cs="Times New Roman"/>
                <w:i/>
                <w:color w:val="000000" w:themeColor="text1"/>
              </w:rPr>
            </m:ctrlPr>
          </m:sSubPr>
          <m:e>
            <m:r>
              <w:rPr>
                <w:rFonts w:ascii="Cambria Math" w:hAnsi="Cambria Math" w:cs="Times New Roman"/>
                <w:color w:val="000000" w:themeColor="text1"/>
              </w:rPr>
              <m:t>L</m:t>
            </m:r>
          </m:e>
          <m:sub>
            <m:r>
              <w:rPr>
                <w:rFonts w:ascii="Cambria Math" w:hAnsi="Cambria Math" w:cs="Times New Roman"/>
                <w:color w:val="000000" w:themeColor="text1"/>
                <w:vertAlign w:val="subscript"/>
              </w:rPr>
              <m:t>A</m:t>
            </m:r>
          </m:sub>
        </m:sSub>
        <m:r>
          <w:rPr>
            <w:rFonts w:ascii="Cambria Math" w:hAnsi="Cambria Math" w:cs="Times New Roman"/>
            <w:color w:val="000000" w:themeColor="text1"/>
          </w:rPr>
          <m:t>,</m:t>
        </m:r>
        <m:sSub>
          <m:sSubPr>
            <m:ctrlPr>
              <w:rPr>
                <w:rFonts w:ascii="Cambria Math" w:hAnsi="Cambria Math" w:cs="Times New Roman"/>
                <w:i/>
                <w:color w:val="000000" w:themeColor="text1"/>
              </w:rPr>
            </m:ctrlPr>
          </m:sSubPr>
          <m:e>
            <m:r>
              <w:rPr>
                <w:rFonts w:ascii="Cambria Math" w:hAnsi="Cambria Math" w:cs="Times New Roman"/>
                <w:color w:val="000000" w:themeColor="text1"/>
              </w:rPr>
              <m:t>L</m:t>
            </m:r>
          </m:e>
          <m:sub>
            <m:r>
              <w:rPr>
                <w:rFonts w:ascii="Cambria Math" w:hAnsi="Cambria Math" w:cs="Times New Roman"/>
                <w:color w:val="000000" w:themeColor="text1"/>
              </w:rPr>
              <m:t>I</m:t>
            </m:r>
          </m:sub>
        </m:sSub>
      </m:oMath>
      <w:r w:rsidRPr="00CA1738">
        <w:rPr>
          <w:rFonts w:cs="Times New Roman"/>
          <w:color w:val="000000" w:themeColor="text1"/>
        </w:rPr>
        <w:t xml:space="preserve">) </w:t>
      </w:r>
      <w:bookmarkEnd w:id="18"/>
      <w:r w:rsidRPr="00CA1738">
        <w:rPr>
          <w:rFonts w:cs="Times New Roman"/>
          <w:color w:val="000000" w:themeColor="text1"/>
        </w:rPr>
        <w:t>for individual or combined Na</w:t>
      </w:r>
      <w:r w:rsidRPr="00CA1738">
        <w:rPr>
          <w:rFonts w:cs="Times New Roman"/>
          <w:color w:val="000000" w:themeColor="text1"/>
          <w:vertAlign w:val="superscript"/>
        </w:rPr>
        <w:t>+</w:t>
      </w:r>
      <w:r w:rsidRPr="00CA1738">
        <w:rPr>
          <w:rFonts w:cs="Times New Roman"/>
          <w:color w:val="000000" w:themeColor="text1"/>
        </w:rPr>
        <w:t>- and K</w:t>
      </w:r>
      <w:r w:rsidRPr="00CA1738">
        <w:rPr>
          <w:rFonts w:cs="Times New Roman"/>
          <w:color w:val="000000" w:themeColor="text1"/>
          <w:vertAlign w:val="superscript"/>
        </w:rPr>
        <w:t>+</w:t>
      </w:r>
      <w:r w:rsidRPr="00CA1738">
        <w:rPr>
          <w:rFonts w:cs="Times New Roman"/>
          <w:color w:val="000000" w:themeColor="text1"/>
        </w:rPr>
        <w:t>-block computed from cAF-remodelled atrial myocytes or ventricular myocytes.</w:t>
      </w:r>
      <m:oMath>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K</m:t>
            </m:r>
          </m:e>
          <m:sub>
            <m:r>
              <w:rPr>
                <w:rFonts w:ascii="Cambria Math" w:hAnsi="Cambria Math" w:cs="Times New Roman"/>
                <w:color w:val="000000" w:themeColor="text1"/>
              </w:rPr>
              <m:t>A</m:t>
            </m:r>
          </m:sub>
        </m:sSub>
        <m:r>
          <w:rPr>
            <w:rFonts w:ascii="Cambria Math" w:hAnsi="Cambria Math" w:cs="Times New Roman"/>
            <w:color w:val="000000" w:themeColor="text1"/>
          </w:rPr>
          <m:t xml:space="preserve">= </m:t>
        </m:r>
        <m:sSub>
          <m:sSubPr>
            <m:ctrlPr>
              <w:rPr>
                <w:rFonts w:ascii="Cambria Math" w:hAnsi="Cambria Math" w:cs="Times New Roman"/>
                <w:i/>
                <w:color w:val="000000" w:themeColor="text1"/>
              </w:rPr>
            </m:ctrlPr>
          </m:sSubPr>
          <m:e>
            <m:r>
              <w:rPr>
                <w:rFonts w:ascii="Cambria Math" w:hAnsi="Cambria Math" w:cs="Times New Roman"/>
                <w:color w:val="000000" w:themeColor="text1"/>
              </w:rPr>
              <m:t>K</m:t>
            </m:r>
          </m:e>
          <m:sub>
            <m:r>
              <w:rPr>
                <w:rFonts w:ascii="Cambria Math" w:hAnsi="Cambria Math" w:cs="Times New Roman"/>
                <w:color w:val="000000" w:themeColor="text1"/>
              </w:rPr>
              <m:t>I</m:t>
            </m:r>
          </m:sub>
        </m:sSub>
        <m:r>
          <w:rPr>
            <w:rFonts w:ascii="Cambria Math" w:hAnsi="Cambria Math" w:cs="Times New Roman"/>
            <w:color w:val="000000" w:themeColor="text1"/>
          </w:rPr>
          <m:t>=100 m</m:t>
        </m:r>
        <m:sSup>
          <m:sSupPr>
            <m:ctrlPr>
              <w:rPr>
                <w:rFonts w:ascii="Cambria Math" w:hAnsi="Cambria Math" w:cs="Times New Roman"/>
                <w:i/>
                <w:color w:val="000000" w:themeColor="text1"/>
              </w:rPr>
            </m:ctrlPr>
          </m:sSupPr>
          <m:e>
            <m:r>
              <w:rPr>
                <w:rFonts w:ascii="Cambria Math" w:hAnsi="Cambria Math" w:cs="Times New Roman"/>
                <w:color w:val="000000" w:themeColor="text1"/>
              </w:rPr>
              <m:t>s</m:t>
            </m:r>
          </m:e>
          <m:sup>
            <m:r>
              <w:rPr>
                <w:rFonts w:ascii="Cambria Math" w:hAnsi="Cambria Math" w:cs="Times New Roman"/>
                <w:color w:val="000000" w:themeColor="text1"/>
              </w:rPr>
              <m:t>-1</m:t>
            </m:r>
          </m:sup>
        </m:sSup>
        <m:r>
          <w:rPr>
            <w:rFonts w:ascii="Cambria Math" w:hAnsi="Cambria Math" w:cs="Times New Roman"/>
            <w:color w:val="000000" w:themeColor="text1"/>
          </w:rPr>
          <m:t>⋅</m:t>
        </m:r>
        <m:sSup>
          <m:sSupPr>
            <m:ctrlPr>
              <w:rPr>
                <w:rFonts w:ascii="Cambria Math" w:hAnsi="Cambria Math" w:cs="Times New Roman"/>
                <w:i/>
                <w:color w:val="000000" w:themeColor="text1"/>
              </w:rPr>
            </m:ctrlPr>
          </m:sSupPr>
          <m:e>
            <m:r>
              <w:rPr>
                <w:rFonts w:ascii="Cambria Math" w:hAnsi="Cambria Math" w:cs="Times New Roman"/>
                <w:color w:val="000000" w:themeColor="text1"/>
              </w:rPr>
              <m:t>M</m:t>
            </m:r>
          </m:e>
          <m:sup>
            <m:r>
              <w:rPr>
                <w:rFonts w:ascii="Cambria Math" w:hAnsi="Cambria Math" w:cs="Times New Roman"/>
                <w:color w:val="000000" w:themeColor="text1"/>
              </w:rPr>
              <m:t>-1</m:t>
            </m:r>
          </m:sup>
        </m:sSup>
      </m:oMath>
      <w:r w:rsidR="00BD51CE" w:rsidRPr="00CA1738">
        <w:rPr>
          <w:rFonts w:cs="Times New Roman"/>
          <w:color w:val="000000" w:themeColor="text1"/>
        </w:rPr>
        <w:t xml:space="preserve">. </w:t>
      </w:r>
    </w:p>
    <w:p w:rsidR="0046589B" w:rsidRPr="00CA1738" w:rsidRDefault="00ED2FBF" w:rsidP="0046589B">
      <w:pPr>
        <w:pStyle w:val="Heading2"/>
        <w:rPr>
          <w:color w:val="000000" w:themeColor="text1"/>
        </w:rPr>
      </w:pPr>
      <w:r w:rsidRPr="00CA1738">
        <w:rPr>
          <w:color w:val="000000" w:themeColor="text1"/>
        </w:rPr>
        <w:t xml:space="preserve">Time courses of AP, </w:t>
      </w:r>
      <w:r w:rsidR="00833CF4" w:rsidRPr="00CA1738">
        <w:rPr>
          <w:color w:val="000000" w:themeColor="text1"/>
        </w:rPr>
        <w:t>pseudo-</w:t>
      </w:r>
      <w:r w:rsidRPr="00CA1738">
        <w:rPr>
          <w:color w:val="000000" w:themeColor="text1"/>
        </w:rPr>
        <w:t>ECG and fr</w:t>
      </w:r>
      <w:r w:rsidR="00833CF4" w:rsidRPr="00CA1738">
        <w:rPr>
          <w:color w:val="000000" w:themeColor="text1"/>
        </w:rPr>
        <w:t>actional block in 2D simulations using models of cAF-remodelled atrial tissue</w:t>
      </w:r>
    </w:p>
    <w:p w:rsidR="00474215" w:rsidRPr="00CA1738" w:rsidRDefault="00833CF4" w:rsidP="00474215">
      <w:pPr>
        <w:rPr>
          <w:rFonts w:cs="Arial"/>
          <w:color w:val="000000" w:themeColor="text1"/>
        </w:rPr>
      </w:pPr>
      <w:r w:rsidRPr="00CA1738">
        <w:rPr>
          <w:rFonts w:cs="Arial"/>
          <w:color w:val="000000" w:themeColor="text1"/>
        </w:rPr>
        <w:t>The electrical activity</w:t>
      </w:r>
      <w:r w:rsidR="00474215" w:rsidRPr="00CA1738">
        <w:rPr>
          <w:rFonts w:cs="Arial"/>
          <w:color w:val="000000" w:themeColor="text1"/>
        </w:rPr>
        <w:t xml:space="preserve"> of </w:t>
      </w:r>
      <w:r w:rsidRPr="00CA1738">
        <w:rPr>
          <w:rFonts w:cs="Arial"/>
          <w:color w:val="000000" w:themeColor="text1"/>
        </w:rPr>
        <w:t>a selected myocyte</w:t>
      </w:r>
      <w:r w:rsidR="00474215" w:rsidRPr="00CA1738">
        <w:rPr>
          <w:rFonts w:cs="Arial"/>
          <w:color w:val="000000" w:themeColor="text1"/>
        </w:rPr>
        <w:t xml:space="preserve"> close to the bottom left of the slab </w:t>
      </w:r>
      <w:r w:rsidRPr="00CA1738">
        <w:rPr>
          <w:rFonts w:cs="Arial"/>
          <w:color w:val="000000" w:themeColor="text1"/>
        </w:rPr>
        <w:t>was</w:t>
      </w:r>
      <w:r w:rsidR="00474215" w:rsidRPr="00CA1738">
        <w:rPr>
          <w:rFonts w:cs="Arial"/>
          <w:color w:val="000000" w:themeColor="text1"/>
        </w:rPr>
        <w:t xml:space="preserve"> recorded and analysed. </w:t>
      </w:r>
      <w:r w:rsidR="00474215" w:rsidRPr="00CA1738">
        <w:rPr>
          <w:rFonts w:cs="Arial"/>
          <w:color w:val="000000" w:themeColor="text1"/>
        </w:rPr>
        <w:fldChar w:fldCharType="begin"/>
      </w:r>
      <w:r w:rsidR="00474215" w:rsidRPr="00CA1738">
        <w:rPr>
          <w:rFonts w:cs="Arial"/>
          <w:color w:val="000000" w:themeColor="text1"/>
        </w:rPr>
        <w:instrText xml:space="preserve"> REF _Ref468629750 \h  \* MERGEFORMAT </w:instrText>
      </w:r>
      <w:r w:rsidR="00474215" w:rsidRPr="00CA1738">
        <w:rPr>
          <w:rFonts w:cs="Arial"/>
          <w:color w:val="000000" w:themeColor="text1"/>
        </w:rPr>
      </w:r>
      <w:r w:rsidR="00474215" w:rsidRPr="00CA1738">
        <w:rPr>
          <w:rFonts w:cs="Arial"/>
          <w:color w:val="000000" w:themeColor="text1"/>
        </w:rPr>
        <w:fldChar w:fldCharType="separate"/>
      </w:r>
      <w:r w:rsidR="00D8409B" w:rsidRPr="00CA1738">
        <w:rPr>
          <w:color w:val="000000" w:themeColor="text1"/>
        </w:rPr>
        <w:t>Figure S7</w:t>
      </w:r>
      <w:r w:rsidR="00474215" w:rsidRPr="00CA1738">
        <w:rPr>
          <w:rFonts w:cs="Arial"/>
          <w:color w:val="000000" w:themeColor="text1"/>
        </w:rPr>
        <w:fldChar w:fldCharType="end"/>
      </w:r>
      <w:r w:rsidR="00474215" w:rsidRPr="00CA1738">
        <w:rPr>
          <w:rFonts w:cs="Arial"/>
          <w:color w:val="000000" w:themeColor="text1"/>
        </w:rPr>
        <w:t xml:space="preserve"> and </w:t>
      </w:r>
      <w:r w:rsidR="00474215" w:rsidRPr="00CA1738">
        <w:rPr>
          <w:rFonts w:cs="Arial"/>
          <w:color w:val="000000" w:themeColor="text1"/>
        </w:rPr>
        <w:fldChar w:fldCharType="begin"/>
      </w:r>
      <w:r w:rsidR="00474215" w:rsidRPr="00CA1738">
        <w:rPr>
          <w:rFonts w:cs="Arial"/>
          <w:color w:val="000000" w:themeColor="text1"/>
        </w:rPr>
        <w:instrText xml:space="preserve"> REF _Ref467615020 \h  \* MERGEFORMAT </w:instrText>
      </w:r>
      <w:r w:rsidR="00474215" w:rsidRPr="00CA1738">
        <w:rPr>
          <w:rFonts w:cs="Arial"/>
          <w:color w:val="000000" w:themeColor="text1"/>
        </w:rPr>
      </w:r>
      <w:r w:rsidR="00474215" w:rsidRPr="00CA1738">
        <w:rPr>
          <w:rFonts w:cs="Arial"/>
          <w:color w:val="000000" w:themeColor="text1"/>
        </w:rPr>
        <w:fldChar w:fldCharType="separate"/>
      </w:r>
      <w:r w:rsidR="00D8409B" w:rsidRPr="00CA1738">
        <w:rPr>
          <w:rFonts w:cs="Arial"/>
          <w:color w:val="000000" w:themeColor="text1"/>
        </w:rPr>
        <w:t>Figure S8</w:t>
      </w:r>
      <w:r w:rsidR="00474215" w:rsidRPr="00CA1738">
        <w:rPr>
          <w:rFonts w:cs="Arial"/>
          <w:color w:val="000000" w:themeColor="text1"/>
        </w:rPr>
        <w:fldChar w:fldCharType="end"/>
      </w:r>
      <w:r w:rsidR="00474215" w:rsidRPr="00CA1738">
        <w:rPr>
          <w:rFonts w:cs="Arial"/>
          <w:color w:val="000000" w:themeColor="text1"/>
        </w:rPr>
        <w:t xml:space="preserve"> illustrate the simulated pECGs, membrane voltage traces extracted from a local cell and the corresponding total fractional block (sum of open- and inactivated-/closed- state blocks) of I</w:t>
      </w:r>
      <w:r w:rsidR="00474215" w:rsidRPr="00CA1738">
        <w:rPr>
          <w:rFonts w:cs="Arial"/>
          <w:color w:val="000000" w:themeColor="text1"/>
          <w:vertAlign w:val="subscript"/>
        </w:rPr>
        <w:t>Na</w:t>
      </w:r>
      <w:r w:rsidR="00474215" w:rsidRPr="00CA1738">
        <w:rPr>
          <w:rFonts w:cs="Arial"/>
          <w:color w:val="000000" w:themeColor="text1"/>
        </w:rPr>
        <w:t xml:space="preserve"> and I</w:t>
      </w:r>
      <w:r w:rsidR="00474215" w:rsidRPr="00CA1738">
        <w:rPr>
          <w:rFonts w:cs="Arial"/>
          <w:color w:val="000000" w:themeColor="text1"/>
          <w:vertAlign w:val="subscript"/>
        </w:rPr>
        <w:t>Kur</w:t>
      </w:r>
      <w:r w:rsidR="00474215" w:rsidRPr="00CA1738">
        <w:rPr>
          <w:rFonts w:cs="Arial"/>
          <w:color w:val="000000" w:themeColor="text1"/>
        </w:rPr>
        <w:t xml:space="preserve"> measured from the same </w:t>
      </w:r>
      <w:r w:rsidR="00981161" w:rsidRPr="00CA1738">
        <w:rPr>
          <w:rFonts w:cs="Arial"/>
          <w:color w:val="000000" w:themeColor="text1"/>
        </w:rPr>
        <w:t>myocyte</w:t>
      </w:r>
      <w:r w:rsidR="00474215" w:rsidRPr="00CA1738">
        <w:rPr>
          <w:rFonts w:cs="Arial"/>
          <w:color w:val="000000" w:themeColor="text1"/>
        </w:rPr>
        <w:t xml:space="preserve"> under </w:t>
      </w:r>
      <w:r w:rsidR="00981161" w:rsidRPr="00CA1738">
        <w:rPr>
          <w:rFonts w:cs="Arial"/>
          <w:color w:val="000000" w:themeColor="text1"/>
        </w:rPr>
        <w:t>selected</w:t>
      </w:r>
      <w:r w:rsidR="00474215" w:rsidRPr="00CA1738">
        <w:rPr>
          <w:rFonts w:cs="Arial"/>
          <w:color w:val="000000" w:themeColor="text1"/>
        </w:rPr>
        <w:t xml:space="preserve"> conditions. Consistent with the results in the re-entrant wave dyna</w:t>
      </w:r>
      <w:r w:rsidR="00981161" w:rsidRPr="00CA1738">
        <w:rPr>
          <w:rFonts w:cs="Arial"/>
          <w:color w:val="000000" w:themeColor="text1"/>
        </w:rPr>
        <w:t xml:space="preserve">mics, the AP and </w:t>
      </w:r>
      <w:r w:rsidR="00981161" w:rsidRPr="00CA1738">
        <w:rPr>
          <w:rFonts w:cs="Arial"/>
          <w:color w:val="000000" w:themeColor="text1"/>
        </w:rPr>
        <w:lastRenderedPageBreak/>
        <w:t xml:space="preserve">pECG in the baseline simulation </w:t>
      </w:r>
      <w:r w:rsidR="00474215" w:rsidRPr="00CA1738">
        <w:rPr>
          <w:rFonts w:cs="Arial"/>
          <w:color w:val="000000" w:themeColor="text1"/>
        </w:rPr>
        <w:t xml:space="preserve">exhibited an alternating but </w:t>
      </w:r>
      <w:r w:rsidR="00981161" w:rsidRPr="00CA1738">
        <w:rPr>
          <w:rFonts w:cs="Arial"/>
          <w:color w:val="000000" w:themeColor="text1"/>
        </w:rPr>
        <w:t xml:space="preserve">relatively </w:t>
      </w:r>
      <w:r w:rsidR="00474215" w:rsidRPr="00CA1738">
        <w:rPr>
          <w:rFonts w:cs="Arial"/>
          <w:color w:val="000000" w:themeColor="text1"/>
        </w:rPr>
        <w:t xml:space="preserve">organised pattern, whereas </w:t>
      </w:r>
      <w:r w:rsidR="00186FA2" w:rsidRPr="00CA1738">
        <w:rPr>
          <w:rFonts w:cs="Arial"/>
          <w:color w:val="000000" w:themeColor="text1"/>
        </w:rPr>
        <w:t>the corresponding measures</w:t>
      </w:r>
      <w:r w:rsidR="00474215" w:rsidRPr="00CA1738">
        <w:rPr>
          <w:rFonts w:cs="Arial"/>
          <w:color w:val="000000" w:themeColor="text1"/>
        </w:rPr>
        <w:t xml:space="preserve"> observed </w:t>
      </w:r>
      <w:r w:rsidR="00186FA2" w:rsidRPr="00CA1738">
        <w:rPr>
          <w:rFonts w:cs="Arial"/>
          <w:color w:val="000000" w:themeColor="text1"/>
        </w:rPr>
        <w:t>following (i)</w:t>
      </w:r>
      <w:r w:rsidR="00474215" w:rsidRPr="00CA1738">
        <w:rPr>
          <w:rFonts w:cs="Arial"/>
          <w:color w:val="000000" w:themeColor="text1"/>
        </w:rPr>
        <w:t xml:space="preserve"> I</w:t>
      </w:r>
      <w:r w:rsidR="00474215" w:rsidRPr="00CA1738">
        <w:rPr>
          <w:rFonts w:cs="Arial"/>
          <w:color w:val="000000" w:themeColor="text1"/>
          <w:vertAlign w:val="subscript"/>
        </w:rPr>
        <w:t>Na</w:t>
      </w:r>
      <w:r w:rsidR="00186FA2" w:rsidRPr="00CA1738">
        <w:rPr>
          <w:rFonts w:cs="Arial"/>
          <w:color w:val="000000" w:themeColor="text1"/>
        </w:rPr>
        <w:t xml:space="preserve"> block alone or (ii)</w:t>
      </w:r>
      <w:r w:rsidR="00474215" w:rsidRPr="00CA1738">
        <w:rPr>
          <w:rFonts w:cs="Arial"/>
          <w:color w:val="000000" w:themeColor="text1"/>
        </w:rPr>
        <w:t xml:space="preserve"> combined </w:t>
      </w:r>
      <w:r w:rsidR="00186FA2" w:rsidRPr="00CA1738">
        <w:rPr>
          <w:rFonts w:cs="Arial"/>
          <w:color w:val="000000" w:themeColor="text1"/>
        </w:rPr>
        <w:t xml:space="preserve">channel </w:t>
      </w:r>
      <w:r w:rsidR="00474215" w:rsidRPr="00CA1738">
        <w:rPr>
          <w:rFonts w:cs="Arial"/>
          <w:color w:val="000000" w:themeColor="text1"/>
        </w:rPr>
        <w:t>block progressively became irregul</w:t>
      </w:r>
      <w:r w:rsidR="00242603" w:rsidRPr="00CA1738">
        <w:rPr>
          <w:rFonts w:cs="Arial"/>
          <w:color w:val="000000" w:themeColor="text1"/>
        </w:rPr>
        <w:t>ar and diminished within the simulated 10-</w:t>
      </w:r>
      <w:r w:rsidR="00474215" w:rsidRPr="00CA1738">
        <w:rPr>
          <w:rFonts w:cs="Arial"/>
          <w:color w:val="000000" w:themeColor="text1"/>
        </w:rPr>
        <w:t>s episode.</w:t>
      </w:r>
      <w:r w:rsidR="00C62978" w:rsidRPr="00CA1738">
        <w:rPr>
          <w:rFonts w:cs="Arial"/>
          <w:color w:val="000000" w:themeColor="text1"/>
        </w:rPr>
        <w:t xml:space="preserve"> </w:t>
      </w:r>
      <w:r w:rsidR="00474215" w:rsidRPr="00CA1738">
        <w:rPr>
          <w:rFonts w:cs="Arial"/>
          <w:color w:val="000000" w:themeColor="text1"/>
        </w:rPr>
        <w:t xml:space="preserve">In the simulations incorporating </w:t>
      </w:r>
      <w:r w:rsidR="00474215" w:rsidRPr="00CA1738">
        <w:rPr>
          <w:rFonts w:cs="Arial"/>
          <w:color w:val="000000" w:themeColor="text1"/>
          <w:lang w:eastAsia="en-GB"/>
        </w:rPr>
        <w:t>Na</w:t>
      </w:r>
      <w:r w:rsidR="00474215" w:rsidRPr="00CA1738">
        <w:rPr>
          <w:rFonts w:cs="Arial"/>
          <w:color w:val="000000" w:themeColor="text1"/>
          <w:vertAlign w:val="superscript"/>
          <w:lang w:eastAsia="en-GB"/>
        </w:rPr>
        <w:t>+</w:t>
      </w:r>
      <w:r w:rsidR="00474215" w:rsidRPr="00CA1738">
        <w:rPr>
          <w:rFonts w:cs="Arial"/>
          <w:color w:val="000000" w:themeColor="text1"/>
        </w:rPr>
        <w:t>-block, the total fraction of blocked I</w:t>
      </w:r>
      <w:r w:rsidR="00474215" w:rsidRPr="00CA1738">
        <w:rPr>
          <w:rFonts w:cs="Arial"/>
          <w:color w:val="000000" w:themeColor="text1"/>
          <w:vertAlign w:val="subscript"/>
        </w:rPr>
        <w:t>Na</w:t>
      </w:r>
      <w:r w:rsidR="00474215" w:rsidRPr="00CA1738">
        <w:rPr>
          <w:rFonts w:cs="Arial"/>
          <w:color w:val="000000" w:themeColor="text1"/>
        </w:rPr>
        <w:t xml:space="preserve"> transiently increased to up to 33% and was not affected by the further introduction of </w:t>
      </w:r>
      <w:r w:rsidR="00474215" w:rsidRPr="00CA1738">
        <w:rPr>
          <w:rFonts w:cs="Arial"/>
          <w:color w:val="000000" w:themeColor="text1"/>
          <w:lang w:eastAsia="en-GB"/>
        </w:rPr>
        <w:t>K</w:t>
      </w:r>
      <w:r w:rsidR="00474215" w:rsidRPr="00CA1738">
        <w:rPr>
          <w:rFonts w:cs="Arial"/>
          <w:color w:val="000000" w:themeColor="text1"/>
          <w:vertAlign w:val="superscript"/>
          <w:lang w:eastAsia="en-GB"/>
        </w:rPr>
        <w:t>+</w:t>
      </w:r>
      <w:r w:rsidR="00474215" w:rsidRPr="00CA1738">
        <w:rPr>
          <w:rFonts w:cs="Arial"/>
          <w:color w:val="000000" w:themeColor="text1"/>
        </w:rPr>
        <w:t xml:space="preserve">-blocks. In simulations, with administration of </w:t>
      </w:r>
      <w:r w:rsidR="00474215" w:rsidRPr="00CA1738">
        <w:rPr>
          <w:rFonts w:cs="Arial"/>
          <w:color w:val="000000" w:themeColor="text1"/>
          <w:lang w:eastAsia="en-GB"/>
        </w:rPr>
        <w:t>K</w:t>
      </w:r>
      <w:r w:rsidR="00474215" w:rsidRPr="00CA1738">
        <w:rPr>
          <w:rFonts w:cs="Arial"/>
          <w:color w:val="000000" w:themeColor="text1"/>
          <w:vertAlign w:val="superscript"/>
          <w:lang w:eastAsia="en-GB"/>
        </w:rPr>
        <w:t>+</w:t>
      </w:r>
      <w:r w:rsidR="00474215" w:rsidRPr="00CA1738">
        <w:rPr>
          <w:rFonts w:cs="Arial"/>
          <w:color w:val="000000" w:themeColor="text1"/>
        </w:rPr>
        <w:t>-blocks, the maximal total fractional block in I</w:t>
      </w:r>
      <w:r w:rsidR="00474215" w:rsidRPr="00CA1738">
        <w:rPr>
          <w:rFonts w:cs="Arial"/>
          <w:color w:val="000000" w:themeColor="text1"/>
          <w:vertAlign w:val="subscript"/>
        </w:rPr>
        <w:t>Kur</w:t>
      </w:r>
      <w:r w:rsidR="00474215" w:rsidRPr="00CA1738">
        <w:rPr>
          <w:rFonts w:cs="Arial"/>
          <w:color w:val="000000" w:themeColor="text1"/>
        </w:rPr>
        <w:t xml:space="preserve"> was 72% for </w:t>
      </w:r>
      <w:r w:rsidR="00375782" w:rsidRPr="00CA1738">
        <w:rPr>
          <w:rFonts w:cs="Times New Roman"/>
          <w:color w:val="000000" w:themeColor="text1"/>
          <w:lang w:eastAsia="en-GB"/>
        </w:rPr>
        <w:t>Comb</w:t>
      </w:r>
      <w:r w:rsidR="00375782" w:rsidRPr="00CA1738">
        <w:rPr>
          <w:rFonts w:ascii="Cambria Math" w:hAnsi="Cambria Math" w:cs="Cambria Math"/>
          <w:color w:val="000000" w:themeColor="text1"/>
          <w:lang w:eastAsia="en-GB"/>
        </w:rPr>
        <w:t>⋅</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X</w:t>
      </w:r>
      <w:r w:rsidR="00474215" w:rsidRPr="00CA1738">
        <w:rPr>
          <w:rFonts w:cs="Arial"/>
          <w:color w:val="000000" w:themeColor="text1"/>
        </w:rPr>
        <w:t xml:space="preserve"> or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Kur</w:t>
      </w:r>
      <w:r w:rsidR="00474215" w:rsidRPr="00CA1738">
        <w:rPr>
          <w:rFonts w:cs="Arial"/>
          <w:color w:val="000000" w:themeColor="text1"/>
        </w:rPr>
        <w:t xml:space="preserve"> and was slightly smaller with combined actions of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00474215" w:rsidRPr="00CA1738">
        <w:rPr>
          <w:rFonts w:cs="Arial"/>
          <w:color w:val="000000" w:themeColor="text1"/>
        </w:rPr>
        <w:t xml:space="preserve"> (69% for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Kur</w:t>
      </w:r>
      <w:r w:rsidR="00474215" w:rsidRPr="00CA1738">
        <w:rPr>
          <w:rFonts w:cs="Arial"/>
          <w:color w:val="000000" w:themeColor="text1"/>
        </w:rPr>
        <w:t xml:space="preserve"> +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00474215" w:rsidRPr="00CA1738">
        <w:rPr>
          <w:rFonts w:cs="Arial"/>
          <w:color w:val="000000" w:themeColor="text1"/>
        </w:rPr>
        <w:t xml:space="preserve"> and 68% for </w:t>
      </w:r>
      <w:r w:rsidR="00375782" w:rsidRPr="00CA1738">
        <w:rPr>
          <w:rFonts w:cs="Times New Roman"/>
          <w:color w:val="000000" w:themeColor="text1"/>
          <w:lang w:eastAsia="en-GB"/>
        </w:rPr>
        <w:t>Comb</w:t>
      </w:r>
      <w:r w:rsidR="00375782" w:rsidRPr="00CA1738">
        <w:rPr>
          <w:rFonts w:ascii="Cambria Math" w:hAnsi="Cambria Math" w:cs="Cambria Math"/>
          <w:color w:val="000000" w:themeColor="text1"/>
          <w:lang w:eastAsia="en-GB"/>
        </w:rPr>
        <w:t>⋅</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X</w:t>
      </w:r>
      <w:r w:rsidR="00474215" w:rsidRPr="00CA1738">
        <w:rPr>
          <w:rFonts w:cs="Arial"/>
          <w:color w:val="000000" w:themeColor="text1"/>
        </w:rPr>
        <w:t xml:space="preserve"> + </w:t>
      </w:r>
      <w:r w:rsidR="00375782" w:rsidRPr="00CA1738">
        <w:rPr>
          <w:rFonts w:cs="Times New Roman"/>
          <w:color w:val="000000" w:themeColor="text1"/>
        </w:rPr>
        <w:t>Bl</w:t>
      </w:r>
      <w:r w:rsidR="00375782" w:rsidRPr="00CA1738">
        <w:rPr>
          <w:rFonts w:ascii="Cambria Math" w:hAnsi="Cambria Math" w:cs="Cambria Math"/>
          <w:color w:val="000000" w:themeColor="text1"/>
        </w:rPr>
        <w:t>⋅</w:t>
      </w:r>
      <w:r w:rsidR="00375782" w:rsidRPr="00CA1738">
        <w:rPr>
          <w:rFonts w:cs="Times New Roman"/>
          <w:color w:val="000000" w:themeColor="text1"/>
        </w:rPr>
        <w:t>I</w:t>
      </w:r>
      <w:r w:rsidR="00375782" w:rsidRPr="00CA1738">
        <w:rPr>
          <w:rFonts w:cs="Times New Roman"/>
          <w:color w:val="000000" w:themeColor="text1"/>
          <w:vertAlign w:val="subscript"/>
        </w:rPr>
        <w:t>Na</w:t>
      </w:r>
      <w:r w:rsidR="00474215" w:rsidRPr="00CA1738">
        <w:rPr>
          <w:rFonts w:cs="Arial"/>
          <w:color w:val="000000" w:themeColor="text1"/>
        </w:rPr>
        <w:t>). Note these fractional blocks in I</w:t>
      </w:r>
      <w:r w:rsidR="00474215" w:rsidRPr="00CA1738">
        <w:rPr>
          <w:rFonts w:cs="Arial"/>
          <w:color w:val="000000" w:themeColor="text1"/>
          <w:vertAlign w:val="subscript"/>
        </w:rPr>
        <w:t>Kur</w:t>
      </w:r>
      <w:r w:rsidR="00474215" w:rsidRPr="00CA1738">
        <w:rPr>
          <w:rFonts w:cs="Arial"/>
          <w:color w:val="000000" w:themeColor="text1"/>
        </w:rPr>
        <w:t xml:space="preserve"> were substantially greater than 50% suggested by the </w:t>
      </w:r>
      <w:r w:rsidR="0039306D" w:rsidRPr="00CA1738">
        <w:rPr>
          <w:rFonts w:cs="Arial"/>
          <w:color w:val="000000" w:themeColor="text1"/>
        </w:rPr>
        <w:t>dose</w:t>
      </w:r>
      <w:r w:rsidR="00474215" w:rsidRPr="00CA1738">
        <w:rPr>
          <w:rFonts w:cs="Arial"/>
          <w:color w:val="000000" w:themeColor="text1"/>
        </w:rPr>
        <w:t>-</w:t>
      </w:r>
      <w:r w:rsidR="0039306D" w:rsidRPr="00CA1738">
        <w:rPr>
          <w:rFonts w:cs="Arial"/>
          <w:color w:val="000000" w:themeColor="text1"/>
        </w:rPr>
        <w:t>inhibition</w:t>
      </w:r>
      <w:r w:rsidR="00474215" w:rsidRPr="00CA1738">
        <w:rPr>
          <w:rFonts w:cs="Arial"/>
          <w:color w:val="000000" w:themeColor="text1"/>
        </w:rPr>
        <w:t xml:space="preserve"> rel</w:t>
      </w:r>
      <w:r w:rsidR="00877B51" w:rsidRPr="00CA1738">
        <w:rPr>
          <w:rFonts w:cs="Arial"/>
          <w:color w:val="000000" w:themeColor="text1"/>
        </w:rPr>
        <w:t>ation around 3.2</w:t>
      </w:r>
      <w:r w:rsidR="00474215" w:rsidRPr="00CA1738">
        <w:rPr>
          <w:rFonts w:cs="Arial"/>
          <w:color w:val="000000" w:themeColor="text1"/>
        </w:rPr>
        <w:t xml:space="preserve"> μM, which was attributed to the characteristics of rate-dependent block of I</w:t>
      </w:r>
      <w:r w:rsidR="00474215" w:rsidRPr="00CA1738">
        <w:rPr>
          <w:rFonts w:cs="Arial"/>
          <w:color w:val="000000" w:themeColor="text1"/>
          <w:vertAlign w:val="subscript"/>
        </w:rPr>
        <w:t>Kur</w:t>
      </w:r>
      <w:r w:rsidR="00474215" w:rsidRPr="00CA1738">
        <w:rPr>
          <w:rFonts w:cs="Arial"/>
          <w:color w:val="000000" w:themeColor="text1"/>
        </w:rPr>
        <w:t xml:space="preserve"> by acacetin.  </w:t>
      </w:r>
    </w:p>
    <w:p w:rsidR="00177E6D" w:rsidRPr="00CA1738" w:rsidRDefault="00177E6D" w:rsidP="00474215">
      <w:pPr>
        <w:rPr>
          <w:rFonts w:cs="Arial"/>
          <w:color w:val="000000" w:themeColor="text1"/>
          <w:lang w:eastAsia="en-GB"/>
        </w:rPr>
      </w:pPr>
    </w:p>
    <w:tbl>
      <w:tblPr>
        <w:tblStyle w:val="TableGrid"/>
        <w:tblW w:w="5003"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340" w:type="dxa"/>
          <w:bottom w:w="340" w:type="dxa"/>
        </w:tblCellMar>
        <w:tblLook w:val="04A0" w:firstRow="1" w:lastRow="0" w:firstColumn="1" w:lastColumn="0" w:noHBand="0" w:noVBand="1"/>
      </w:tblPr>
      <w:tblGrid>
        <w:gridCol w:w="9248"/>
      </w:tblGrid>
      <w:tr w:rsidR="00CA1738" w:rsidRPr="00CA1738" w:rsidTr="00025F83">
        <w:trPr>
          <w:trHeight w:val="936"/>
        </w:trPr>
        <w:tc>
          <w:tcPr>
            <w:tcW w:w="5000" w:type="pct"/>
          </w:tcPr>
          <w:p w:rsidR="00474215" w:rsidRPr="00CA1738" w:rsidRDefault="00921978" w:rsidP="005A22BE">
            <w:pPr>
              <w:spacing w:before="0" w:beforeAutospacing="0" w:after="0"/>
              <w:jc w:val="center"/>
              <w:rPr>
                <w:rFonts w:cs="Arial"/>
                <w:b/>
                <w:color w:val="000000" w:themeColor="text1"/>
              </w:rPr>
            </w:pPr>
            <w:r w:rsidRPr="00CA1738">
              <w:rPr>
                <w:rFonts w:cs="Arial"/>
                <w:b/>
                <w:noProof/>
                <w:color w:val="000000" w:themeColor="text1"/>
              </w:rPr>
              <w:lastRenderedPageBreak/>
              <w:drawing>
                <wp:inline distT="0" distB="0" distL="0" distR="0">
                  <wp:extent cx="5167223" cy="672666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_S6.png"/>
                          <pic:cNvPicPr/>
                        </pic:nvPicPr>
                        <pic:blipFill>
                          <a:blip r:embed="rId14">
                            <a:extLst>
                              <a:ext uri="{28A0092B-C50C-407E-A947-70E740481C1C}">
                                <a14:useLocalDpi xmlns:a14="http://schemas.microsoft.com/office/drawing/2010/main" val="0"/>
                              </a:ext>
                            </a:extLst>
                          </a:blip>
                          <a:stretch>
                            <a:fillRect/>
                          </a:stretch>
                        </pic:blipFill>
                        <pic:spPr>
                          <a:xfrm>
                            <a:off x="0" y="0"/>
                            <a:ext cx="5167416" cy="6726916"/>
                          </a:xfrm>
                          <a:prstGeom prst="rect">
                            <a:avLst/>
                          </a:prstGeom>
                        </pic:spPr>
                      </pic:pic>
                    </a:graphicData>
                  </a:graphic>
                </wp:inline>
              </w:drawing>
            </w:r>
          </w:p>
          <w:p w:rsidR="00474215" w:rsidRPr="00CA1738" w:rsidRDefault="00474215" w:rsidP="00921978">
            <w:pPr>
              <w:spacing w:before="0" w:beforeAutospacing="0" w:after="0"/>
              <w:rPr>
                <w:rFonts w:cs="Arial"/>
                <w:color w:val="000000" w:themeColor="text1"/>
              </w:rPr>
            </w:pPr>
            <w:bookmarkStart w:id="19" w:name="_Ref468629750"/>
            <w:r w:rsidRPr="00CA1738">
              <w:rPr>
                <w:color w:val="000000" w:themeColor="text1"/>
              </w:rPr>
              <w:t xml:space="preserve">Figure </w:t>
            </w:r>
            <w:r w:rsidR="0039306D" w:rsidRPr="00CA1738">
              <w:rPr>
                <w:color w:val="000000" w:themeColor="text1"/>
              </w:rPr>
              <w:t>S</w:t>
            </w:r>
            <w:r w:rsidR="001E3E7E" w:rsidRPr="00CA1738">
              <w:rPr>
                <w:color w:val="000000" w:themeColor="text1"/>
              </w:rPr>
              <w:fldChar w:fldCharType="begin"/>
            </w:r>
            <w:r w:rsidR="001E3E7E" w:rsidRPr="00CA1738">
              <w:rPr>
                <w:color w:val="000000" w:themeColor="text1"/>
              </w:rPr>
              <w:instrText xml:space="preserve"> SEQ Figure \* ARABIC </w:instrText>
            </w:r>
            <w:r w:rsidR="001E3E7E" w:rsidRPr="00CA1738">
              <w:rPr>
                <w:color w:val="000000" w:themeColor="text1"/>
              </w:rPr>
              <w:fldChar w:fldCharType="separate"/>
            </w:r>
            <w:r w:rsidR="00D8409B" w:rsidRPr="00CA1738">
              <w:rPr>
                <w:noProof/>
                <w:color w:val="000000" w:themeColor="text1"/>
              </w:rPr>
              <w:t>7</w:t>
            </w:r>
            <w:r w:rsidR="001E3E7E" w:rsidRPr="00CA1738">
              <w:rPr>
                <w:noProof/>
                <w:color w:val="000000" w:themeColor="text1"/>
              </w:rPr>
              <w:fldChar w:fldCharType="end"/>
            </w:r>
            <w:bookmarkEnd w:id="19"/>
            <w:r w:rsidRPr="00CA1738">
              <w:rPr>
                <w:color w:val="000000" w:themeColor="text1"/>
              </w:rPr>
              <w:t xml:space="preserve"> Computed pECGs, time courses of membrane poten</w:t>
            </w:r>
            <w:r w:rsidR="005A22BE" w:rsidRPr="00CA1738">
              <w:rPr>
                <w:color w:val="000000" w:themeColor="text1"/>
              </w:rPr>
              <w:t>tial and total fractional block</w:t>
            </w:r>
            <w:r w:rsidRPr="00CA1738">
              <w:rPr>
                <w:color w:val="000000" w:themeColor="text1"/>
              </w:rPr>
              <w:t xml:space="preserve"> </w:t>
            </w:r>
            <w:r w:rsidR="0039306D" w:rsidRPr="00CA1738">
              <w:rPr>
                <w:color w:val="000000" w:themeColor="text1"/>
              </w:rPr>
              <w:t>of</w:t>
            </w:r>
            <w:r w:rsidRPr="00CA1738">
              <w:rPr>
                <w:color w:val="000000" w:themeColor="text1"/>
              </w:rPr>
              <w:t xml:space="preserve"> </w:t>
            </w:r>
            <w:r w:rsidRPr="00CA1738">
              <w:rPr>
                <w:rFonts w:cs="Arial"/>
                <w:color w:val="000000" w:themeColor="text1"/>
              </w:rPr>
              <w:t>I</w:t>
            </w:r>
            <w:r w:rsidRPr="00CA1738">
              <w:rPr>
                <w:rFonts w:cs="Arial"/>
                <w:color w:val="000000" w:themeColor="text1"/>
                <w:vertAlign w:val="subscript"/>
              </w:rPr>
              <w:t>Na</w:t>
            </w:r>
            <w:r w:rsidRPr="00CA1738">
              <w:rPr>
                <w:color w:val="000000" w:themeColor="text1"/>
              </w:rPr>
              <w:t xml:space="preserve"> and </w:t>
            </w:r>
            <w:r w:rsidRPr="00CA1738">
              <w:rPr>
                <w:rFonts w:cs="Arial"/>
                <w:color w:val="000000" w:themeColor="text1"/>
              </w:rPr>
              <w:t>I</w:t>
            </w:r>
            <w:r w:rsidRPr="00CA1738">
              <w:rPr>
                <w:rFonts w:cs="Arial"/>
                <w:color w:val="000000" w:themeColor="text1"/>
                <w:vertAlign w:val="subscript"/>
              </w:rPr>
              <w:t>Kur</w:t>
            </w:r>
            <w:r w:rsidRPr="00CA1738">
              <w:rPr>
                <w:color w:val="000000" w:themeColor="text1"/>
              </w:rPr>
              <w:t xml:space="preserve"> extracted from a </w:t>
            </w:r>
            <w:r w:rsidR="0039306D" w:rsidRPr="00CA1738">
              <w:rPr>
                <w:color w:val="000000" w:themeColor="text1"/>
              </w:rPr>
              <w:t>selected</w:t>
            </w:r>
            <w:r w:rsidRPr="00CA1738">
              <w:rPr>
                <w:color w:val="000000" w:themeColor="text1"/>
              </w:rPr>
              <w:t xml:space="preserve"> </w:t>
            </w:r>
            <w:r w:rsidR="005A22BE" w:rsidRPr="00CA1738">
              <w:rPr>
                <w:color w:val="000000" w:themeColor="text1"/>
              </w:rPr>
              <w:t xml:space="preserve">representative </w:t>
            </w:r>
            <w:r w:rsidR="0039306D" w:rsidRPr="00CA1738">
              <w:rPr>
                <w:color w:val="000000" w:themeColor="text1"/>
              </w:rPr>
              <w:t>myocyte</w:t>
            </w:r>
            <w:r w:rsidRPr="00CA1738">
              <w:rPr>
                <w:color w:val="000000" w:themeColor="text1"/>
              </w:rPr>
              <w:t xml:space="preserve"> </w:t>
            </w:r>
            <w:r w:rsidR="0039306D" w:rsidRPr="00CA1738">
              <w:rPr>
                <w:color w:val="000000" w:themeColor="text1"/>
              </w:rPr>
              <w:t>in drug-free (</w:t>
            </w:r>
            <w:r w:rsidR="00921978" w:rsidRPr="00CA1738">
              <w:rPr>
                <w:color w:val="000000" w:themeColor="text1"/>
              </w:rPr>
              <w:t>CTL</w:t>
            </w:r>
            <w:r w:rsidR="0039306D" w:rsidRPr="00CA1738">
              <w:rPr>
                <w:color w:val="000000" w:themeColor="text1"/>
              </w:rPr>
              <w:t xml:space="preserve">) </w:t>
            </w:r>
            <w:r w:rsidR="00F80BD5" w:rsidRPr="00CA1738">
              <w:rPr>
                <w:color w:val="000000" w:themeColor="text1"/>
              </w:rPr>
              <w:t>or following individual/combined</w:t>
            </w:r>
            <w:r w:rsidRPr="00CA1738">
              <w:rPr>
                <w:color w:val="000000" w:themeColor="text1"/>
              </w:rPr>
              <w:t xml:space="preserve"> </w:t>
            </w:r>
            <w:r w:rsidR="00F80BD5" w:rsidRPr="00CA1738">
              <w:rPr>
                <w:color w:val="000000" w:themeColor="text1"/>
              </w:rPr>
              <w:t>block of K</w:t>
            </w:r>
            <w:r w:rsidR="00F80BD5" w:rsidRPr="00CA1738">
              <w:rPr>
                <w:color w:val="000000" w:themeColor="text1"/>
                <w:vertAlign w:val="superscript"/>
              </w:rPr>
              <w:t>+</w:t>
            </w:r>
            <w:r w:rsidR="00F80BD5" w:rsidRPr="00CA1738">
              <w:rPr>
                <w:color w:val="000000" w:themeColor="text1"/>
              </w:rPr>
              <w:t>-currents by acacetin and I</w:t>
            </w:r>
            <w:r w:rsidR="00F80BD5" w:rsidRPr="00CA1738">
              <w:rPr>
                <w:color w:val="000000" w:themeColor="text1"/>
                <w:vertAlign w:val="subscript"/>
              </w:rPr>
              <w:t xml:space="preserve">Na </w:t>
            </w:r>
            <w:r w:rsidR="00F80BD5" w:rsidRPr="00CA1738">
              <w:rPr>
                <w:color w:val="000000" w:themeColor="text1"/>
              </w:rPr>
              <w:t>block</w:t>
            </w:r>
            <w:r w:rsidRPr="00CA1738">
              <w:rPr>
                <w:color w:val="000000" w:themeColor="text1"/>
              </w:rPr>
              <w:t>.</w:t>
            </w:r>
            <w:r w:rsidR="000173E0" w:rsidRPr="00CA1738">
              <w:rPr>
                <w:color w:val="000000" w:themeColor="text1"/>
              </w:rPr>
              <w:t xml:space="preserve"> </w:t>
            </w:r>
            <w:r w:rsidRPr="00CA1738">
              <w:rPr>
                <w:color w:val="000000" w:themeColor="text1"/>
              </w:rPr>
              <w:t xml:space="preserve">(A) pECGs. (B) Membrane voltage. (C) Fractional block of </w:t>
            </w:r>
            <w:r w:rsidRPr="00CA1738">
              <w:rPr>
                <w:rFonts w:cs="Arial"/>
                <w:color w:val="000000" w:themeColor="text1"/>
              </w:rPr>
              <w:t>I</w:t>
            </w:r>
            <w:r w:rsidRPr="00CA1738">
              <w:rPr>
                <w:rFonts w:cs="Arial"/>
                <w:color w:val="000000" w:themeColor="text1"/>
                <w:vertAlign w:val="subscript"/>
              </w:rPr>
              <w:t>Na</w:t>
            </w:r>
            <w:r w:rsidRPr="00CA1738">
              <w:rPr>
                <w:color w:val="000000" w:themeColor="text1"/>
              </w:rPr>
              <w:t xml:space="preserve"> computed from the sum of open- and inactivation-state blocks. (D) Fractional block of </w:t>
            </w:r>
            <w:r w:rsidRPr="00CA1738">
              <w:rPr>
                <w:rFonts w:cs="Arial"/>
                <w:color w:val="000000" w:themeColor="text1"/>
              </w:rPr>
              <w:t>I</w:t>
            </w:r>
            <w:r w:rsidRPr="00CA1738">
              <w:rPr>
                <w:rFonts w:cs="Arial"/>
                <w:color w:val="000000" w:themeColor="text1"/>
                <w:vertAlign w:val="subscript"/>
              </w:rPr>
              <w:t>Kur</w:t>
            </w:r>
            <w:r w:rsidRPr="00CA1738">
              <w:rPr>
                <w:color w:val="000000" w:themeColor="text1"/>
              </w:rPr>
              <w:t xml:space="preserve"> computed from the sum of open- and close-state </w:t>
            </w:r>
            <w:r w:rsidR="00EC2DAF" w:rsidRPr="00CA1738">
              <w:rPr>
                <w:color w:val="000000" w:themeColor="text1"/>
              </w:rPr>
              <w:t>block</w:t>
            </w:r>
            <w:r w:rsidR="001330E1" w:rsidRPr="00CA1738">
              <w:rPr>
                <w:color w:val="000000" w:themeColor="text1"/>
              </w:rPr>
              <w:t>ade</w:t>
            </w:r>
            <w:r w:rsidRPr="00CA1738">
              <w:rPr>
                <w:color w:val="000000" w:themeColor="text1"/>
              </w:rPr>
              <w:t xml:space="preserve">. </w:t>
            </w:r>
          </w:p>
        </w:tc>
      </w:tr>
      <w:tr w:rsidR="00CA1738" w:rsidRPr="00CA1738" w:rsidTr="00025F83">
        <w:tblPrEx>
          <w:tblCellMar>
            <w:top w:w="57" w:type="dxa"/>
            <w:bottom w:w="57" w:type="dxa"/>
          </w:tblCellMar>
        </w:tblPrEx>
        <w:trPr>
          <w:trHeight w:val="227"/>
        </w:trPr>
        <w:tc>
          <w:tcPr>
            <w:tcW w:w="5000" w:type="pct"/>
          </w:tcPr>
          <w:p w:rsidR="00474215" w:rsidRPr="00CA1738" w:rsidRDefault="00921978" w:rsidP="00B95760">
            <w:pPr>
              <w:pStyle w:val="Caption"/>
              <w:jc w:val="center"/>
            </w:pPr>
            <w:r w:rsidRPr="00CA1738">
              <w:rPr>
                <w:noProof/>
              </w:rPr>
              <w:lastRenderedPageBreak/>
              <w:drawing>
                <wp:inline distT="0" distB="0" distL="0" distR="0" wp14:anchorId="26D28B62" wp14:editId="763A01C5">
                  <wp:extent cx="5070385" cy="6780362"/>
                  <wp:effectExtent l="0" t="0" r="0"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_S7.png"/>
                          <pic:cNvPicPr/>
                        </pic:nvPicPr>
                        <pic:blipFill>
                          <a:blip r:embed="rId15">
                            <a:extLst>
                              <a:ext uri="{28A0092B-C50C-407E-A947-70E740481C1C}">
                                <a14:useLocalDpi xmlns:a14="http://schemas.microsoft.com/office/drawing/2010/main" val="0"/>
                              </a:ext>
                            </a:extLst>
                          </a:blip>
                          <a:stretch>
                            <a:fillRect/>
                          </a:stretch>
                        </pic:blipFill>
                        <pic:spPr>
                          <a:xfrm>
                            <a:off x="0" y="0"/>
                            <a:ext cx="5073161" cy="6784074"/>
                          </a:xfrm>
                          <a:prstGeom prst="rect">
                            <a:avLst/>
                          </a:prstGeom>
                        </pic:spPr>
                      </pic:pic>
                    </a:graphicData>
                  </a:graphic>
                </wp:inline>
              </w:drawing>
            </w:r>
          </w:p>
          <w:p w:rsidR="00474215" w:rsidRPr="00CA1738" w:rsidRDefault="00474215" w:rsidP="00921978">
            <w:pPr>
              <w:pStyle w:val="Caption"/>
              <w:rPr>
                <w:rFonts w:cs="Arial"/>
              </w:rPr>
            </w:pPr>
            <w:bookmarkStart w:id="20" w:name="_Ref467615020"/>
            <w:r w:rsidRPr="00CA1738">
              <w:rPr>
                <w:rFonts w:cs="Arial"/>
                <w:sz w:val="22"/>
              </w:rPr>
              <w:t xml:space="preserve">Figure </w:t>
            </w:r>
            <w:r w:rsidR="00E85F1C" w:rsidRPr="00CA1738">
              <w:rPr>
                <w:rFonts w:cs="Arial"/>
                <w:sz w:val="22"/>
              </w:rPr>
              <w:t>S</w:t>
            </w:r>
            <w:r w:rsidRPr="00CA1738">
              <w:rPr>
                <w:rFonts w:cs="Arial"/>
                <w:sz w:val="22"/>
              </w:rPr>
              <w:fldChar w:fldCharType="begin"/>
            </w:r>
            <w:r w:rsidRPr="00CA1738">
              <w:rPr>
                <w:rFonts w:cs="Arial"/>
                <w:sz w:val="22"/>
              </w:rPr>
              <w:instrText xml:space="preserve"> SEQ Figure \* ARABIC </w:instrText>
            </w:r>
            <w:r w:rsidRPr="00CA1738">
              <w:rPr>
                <w:rFonts w:cs="Arial"/>
                <w:sz w:val="22"/>
              </w:rPr>
              <w:fldChar w:fldCharType="separate"/>
            </w:r>
            <w:r w:rsidR="00D8409B" w:rsidRPr="00CA1738">
              <w:rPr>
                <w:rFonts w:cs="Arial"/>
                <w:noProof/>
                <w:sz w:val="22"/>
              </w:rPr>
              <w:t>8</w:t>
            </w:r>
            <w:r w:rsidRPr="00CA1738">
              <w:rPr>
                <w:rFonts w:cs="Arial"/>
                <w:sz w:val="22"/>
              </w:rPr>
              <w:fldChar w:fldCharType="end"/>
            </w:r>
            <w:bookmarkEnd w:id="20"/>
            <w:r w:rsidRPr="00CA1738">
              <w:rPr>
                <w:sz w:val="22"/>
              </w:rPr>
              <w:t xml:space="preserve"> </w:t>
            </w:r>
            <w:r w:rsidR="0058251B" w:rsidRPr="00CA1738">
              <w:rPr>
                <w:sz w:val="22"/>
              </w:rPr>
              <w:t xml:space="preserve">Computed pECGs, time courses of membrane potential and total fractional block of </w:t>
            </w:r>
            <w:r w:rsidR="0058251B" w:rsidRPr="00CA1738">
              <w:rPr>
                <w:rFonts w:cs="Arial"/>
                <w:sz w:val="22"/>
              </w:rPr>
              <w:t>I</w:t>
            </w:r>
            <w:r w:rsidR="0058251B" w:rsidRPr="00CA1738">
              <w:rPr>
                <w:rFonts w:cs="Arial"/>
                <w:sz w:val="22"/>
                <w:vertAlign w:val="subscript"/>
              </w:rPr>
              <w:t>Na</w:t>
            </w:r>
            <w:r w:rsidR="0058251B" w:rsidRPr="00CA1738">
              <w:rPr>
                <w:sz w:val="22"/>
              </w:rPr>
              <w:t xml:space="preserve"> and </w:t>
            </w:r>
            <w:r w:rsidR="0058251B" w:rsidRPr="00CA1738">
              <w:rPr>
                <w:rFonts w:cs="Arial"/>
                <w:sz w:val="22"/>
              </w:rPr>
              <w:t>I</w:t>
            </w:r>
            <w:r w:rsidR="0058251B" w:rsidRPr="00CA1738">
              <w:rPr>
                <w:rFonts w:cs="Arial"/>
                <w:sz w:val="22"/>
                <w:vertAlign w:val="subscript"/>
              </w:rPr>
              <w:t>Kur</w:t>
            </w:r>
            <w:r w:rsidR="0058251B" w:rsidRPr="00CA1738">
              <w:rPr>
                <w:sz w:val="22"/>
              </w:rPr>
              <w:t xml:space="preserve"> extracted from a selected representative myocyte in drug-free (</w:t>
            </w:r>
            <w:r w:rsidR="00921978" w:rsidRPr="00CA1738">
              <w:rPr>
                <w:sz w:val="22"/>
              </w:rPr>
              <w:t>CTL</w:t>
            </w:r>
            <w:r w:rsidR="0058251B" w:rsidRPr="00CA1738">
              <w:rPr>
                <w:sz w:val="22"/>
              </w:rPr>
              <w:t xml:space="preserve">) or following individual/combined block of </w:t>
            </w:r>
            <w:r w:rsidR="0062366D" w:rsidRPr="00CA1738">
              <w:rPr>
                <w:sz w:val="22"/>
              </w:rPr>
              <w:t>I</w:t>
            </w:r>
            <w:r w:rsidR="0062366D" w:rsidRPr="00CA1738">
              <w:rPr>
                <w:sz w:val="22"/>
                <w:vertAlign w:val="subscript"/>
              </w:rPr>
              <w:t>Kur</w:t>
            </w:r>
            <w:r w:rsidR="0058251B" w:rsidRPr="00CA1738">
              <w:rPr>
                <w:sz w:val="22"/>
              </w:rPr>
              <w:t xml:space="preserve"> by acacetin and I</w:t>
            </w:r>
            <w:r w:rsidR="0058251B" w:rsidRPr="00CA1738">
              <w:rPr>
                <w:sz w:val="22"/>
                <w:vertAlign w:val="subscript"/>
              </w:rPr>
              <w:t xml:space="preserve">Na </w:t>
            </w:r>
            <w:r w:rsidR="0058251B" w:rsidRPr="00CA1738">
              <w:rPr>
                <w:sz w:val="22"/>
              </w:rPr>
              <w:t>block.</w:t>
            </w:r>
            <w:r w:rsidRPr="00CA1738">
              <w:rPr>
                <w:sz w:val="22"/>
              </w:rPr>
              <w:t xml:space="preserve"> (C) Fractional block of </w:t>
            </w:r>
            <w:r w:rsidRPr="00CA1738">
              <w:rPr>
                <w:rFonts w:cs="Arial"/>
                <w:sz w:val="22"/>
              </w:rPr>
              <w:t>I</w:t>
            </w:r>
            <w:r w:rsidRPr="00CA1738">
              <w:rPr>
                <w:rFonts w:cs="Arial"/>
                <w:sz w:val="22"/>
                <w:vertAlign w:val="subscript"/>
              </w:rPr>
              <w:t>Na</w:t>
            </w:r>
            <w:r w:rsidRPr="00CA1738">
              <w:rPr>
                <w:sz w:val="22"/>
              </w:rPr>
              <w:t xml:space="preserve"> computed from the sum of open- and inactivation-state blocks. (D) Fractional block of </w:t>
            </w:r>
            <w:r w:rsidRPr="00CA1738">
              <w:rPr>
                <w:rFonts w:cs="Arial"/>
                <w:sz w:val="22"/>
              </w:rPr>
              <w:t>I</w:t>
            </w:r>
            <w:r w:rsidRPr="00CA1738">
              <w:rPr>
                <w:rFonts w:cs="Arial"/>
                <w:sz w:val="22"/>
                <w:vertAlign w:val="subscript"/>
              </w:rPr>
              <w:t>Kur</w:t>
            </w:r>
            <w:r w:rsidRPr="00CA1738">
              <w:rPr>
                <w:sz w:val="22"/>
              </w:rPr>
              <w:t xml:space="preserve"> computed from the sum of open- and close-state blocks.</w:t>
            </w:r>
          </w:p>
        </w:tc>
      </w:tr>
    </w:tbl>
    <w:p w:rsidR="00474215" w:rsidRPr="00CA1738" w:rsidRDefault="00474215" w:rsidP="00474215">
      <w:pPr>
        <w:rPr>
          <w:rFonts w:cs="Arial"/>
          <w:color w:val="000000" w:themeColor="text1"/>
        </w:rPr>
      </w:pPr>
    </w:p>
    <w:p w:rsidR="00A22D5C" w:rsidRPr="00CA1738" w:rsidRDefault="0046589B" w:rsidP="0046589B">
      <w:pPr>
        <w:pStyle w:val="Heading1"/>
        <w:numPr>
          <w:ilvl w:val="0"/>
          <w:numId w:val="0"/>
        </w:numPr>
        <w:rPr>
          <w:color w:val="000000" w:themeColor="text1"/>
        </w:rPr>
      </w:pPr>
      <w:r w:rsidRPr="00CA1738">
        <w:rPr>
          <w:color w:val="000000" w:themeColor="text1"/>
        </w:rPr>
        <w:lastRenderedPageBreak/>
        <w:t>References</w:t>
      </w:r>
    </w:p>
    <w:p w:rsidR="00491F0E" w:rsidRPr="00CA1738" w:rsidRDefault="007550E4" w:rsidP="00491F0E">
      <w:pPr>
        <w:pStyle w:val="Bibliography"/>
        <w:rPr>
          <w:rFonts w:cs="Arial"/>
          <w:color w:val="000000" w:themeColor="text1"/>
        </w:rPr>
      </w:pPr>
      <w:r w:rsidRPr="00CA1738">
        <w:rPr>
          <w:color w:val="000000" w:themeColor="text1"/>
        </w:rPr>
        <w:fldChar w:fldCharType="begin"/>
      </w:r>
      <w:r w:rsidR="00491F0E" w:rsidRPr="00CA1738">
        <w:rPr>
          <w:color w:val="000000" w:themeColor="text1"/>
        </w:rPr>
        <w:instrText xml:space="preserve"> ADDIN ZOTERO_BIBL {"custom":[]} CSL_BIBLIOGRAPHY </w:instrText>
      </w:r>
      <w:r w:rsidRPr="00CA1738">
        <w:rPr>
          <w:color w:val="000000" w:themeColor="text1"/>
        </w:rPr>
        <w:fldChar w:fldCharType="separate"/>
      </w:r>
      <w:r w:rsidR="00491F0E" w:rsidRPr="00CA1738">
        <w:rPr>
          <w:rFonts w:cs="Arial"/>
          <w:color w:val="000000" w:themeColor="text1"/>
        </w:rPr>
        <w:t>[1]</w:t>
      </w:r>
      <w:r w:rsidR="00491F0E" w:rsidRPr="00CA1738">
        <w:rPr>
          <w:rFonts w:cs="Arial"/>
          <w:color w:val="000000" w:themeColor="text1"/>
        </w:rPr>
        <w:tab/>
        <w:t>M.A. Colman, O.V. Aslanidi, S. Kharche, M.R. Boyett, C. Garratt, J.C. Hancox, H. Zhang, Pro-arrhythmogenic effects of atrial fibrillation-induced electrical remodelling: insights from the three-dimensional virtual human atria, J. Physiol. 591 (2013) 4249–4272. doi:10.1113/jphysiol.2013.254987.</w:t>
      </w:r>
    </w:p>
    <w:p w:rsidR="00491F0E" w:rsidRPr="00CA1738" w:rsidRDefault="00491F0E" w:rsidP="00491F0E">
      <w:pPr>
        <w:pStyle w:val="Bibliography"/>
        <w:rPr>
          <w:rFonts w:cs="Arial"/>
          <w:color w:val="000000" w:themeColor="text1"/>
        </w:rPr>
      </w:pPr>
      <w:r w:rsidRPr="00CA1738">
        <w:rPr>
          <w:rFonts w:cs="Arial"/>
          <w:color w:val="000000" w:themeColor="text1"/>
        </w:rPr>
        <w:t>[2]</w:t>
      </w:r>
      <w:r w:rsidRPr="00CA1738">
        <w:rPr>
          <w:rFonts w:cs="Arial"/>
          <w:color w:val="000000" w:themeColor="text1"/>
        </w:rPr>
        <w:tab/>
        <w:t>M.A. Colman, H. Ni, B. Liang, N. Schmitt, H. Zhang, In silico assessment of genetic variation in KCNA5 reveals multiple mechanisms of human atrial arrhythmogenesis, PLOS Comput. Biol. 13 (2017) e1005587. doi:10.1371/journal.pcbi.1005587.</w:t>
      </w:r>
    </w:p>
    <w:p w:rsidR="00491F0E" w:rsidRPr="00CA1738" w:rsidRDefault="00491F0E" w:rsidP="00491F0E">
      <w:pPr>
        <w:pStyle w:val="Bibliography"/>
        <w:rPr>
          <w:rFonts w:cs="Arial"/>
          <w:color w:val="000000" w:themeColor="text1"/>
        </w:rPr>
      </w:pPr>
      <w:r w:rsidRPr="00CA1738">
        <w:rPr>
          <w:rFonts w:cs="Arial"/>
          <w:color w:val="000000" w:themeColor="text1"/>
        </w:rPr>
        <w:t>[3]</w:t>
      </w:r>
      <w:r w:rsidRPr="00CA1738">
        <w:rPr>
          <w:rFonts w:cs="Arial"/>
          <w:color w:val="000000" w:themeColor="text1"/>
        </w:rPr>
        <w:tab/>
        <w:t>D.G. Whittaker, H. Ni, A.E. Harchi, J.C. Hancox, H. Zhang, Atrial arrhythmogenicity of KCNJ2 mutations in short QT syndrome: Insights from virtual human atria, PLOS Comput. Biol. 13 (2017) e1005593. doi:10.1371/journal.pcbi.1005593.</w:t>
      </w:r>
    </w:p>
    <w:p w:rsidR="00491F0E" w:rsidRPr="00CA1738" w:rsidRDefault="00491F0E" w:rsidP="00491F0E">
      <w:pPr>
        <w:pStyle w:val="Bibliography"/>
        <w:rPr>
          <w:rFonts w:cs="Arial"/>
          <w:color w:val="000000" w:themeColor="text1"/>
        </w:rPr>
      </w:pPr>
      <w:r w:rsidRPr="00CA1738">
        <w:rPr>
          <w:rFonts w:cs="Arial"/>
          <w:color w:val="000000" w:themeColor="text1"/>
        </w:rPr>
        <w:t>[4]</w:t>
      </w:r>
      <w:r w:rsidRPr="00CA1738">
        <w:rPr>
          <w:rFonts w:cs="Arial"/>
          <w:color w:val="000000" w:themeColor="text1"/>
        </w:rPr>
        <w:tab/>
        <w:t>N. Voigt, N. Li, Q. Wang, W. Wang, A.W. Trafford, I. Abu-Taha, Q. Sun, T. Wieland, U. Ravens, S. Nattel, X.H.T. Wehrens, D. Dobrev, Enhanced sarcoplasmic reticulum Ca2+ leak and increased Na+-Ca2+ exchanger function underlie delayed afterdepolarizations in patients with chronic atrial fibrillation, Circulation. 125 (2012) 2059–2070. doi:10.1161/CIRCULATIONAHA.111.067306.</w:t>
      </w:r>
    </w:p>
    <w:p w:rsidR="00491F0E" w:rsidRPr="00CA1738" w:rsidRDefault="00491F0E" w:rsidP="00491F0E">
      <w:pPr>
        <w:pStyle w:val="Bibliography"/>
        <w:rPr>
          <w:rFonts w:cs="Arial"/>
          <w:color w:val="000000" w:themeColor="text1"/>
        </w:rPr>
      </w:pPr>
      <w:r w:rsidRPr="00CA1738">
        <w:rPr>
          <w:rFonts w:cs="Arial"/>
          <w:color w:val="000000" w:themeColor="text1"/>
        </w:rPr>
        <w:t>[5]</w:t>
      </w:r>
      <w:r w:rsidRPr="00CA1738">
        <w:rPr>
          <w:rFonts w:cs="Arial"/>
          <w:color w:val="000000" w:themeColor="text1"/>
        </w:rPr>
        <w:tab/>
        <w:t>E. Grandi, S.V. Pandit, N. Voigt, A.J. Workman, D. Dobrev, J. Jalife, D.M. Bers, Human atrial action potential and Ca2+ model sinus rhythm and chronic atrial fibrillation, Circ. Res. 109 (2011) 1055–1066. doi:10.1161/CIRCRESAHA.111.253955.</w:t>
      </w:r>
    </w:p>
    <w:p w:rsidR="00491F0E" w:rsidRPr="00CA1738" w:rsidRDefault="00491F0E" w:rsidP="00491F0E">
      <w:pPr>
        <w:pStyle w:val="Bibliography"/>
        <w:rPr>
          <w:rFonts w:cs="Arial"/>
          <w:color w:val="000000" w:themeColor="text1"/>
        </w:rPr>
      </w:pPr>
      <w:r w:rsidRPr="00CA1738">
        <w:rPr>
          <w:rFonts w:cs="Arial"/>
          <w:color w:val="000000" w:themeColor="text1"/>
        </w:rPr>
        <w:t>[6]</w:t>
      </w:r>
      <w:r w:rsidRPr="00CA1738">
        <w:rPr>
          <w:rFonts w:cs="Arial"/>
          <w:color w:val="000000" w:themeColor="text1"/>
        </w:rPr>
        <w:tab/>
        <w:t>N. Voigt, J. Heijman, Q. Wang, D.Y. Chiang, N. Li, M. Karck, X.H.T. Wehrens, S. Nattel, D. Dobrev, Cellular and molecular mechanisms of atrial arrhythmogenesis in patients with paroxysmal atrial fibrillation, Circulation. 129 (2014) 145–156. doi:10.1161/CIRCULATIONAHA.113.006641.</w:t>
      </w:r>
    </w:p>
    <w:p w:rsidR="00491F0E" w:rsidRPr="00CA1738" w:rsidRDefault="00491F0E" w:rsidP="00491F0E">
      <w:pPr>
        <w:pStyle w:val="Bibliography"/>
        <w:rPr>
          <w:rFonts w:cs="Arial"/>
          <w:color w:val="000000" w:themeColor="text1"/>
        </w:rPr>
      </w:pPr>
      <w:r w:rsidRPr="00CA1738">
        <w:rPr>
          <w:rFonts w:cs="Arial"/>
          <w:color w:val="000000" w:themeColor="text1"/>
        </w:rPr>
        <w:t>[7]</w:t>
      </w:r>
      <w:r w:rsidRPr="00CA1738">
        <w:rPr>
          <w:rFonts w:cs="Arial"/>
          <w:color w:val="000000" w:themeColor="text1"/>
        </w:rPr>
        <w:tab/>
        <w:t>M. Courtemanche, R.J. Ramirez, S. Nattel, Ionic mechanisms underlying human atrial action potential properties: insights from a mathematical model, Am. J. Physiol. - Heart Circ. Physiol. 275 (1998) H301–H321.</w:t>
      </w:r>
    </w:p>
    <w:p w:rsidR="00491F0E" w:rsidRPr="00CA1738" w:rsidRDefault="00491F0E" w:rsidP="00491F0E">
      <w:pPr>
        <w:pStyle w:val="Bibliography"/>
        <w:rPr>
          <w:rFonts w:cs="Arial"/>
          <w:color w:val="000000" w:themeColor="text1"/>
        </w:rPr>
      </w:pPr>
      <w:r w:rsidRPr="00CA1738">
        <w:rPr>
          <w:rFonts w:cs="Arial"/>
          <w:color w:val="000000" w:themeColor="text1"/>
        </w:rPr>
        <w:t>[8]</w:t>
      </w:r>
      <w:r w:rsidRPr="00CA1738">
        <w:rPr>
          <w:rFonts w:cs="Arial"/>
          <w:color w:val="000000" w:themeColor="text1"/>
        </w:rPr>
        <w:tab/>
        <w:t>G.-R. Li, J. Feng, L. Yue, M. Carrier, S. Nattel, Evidence for Two Components of Delayed Rectifier K+ Current in Human Ventricular Myocytes, Circ. Res. 78 (1996) 689–696. doi:10.1161/01.RES.78.4.689.</w:t>
      </w:r>
    </w:p>
    <w:p w:rsidR="00491F0E" w:rsidRPr="00CA1738" w:rsidRDefault="00491F0E" w:rsidP="00491F0E">
      <w:pPr>
        <w:pStyle w:val="Bibliography"/>
        <w:rPr>
          <w:rFonts w:cs="Arial"/>
          <w:color w:val="000000" w:themeColor="text1"/>
        </w:rPr>
      </w:pPr>
      <w:r w:rsidRPr="00CA1738">
        <w:rPr>
          <w:rFonts w:cs="Arial"/>
          <w:color w:val="000000" w:themeColor="text1"/>
        </w:rPr>
        <w:t>[9]</w:t>
      </w:r>
      <w:r w:rsidRPr="00CA1738">
        <w:rPr>
          <w:rFonts w:cs="Arial"/>
          <w:color w:val="000000" w:themeColor="text1"/>
        </w:rPr>
        <w:tab/>
        <w:t>M. Aguilar, J. Feng, E. Vigmond, P. Comtois, S. Nattel, Rate-dependent role of IKur in human atrial repolarization and atrial fibrillation maintenance, Biophys. J. 112 (2017) 1997–2010. doi:10.1016/j.bpj.2017.03.022.</w:t>
      </w:r>
    </w:p>
    <w:p w:rsidR="00491F0E" w:rsidRPr="00CA1738" w:rsidRDefault="00491F0E" w:rsidP="00491F0E">
      <w:pPr>
        <w:pStyle w:val="Bibliography"/>
        <w:rPr>
          <w:rFonts w:cs="Arial"/>
          <w:color w:val="000000" w:themeColor="text1"/>
        </w:rPr>
      </w:pPr>
      <w:r w:rsidRPr="00CA1738">
        <w:rPr>
          <w:rFonts w:cs="Arial"/>
          <w:color w:val="000000" w:themeColor="text1"/>
        </w:rPr>
        <w:t>[10]</w:t>
      </w:r>
      <w:r w:rsidRPr="00CA1738">
        <w:rPr>
          <w:rFonts w:cs="Arial"/>
          <w:color w:val="000000" w:themeColor="text1"/>
        </w:rPr>
        <w:tab/>
        <w:t>E. Grandi, F.S. Pasqualini, D.M. Bers, A novel computational model of the human ventricular action potential and Ca transient, J. Mol. Cell. Cardiol. 48 (2010) 112–121. doi:10.1016/j.yjmcc.2009.09.019.</w:t>
      </w:r>
    </w:p>
    <w:p w:rsidR="00491F0E" w:rsidRPr="00CA1738" w:rsidRDefault="00491F0E" w:rsidP="00491F0E">
      <w:pPr>
        <w:pStyle w:val="Bibliography"/>
        <w:rPr>
          <w:rFonts w:cs="Arial"/>
          <w:color w:val="000000" w:themeColor="text1"/>
        </w:rPr>
      </w:pPr>
      <w:r w:rsidRPr="00CA1738">
        <w:rPr>
          <w:rFonts w:cs="Arial"/>
          <w:color w:val="000000" w:themeColor="text1"/>
        </w:rPr>
        <w:t>[11]</w:t>
      </w:r>
      <w:r w:rsidRPr="00CA1738">
        <w:rPr>
          <w:rFonts w:cs="Arial"/>
          <w:color w:val="000000" w:themeColor="text1"/>
        </w:rPr>
        <w:tab/>
        <w:t>K.C. Chang, J.D. Bayer, N.A. Trayanova, Disrupted calcium release as a mechanism for atrial alternans associated with human atrial fibrillation, PLOS Comput Biol. 10 (2014) e1004011. doi:10.1371/journal.pcbi.1004011.</w:t>
      </w:r>
    </w:p>
    <w:p w:rsidR="00491F0E" w:rsidRPr="00CA1738" w:rsidRDefault="00491F0E" w:rsidP="00491F0E">
      <w:pPr>
        <w:pStyle w:val="Bibliography"/>
        <w:rPr>
          <w:rFonts w:cs="Arial"/>
          <w:color w:val="000000" w:themeColor="text1"/>
        </w:rPr>
      </w:pPr>
      <w:r w:rsidRPr="00CA1738">
        <w:rPr>
          <w:rFonts w:cs="Arial"/>
          <w:color w:val="000000" w:themeColor="text1"/>
        </w:rPr>
        <w:t>[12]</w:t>
      </w:r>
      <w:r w:rsidRPr="00CA1738">
        <w:rPr>
          <w:rFonts w:cs="Arial"/>
          <w:color w:val="000000" w:themeColor="text1"/>
        </w:rPr>
        <w:tab/>
        <w:t>S.M. Narayan, M.R. Franz, P. Clopton, E.J. Pruvot, D.E. Krummen, Repolarization alternans reveals vulnerability to human atrial fibrillation, Circulation. 123 (2011) 2922–</w:t>
      </w:r>
      <w:r w:rsidRPr="00CA1738">
        <w:rPr>
          <w:rFonts w:cs="Arial"/>
          <w:color w:val="000000" w:themeColor="text1"/>
        </w:rPr>
        <w:lastRenderedPageBreak/>
        <w:t>2930. doi:10.1161/CIRCULATIONAHA.110.977827.</w:t>
      </w:r>
    </w:p>
    <w:p w:rsidR="00491F0E" w:rsidRPr="00CA1738" w:rsidRDefault="00491F0E" w:rsidP="00491F0E">
      <w:pPr>
        <w:pStyle w:val="Bibliography"/>
        <w:rPr>
          <w:rFonts w:cs="Arial"/>
          <w:color w:val="000000" w:themeColor="text1"/>
        </w:rPr>
      </w:pPr>
      <w:r w:rsidRPr="00CA1738">
        <w:rPr>
          <w:rFonts w:cs="Arial"/>
          <w:color w:val="000000" w:themeColor="text1"/>
        </w:rPr>
        <w:t>[13]</w:t>
      </w:r>
      <w:r w:rsidRPr="00CA1738">
        <w:rPr>
          <w:rFonts w:cs="Arial"/>
          <w:color w:val="000000" w:themeColor="text1"/>
        </w:rPr>
        <w:tab/>
        <w:t>H.-J. Wu, W. Wu, H.-Y. Sun, G.-W. Qin, H.-B. Wang, P. Wang, H.K. Yalamanchili, J. Wang, H.-F. Tse, C.-P. Lau, P.M. Vanhoutte, G.-R. Li, Acacetin causes a frequency- and use-dependent blockade of hKv1.5 channels by binding to the S6 domain, J. Mol. Cell. Cardiol. 51 (2011) 966–973. doi:10.1016/j.yjmcc.2011.08.022.</w:t>
      </w:r>
    </w:p>
    <w:p w:rsidR="00491F0E" w:rsidRPr="00CA1738" w:rsidRDefault="00491F0E" w:rsidP="00491F0E">
      <w:pPr>
        <w:pStyle w:val="Bibliography"/>
        <w:rPr>
          <w:rFonts w:cs="Arial"/>
          <w:color w:val="000000" w:themeColor="text1"/>
        </w:rPr>
      </w:pPr>
      <w:r w:rsidRPr="00CA1738">
        <w:rPr>
          <w:rFonts w:cs="Arial"/>
          <w:color w:val="000000" w:themeColor="text1"/>
        </w:rPr>
        <w:t>[14]</w:t>
      </w:r>
      <w:r w:rsidRPr="00CA1738">
        <w:rPr>
          <w:rFonts w:cs="Arial"/>
          <w:color w:val="000000" w:themeColor="text1"/>
        </w:rPr>
        <w:tab/>
        <w:t>J.D. Moreno, T.J. Lewis, C.E. Clancy, Parameterization for in-silico modeling of ion channel interactions with drugs, PLOS ONE. 11 (2016) e0150761. doi:10.1371/journal.pone.0150761.</w:t>
      </w:r>
    </w:p>
    <w:p w:rsidR="00491F0E" w:rsidRPr="00CA1738" w:rsidRDefault="00491F0E" w:rsidP="00491F0E">
      <w:pPr>
        <w:pStyle w:val="Bibliography"/>
        <w:rPr>
          <w:rFonts w:cs="Arial"/>
          <w:color w:val="000000" w:themeColor="text1"/>
        </w:rPr>
      </w:pPr>
      <w:r w:rsidRPr="00CA1738">
        <w:rPr>
          <w:rFonts w:cs="Arial"/>
          <w:color w:val="000000" w:themeColor="text1"/>
        </w:rPr>
        <w:t>[15]</w:t>
      </w:r>
      <w:r w:rsidRPr="00CA1738">
        <w:rPr>
          <w:rFonts w:cs="Arial"/>
          <w:color w:val="000000" w:themeColor="text1"/>
        </w:rPr>
        <w:tab/>
        <w:t>T. O’Hara, L. Virág, A. Varró, Y. Rudy, Simulation of the undiseased human cardiac ventricular action potential: model formulation and experimental validation, PLoS Comput Biol. 7 (2011) e1002061. doi:10.1371/journal.pcbi.1002061.</w:t>
      </w:r>
    </w:p>
    <w:p w:rsidR="00491F0E" w:rsidRPr="00CA1738" w:rsidRDefault="00491F0E" w:rsidP="00491F0E">
      <w:pPr>
        <w:pStyle w:val="Bibliography"/>
        <w:rPr>
          <w:rFonts w:cs="Arial"/>
          <w:color w:val="000000" w:themeColor="text1"/>
        </w:rPr>
      </w:pPr>
      <w:r w:rsidRPr="00CA1738">
        <w:rPr>
          <w:rFonts w:cs="Arial"/>
          <w:color w:val="000000" w:themeColor="text1"/>
        </w:rPr>
        <w:t>[16]</w:t>
      </w:r>
      <w:r w:rsidRPr="00CA1738">
        <w:rPr>
          <w:rFonts w:cs="Arial"/>
          <w:color w:val="000000" w:themeColor="text1"/>
        </w:rPr>
        <w:tab/>
        <w:t>M.M. Elshrif, E.M. Cherry, A quantitative comparison of the behavior of human ventricular cardiac electrophysiology models in tissue, PLOS ONE. 9 (2014) e84401. doi:10.1371/journal.pone.0084401.</w:t>
      </w:r>
    </w:p>
    <w:p w:rsidR="00491F0E" w:rsidRPr="00CA1738" w:rsidRDefault="00491F0E" w:rsidP="00491F0E">
      <w:pPr>
        <w:pStyle w:val="Bibliography"/>
        <w:rPr>
          <w:rFonts w:cs="Arial"/>
          <w:color w:val="000000" w:themeColor="text1"/>
        </w:rPr>
      </w:pPr>
      <w:r w:rsidRPr="00CA1738">
        <w:rPr>
          <w:rFonts w:cs="Arial"/>
          <w:color w:val="000000" w:themeColor="text1"/>
        </w:rPr>
        <w:t>[17]</w:t>
      </w:r>
      <w:r w:rsidRPr="00CA1738">
        <w:rPr>
          <w:rFonts w:cs="Arial"/>
          <w:color w:val="000000" w:themeColor="text1"/>
        </w:rPr>
        <w:tab/>
        <w:t>C.H. Luo, Y. Rudy, A dynamic model of the cardiac ventricular action potential. I. Simulations of ionic currents and concentration changes., Circ. Res. 74 (1994) 1071–1096. doi:10.1161/01.RES.74.6.1071.</w:t>
      </w:r>
    </w:p>
    <w:p w:rsidR="00491F0E" w:rsidRPr="00CA1738" w:rsidRDefault="00491F0E" w:rsidP="00491F0E">
      <w:pPr>
        <w:pStyle w:val="Bibliography"/>
        <w:rPr>
          <w:rFonts w:cs="Arial"/>
          <w:color w:val="000000" w:themeColor="text1"/>
        </w:rPr>
      </w:pPr>
      <w:r w:rsidRPr="00CA1738">
        <w:rPr>
          <w:rFonts w:cs="Arial"/>
          <w:color w:val="000000" w:themeColor="text1"/>
        </w:rPr>
        <w:t>[18]</w:t>
      </w:r>
      <w:r w:rsidRPr="00CA1738">
        <w:rPr>
          <w:rFonts w:cs="Arial"/>
          <w:color w:val="000000" w:themeColor="text1"/>
        </w:rPr>
        <w:tab/>
        <w:t>R.H. Clayton, O. Bernus, E.M. Cherry, H. Dierckx, F.H. Fenton, L. Mirabella, A.V. Panfilov, F.B. Sachse, G. Seemann, H. Zhang, Models of cardiac tissue electrophysiology: Progress, challenges and open questions, Prog. Biophys. Mol. Biol. 104 (2011) 22–48. doi:10.1016/j.pbiomolbio.2010.05.008.</w:t>
      </w:r>
    </w:p>
    <w:p w:rsidR="00491F0E" w:rsidRPr="00CA1738" w:rsidRDefault="00491F0E" w:rsidP="00491F0E">
      <w:pPr>
        <w:pStyle w:val="Bibliography"/>
        <w:rPr>
          <w:rFonts w:cs="Arial"/>
          <w:color w:val="000000" w:themeColor="text1"/>
        </w:rPr>
      </w:pPr>
      <w:r w:rsidRPr="00CA1738">
        <w:rPr>
          <w:rFonts w:cs="Arial"/>
          <w:color w:val="000000" w:themeColor="text1"/>
        </w:rPr>
        <w:t>[19]</w:t>
      </w:r>
      <w:r w:rsidRPr="00CA1738">
        <w:rPr>
          <w:rFonts w:cs="Arial"/>
          <w:color w:val="000000" w:themeColor="text1"/>
        </w:rPr>
        <w:tab/>
        <w:t>I. Adeniran, M.J. McPate, H.J. Witchel, J.C. Hancox, H. Zhang, Increased vulnerability of human ventricle to re-entrant excitation in herg-linked variant 1 short qt syndrome, PLoS Comput Biol. 7 (2011) e1002313. doi:10.1371/journal.pcbi.1002313.</w:t>
      </w:r>
    </w:p>
    <w:p w:rsidR="00491F0E" w:rsidRPr="00CA1738" w:rsidRDefault="00491F0E" w:rsidP="00491F0E">
      <w:pPr>
        <w:pStyle w:val="Bibliography"/>
        <w:rPr>
          <w:rFonts w:cs="Arial"/>
          <w:color w:val="000000" w:themeColor="text1"/>
        </w:rPr>
      </w:pPr>
      <w:r w:rsidRPr="00CA1738">
        <w:rPr>
          <w:rFonts w:cs="Arial"/>
          <w:color w:val="000000" w:themeColor="text1"/>
        </w:rPr>
        <w:t>[20]</w:t>
      </w:r>
      <w:r w:rsidRPr="00CA1738">
        <w:rPr>
          <w:rFonts w:cs="Arial"/>
          <w:color w:val="000000" w:themeColor="text1"/>
        </w:rPr>
        <w:tab/>
        <w:t>O.V. Aslanidi, M.A. Colman, J. Stott, H. Dobrzynski, M.R. Boyett, A.V. Holden, H. Zhang, 3D virtual human atria: A computational platform for studying clinical atrial fibrillation, Prog. Biophys. Mol. Biol. 107 (2011) 156–168. doi:10.1016/j.pbiomolbio.2011.06.011.</w:t>
      </w:r>
    </w:p>
    <w:p w:rsidR="00491F0E" w:rsidRPr="00CA1738" w:rsidRDefault="00491F0E" w:rsidP="00491F0E">
      <w:pPr>
        <w:pStyle w:val="Bibliography"/>
        <w:rPr>
          <w:rFonts w:cs="Arial"/>
          <w:color w:val="000000" w:themeColor="text1"/>
        </w:rPr>
      </w:pPr>
      <w:r w:rsidRPr="00CA1738">
        <w:rPr>
          <w:rFonts w:cs="Arial"/>
          <w:color w:val="000000" w:themeColor="text1"/>
        </w:rPr>
        <w:t>[21]</w:t>
      </w:r>
      <w:r w:rsidRPr="00CA1738">
        <w:rPr>
          <w:rFonts w:cs="Arial"/>
          <w:color w:val="000000" w:themeColor="text1"/>
        </w:rPr>
        <w:tab/>
        <w:t>S.P.J. Krul, W.R. Berger, N.W. Smit, S.C.M. van Amersfoorth, A.H.G. Driessen, W.J. van Boven, J.W.T. Fiolet, A.C.G. van Ginneken, A.C. van der Wal, J.M.T. de Bakker, R. Coronel, J.R. de Groot, Atrial Fibrosis and Conduction Slowing in the Left Atrial Appendage of Patients Undergoing Thoracoscopic Surgical Pulmonary Vein Isolation for Atrial Fibrillation, Circ. Arrhythm. Electrophysiol. 8 (2015) 288–295. doi:10.1161/CIRCEP.114.001752.</w:t>
      </w:r>
    </w:p>
    <w:p w:rsidR="00491F0E" w:rsidRPr="00CA1738" w:rsidRDefault="00491F0E" w:rsidP="00491F0E">
      <w:pPr>
        <w:pStyle w:val="Bibliography"/>
        <w:rPr>
          <w:rFonts w:cs="Arial"/>
          <w:color w:val="000000" w:themeColor="text1"/>
        </w:rPr>
      </w:pPr>
      <w:r w:rsidRPr="00CA1738">
        <w:rPr>
          <w:rFonts w:cs="Arial"/>
          <w:color w:val="000000" w:themeColor="text1"/>
        </w:rPr>
        <w:t>[22]</w:t>
      </w:r>
      <w:r w:rsidRPr="00CA1738">
        <w:rPr>
          <w:rFonts w:cs="Arial"/>
          <w:color w:val="000000" w:themeColor="text1"/>
        </w:rPr>
        <w:tab/>
        <w:t>G. Seemann, C. Höper, F.B. Sachse, O. Dössel, A.V. Holden, H. Zhang, Heterogeneous three-dimensional anatomical and electrophysiological model of human atria, Philos. Transact. A Math. Phys. Eng. Sci. 364 (2006) 1465–1481. doi:10.1098/rsta.2006.1781.</w:t>
      </w:r>
    </w:p>
    <w:p w:rsidR="00491F0E" w:rsidRPr="00CA1738" w:rsidRDefault="00491F0E" w:rsidP="00491F0E">
      <w:pPr>
        <w:pStyle w:val="Bibliography"/>
        <w:rPr>
          <w:rFonts w:cs="Arial"/>
          <w:color w:val="000000" w:themeColor="text1"/>
        </w:rPr>
      </w:pPr>
      <w:r w:rsidRPr="00CA1738">
        <w:rPr>
          <w:rFonts w:cs="Arial"/>
          <w:color w:val="000000" w:themeColor="text1"/>
        </w:rPr>
        <w:t>[23]</w:t>
      </w:r>
      <w:r w:rsidRPr="00CA1738">
        <w:rPr>
          <w:rFonts w:cs="Arial"/>
          <w:color w:val="000000" w:themeColor="text1"/>
        </w:rPr>
        <w:tab/>
        <w:t>G. Seemann, R. Moss, A.K.E. Kurz, O. Dossel, M. Tristani-Firouzi, F.B. Sachse, A 2-state Markov model of IKACh based on a membrane voltage dependent muscarinic M2 receptor approach, in: Comput. Cardiol. CinC 2012, 2012: pp. 241–244.</w:t>
      </w:r>
    </w:p>
    <w:p w:rsidR="00491F0E" w:rsidRPr="00CA1738" w:rsidRDefault="00491F0E" w:rsidP="00491F0E">
      <w:pPr>
        <w:pStyle w:val="Bibliography"/>
        <w:rPr>
          <w:rFonts w:cs="Arial"/>
          <w:color w:val="000000" w:themeColor="text1"/>
        </w:rPr>
      </w:pPr>
      <w:r w:rsidRPr="00CA1738">
        <w:rPr>
          <w:rFonts w:cs="Arial"/>
          <w:color w:val="000000" w:themeColor="text1"/>
        </w:rPr>
        <w:lastRenderedPageBreak/>
        <w:t>[24]</w:t>
      </w:r>
      <w:r w:rsidRPr="00CA1738">
        <w:rPr>
          <w:rFonts w:cs="Arial"/>
          <w:color w:val="000000" w:themeColor="text1"/>
        </w:rPr>
        <w:tab/>
        <w:t>M. Aguilar, F. Xiong, X.Y. Qi, P. Comtois, S. Nattel, Potassium channel blockade enhances atrial fibrillation-selective antiarrhythmic effects of optimized state-dependent sodium channel blockade, Circulation. 132 (2015) 2203–2211. doi:10.1161/CIRCULATIONAHA.115.018016.</w:t>
      </w:r>
    </w:p>
    <w:p w:rsidR="00491F0E" w:rsidRPr="00CA1738" w:rsidRDefault="00491F0E" w:rsidP="00491F0E">
      <w:pPr>
        <w:pStyle w:val="Bibliography"/>
        <w:rPr>
          <w:rFonts w:cs="Arial"/>
          <w:color w:val="000000" w:themeColor="text1"/>
        </w:rPr>
      </w:pPr>
      <w:r w:rsidRPr="00CA1738">
        <w:rPr>
          <w:rFonts w:cs="Arial"/>
          <w:color w:val="000000" w:themeColor="text1"/>
        </w:rPr>
        <w:t>[25]</w:t>
      </w:r>
      <w:r w:rsidRPr="00CA1738">
        <w:rPr>
          <w:rFonts w:cs="Arial"/>
          <w:color w:val="000000" w:themeColor="text1"/>
        </w:rPr>
        <w:tab/>
        <w:t>V.N. Biktashev, A.V. Holden, Reentrant waves and their elimination in a model of mammalian ventricular tissue, Chaos Woodbury N. 8 (1998) 48–56. doi:10.1063/1.166307.</w:t>
      </w:r>
    </w:p>
    <w:p w:rsidR="00491F0E" w:rsidRPr="00CA1738" w:rsidRDefault="00491F0E" w:rsidP="00491F0E">
      <w:pPr>
        <w:pStyle w:val="Bibliography"/>
        <w:rPr>
          <w:rFonts w:cs="Arial"/>
          <w:color w:val="000000" w:themeColor="text1"/>
        </w:rPr>
      </w:pPr>
      <w:r w:rsidRPr="00CA1738">
        <w:rPr>
          <w:rFonts w:cs="Arial"/>
          <w:color w:val="000000" w:themeColor="text1"/>
        </w:rPr>
        <w:t>[26]</w:t>
      </w:r>
      <w:r w:rsidRPr="00CA1738">
        <w:rPr>
          <w:rFonts w:cs="Arial"/>
          <w:color w:val="000000" w:themeColor="text1"/>
        </w:rPr>
        <w:tab/>
        <w:t>S.R. Kharche, T. Stary, M.A. Colman, I.V. Biktasheva, A.J. Workman, A.C. Rankin, A.V. Holden, H. Zhang, Effects of human atrial ionic remodelling by β-blocker therapy on mechanisms of AF: a computer simulation, Eur. Eur. Pacing Arrhythm. Card. Electrophysiol. J. Work. Groups Card. Pacing Arrhythm. Card. Cell. Electrophysiol. Eur. Soc. Cardiol. 16 (2014) 1524–1533. doi:10.1093/europace/euu084.</w:t>
      </w:r>
    </w:p>
    <w:p w:rsidR="00491F0E" w:rsidRPr="00CA1738" w:rsidRDefault="00491F0E" w:rsidP="00491F0E">
      <w:pPr>
        <w:pStyle w:val="Bibliography"/>
        <w:rPr>
          <w:rFonts w:cs="Arial"/>
          <w:color w:val="000000" w:themeColor="text1"/>
        </w:rPr>
      </w:pPr>
      <w:r w:rsidRPr="00CA1738">
        <w:rPr>
          <w:rFonts w:cs="Arial"/>
          <w:color w:val="000000" w:themeColor="text1"/>
        </w:rPr>
        <w:t>[27]</w:t>
      </w:r>
      <w:r w:rsidRPr="00CA1738">
        <w:rPr>
          <w:rFonts w:cs="Arial"/>
          <w:color w:val="000000" w:themeColor="text1"/>
        </w:rPr>
        <w:tab/>
        <w:t>K. Gima, Y. Rudy, Ionic current basis of electrocardiographic waveforms a model study, Circ. Res. 90 (2002) 889–896. doi:10.1161/01.RES.0000016960.61087.86.</w:t>
      </w:r>
    </w:p>
    <w:p w:rsidR="00491F0E" w:rsidRPr="00CA1738" w:rsidRDefault="00491F0E" w:rsidP="00491F0E">
      <w:pPr>
        <w:pStyle w:val="Bibliography"/>
        <w:rPr>
          <w:rFonts w:cs="Arial"/>
          <w:color w:val="000000" w:themeColor="text1"/>
        </w:rPr>
      </w:pPr>
      <w:r w:rsidRPr="00CA1738">
        <w:rPr>
          <w:rFonts w:cs="Arial"/>
          <w:color w:val="000000" w:themeColor="text1"/>
        </w:rPr>
        <w:t>[28]</w:t>
      </w:r>
      <w:r w:rsidRPr="00CA1738">
        <w:rPr>
          <w:rFonts w:cs="Arial"/>
          <w:color w:val="000000" w:themeColor="text1"/>
        </w:rPr>
        <w:tab/>
        <w:t>A. Baher, Z. Qu, A. Hayatdavoudi, S.T. Lamp, M.-J. Yang, F. Xie, S. Turner, A. Garfinkel, J.N. Weiss, Short-term cardiac memory and mother rotor fibrillation, Am. J. Physiol. - Heart Circ. Physiol. (2006). doi:10.1152/ajpheart.00944.2005.</w:t>
      </w:r>
    </w:p>
    <w:p w:rsidR="00491F0E" w:rsidRPr="00CA1738" w:rsidRDefault="00491F0E" w:rsidP="00491F0E">
      <w:pPr>
        <w:pStyle w:val="Bibliography"/>
        <w:rPr>
          <w:rFonts w:cs="Arial"/>
          <w:color w:val="000000" w:themeColor="text1"/>
        </w:rPr>
      </w:pPr>
      <w:r w:rsidRPr="00CA1738">
        <w:rPr>
          <w:rFonts w:cs="Arial"/>
          <w:color w:val="000000" w:themeColor="text1"/>
        </w:rPr>
        <w:t>[29]</w:t>
      </w:r>
      <w:r w:rsidRPr="00CA1738">
        <w:rPr>
          <w:rFonts w:cs="Arial"/>
          <w:color w:val="000000" w:themeColor="text1"/>
        </w:rPr>
        <w:tab/>
        <w:t>M.A. Bray, J.P. Wikswo, Use of topological charge to determine filament location and dynamics in a numerical model of scroll wave activity, IEEE Trans. Biomed. Eng. 49 (2002) 1086–1093. doi:10.1109/TBME.2002.803516.</w:t>
      </w:r>
    </w:p>
    <w:p w:rsidR="00491F0E" w:rsidRPr="00CA1738" w:rsidRDefault="00491F0E" w:rsidP="00491F0E">
      <w:pPr>
        <w:pStyle w:val="Bibliography"/>
        <w:rPr>
          <w:rFonts w:cs="Arial"/>
          <w:color w:val="000000" w:themeColor="text1"/>
        </w:rPr>
      </w:pPr>
      <w:r w:rsidRPr="00CA1738">
        <w:rPr>
          <w:rFonts w:cs="Arial"/>
          <w:color w:val="000000" w:themeColor="text1"/>
        </w:rPr>
        <w:t>[30]</w:t>
      </w:r>
      <w:r w:rsidRPr="00CA1738">
        <w:rPr>
          <w:rFonts w:cs="Arial"/>
          <w:color w:val="000000" w:themeColor="text1"/>
        </w:rPr>
        <w:tab/>
        <w:t>S. Rush, H. Larsen, A practical algorithm for solving dynamic membrane equations, IEEE Trans. Biomed. Eng. BME-25 (1978) 389–392. doi:10.1109/TBME.1978.326270.</w:t>
      </w:r>
    </w:p>
    <w:p w:rsidR="00491F0E" w:rsidRPr="00CA1738" w:rsidRDefault="00491F0E" w:rsidP="00491F0E">
      <w:pPr>
        <w:pStyle w:val="Bibliography"/>
        <w:rPr>
          <w:rFonts w:cs="Arial"/>
          <w:color w:val="000000" w:themeColor="text1"/>
        </w:rPr>
      </w:pPr>
      <w:r w:rsidRPr="00CA1738">
        <w:rPr>
          <w:rFonts w:cs="Arial"/>
          <w:color w:val="000000" w:themeColor="text1"/>
        </w:rPr>
        <w:t>[31]</w:t>
      </w:r>
      <w:r w:rsidRPr="00CA1738">
        <w:rPr>
          <w:rFonts w:cs="Arial"/>
          <w:color w:val="000000" w:themeColor="text1"/>
        </w:rPr>
        <w:tab/>
        <w:t>J. Sundnes, G.T. Lines, A. Tveito, An operator splitting method for solving the bidomain equations coupled to a volume conductor model for the torso, Math. Biosci. 194 (2005) 233–248. doi:10.1016/j.mbs.2005.01.001.</w:t>
      </w:r>
    </w:p>
    <w:p w:rsidR="00491F0E" w:rsidRPr="00CA1738" w:rsidRDefault="00491F0E" w:rsidP="00491F0E">
      <w:pPr>
        <w:pStyle w:val="Bibliography"/>
        <w:rPr>
          <w:rFonts w:cs="Arial"/>
          <w:color w:val="000000" w:themeColor="text1"/>
        </w:rPr>
      </w:pPr>
      <w:r w:rsidRPr="00CA1738">
        <w:rPr>
          <w:rFonts w:cs="Arial"/>
          <w:color w:val="000000" w:themeColor="text1"/>
        </w:rPr>
        <w:t>[32]</w:t>
      </w:r>
      <w:r w:rsidRPr="00CA1738">
        <w:rPr>
          <w:rFonts w:cs="Arial"/>
          <w:color w:val="000000" w:themeColor="text1"/>
        </w:rPr>
        <w:tab/>
        <w:t>A.J. Workman, K.A. Kane, A.C. Rankin, The contribution of ionic currents to changes in refractoriness of human atrial myocytes associated with chronic atrial fibrillation, Cardiovasc. Res. 52 (2001) 226–235. doi:10.1016/S0008-6363(01)00380-7.</w:t>
      </w:r>
    </w:p>
    <w:p w:rsidR="00491F0E" w:rsidRPr="00CA1738" w:rsidRDefault="00491F0E" w:rsidP="00491F0E">
      <w:pPr>
        <w:pStyle w:val="Bibliography"/>
        <w:rPr>
          <w:rFonts w:cs="Arial"/>
          <w:color w:val="000000" w:themeColor="text1"/>
        </w:rPr>
      </w:pPr>
      <w:r w:rsidRPr="00CA1738">
        <w:rPr>
          <w:rFonts w:cs="Arial"/>
          <w:color w:val="000000" w:themeColor="text1"/>
        </w:rPr>
        <w:t>[33]</w:t>
      </w:r>
      <w:r w:rsidRPr="00CA1738">
        <w:rPr>
          <w:rFonts w:cs="Arial"/>
          <w:color w:val="000000" w:themeColor="text1"/>
        </w:rPr>
        <w:tab/>
        <w:t>R.F. Bosch, X. Zeng, J.B. Grammer, K. Popovic, C. Mewis, V. Kühlkamp, Ionic mechanisms of electrical remodeling in human atrial fibrillation, Cardiovasc. Res. 44 (1999) 121–131. doi:10.1016/S0008-6363(99)00178-9.</w:t>
      </w:r>
    </w:p>
    <w:p w:rsidR="00491F0E" w:rsidRPr="00CA1738" w:rsidRDefault="00491F0E" w:rsidP="00491F0E">
      <w:pPr>
        <w:pStyle w:val="Bibliography"/>
        <w:rPr>
          <w:rFonts w:cs="Arial"/>
          <w:color w:val="000000" w:themeColor="text1"/>
        </w:rPr>
      </w:pPr>
      <w:r w:rsidRPr="00CA1738">
        <w:rPr>
          <w:rFonts w:cs="Arial"/>
          <w:color w:val="000000" w:themeColor="text1"/>
        </w:rPr>
        <w:t>[34]</w:t>
      </w:r>
      <w:r w:rsidRPr="00CA1738">
        <w:rPr>
          <w:rFonts w:cs="Arial"/>
          <w:color w:val="000000" w:themeColor="text1"/>
        </w:rPr>
        <w:tab/>
        <w:t>H. Zhang, C.J. Garratt, J. Zhu, A.V. Holden, Role of up-regulation of IK1 in action potential shortening associated with atrial fibrillation in humans, Cardiovasc. Res. 66 (2005) 493–502. doi:10.1016/j.cardiores.2005.01.020.</w:t>
      </w:r>
    </w:p>
    <w:p w:rsidR="00491F0E" w:rsidRPr="00CA1738" w:rsidRDefault="00491F0E" w:rsidP="00491F0E">
      <w:pPr>
        <w:pStyle w:val="Bibliography"/>
        <w:rPr>
          <w:rFonts w:cs="Arial"/>
          <w:color w:val="000000" w:themeColor="text1"/>
        </w:rPr>
      </w:pPr>
      <w:r w:rsidRPr="00CA1738">
        <w:rPr>
          <w:rFonts w:cs="Arial"/>
          <w:color w:val="000000" w:themeColor="text1"/>
        </w:rPr>
        <w:t>[35]</w:t>
      </w:r>
      <w:r w:rsidRPr="00CA1738">
        <w:rPr>
          <w:rFonts w:cs="Arial"/>
          <w:color w:val="000000" w:themeColor="text1"/>
        </w:rPr>
        <w:tab/>
        <w:t>M. Wilhelms, M.M. Maleckar, J.T. Koivumäki, O. Dössel, G. Seemann, Benchmarking electrophysiological models of human atrial myocytes, Front. Comput. Physiol. Med. 3 (2013) 487. doi:10.3389/fphys.2012.00487.</w:t>
      </w:r>
    </w:p>
    <w:p w:rsidR="00491F0E" w:rsidRPr="00CA1738" w:rsidRDefault="00491F0E" w:rsidP="00491F0E">
      <w:pPr>
        <w:pStyle w:val="Bibliography"/>
        <w:rPr>
          <w:rFonts w:cs="Arial"/>
          <w:color w:val="000000" w:themeColor="text1"/>
        </w:rPr>
      </w:pPr>
      <w:r w:rsidRPr="00CA1738">
        <w:rPr>
          <w:rFonts w:cs="Arial"/>
          <w:color w:val="000000" w:themeColor="text1"/>
        </w:rPr>
        <w:t>[36]</w:t>
      </w:r>
      <w:r w:rsidRPr="00CA1738">
        <w:rPr>
          <w:rFonts w:cs="Arial"/>
          <w:color w:val="000000" w:themeColor="text1"/>
        </w:rPr>
        <w:tab/>
        <w:t>D. Dobrev, U. Ravens, Remodeling of cardiomyocyte ion channels in human atrial fibrillation, Basic Res. Cardiol. 98 (2003) 137–148. doi:10.1007/s00395-003-0409-8.</w:t>
      </w:r>
    </w:p>
    <w:p w:rsidR="00491F0E" w:rsidRPr="00CA1738" w:rsidRDefault="00491F0E" w:rsidP="00491F0E">
      <w:pPr>
        <w:pStyle w:val="Bibliography"/>
        <w:rPr>
          <w:rFonts w:cs="Arial"/>
          <w:color w:val="000000" w:themeColor="text1"/>
        </w:rPr>
      </w:pPr>
      <w:r w:rsidRPr="00CA1738">
        <w:rPr>
          <w:rFonts w:cs="Arial"/>
          <w:color w:val="000000" w:themeColor="text1"/>
        </w:rPr>
        <w:t>[37]</w:t>
      </w:r>
      <w:r w:rsidRPr="00CA1738">
        <w:rPr>
          <w:rFonts w:cs="Arial"/>
          <w:color w:val="000000" w:themeColor="text1"/>
        </w:rPr>
        <w:tab/>
        <w:t xml:space="preserve">T. Osaka, Atsushiitoh, I. Kodama, Action potential remodeling in the human right atrium </w:t>
      </w:r>
      <w:r w:rsidRPr="00CA1738">
        <w:rPr>
          <w:rFonts w:cs="Arial"/>
          <w:color w:val="000000" w:themeColor="text1"/>
        </w:rPr>
        <w:lastRenderedPageBreak/>
        <w:t>with chronic lone atrial fibrillation, Pacing Clin. Electrophysiol. 23 (2000) 960–965. doi:10.1111/j.1540-8159.2000.tb00881.x.</w:t>
      </w:r>
    </w:p>
    <w:p w:rsidR="00E61803" w:rsidRPr="00CA1738" w:rsidRDefault="007550E4" w:rsidP="00E61803">
      <w:pPr>
        <w:rPr>
          <w:color w:val="000000" w:themeColor="text1"/>
        </w:rPr>
      </w:pPr>
      <w:r w:rsidRPr="00CA1738">
        <w:rPr>
          <w:color w:val="000000" w:themeColor="text1"/>
        </w:rPr>
        <w:fldChar w:fldCharType="end"/>
      </w:r>
    </w:p>
    <w:sectPr w:rsidR="00E61803" w:rsidRPr="00CA1738">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4B1F" w:rsidRDefault="00404B1F" w:rsidP="00EA68C5">
      <w:pPr>
        <w:spacing w:before="0" w:after="0" w:line="240" w:lineRule="auto"/>
      </w:pPr>
      <w:r>
        <w:separator/>
      </w:r>
    </w:p>
  </w:endnote>
  <w:endnote w:type="continuationSeparator" w:id="0">
    <w:p w:rsidR="00404B1F" w:rsidRDefault="00404B1F" w:rsidP="00EA68C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7042993"/>
      <w:docPartObj>
        <w:docPartGallery w:val="Page Numbers (Bottom of Page)"/>
        <w:docPartUnique/>
      </w:docPartObj>
    </w:sdtPr>
    <w:sdtEndPr>
      <w:rPr>
        <w:noProof/>
      </w:rPr>
    </w:sdtEndPr>
    <w:sdtContent>
      <w:p w:rsidR="00E24F8F" w:rsidRDefault="00E24F8F">
        <w:pPr>
          <w:pStyle w:val="Footer"/>
          <w:jc w:val="center"/>
        </w:pPr>
        <w:r>
          <w:t xml:space="preserve">S - </w:t>
        </w:r>
        <w:r>
          <w:fldChar w:fldCharType="begin"/>
        </w:r>
        <w:r>
          <w:instrText xml:space="preserve"> PAGE   \* MERGEFORMAT </w:instrText>
        </w:r>
        <w:r>
          <w:fldChar w:fldCharType="separate"/>
        </w:r>
        <w:r w:rsidR="00D7649C">
          <w:rPr>
            <w:noProof/>
          </w:rPr>
          <w:t>21</w:t>
        </w:r>
        <w:r>
          <w:rPr>
            <w:noProof/>
          </w:rPr>
          <w:fldChar w:fldCharType="end"/>
        </w:r>
      </w:p>
    </w:sdtContent>
  </w:sdt>
  <w:p w:rsidR="00E24F8F" w:rsidRDefault="00E24F8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4B1F" w:rsidRDefault="00404B1F" w:rsidP="00EA68C5">
      <w:pPr>
        <w:spacing w:before="0" w:after="0" w:line="240" w:lineRule="auto"/>
      </w:pPr>
      <w:r>
        <w:separator/>
      </w:r>
    </w:p>
  </w:footnote>
  <w:footnote w:type="continuationSeparator" w:id="0">
    <w:p w:rsidR="00404B1F" w:rsidRDefault="00404B1F" w:rsidP="00EA68C5">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E0E93"/>
    <w:multiLevelType w:val="multilevel"/>
    <w:tmpl w:val="944E0AA2"/>
    <w:lvl w:ilvl="0">
      <w:start w:val="1"/>
      <w:numFmt w:val="decimal"/>
      <w:lvlText w:val="Chapter %1 "/>
      <w:lvlJc w:val="left"/>
      <w:pPr>
        <w:ind w:left="360" w:hanging="360"/>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 w15:restartNumberingAfterBreak="0">
    <w:nsid w:val="1A1B260E"/>
    <w:multiLevelType w:val="multilevel"/>
    <w:tmpl w:val="11125EEA"/>
    <w:numStyleLink w:val="Style1"/>
  </w:abstractNum>
  <w:abstractNum w:abstractNumId="2" w15:restartNumberingAfterBreak="0">
    <w:nsid w:val="225305B5"/>
    <w:multiLevelType w:val="hybridMultilevel"/>
    <w:tmpl w:val="4F8C24FA"/>
    <w:lvl w:ilvl="0" w:tplc="A9DCD718">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3E201ED5"/>
    <w:multiLevelType w:val="hybridMultilevel"/>
    <w:tmpl w:val="11461FF8"/>
    <w:lvl w:ilvl="0" w:tplc="90C8DE4E">
      <w:start w:val="1"/>
      <w:numFmt w:val="upperLetter"/>
      <w:pStyle w:val="Appendix"/>
      <w:lvlText w:val="Appendix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F2A700A"/>
    <w:multiLevelType w:val="hybridMultilevel"/>
    <w:tmpl w:val="4288B8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2D40FED"/>
    <w:multiLevelType w:val="multilevel"/>
    <w:tmpl w:val="11125EEA"/>
    <w:numStyleLink w:val="Style1"/>
  </w:abstractNum>
  <w:abstractNum w:abstractNumId="6" w15:restartNumberingAfterBreak="0">
    <w:nsid w:val="4AF44453"/>
    <w:multiLevelType w:val="multilevel"/>
    <w:tmpl w:val="11125EEA"/>
    <w:numStyleLink w:val="Style1"/>
  </w:abstractNum>
  <w:abstractNum w:abstractNumId="7" w15:restartNumberingAfterBreak="0">
    <w:nsid w:val="529869BF"/>
    <w:multiLevelType w:val="multilevel"/>
    <w:tmpl w:val="11125EEA"/>
    <w:styleLink w:val="Style1"/>
    <w:lvl w:ilvl="0">
      <w:start w:val="1"/>
      <w:numFmt w:val="decimal"/>
      <w:pStyle w:val="Heading1"/>
      <w:lvlText w:val="%1."/>
      <w:lvlJc w:val="left"/>
      <w:pPr>
        <w:ind w:left="0" w:firstLine="0"/>
      </w:pPr>
      <w:rPr>
        <w:rFonts w:ascii="Arial" w:hAnsi="Arial" w:hint="default"/>
        <w:color w:val="auto"/>
      </w:rPr>
    </w:lvl>
    <w:lvl w:ilvl="1">
      <w:start w:val="1"/>
      <w:numFmt w:val="decimal"/>
      <w:pStyle w:val="Heading2"/>
      <w:lvlText w:val="%1.%2"/>
      <w:lvlJc w:val="left"/>
      <w:pPr>
        <w:ind w:left="0" w:firstLine="0"/>
      </w:pPr>
      <w:rPr>
        <w:rFonts w:ascii="Arial" w:hAnsi="Arial" w:hint="default"/>
      </w:rPr>
    </w:lvl>
    <w:lvl w:ilvl="2">
      <w:start w:val="1"/>
      <w:numFmt w:val="decimal"/>
      <w:pStyle w:val="Heading3"/>
      <w:lvlText w:val="%1.%2.%3"/>
      <w:lvlJc w:val="left"/>
      <w:pPr>
        <w:ind w:left="0" w:firstLine="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5E05218E"/>
    <w:multiLevelType w:val="multilevel"/>
    <w:tmpl w:val="11125EEA"/>
    <w:numStyleLink w:val="Style1"/>
  </w:abstractNum>
  <w:abstractNum w:abstractNumId="9" w15:restartNumberingAfterBreak="0">
    <w:nsid w:val="62825A8B"/>
    <w:multiLevelType w:val="multilevel"/>
    <w:tmpl w:val="11125EEA"/>
    <w:numStyleLink w:val="Style1"/>
  </w:abstractNum>
  <w:abstractNum w:abstractNumId="10" w15:restartNumberingAfterBreak="0">
    <w:nsid w:val="64CA607D"/>
    <w:multiLevelType w:val="multilevel"/>
    <w:tmpl w:val="11125EEA"/>
    <w:numStyleLink w:val="Style1"/>
  </w:abstractNum>
  <w:abstractNum w:abstractNumId="11" w15:restartNumberingAfterBreak="0">
    <w:nsid w:val="67B545F4"/>
    <w:multiLevelType w:val="multilevel"/>
    <w:tmpl w:val="11125EEA"/>
    <w:numStyleLink w:val="Style1"/>
  </w:abstractNum>
  <w:abstractNum w:abstractNumId="12" w15:restartNumberingAfterBreak="0">
    <w:nsid w:val="749D750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758B22AA"/>
    <w:multiLevelType w:val="multilevel"/>
    <w:tmpl w:val="11125EEA"/>
    <w:numStyleLink w:val="Style1"/>
  </w:abstractNum>
  <w:abstractNum w:abstractNumId="14" w15:restartNumberingAfterBreak="0">
    <w:nsid w:val="798B15FF"/>
    <w:multiLevelType w:val="multilevel"/>
    <w:tmpl w:val="11125EEA"/>
    <w:numStyleLink w:val="Style1"/>
  </w:abstractNum>
  <w:num w:numId="1">
    <w:abstractNumId w:val="7"/>
  </w:num>
  <w:num w:numId="2">
    <w:abstractNumId w:val="6"/>
  </w:num>
  <w:num w:numId="3">
    <w:abstractNumId w:val="12"/>
  </w:num>
  <w:num w:numId="4">
    <w:abstractNumId w:val="8"/>
  </w:num>
  <w:num w:numId="5">
    <w:abstractNumId w:val="0"/>
  </w:num>
  <w:num w:numId="6">
    <w:abstractNumId w:val="10"/>
  </w:num>
  <w:num w:numId="7">
    <w:abstractNumId w:val="9"/>
    <w:lvlOverride w:ilvl="0">
      <w:lvl w:ilvl="0">
        <w:start w:val="1"/>
        <w:numFmt w:val="decimal"/>
        <w:lvlText w:val="Chapter %1 "/>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tentative="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8">
    <w:abstractNumId w:val="0"/>
  </w:num>
  <w:num w:numId="9">
    <w:abstractNumId w:val="3"/>
  </w:num>
  <w:num w:numId="10">
    <w:abstractNumId w:val="0"/>
  </w:num>
  <w:num w:numId="11">
    <w:abstractNumId w:val="1"/>
  </w:num>
  <w:num w:numId="12">
    <w:abstractNumId w:val="5"/>
  </w:num>
  <w:num w:numId="13">
    <w:abstractNumId w:val="14"/>
  </w:num>
  <w:num w:numId="14">
    <w:abstractNumId w:val="11"/>
  </w:num>
  <w:num w:numId="15">
    <w:abstractNumId w:val="13"/>
    <w:lvlOverride w:ilvl="1">
      <w:lvl w:ilvl="1">
        <w:start w:val="1"/>
        <w:numFmt w:val="decimal"/>
        <w:pStyle w:val="Heading2"/>
        <w:lvlText w:val="%1.%2"/>
        <w:lvlJc w:val="left"/>
        <w:pPr>
          <w:ind w:left="0" w:firstLine="0"/>
        </w:pPr>
        <w:rPr>
          <w:rFonts w:ascii="Arial" w:hAnsi="Arial" w:hint="default"/>
          <w:vertAlign w:val="baseline"/>
        </w:rPr>
      </w:lvl>
    </w:lvlOverride>
  </w:num>
  <w:num w:numId="16">
    <w:abstractNumId w:val="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NrU0MzS3NDYwMDMzMbBQ0lEKTi0uzszPAykwMqgFAEAxn7ctAAAA"/>
  </w:docVars>
  <w:rsids>
    <w:rsidRoot w:val="00EA68C5"/>
    <w:rsid w:val="000002C7"/>
    <w:rsid w:val="00006275"/>
    <w:rsid w:val="000173E0"/>
    <w:rsid w:val="00017C4A"/>
    <w:rsid w:val="00022CF1"/>
    <w:rsid w:val="00025E1B"/>
    <w:rsid w:val="00025F83"/>
    <w:rsid w:val="00030574"/>
    <w:rsid w:val="000333AF"/>
    <w:rsid w:val="000338FF"/>
    <w:rsid w:val="00052149"/>
    <w:rsid w:val="00057389"/>
    <w:rsid w:val="0007560A"/>
    <w:rsid w:val="00086D58"/>
    <w:rsid w:val="00091CF3"/>
    <w:rsid w:val="00095D8C"/>
    <w:rsid w:val="000B0B10"/>
    <w:rsid w:val="000B1C79"/>
    <w:rsid w:val="000B5AE3"/>
    <w:rsid w:val="000B734D"/>
    <w:rsid w:val="000C58C8"/>
    <w:rsid w:val="000C70D8"/>
    <w:rsid w:val="000D21E4"/>
    <w:rsid w:val="000D267A"/>
    <w:rsid w:val="000D5816"/>
    <w:rsid w:val="000D618A"/>
    <w:rsid w:val="00100951"/>
    <w:rsid w:val="00100FD1"/>
    <w:rsid w:val="00102CA6"/>
    <w:rsid w:val="00105A32"/>
    <w:rsid w:val="001137B2"/>
    <w:rsid w:val="00125CB0"/>
    <w:rsid w:val="00130A00"/>
    <w:rsid w:val="001330E1"/>
    <w:rsid w:val="00135679"/>
    <w:rsid w:val="00143906"/>
    <w:rsid w:val="00144FD6"/>
    <w:rsid w:val="00150260"/>
    <w:rsid w:val="00151065"/>
    <w:rsid w:val="00153ADC"/>
    <w:rsid w:val="00153EE3"/>
    <w:rsid w:val="001551BE"/>
    <w:rsid w:val="00164979"/>
    <w:rsid w:val="001727B5"/>
    <w:rsid w:val="00173C5F"/>
    <w:rsid w:val="00174E38"/>
    <w:rsid w:val="00175C13"/>
    <w:rsid w:val="00175C7F"/>
    <w:rsid w:val="00177E6D"/>
    <w:rsid w:val="00182FF2"/>
    <w:rsid w:val="00186FA2"/>
    <w:rsid w:val="0019009C"/>
    <w:rsid w:val="00193CA4"/>
    <w:rsid w:val="00197709"/>
    <w:rsid w:val="001A32F7"/>
    <w:rsid w:val="001B02B4"/>
    <w:rsid w:val="001B0BE9"/>
    <w:rsid w:val="001B18F4"/>
    <w:rsid w:val="001B7B10"/>
    <w:rsid w:val="001C1F37"/>
    <w:rsid w:val="001C43FF"/>
    <w:rsid w:val="001C7D89"/>
    <w:rsid w:val="001D1E1A"/>
    <w:rsid w:val="001D5B60"/>
    <w:rsid w:val="001E2371"/>
    <w:rsid w:val="001E3E7E"/>
    <w:rsid w:val="001F1C54"/>
    <w:rsid w:val="001F526A"/>
    <w:rsid w:val="0020767D"/>
    <w:rsid w:val="0021062F"/>
    <w:rsid w:val="0021588C"/>
    <w:rsid w:val="002212E2"/>
    <w:rsid w:val="0022322B"/>
    <w:rsid w:val="0023012C"/>
    <w:rsid w:val="00230AF5"/>
    <w:rsid w:val="002311D1"/>
    <w:rsid w:val="002364FF"/>
    <w:rsid w:val="00242603"/>
    <w:rsid w:val="00243477"/>
    <w:rsid w:val="002505DB"/>
    <w:rsid w:val="00256D9B"/>
    <w:rsid w:val="00262670"/>
    <w:rsid w:val="002814B3"/>
    <w:rsid w:val="0028289F"/>
    <w:rsid w:val="00282F3A"/>
    <w:rsid w:val="00286380"/>
    <w:rsid w:val="002977B9"/>
    <w:rsid w:val="002A2896"/>
    <w:rsid w:val="002A42EE"/>
    <w:rsid w:val="002A7F68"/>
    <w:rsid w:val="002B1395"/>
    <w:rsid w:val="002B2E93"/>
    <w:rsid w:val="002B633B"/>
    <w:rsid w:val="002C757E"/>
    <w:rsid w:val="002C7BA1"/>
    <w:rsid w:val="002D503E"/>
    <w:rsid w:val="002D5E6F"/>
    <w:rsid w:val="002E0E34"/>
    <w:rsid w:val="002E2E86"/>
    <w:rsid w:val="002E3197"/>
    <w:rsid w:val="002E4D56"/>
    <w:rsid w:val="002F510A"/>
    <w:rsid w:val="00307F4D"/>
    <w:rsid w:val="00321E02"/>
    <w:rsid w:val="0032437A"/>
    <w:rsid w:val="0032512B"/>
    <w:rsid w:val="003272D5"/>
    <w:rsid w:val="0033155C"/>
    <w:rsid w:val="003416CD"/>
    <w:rsid w:val="0034455D"/>
    <w:rsid w:val="00346A14"/>
    <w:rsid w:val="0035201D"/>
    <w:rsid w:val="00352180"/>
    <w:rsid w:val="0035420F"/>
    <w:rsid w:val="00360658"/>
    <w:rsid w:val="0036493A"/>
    <w:rsid w:val="00365C34"/>
    <w:rsid w:val="00367933"/>
    <w:rsid w:val="00370ACB"/>
    <w:rsid w:val="00375782"/>
    <w:rsid w:val="00375CF9"/>
    <w:rsid w:val="00375E94"/>
    <w:rsid w:val="00377E85"/>
    <w:rsid w:val="00381CF4"/>
    <w:rsid w:val="00390119"/>
    <w:rsid w:val="0039288B"/>
    <w:rsid w:val="0039306D"/>
    <w:rsid w:val="003942FB"/>
    <w:rsid w:val="003962A4"/>
    <w:rsid w:val="003A2AC8"/>
    <w:rsid w:val="003A3A60"/>
    <w:rsid w:val="003B6CF6"/>
    <w:rsid w:val="003C07FF"/>
    <w:rsid w:val="003C231F"/>
    <w:rsid w:val="003C33A8"/>
    <w:rsid w:val="003E3F50"/>
    <w:rsid w:val="003F0D21"/>
    <w:rsid w:val="003F1C11"/>
    <w:rsid w:val="00401528"/>
    <w:rsid w:val="00404B1F"/>
    <w:rsid w:val="00415938"/>
    <w:rsid w:val="00420343"/>
    <w:rsid w:val="00424408"/>
    <w:rsid w:val="004248AE"/>
    <w:rsid w:val="00437E4F"/>
    <w:rsid w:val="00440921"/>
    <w:rsid w:val="004415C2"/>
    <w:rsid w:val="004519A8"/>
    <w:rsid w:val="00451DFE"/>
    <w:rsid w:val="004622DE"/>
    <w:rsid w:val="0046589B"/>
    <w:rsid w:val="00467755"/>
    <w:rsid w:val="00474215"/>
    <w:rsid w:val="0047459B"/>
    <w:rsid w:val="00482584"/>
    <w:rsid w:val="00487276"/>
    <w:rsid w:val="00487E02"/>
    <w:rsid w:val="00490DCB"/>
    <w:rsid w:val="00491F0E"/>
    <w:rsid w:val="0049303C"/>
    <w:rsid w:val="0049440C"/>
    <w:rsid w:val="004956F7"/>
    <w:rsid w:val="00497291"/>
    <w:rsid w:val="004A1FB5"/>
    <w:rsid w:val="004A4140"/>
    <w:rsid w:val="004A6E7F"/>
    <w:rsid w:val="004B0CAA"/>
    <w:rsid w:val="004B1412"/>
    <w:rsid w:val="004D110E"/>
    <w:rsid w:val="004D4CAF"/>
    <w:rsid w:val="004E208A"/>
    <w:rsid w:val="004E5DB2"/>
    <w:rsid w:val="004F29CB"/>
    <w:rsid w:val="0050084E"/>
    <w:rsid w:val="00504574"/>
    <w:rsid w:val="00505335"/>
    <w:rsid w:val="00505A0A"/>
    <w:rsid w:val="0051429D"/>
    <w:rsid w:val="00514BD8"/>
    <w:rsid w:val="00515A41"/>
    <w:rsid w:val="00516EB0"/>
    <w:rsid w:val="005177FC"/>
    <w:rsid w:val="00517B06"/>
    <w:rsid w:val="0052082D"/>
    <w:rsid w:val="00526CDF"/>
    <w:rsid w:val="005276EF"/>
    <w:rsid w:val="00537CC0"/>
    <w:rsid w:val="00541B1B"/>
    <w:rsid w:val="00550935"/>
    <w:rsid w:val="0055127E"/>
    <w:rsid w:val="00563CD9"/>
    <w:rsid w:val="00567AC4"/>
    <w:rsid w:val="00576C7A"/>
    <w:rsid w:val="0058251B"/>
    <w:rsid w:val="00585F57"/>
    <w:rsid w:val="00596B62"/>
    <w:rsid w:val="00597253"/>
    <w:rsid w:val="005A22BE"/>
    <w:rsid w:val="005A3D2E"/>
    <w:rsid w:val="005A4876"/>
    <w:rsid w:val="005A729F"/>
    <w:rsid w:val="005B01A1"/>
    <w:rsid w:val="005B1342"/>
    <w:rsid w:val="005B1CF1"/>
    <w:rsid w:val="005B61E7"/>
    <w:rsid w:val="005B7843"/>
    <w:rsid w:val="005C07FD"/>
    <w:rsid w:val="005C1C50"/>
    <w:rsid w:val="005C23DB"/>
    <w:rsid w:val="005C3828"/>
    <w:rsid w:val="005C4417"/>
    <w:rsid w:val="005C6CC7"/>
    <w:rsid w:val="005C7BCA"/>
    <w:rsid w:val="005D196C"/>
    <w:rsid w:val="005D3510"/>
    <w:rsid w:val="005D5A08"/>
    <w:rsid w:val="005E0212"/>
    <w:rsid w:val="005E75E8"/>
    <w:rsid w:val="005F0BCD"/>
    <w:rsid w:val="005F0F61"/>
    <w:rsid w:val="00600EBE"/>
    <w:rsid w:val="0060216B"/>
    <w:rsid w:val="00604746"/>
    <w:rsid w:val="006067B2"/>
    <w:rsid w:val="00606845"/>
    <w:rsid w:val="0060777D"/>
    <w:rsid w:val="0061366F"/>
    <w:rsid w:val="00613885"/>
    <w:rsid w:val="0061587D"/>
    <w:rsid w:val="0062366D"/>
    <w:rsid w:val="00627F68"/>
    <w:rsid w:val="00631830"/>
    <w:rsid w:val="00631938"/>
    <w:rsid w:val="00636306"/>
    <w:rsid w:val="0064294D"/>
    <w:rsid w:val="00652C82"/>
    <w:rsid w:val="00661BFE"/>
    <w:rsid w:val="00664153"/>
    <w:rsid w:val="006668F8"/>
    <w:rsid w:val="0068081B"/>
    <w:rsid w:val="006820C4"/>
    <w:rsid w:val="00683924"/>
    <w:rsid w:val="00693E4B"/>
    <w:rsid w:val="00697614"/>
    <w:rsid w:val="006A10F5"/>
    <w:rsid w:val="006B0775"/>
    <w:rsid w:val="006B1D96"/>
    <w:rsid w:val="006C1C94"/>
    <w:rsid w:val="006C5348"/>
    <w:rsid w:val="006C5F6A"/>
    <w:rsid w:val="006E1270"/>
    <w:rsid w:val="006E1F31"/>
    <w:rsid w:val="006E6F44"/>
    <w:rsid w:val="006F27AC"/>
    <w:rsid w:val="006F3B83"/>
    <w:rsid w:val="007042F0"/>
    <w:rsid w:val="0071003F"/>
    <w:rsid w:val="007310BB"/>
    <w:rsid w:val="00733309"/>
    <w:rsid w:val="0074701F"/>
    <w:rsid w:val="00753090"/>
    <w:rsid w:val="007550E4"/>
    <w:rsid w:val="00772C73"/>
    <w:rsid w:val="00774388"/>
    <w:rsid w:val="007757F5"/>
    <w:rsid w:val="0077727C"/>
    <w:rsid w:val="00780463"/>
    <w:rsid w:val="007852B2"/>
    <w:rsid w:val="0079646F"/>
    <w:rsid w:val="007966E1"/>
    <w:rsid w:val="007A4DAB"/>
    <w:rsid w:val="007A5739"/>
    <w:rsid w:val="007A684C"/>
    <w:rsid w:val="007A69AF"/>
    <w:rsid w:val="007B36CB"/>
    <w:rsid w:val="007C0005"/>
    <w:rsid w:val="007C1AC8"/>
    <w:rsid w:val="007C4F19"/>
    <w:rsid w:val="007D03D3"/>
    <w:rsid w:val="007D04A8"/>
    <w:rsid w:val="007D259E"/>
    <w:rsid w:val="007D5E63"/>
    <w:rsid w:val="007E026D"/>
    <w:rsid w:val="007E0E64"/>
    <w:rsid w:val="007E0E6D"/>
    <w:rsid w:val="007E1331"/>
    <w:rsid w:val="007F0C6D"/>
    <w:rsid w:val="007F307F"/>
    <w:rsid w:val="007F5B1A"/>
    <w:rsid w:val="007F6CBB"/>
    <w:rsid w:val="007F6D44"/>
    <w:rsid w:val="00803514"/>
    <w:rsid w:val="00803EC4"/>
    <w:rsid w:val="008125C2"/>
    <w:rsid w:val="00812ED1"/>
    <w:rsid w:val="00813774"/>
    <w:rsid w:val="008212EC"/>
    <w:rsid w:val="0082279E"/>
    <w:rsid w:val="00824B6A"/>
    <w:rsid w:val="00830BE5"/>
    <w:rsid w:val="00833CF4"/>
    <w:rsid w:val="00842C90"/>
    <w:rsid w:val="00844156"/>
    <w:rsid w:val="00844C44"/>
    <w:rsid w:val="008473B1"/>
    <w:rsid w:val="008517AB"/>
    <w:rsid w:val="00856DB9"/>
    <w:rsid w:val="008607E0"/>
    <w:rsid w:val="00861CD3"/>
    <w:rsid w:val="00864A22"/>
    <w:rsid w:val="00867F7A"/>
    <w:rsid w:val="00874E8F"/>
    <w:rsid w:val="00876844"/>
    <w:rsid w:val="008769DC"/>
    <w:rsid w:val="00877466"/>
    <w:rsid w:val="00877B51"/>
    <w:rsid w:val="0088355D"/>
    <w:rsid w:val="008914BB"/>
    <w:rsid w:val="008921AD"/>
    <w:rsid w:val="008955C3"/>
    <w:rsid w:val="008A00C6"/>
    <w:rsid w:val="008A03AE"/>
    <w:rsid w:val="008A3182"/>
    <w:rsid w:val="008A6A44"/>
    <w:rsid w:val="008B5DB0"/>
    <w:rsid w:val="008C5D16"/>
    <w:rsid w:val="008E08B5"/>
    <w:rsid w:val="008E3094"/>
    <w:rsid w:val="008E7519"/>
    <w:rsid w:val="008F0267"/>
    <w:rsid w:val="008F22CD"/>
    <w:rsid w:val="0090068C"/>
    <w:rsid w:val="00901587"/>
    <w:rsid w:val="009023C8"/>
    <w:rsid w:val="0090366F"/>
    <w:rsid w:val="00921557"/>
    <w:rsid w:val="00921978"/>
    <w:rsid w:val="00921A04"/>
    <w:rsid w:val="00921A64"/>
    <w:rsid w:val="00925006"/>
    <w:rsid w:val="00927F0A"/>
    <w:rsid w:val="00931BE6"/>
    <w:rsid w:val="00940706"/>
    <w:rsid w:val="00942309"/>
    <w:rsid w:val="00944737"/>
    <w:rsid w:val="00946239"/>
    <w:rsid w:val="00954B33"/>
    <w:rsid w:val="0095741C"/>
    <w:rsid w:val="00957543"/>
    <w:rsid w:val="00966957"/>
    <w:rsid w:val="00971F45"/>
    <w:rsid w:val="00972C02"/>
    <w:rsid w:val="00972DBF"/>
    <w:rsid w:val="009774D5"/>
    <w:rsid w:val="00981161"/>
    <w:rsid w:val="00986C03"/>
    <w:rsid w:val="00986C5C"/>
    <w:rsid w:val="009933A7"/>
    <w:rsid w:val="00993D87"/>
    <w:rsid w:val="00994341"/>
    <w:rsid w:val="00996EBB"/>
    <w:rsid w:val="009972C9"/>
    <w:rsid w:val="009A0504"/>
    <w:rsid w:val="009A052F"/>
    <w:rsid w:val="009A1464"/>
    <w:rsid w:val="009A1691"/>
    <w:rsid w:val="009A48A5"/>
    <w:rsid w:val="009A758F"/>
    <w:rsid w:val="009A7A7C"/>
    <w:rsid w:val="009B6CA3"/>
    <w:rsid w:val="009C0B1F"/>
    <w:rsid w:val="009D06F1"/>
    <w:rsid w:val="009D383F"/>
    <w:rsid w:val="009D685B"/>
    <w:rsid w:val="009E27FF"/>
    <w:rsid w:val="009E4358"/>
    <w:rsid w:val="009F20E5"/>
    <w:rsid w:val="009F3FF0"/>
    <w:rsid w:val="009F689A"/>
    <w:rsid w:val="00A00710"/>
    <w:rsid w:val="00A0147B"/>
    <w:rsid w:val="00A02CCF"/>
    <w:rsid w:val="00A0725B"/>
    <w:rsid w:val="00A07864"/>
    <w:rsid w:val="00A07F48"/>
    <w:rsid w:val="00A101DF"/>
    <w:rsid w:val="00A11E3E"/>
    <w:rsid w:val="00A22D5C"/>
    <w:rsid w:val="00A23B52"/>
    <w:rsid w:val="00A312CE"/>
    <w:rsid w:val="00A322EA"/>
    <w:rsid w:val="00A32307"/>
    <w:rsid w:val="00A327F4"/>
    <w:rsid w:val="00A32CEC"/>
    <w:rsid w:val="00A36608"/>
    <w:rsid w:val="00A43CC3"/>
    <w:rsid w:val="00A50899"/>
    <w:rsid w:val="00A50FE7"/>
    <w:rsid w:val="00A60F19"/>
    <w:rsid w:val="00A618A6"/>
    <w:rsid w:val="00A622FC"/>
    <w:rsid w:val="00A651E8"/>
    <w:rsid w:val="00A736DA"/>
    <w:rsid w:val="00A76F7C"/>
    <w:rsid w:val="00A775AD"/>
    <w:rsid w:val="00A81CC0"/>
    <w:rsid w:val="00A930F5"/>
    <w:rsid w:val="00A939DF"/>
    <w:rsid w:val="00A96B2F"/>
    <w:rsid w:val="00A96E13"/>
    <w:rsid w:val="00AA0A61"/>
    <w:rsid w:val="00AA600E"/>
    <w:rsid w:val="00AB036A"/>
    <w:rsid w:val="00AB08B7"/>
    <w:rsid w:val="00AB667F"/>
    <w:rsid w:val="00AD015B"/>
    <w:rsid w:val="00AD10E8"/>
    <w:rsid w:val="00AD4C14"/>
    <w:rsid w:val="00AD5E90"/>
    <w:rsid w:val="00AE107D"/>
    <w:rsid w:val="00AE3EBD"/>
    <w:rsid w:val="00AE4D88"/>
    <w:rsid w:val="00AF37ED"/>
    <w:rsid w:val="00AF6265"/>
    <w:rsid w:val="00AF6A2B"/>
    <w:rsid w:val="00AF6EF9"/>
    <w:rsid w:val="00B0410E"/>
    <w:rsid w:val="00B16D7E"/>
    <w:rsid w:val="00B30C7E"/>
    <w:rsid w:val="00B3511D"/>
    <w:rsid w:val="00B35405"/>
    <w:rsid w:val="00B45196"/>
    <w:rsid w:val="00B4753E"/>
    <w:rsid w:val="00B510B5"/>
    <w:rsid w:val="00B53781"/>
    <w:rsid w:val="00B54BFC"/>
    <w:rsid w:val="00B64F56"/>
    <w:rsid w:val="00B66B0D"/>
    <w:rsid w:val="00B745D1"/>
    <w:rsid w:val="00B82EA3"/>
    <w:rsid w:val="00B94D54"/>
    <w:rsid w:val="00B95760"/>
    <w:rsid w:val="00B95BF3"/>
    <w:rsid w:val="00BA17D4"/>
    <w:rsid w:val="00BA52DF"/>
    <w:rsid w:val="00BA6221"/>
    <w:rsid w:val="00BA7E4B"/>
    <w:rsid w:val="00BB35D8"/>
    <w:rsid w:val="00BC26C6"/>
    <w:rsid w:val="00BD51CE"/>
    <w:rsid w:val="00BE1864"/>
    <w:rsid w:val="00BE1C51"/>
    <w:rsid w:val="00BE7BBB"/>
    <w:rsid w:val="00BE7EEE"/>
    <w:rsid w:val="00BF0E18"/>
    <w:rsid w:val="00BF274F"/>
    <w:rsid w:val="00BF29E6"/>
    <w:rsid w:val="00C12363"/>
    <w:rsid w:val="00C1336B"/>
    <w:rsid w:val="00C1675E"/>
    <w:rsid w:val="00C2210F"/>
    <w:rsid w:val="00C22C44"/>
    <w:rsid w:val="00C306A4"/>
    <w:rsid w:val="00C31583"/>
    <w:rsid w:val="00C31E0A"/>
    <w:rsid w:val="00C3520A"/>
    <w:rsid w:val="00C40206"/>
    <w:rsid w:val="00C43947"/>
    <w:rsid w:val="00C509C7"/>
    <w:rsid w:val="00C54970"/>
    <w:rsid w:val="00C610D9"/>
    <w:rsid w:val="00C62572"/>
    <w:rsid w:val="00C62978"/>
    <w:rsid w:val="00C666B4"/>
    <w:rsid w:val="00C71EC5"/>
    <w:rsid w:val="00C75F1F"/>
    <w:rsid w:val="00C762CE"/>
    <w:rsid w:val="00C7647C"/>
    <w:rsid w:val="00C8799C"/>
    <w:rsid w:val="00C932D3"/>
    <w:rsid w:val="00CA1738"/>
    <w:rsid w:val="00CA47FB"/>
    <w:rsid w:val="00CA5920"/>
    <w:rsid w:val="00CA7CAD"/>
    <w:rsid w:val="00CB047A"/>
    <w:rsid w:val="00CB2729"/>
    <w:rsid w:val="00CB4F8A"/>
    <w:rsid w:val="00CC1F85"/>
    <w:rsid w:val="00CD1DB4"/>
    <w:rsid w:val="00CD27C2"/>
    <w:rsid w:val="00CD68C6"/>
    <w:rsid w:val="00CE0081"/>
    <w:rsid w:val="00CE5398"/>
    <w:rsid w:val="00CE5C57"/>
    <w:rsid w:val="00CF1B4A"/>
    <w:rsid w:val="00D02918"/>
    <w:rsid w:val="00D07BF1"/>
    <w:rsid w:val="00D11902"/>
    <w:rsid w:val="00D143B4"/>
    <w:rsid w:val="00D16ECE"/>
    <w:rsid w:val="00D174AB"/>
    <w:rsid w:val="00D23541"/>
    <w:rsid w:val="00D25B2A"/>
    <w:rsid w:val="00D31ECE"/>
    <w:rsid w:val="00D32792"/>
    <w:rsid w:val="00D41C06"/>
    <w:rsid w:val="00D42FA2"/>
    <w:rsid w:val="00D43F35"/>
    <w:rsid w:val="00D461F2"/>
    <w:rsid w:val="00D560E0"/>
    <w:rsid w:val="00D66729"/>
    <w:rsid w:val="00D677F7"/>
    <w:rsid w:val="00D715D2"/>
    <w:rsid w:val="00D71847"/>
    <w:rsid w:val="00D72AF1"/>
    <w:rsid w:val="00D73D60"/>
    <w:rsid w:val="00D7649C"/>
    <w:rsid w:val="00D77D61"/>
    <w:rsid w:val="00D77DF8"/>
    <w:rsid w:val="00D81855"/>
    <w:rsid w:val="00D8409B"/>
    <w:rsid w:val="00D87DA1"/>
    <w:rsid w:val="00D90463"/>
    <w:rsid w:val="00D9140E"/>
    <w:rsid w:val="00D97381"/>
    <w:rsid w:val="00DA1F08"/>
    <w:rsid w:val="00DA53D9"/>
    <w:rsid w:val="00DA5FB1"/>
    <w:rsid w:val="00DB3C1A"/>
    <w:rsid w:val="00DC161B"/>
    <w:rsid w:val="00DC32A2"/>
    <w:rsid w:val="00DC37B0"/>
    <w:rsid w:val="00DC47CE"/>
    <w:rsid w:val="00DC4A7B"/>
    <w:rsid w:val="00DC5A00"/>
    <w:rsid w:val="00DC7FC3"/>
    <w:rsid w:val="00DE061D"/>
    <w:rsid w:val="00DE13ED"/>
    <w:rsid w:val="00DE2CE0"/>
    <w:rsid w:val="00DE2F0E"/>
    <w:rsid w:val="00DE4841"/>
    <w:rsid w:val="00DE6763"/>
    <w:rsid w:val="00E023A0"/>
    <w:rsid w:val="00E03EB5"/>
    <w:rsid w:val="00E10A9C"/>
    <w:rsid w:val="00E11B5D"/>
    <w:rsid w:val="00E1262B"/>
    <w:rsid w:val="00E128D9"/>
    <w:rsid w:val="00E13C01"/>
    <w:rsid w:val="00E13E76"/>
    <w:rsid w:val="00E16EB2"/>
    <w:rsid w:val="00E227BE"/>
    <w:rsid w:val="00E24F8F"/>
    <w:rsid w:val="00E327DD"/>
    <w:rsid w:val="00E331BF"/>
    <w:rsid w:val="00E374F8"/>
    <w:rsid w:val="00E45C00"/>
    <w:rsid w:val="00E464C2"/>
    <w:rsid w:val="00E474F1"/>
    <w:rsid w:val="00E5197D"/>
    <w:rsid w:val="00E534CF"/>
    <w:rsid w:val="00E61803"/>
    <w:rsid w:val="00E62624"/>
    <w:rsid w:val="00E645DF"/>
    <w:rsid w:val="00E65C69"/>
    <w:rsid w:val="00E83F65"/>
    <w:rsid w:val="00E8401A"/>
    <w:rsid w:val="00E85F1C"/>
    <w:rsid w:val="00E920BD"/>
    <w:rsid w:val="00E937B0"/>
    <w:rsid w:val="00E94123"/>
    <w:rsid w:val="00E9447C"/>
    <w:rsid w:val="00EA19C8"/>
    <w:rsid w:val="00EA2BA1"/>
    <w:rsid w:val="00EA4792"/>
    <w:rsid w:val="00EA68C5"/>
    <w:rsid w:val="00EA7597"/>
    <w:rsid w:val="00EB285F"/>
    <w:rsid w:val="00EB2EFB"/>
    <w:rsid w:val="00EB7EA5"/>
    <w:rsid w:val="00EC0934"/>
    <w:rsid w:val="00EC2DAF"/>
    <w:rsid w:val="00EC3E85"/>
    <w:rsid w:val="00ED1B14"/>
    <w:rsid w:val="00ED23B8"/>
    <w:rsid w:val="00ED2703"/>
    <w:rsid w:val="00ED2FBF"/>
    <w:rsid w:val="00ED34E1"/>
    <w:rsid w:val="00EE0B98"/>
    <w:rsid w:val="00EE797D"/>
    <w:rsid w:val="00F0280D"/>
    <w:rsid w:val="00F067A1"/>
    <w:rsid w:val="00F12F0E"/>
    <w:rsid w:val="00F135DB"/>
    <w:rsid w:val="00F16060"/>
    <w:rsid w:val="00F32378"/>
    <w:rsid w:val="00F333CE"/>
    <w:rsid w:val="00F408EE"/>
    <w:rsid w:val="00F45113"/>
    <w:rsid w:val="00F512F2"/>
    <w:rsid w:val="00F554FC"/>
    <w:rsid w:val="00F60972"/>
    <w:rsid w:val="00F677C3"/>
    <w:rsid w:val="00F80BD5"/>
    <w:rsid w:val="00F910FE"/>
    <w:rsid w:val="00F975CB"/>
    <w:rsid w:val="00FA2957"/>
    <w:rsid w:val="00FA3458"/>
    <w:rsid w:val="00FA5C6B"/>
    <w:rsid w:val="00FB3AF6"/>
    <w:rsid w:val="00FB5BBF"/>
    <w:rsid w:val="00FC28B7"/>
    <w:rsid w:val="00FC4DD5"/>
    <w:rsid w:val="00FC5C41"/>
    <w:rsid w:val="00FD4126"/>
    <w:rsid w:val="00FD6D84"/>
    <w:rsid w:val="00FE1B9E"/>
    <w:rsid w:val="00FE5BE8"/>
    <w:rsid w:val="00FF14C8"/>
    <w:rsid w:val="00FF212B"/>
    <w:rsid w:val="00FF4172"/>
    <w:rsid w:val="00FF67F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4BDD1965-E049-42B6-B86C-C55AD8DA6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68C5"/>
    <w:pPr>
      <w:widowControl w:val="0"/>
      <w:spacing w:before="100" w:beforeAutospacing="1" w:after="120" w:line="360" w:lineRule="auto"/>
      <w:jc w:val="both"/>
    </w:pPr>
    <w:rPr>
      <w:rFonts w:ascii="Arial" w:hAnsi="Arial"/>
      <w:kern w:val="2"/>
      <w:lang w:eastAsia="zh-CN"/>
    </w:rPr>
  </w:style>
  <w:style w:type="paragraph" w:styleId="Heading1">
    <w:name w:val="heading 1"/>
    <w:basedOn w:val="Normal"/>
    <w:next w:val="Normal"/>
    <w:link w:val="Heading1Char"/>
    <w:uiPriority w:val="9"/>
    <w:qFormat/>
    <w:rsid w:val="007C0005"/>
    <w:pPr>
      <w:keepNext/>
      <w:keepLines/>
      <w:numPr>
        <w:numId w:val="15"/>
      </w:numPr>
      <w:spacing w:before="480" w:after="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7C0005"/>
    <w:pPr>
      <w:keepNext/>
      <w:keepLines/>
      <w:numPr>
        <w:ilvl w:val="1"/>
        <w:numId w:val="15"/>
      </w:num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qFormat/>
    <w:rsid w:val="006C1C94"/>
    <w:pPr>
      <w:keepNext/>
      <w:keepLines/>
      <w:numPr>
        <w:ilvl w:val="2"/>
        <w:numId w:val="15"/>
      </w:numPr>
      <w:spacing w:before="200" w:after="0"/>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A0725B"/>
    <w:pPr>
      <w:keepNext/>
      <w:keepLines/>
      <w:numPr>
        <w:ilvl w:val="3"/>
        <w:numId w:val="5"/>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0725B"/>
    <w:pPr>
      <w:keepNext/>
      <w:keepLines/>
      <w:numPr>
        <w:ilvl w:val="4"/>
        <w:numId w:val="5"/>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0725B"/>
    <w:pPr>
      <w:keepNext/>
      <w:keepLines/>
      <w:numPr>
        <w:ilvl w:val="5"/>
        <w:numId w:val="5"/>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0725B"/>
    <w:pPr>
      <w:keepNext/>
      <w:keepLines/>
      <w:numPr>
        <w:ilvl w:val="6"/>
        <w:numId w:val="5"/>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0725B"/>
    <w:pPr>
      <w:keepNext/>
      <w:keepLines/>
      <w:numPr>
        <w:ilvl w:val="7"/>
        <w:numId w:val="5"/>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0725B"/>
    <w:pPr>
      <w:keepNext/>
      <w:keepLines/>
      <w:numPr>
        <w:ilvl w:val="8"/>
        <w:numId w:val="5"/>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576C7A"/>
    <w:pPr>
      <w:widowControl/>
      <w:spacing w:before="0" w:beforeAutospacing="0" w:after="0"/>
    </w:pPr>
    <w:rPr>
      <w:bCs/>
      <w:color w:val="000000" w:themeColor="text1"/>
      <w:kern w:val="0"/>
      <w:sz w:val="20"/>
      <w:szCs w:val="18"/>
    </w:rPr>
  </w:style>
  <w:style w:type="paragraph" w:styleId="Title">
    <w:name w:val="Title"/>
    <w:basedOn w:val="Normal"/>
    <w:next w:val="Normal"/>
    <w:link w:val="TitleChar"/>
    <w:uiPriority w:val="10"/>
    <w:qFormat/>
    <w:rsid w:val="00EA68C5"/>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A68C5"/>
    <w:rPr>
      <w:rFonts w:asciiTheme="majorHAnsi" w:eastAsiaTheme="majorEastAsia" w:hAnsiTheme="majorHAnsi" w:cstheme="majorBidi"/>
      <w:color w:val="17365D" w:themeColor="text2" w:themeShade="BF"/>
      <w:spacing w:val="5"/>
      <w:kern w:val="28"/>
      <w:sz w:val="52"/>
      <w:szCs w:val="52"/>
      <w:lang w:eastAsia="zh-CN"/>
    </w:rPr>
  </w:style>
  <w:style w:type="paragraph" w:styleId="Header">
    <w:name w:val="header"/>
    <w:basedOn w:val="Normal"/>
    <w:link w:val="HeaderChar"/>
    <w:uiPriority w:val="99"/>
    <w:unhideWhenUsed/>
    <w:rsid w:val="00EA68C5"/>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EA68C5"/>
    <w:rPr>
      <w:rFonts w:ascii="Arial" w:eastAsiaTheme="minorEastAsia" w:hAnsi="Arial"/>
      <w:kern w:val="2"/>
      <w:lang w:eastAsia="zh-CN"/>
    </w:rPr>
  </w:style>
  <w:style w:type="paragraph" w:styleId="Footer">
    <w:name w:val="footer"/>
    <w:basedOn w:val="Normal"/>
    <w:link w:val="FooterChar"/>
    <w:uiPriority w:val="99"/>
    <w:unhideWhenUsed/>
    <w:rsid w:val="00EA68C5"/>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EA68C5"/>
    <w:rPr>
      <w:rFonts w:ascii="Arial" w:eastAsiaTheme="minorEastAsia" w:hAnsi="Arial"/>
      <w:kern w:val="2"/>
      <w:lang w:eastAsia="zh-CN"/>
    </w:rPr>
  </w:style>
  <w:style w:type="character" w:customStyle="1" w:styleId="Heading1Char">
    <w:name w:val="Heading 1 Char"/>
    <w:basedOn w:val="DefaultParagraphFont"/>
    <w:link w:val="Heading1"/>
    <w:uiPriority w:val="9"/>
    <w:rsid w:val="007C0005"/>
    <w:rPr>
      <w:rFonts w:asciiTheme="majorHAnsi" w:eastAsiaTheme="majorEastAsia" w:hAnsiTheme="majorHAnsi" w:cstheme="majorBidi"/>
      <w:b/>
      <w:bCs/>
      <w:kern w:val="2"/>
      <w:sz w:val="28"/>
      <w:szCs w:val="28"/>
      <w:lang w:eastAsia="zh-CN"/>
    </w:rPr>
  </w:style>
  <w:style w:type="character" w:customStyle="1" w:styleId="Heading2Char">
    <w:name w:val="Heading 2 Char"/>
    <w:basedOn w:val="DefaultParagraphFont"/>
    <w:link w:val="Heading2"/>
    <w:uiPriority w:val="9"/>
    <w:rsid w:val="007C0005"/>
    <w:rPr>
      <w:rFonts w:asciiTheme="majorHAnsi" w:eastAsiaTheme="majorEastAsia" w:hAnsiTheme="majorHAnsi" w:cstheme="majorBidi"/>
      <w:b/>
      <w:bCs/>
      <w:kern w:val="2"/>
      <w:sz w:val="26"/>
      <w:szCs w:val="26"/>
      <w:lang w:eastAsia="zh-CN"/>
    </w:rPr>
  </w:style>
  <w:style w:type="numbering" w:customStyle="1" w:styleId="Style1">
    <w:name w:val="Style1"/>
    <w:uiPriority w:val="99"/>
    <w:rsid w:val="00A0725B"/>
    <w:pPr>
      <w:numPr>
        <w:numId w:val="1"/>
      </w:numPr>
    </w:pPr>
  </w:style>
  <w:style w:type="character" w:customStyle="1" w:styleId="Heading3Char">
    <w:name w:val="Heading 3 Char"/>
    <w:basedOn w:val="DefaultParagraphFont"/>
    <w:link w:val="Heading3"/>
    <w:uiPriority w:val="9"/>
    <w:rsid w:val="006C1C94"/>
    <w:rPr>
      <w:rFonts w:asciiTheme="majorHAnsi" w:eastAsiaTheme="majorEastAsia" w:hAnsiTheme="majorHAnsi" w:cstheme="majorBidi"/>
      <w:b/>
      <w:bCs/>
      <w:kern w:val="2"/>
      <w:lang w:eastAsia="zh-CN"/>
    </w:rPr>
  </w:style>
  <w:style w:type="character" w:customStyle="1" w:styleId="Heading4Char">
    <w:name w:val="Heading 4 Char"/>
    <w:basedOn w:val="DefaultParagraphFont"/>
    <w:link w:val="Heading4"/>
    <w:uiPriority w:val="9"/>
    <w:semiHidden/>
    <w:rsid w:val="00A0725B"/>
    <w:rPr>
      <w:rFonts w:asciiTheme="majorHAnsi" w:eastAsiaTheme="majorEastAsia" w:hAnsiTheme="majorHAnsi" w:cstheme="majorBidi"/>
      <w:b/>
      <w:bCs/>
      <w:i/>
      <w:iCs/>
      <w:color w:val="4F81BD" w:themeColor="accent1"/>
      <w:kern w:val="2"/>
      <w:lang w:eastAsia="zh-CN"/>
    </w:rPr>
  </w:style>
  <w:style w:type="character" w:customStyle="1" w:styleId="Heading5Char">
    <w:name w:val="Heading 5 Char"/>
    <w:basedOn w:val="DefaultParagraphFont"/>
    <w:link w:val="Heading5"/>
    <w:uiPriority w:val="9"/>
    <w:semiHidden/>
    <w:rsid w:val="00A0725B"/>
    <w:rPr>
      <w:rFonts w:asciiTheme="majorHAnsi" w:eastAsiaTheme="majorEastAsia" w:hAnsiTheme="majorHAnsi" w:cstheme="majorBidi"/>
      <w:color w:val="243F60" w:themeColor="accent1" w:themeShade="7F"/>
      <w:kern w:val="2"/>
      <w:lang w:eastAsia="zh-CN"/>
    </w:rPr>
  </w:style>
  <w:style w:type="character" w:customStyle="1" w:styleId="Heading6Char">
    <w:name w:val="Heading 6 Char"/>
    <w:basedOn w:val="DefaultParagraphFont"/>
    <w:link w:val="Heading6"/>
    <w:uiPriority w:val="9"/>
    <w:semiHidden/>
    <w:rsid w:val="00A0725B"/>
    <w:rPr>
      <w:rFonts w:asciiTheme="majorHAnsi" w:eastAsiaTheme="majorEastAsia" w:hAnsiTheme="majorHAnsi" w:cstheme="majorBidi"/>
      <w:i/>
      <w:iCs/>
      <w:color w:val="243F60" w:themeColor="accent1" w:themeShade="7F"/>
      <w:kern w:val="2"/>
      <w:lang w:eastAsia="zh-CN"/>
    </w:rPr>
  </w:style>
  <w:style w:type="character" w:customStyle="1" w:styleId="Heading7Char">
    <w:name w:val="Heading 7 Char"/>
    <w:basedOn w:val="DefaultParagraphFont"/>
    <w:link w:val="Heading7"/>
    <w:uiPriority w:val="9"/>
    <w:semiHidden/>
    <w:rsid w:val="00A0725B"/>
    <w:rPr>
      <w:rFonts w:asciiTheme="majorHAnsi" w:eastAsiaTheme="majorEastAsia" w:hAnsiTheme="majorHAnsi" w:cstheme="majorBidi"/>
      <w:i/>
      <w:iCs/>
      <w:color w:val="404040" w:themeColor="text1" w:themeTint="BF"/>
      <w:kern w:val="2"/>
      <w:lang w:eastAsia="zh-CN"/>
    </w:rPr>
  </w:style>
  <w:style w:type="character" w:customStyle="1" w:styleId="Heading8Char">
    <w:name w:val="Heading 8 Char"/>
    <w:basedOn w:val="DefaultParagraphFont"/>
    <w:link w:val="Heading8"/>
    <w:uiPriority w:val="9"/>
    <w:semiHidden/>
    <w:rsid w:val="00A0725B"/>
    <w:rPr>
      <w:rFonts w:asciiTheme="majorHAnsi" w:eastAsiaTheme="majorEastAsia" w:hAnsiTheme="majorHAnsi" w:cstheme="majorBidi"/>
      <w:color w:val="404040" w:themeColor="text1" w:themeTint="BF"/>
      <w:kern w:val="2"/>
      <w:sz w:val="20"/>
      <w:szCs w:val="20"/>
      <w:lang w:eastAsia="zh-CN"/>
    </w:rPr>
  </w:style>
  <w:style w:type="character" w:customStyle="1" w:styleId="Heading9Char">
    <w:name w:val="Heading 9 Char"/>
    <w:basedOn w:val="DefaultParagraphFont"/>
    <w:link w:val="Heading9"/>
    <w:uiPriority w:val="9"/>
    <w:semiHidden/>
    <w:rsid w:val="00A0725B"/>
    <w:rPr>
      <w:rFonts w:asciiTheme="majorHAnsi" w:eastAsiaTheme="majorEastAsia" w:hAnsiTheme="majorHAnsi" w:cstheme="majorBidi"/>
      <w:i/>
      <w:iCs/>
      <w:color w:val="404040" w:themeColor="text1" w:themeTint="BF"/>
      <w:kern w:val="2"/>
      <w:sz w:val="20"/>
      <w:szCs w:val="20"/>
      <w:lang w:eastAsia="zh-CN"/>
    </w:rPr>
  </w:style>
  <w:style w:type="table" w:styleId="TableGrid">
    <w:name w:val="Table Grid"/>
    <w:basedOn w:val="TableNormal"/>
    <w:uiPriority w:val="59"/>
    <w:rsid w:val="003C33A8"/>
    <w:pPr>
      <w:spacing w:after="0" w:line="240" w:lineRule="auto"/>
    </w:pPr>
    <w:rPr>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C33A8"/>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33A8"/>
    <w:rPr>
      <w:rFonts w:ascii="Tahoma" w:eastAsiaTheme="minorEastAsia" w:hAnsi="Tahoma" w:cs="Tahoma"/>
      <w:kern w:val="2"/>
      <w:sz w:val="16"/>
      <w:szCs w:val="16"/>
      <w:lang w:eastAsia="zh-CN"/>
    </w:rPr>
  </w:style>
  <w:style w:type="character" w:styleId="CommentReference">
    <w:name w:val="annotation reference"/>
    <w:basedOn w:val="DefaultParagraphFont"/>
    <w:uiPriority w:val="99"/>
    <w:semiHidden/>
    <w:unhideWhenUsed/>
    <w:rsid w:val="00780463"/>
    <w:rPr>
      <w:sz w:val="16"/>
      <w:szCs w:val="16"/>
    </w:rPr>
  </w:style>
  <w:style w:type="paragraph" w:styleId="CommentText">
    <w:name w:val="annotation text"/>
    <w:basedOn w:val="Normal"/>
    <w:link w:val="CommentTextChar"/>
    <w:uiPriority w:val="99"/>
    <w:semiHidden/>
    <w:unhideWhenUsed/>
    <w:rsid w:val="00780463"/>
    <w:pPr>
      <w:spacing w:line="240" w:lineRule="auto"/>
    </w:pPr>
    <w:rPr>
      <w:sz w:val="20"/>
      <w:szCs w:val="20"/>
    </w:rPr>
  </w:style>
  <w:style w:type="character" w:customStyle="1" w:styleId="CommentTextChar">
    <w:name w:val="Comment Text Char"/>
    <w:basedOn w:val="DefaultParagraphFont"/>
    <w:link w:val="CommentText"/>
    <w:uiPriority w:val="99"/>
    <w:semiHidden/>
    <w:rsid w:val="00780463"/>
    <w:rPr>
      <w:rFonts w:ascii="Arial" w:eastAsiaTheme="minorEastAsia" w:hAnsi="Arial"/>
      <w:kern w:val="2"/>
      <w:sz w:val="20"/>
      <w:szCs w:val="20"/>
      <w:lang w:eastAsia="zh-CN"/>
    </w:rPr>
  </w:style>
  <w:style w:type="paragraph" w:styleId="CommentSubject">
    <w:name w:val="annotation subject"/>
    <w:basedOn w:val="CommentText"/>
    <w:next w:val="CommentText"/>
    <w:link w:val="CommentSubjectChar"/>
    <w:uiPriority w:val="99"/>
    <w:semiHidden/>
    <w:unhideWhenUsed/>
    <w:rsid w:val="00780463"/>
    <w:rPr>
      <w:b/>
      <w:bCs/>
    </w:rPr>
  </w:style>
  <w:style w:type="character" w:customStyle="1" w:styleId="CommentSubjectChar">
    <w:name w:val="Comment Subject Char"/>
    <w:basedOn w:val="CommentTextChar"/>
    <w:link w:val="CommentSubject"/>
    <w:uiPriority w:val="99"/>
    <w:semiHidden/>
    <w:rsid w:val="00780463"/>
    <w:rPr>
      <w:rFonts w:ascii="Arial" w:eastAsiaTheme="minorEastAsia" w:hAnsi="Arial"/>
      <w:b/>
      <w:bCs/>
      <w:kern w:val="2"/>
      <w:sz w:val="20"/>
      <w:szCs w:val="20"/>
      <w:lang w:eastAsia="zh-CN"/>
    </w:rPr>
  </w:style>
  <w:style w:type="paragraph" w:customStyle="1" w:styleId="Appendix">
    <w:name w:val="Appendix"/>
    <w:basedOn w:val="Heading1"/>
    <w:next w:val="Normal"/>
    <w:autoRedefine/>
    <w:qFormat/>
    <w:rsid w:val="00C2210F"/>
    <w:pPr>
      <w:widowControl/>
      <w:numPr>
        <w:numId w:val="9"/>
      </w:numPr>
      <w:spacing w:before="960" w:beforeAutospacing="0" w:after="720"/>
      <w:ind w:left="0" w:firstLine="0"/>
    </w:pPr>
    <w:rPr>
      <w:rFonts w:ascii="Times New Roman" w:hAnsi="Times New Roman"/>
      <w:color w:val="000000" w:themeColor="text1"/>
      <w:sz w:val="40"/>
    </w:rPr>
  </w:style>
  <w:style w:type="paragraph" w:styleId="ListParagraph">
    <w:name w:val="List Paragraph"/>
    <w:basedOn w:val="Normal"/>
    <w:uiPriority w:val="34"/>
    <w:qFormat/>
    <w:rsid w:val="00C2210F"/>
    <w:pPr>
      <w:ind w:left="720"/>
      <w:contextualSpacing/>
    </w:pPr>
  </w:style>
  <w:style w:type="character" w:styleId="Emphasis">
    <w:name w:val="Emphasis"/>
    <w:basedOn w:val="DefaultParagraphFont"/>
    <w:uiPriority w:val="20"/>
    <w:qFormat/>
    <w:rsid w:val="00F16060"/>
    <w:rPr>
      <w:rFonts w:ascii="Times New Roman" w:hAnsi="Times New Roman"/>
      <w:i/>
      <w:iCs/>
    </w:rPr>
  </w:style>
  <w:style w:type="character" w:customStyle="1" w:styleId="apple-converted-space">
    <w:name w:val="apple-converted-space"/>
    <w:basedOn w:val="DefaultParagraphFont"/>
    <w:rsid w:val="00F16060"/>
  </w:style>
  <w:style w:type="paragraph" w:styleId="NormalWeb">
    <w:name w:val="Normal (Web)"/>
    <w:basedOn w:val="Normal"/>
    <w:uiPriority w:val="99"/>
    <w:unhideWhenUsed/>
    <w:rsid w:val="005E75E8"/>
    <w:pPr>
      <w:widowControl/>
      <w:spacing w:after="100" w:afterAutospacing="1" w:line="240" w:lineRule="auto"/>
    </w:pPr>
    <w:rPr>
      <w:rFonts w:ascii="Times New Roman" w:eastAsia="Times New Roman" w:hAnsi="Times New Roman" w:cs="Times New Roman"/>
      <w:color w:val="000000" w:themeColor="text1"/>
      <w:kern w:val="0"/>
      <w:sz w:val="24"/>
      <w:szCs w:val="24"/>
    </w:rPr>
  </w:style>
  <w:style w:type="paragraph" w:styleId="Bibliography">
    <w:name w:val="Bibliography"/>
    <w:basedOn w:val="Normal"/>
    <w:next w:val="Normal"/>
    <w:uiPriority w:val="37"/>
    <w:unhideWhenUsed/>
    <w:rsid w:val="007550E4"/>
    <w:pPr>
      <w:tabs>
        <w:tab w:val="left" w:pos="504"/>
      </w:tabs>
      <w:spacing w:after="0" w:line="240" w:lineRule="auto"/>
      <w:ind w:left="504" w:hanging="50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3F82A23D-F042-4287-BAB3-BBED823E8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21</Pages>
  <Words>47349</Words>
  <Characters>269893</Characters>
  <Application>Microsoft Office Word</Application>
  <DocSecurity>0</DocSecurity>
  <Lines>2249</Lines>
  <Paragraphs>633</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316609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Haibo Ni</dc:creator>
  <cp:lastModifiedBy>Haibo Ni</cp:lastModifiedBy>
  <cp:revision>37</cp:revision>
  <cp:lastPrinted>2017-07-25T21:27:00Z</cp:lastPrinted>
  <dcterms:created xsi:type="dcterms:W3CDTF">2017-07-28T15:36:00Z</dcterms:created>
  <dcterms:modified xsi:type="dcterms:W3CDTF">2017-11-15T04:46:00Z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zotero-version="5.0.7"&gt;&lt;session id="dmEFi3nb"/&gt;&lt;style id="http://www.zotero.org/styles/journal-of-molecular-and-cellular-cardiology" hasBibliography="1" bibliographyStyleHasBeenSet="1"/&gt;&lt;prefs&gt;&lt;pref name="fieldType" value="Field"/&gt;&lt;</vt:lpwstr>
  </property>
  <property fmtid="{D5CDD505-2E9C-101B-9397-08002B2CF9AE}" pid="3" name="ZOTERO_PREF_2">
    <vt:lpwstr>pref name="storeReferences" value="true"/&gt;&lt;pref name="automaticJournalAbbreviations" value="true"/&gt;&lt;pref name="noteType" value="0"/&gt;&lt;/prefs&gt;&lt;/data&gt;</vt:lpwstr>
  </property>
</Properties>
</file>