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8F" w:rsidRPr="001549D3" w:rsidRDefault="00654E8F" w:rsidP="0001436A">
      <w:pPr>
        <w:pStyle w:val="SupplementaryMaterial"/>
        <w:rPr>
          <w:b w:val="0"/>
        </w:rPr>
      </w:pPr>
      <w:r w:rsidRPr="001549D3">
        <w:t>Supplementary Material</w:t>
      </w:r>
    </w:p>
    <w:p w:rsidR="00817DD6" w:rsidRPr="001549D3" w:rsidRDefault="000B2737" w:rsidP="0001436A">
      <w:pPr>
        <w:pStyle w:val="aff3"/>
      </w:pPr>
      <w:r w:rsidRPr="000B2737">
        <w:t>The amount of time dilation for visual flickers corresponds to the amount of neural entrainments measured by EEG</w:t>
      </w:r>
    </w:p>
    <w:p w:rsidR="002868E2" w:rsidRPr="00994A3D" w:rsidRDefault="00F56DA2" w:rsidP="0001436A">
      <w:pPr>
        <w:pStyle w:val="AuthorList"/>
      </w:pPr>
      <w:r>
        <w:t>Yuki Hashimoto</w:t>
      </w:r>
      <w:r w:rsidR="002868E2" w:rsidRPr="00994A3D">
        <w:t xml:space="preserve">*, </w:t>
      </w:r>
      <w:r>
        <w:t>Yuko Yotsumoto</w:t>
      </w:r>
    </w:p>
    <w:p w:rsidR="002868E2" w:rsidRPr="00994A3D"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r w:rsidR="00F56DA2">
        <w:rPr>
          <w:rFonts w:cs="Times New Roman"/>
        </w:rPr>
        <w:t>hashimoto@fechner.c.u-tokyo.ac.jp</w:t>
      </w:r>
    </w:p>
    <w:p w:rsidR="00EA3D3C" w:rsidRPr="00994A3D" w:rsidRDefault="00654E8F" w:rsidP="0001436A">
      <w:pPr>
        <w:pStyle w:val="1"/>
      </w:pPr>
      <w:r w:rsidRPr="00994A3D">
        <w:t>Supplementary Data</w:t>
      </w:r>
    </w:p>
    <w:p w:rsidR="00994A3D" w:rsidRPr="001549D3" w:rsidRDefault="00994A3D" w:rsidP="00994A3D">
      <w:pPr>
        <w:keepNext/>
        <w:rPr>
          <w:rFonts w:cs="Times New Roman"/>
          <w:szCs w:val="24"/>
        </w:rPr>
      </w:pPr>
    </w:p>
    <w:p w:rsidR="00994A3D" w:rsidRPr="001549D3" w:rsidRDefault="00994A3D" w:rsidP="00994A3D">
      <w:pPr>
        <w:keepNext/>
        <w:jc w:val="center"/>
        <w:rPr>
          <w:rFonts w:cs="Times New Roman"/>
          <w:szCs w:val="24"/>
        </w:rPr>
      </w:pPr>
      <w:r w:rsidRPr="001549D3">
        <w:rPr>
          <w:b/>
          <w:noProof/>
          <w:lang w:eastAsia="ja-JP"/>
        </w:rPr>
        <w:drawing>
          <wp:inline distT="0" distB="0" distL="0" distR="0" wp14:anchorId="10AD0D63" wp14:editId="59E7509A">
            <wp:extent cx="6312935" cy="36962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12935" cy="3696214"/>
                    </a:xfrm>
                    <a:prstGeom prst="rect">
                      <a:avLst/>
                    </a:prstGeom>
                    <a:noFill/>
                    <a:ln>
                      <a:noFill/>
                    </a:ln>
                  </pic:spPr>
                </pic:pic>
              </a:graphicData>
            </a:graphic>
          </wp:inline>
        </w:drawing>
      </w:r>
    </w:p>
    <w:p w:rsidR="006E49F1" w:rsidRDefault="00994A3D" w:rsidP="00983CE0">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F56DA2">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983CE0">
        <w:rPr>
          <w:rFonts w:cs="Times New Roman"/>
          <w:szCs w:val="24"/>
        </w:rPr>
        <w:t>The reproduced durations for each subject and condition</w:t>
      </w:r>
      <w:r w:rsidRPr="001549D3">
        <w:rPr>
          <w:rFonts w:cs="Times New Roman"/>
          <w:szCs w:val="24"/>
        </w:rPr>
        <w:t>.</w:t>
      </w:r>
      <w:r w:rsidR="00983CE0">
        <w:rPr>
          <w:rFonts w:cs="Times New Roman"/>
          <w:szCs w:val="24"/>
        </w:rPr>
        <w:t xml:space="preserve"> Each column separated by dashed lines represents the data from each subject. The left and right box plots in each column represent the reproduced durations in the “static” and “flickering” condition respectively. The lower and upper limits of the box represent the 1</w:t>
      </w:r>
      <w:r w:rsidR="00983CE0" w:rsidRPr="00983CE0">
        <w:rPr>
          <w:rFonts w:cs="Times New Roman"/>
          <w:szCs w:val="24"/>
          <w:vertAlign w:val="superscript"/>
        </w:rPr>
        <w:t>st</w:t>
      </w:r>
      <w:r w:rsidR="00983CE0">
        <w:rPr>
          <w:rFonts w:cs="Times New Roman"/>
          <w:szCs w:val="24"/>
        </w:rPr>
        <w:t xml:space="preserve"> and 3</w:t>
      </w:r>
      <w:r w:rsidR="00983CE0" w:rsidRPr="00983CE0">
        <w:rPr>
          <w:rFonts w:cs="Times New Roman"/>
          <w:szCs w:val="24"/>
          <w:vertAlign w:val="superscript"/>
        </w:rPr>
        <w:t>rd</w:t>
      </w:r>
      <w:r w:rsidR="00983CE0">
        <w:rPr>
          <w:rFonts w:cs="Times New Roman"/>
          <w:szCs w:val="24"/>
        </w:rPr>
        <w:t xml:space="preserve"> quantiles. The lower and upper limits of the whisker represent the minimum and maximum reproduced durations excluding the outliers. The circles represent the outliers defined as the data points without [Q</w:t>
      </w:r>
      <w:r w:rsidR="00983CE0" w:rsidRPr="00983CE0">
        <w:rPr>
          <w:rFonts w:cs="Times New Roman"/>
          <w:szCs w:val="24"/>
          <w:vertAlign w:val="subscript"/>
        </w:rPr>
        <w:t>1/4</w:t>
      </w:r>
      <w:r w:rsidR="00983CE0" w:rsidRPr="00983CE0">
        <w:rPr>
          <w:rFonts w:cs="Times New Roman"/>
          <w:szCs w:val="24"/>
        </w:rPr>
        <w:t xml:space="preserve"> </w:t>
      </w:r>
      <w:r w:rsidR="00983CE0">
        <w:rPr>
          <w:rFonts w:cs="Times New Roman"/>
          <w:szCs w:val="24"/>
        </w:rPr>
        <w:t>- 1.5IQR, Q</w:t>
      </w:r>
      <w:r w:rsidR="00983CE0" w:rsidRPr="00983CE0">
        <w:rPr>
          <w:rFonts w:cs="Times New Roman"/>
          <w:szCs w:val="24"/>
          <w:vertAlign w:val="subscript"/>
        </w:rPr>
        <w:t>3/4</w:t>
      </w:r>
      <w:r w:rsidR="00983CE0" w:rsidRPr="00983CE0">
        <w:rPr>
          <w:rFonts w:cs="Times New Roman"/>
          <w:szCs w:val="24"/>
        </w:rPr>
        <w:t xml:space="preserve"> </w:t>
      </w:r>
      <w:r w:rsidR="00983CE0">
        <w:rPr>
          <w:rFonts w:cs="Times New Roman"/>
          <w:szCs w:val="24"/>
        </w:rPr>
        <w:t>+ 1.5IQR] where</w:t>
      </w:r>
      <w:r w:rsidR="00D32171">
        <w:rPr>
          <w:rFonts w:cs="Times New Roman"/>
          <w:szCs w:val="24"/>
        </w:rPr>
        <w:t xml:space="preserve"> </w:t>
      </w:r>
      <w:bookmarkStart w:id="0" w:name="_GoBack"/>
      <w:bookmarkEnd w:id="0"/>
      <w:r w:rsidR="00983CE0">
        <w:rPr>
          <w:rFonts w:cs="Times New Roman"/>
          <w:szCs w:val="24"/>
        </w:rPr>
        <w:lastRenderedPageBreak/>
        <w:t>Q</w:t>
      </w:r>
      <w:r w:rsidR="00983CE0" w:rsidRPr="00983CE0">
        <w:rPr>
          <w:rFonts w:cs="Times New Roman"/>
          <w:szCs w:val="24"/>
          <w:vertAlign w:val="subscript"/>
        </w:rPr>
        <w:t>1/4</w:t>
      </w:r>
      <w:r w:rsidR="00983CE0">
        <w:rPr>
          <w:rFonts w:cs="Times New Roman"/>
          <w:szCs w:val="24"/>
        </w:rPr>
        <w:t xml:space="preserve"> and Q</w:t>
      </w:r>
      <w:r w:rsidR="00983CE0" w:rsidRPr="00983CE0">
        <w:rPr>
          <w:rFonts w:cs="Times New Roman"/>
          <w:szCs w:val="24"/>
          <w:vertAlign w:val="subscript"/>
        </w:rPr>
        <w:t>3/4</w:t>
      </w:r>
      <w:r w:rsidR="00983CE0">
        <w:rPr>
          <w:rFonts w:cs="Times New Roman"/>
          <w:szCs w:val="24"/>
        </w:rPr>
        <w:t xml:space="preserve"> represent 1</w:t>
      </w:r>
      <w:r w:rsidR="00983CE0" w:rsidRPr="00983CE0">
        <w:rPr>
          <w:rFonts w:cs="Times New Roman"/>
          <w:szCs w:val="24"/>
          <w:vertAlign w:val="superscript"/>
        </w:rPr>
        <w:t>st</w:t>
      </w:r>
      <w:r w:rsidR="00983CE0">
        <w:rPr>
          <w:rFonts w:cs="Times New Roman"/>
          <w:szCs w:val="24"/>
        </w:rPr>
        <w:t xml:space="preserve"> and 3</w:t>
      </w:r>
      <w:r w:rsidR="00983CE0" w:rsidRPr="00983CE0">
        <w:rPr>
          <w:rFonts w:cs="Times New Roman"/>
          <w:szCs w:val="24"/>
          <w:vertAlign w:val="superscript"/>
        </w:rPr>
        <w:t>rd</w:t>
      </w:r>
      <w:r w:rsidR="00983CE0">
        <w:rPr>
          <w:rFonts w:cs="Times New Roman"/>
          <w:szCs w:val="24"/>
        </w:rPr>
        <w:t xml:space="preserve"> quantiles, and IQR is</w:t>
      </w:r>
      <w:r w:rsidR="00E91B40">
        <w:rPr>
          <w:rFonts w:cs="Times New Roman"/>
          <w:szCs w:val="24"/>
        </w:rPr>
        <w:t xml:space="preserve"> defined as</w:t>
      </w:r>
      <w:r w:rsidR="00A114F9">
        <w:rPr>
          <w:rFonts w:cs="Times New Roman"/>
          <w:szCs w:val="24"/>
        </w:rPr>
        <w:tab/>
      </w:r>
      <w:r w:rsidR="00983CE0">
        <w:rPr>
          <w:rFonts w:cs="Times New Roman"/>
          <w:szCs w:val="24"/>
        </w:rPr>
        <w:t xml:space="preserve"> the difference between Q</w:t>
      </w:r>
      <w:r w:rsidR="00983CE0" w:rsidRPr="00983CE0">
        <w:rPr>
          <w:rFonts w:cs="Times New Roman"/>
          <w:szCs w:val="24"/>
          <w:vertAlign w:val="subscript"/>
        </w:rPr>
        <w:t>1/4</w:t>
      </w:r>
      <w:r w:rsidR="00983CE0">
        <w:rPr>
          <w:rFonts w:cs="Times New Roman"/>
          <w:szCs w:val="24"/>
        </w:rPr>
        <w:t xml:space="preserve"> and Q</w:t>
      </w:r>
      <w:r w:rsidR="00983CE0" w:rsidRPr="00983CE0">
        <w:rPr>
          <w:rFonts w:cs="Times New Roman"/>
          <w:szCs w:val="24"/>
          <w:vertAlign w:val="subscript"/>
        </w:rPr>
        <w:t>3/4</w:t>
      </w:r>
      <w:r w:rsidR="00983CE0">
        <w:rPr>
          <w:rFonts w:cs="Times New Roman"/>
          <w:szCs w:val="24"/>
        </w:rPr>
        <w:t>. The solid line and the blue dashed lines inside the box represent the median and the te</w:t>
      </w:r>
      <w:r w:rsidR="00BF0CA2">
        <w:rPr>
          <w:rFonts w:cs="Times New Roman"/>
          <w:szCs w:val="24"/>
        </w:rPr>
        <w:t>r</w:t>
      </w:r>
      <w:r w:rsidR="00983CE0">
        <w:rPr>
          <w:rFonts w:cs="Times New Roman"/>
          <w:szCs w:val="24"/>
        </w:rPr>
        <w:t>tiles.</w:t>
      </w:r>
    </w:p>
    <w:p w:rsidR="006E49F1" w:rsidRDefault="006E49F1" w:rsidP="006E49F1">
      <w:pPr>
        <w:pStyle w:val="aff3"/>
      </w:pPr>
      <w:r>
        <w:br w:type="page"/>
      </w:r>
    </w:p>
    <w:p w:rsidR="00DE23E8" w:rsidRDefault="00DE23E8" w:rsidP="00983CE0">
      <w:pPr>
        <w:keepNext/>
        <w:rPr>
          <w:rFonts w:cs="Times New Roman"/>
          <w:szCs w:val="24"/>
        </w:rPr>
      </w:pPr>
    </w:p>
    <w:p w:rsidR="009C33C3" w:rsidRDefault="009C33C3" w:rsidP="009C33C3">
      <w:pPr>
        <w:keepNext/>
        <w:jc w:val="center"/>
        <w:rPr>
          <w:rFonts w:cs="Times New Roman"/>
          <w:szCs w:val="24"/>
        </w:rPr>
      </w:pPr>
      <w:r>
        <w:rPr>
          <w:rFonts w:cs="Times New Roman"/>
          <w:noProof/>
          <w:szCs w:val="24"/>
          <w:lang w:eastAsia="ja-JP"/>
        </w:rPr>
        <w:drawing>
          <wp:inline distT="0" distB="0" distL="0" distR="0">
            <wp:extent cx="5650490" cy="264916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_figure2.tif"/>
                    <pic:cNvPicPr/>
                  </pic:nvPicPr>
                  <pic:blipFill>
                    <a:blip r:embed="rId9">
                      <a:extLst>
                        <a:ext uri="{28A0092B-C50C-407E-A947-70E740481C1C}">
                          <a14:useLocalDpi xmlns:a14="http://schemas.microsoft.com/office/drawing/2010/main" val="0"/>
                        </a:ext>
                      </a:extLst>
                    </a:blip>
                    <a:stretch>
                      <a:fillRect/>
                    </a:stretch>
                  </pic:blipFill>
                  <pic:spPr>
                    <a:xfrm>
                      <a:off x="0" y="0"/>
                      <a:ext cx="5650490" cy="2649160"/>
                    </a:xfrm>
                    <a:prstGeom prst="rect">
                      <a:avLst/>
                    </a:prstGeom>
                  </pic:spPr>
                </pic:pic>
              </a:graphicData>
            </a:graphic>
          </wp:inline>
        </w:drawing>
      </w:r>
    </w:p>
    <w:p w:rsidR="006E49F1" w:rsidRDefault="009C33C3" w:rsidP="009C33C3">
      <w:pPr>
        <w:keepNext/>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Pr>
          <w:rFonts w:cs="Times New Roman"/>
          <w:szCs w:val="24"/>
        </w:rPr>
        <w:t>Conventional topographic representation of the 10-Hz ERP component</w:t>
      </w:r>
      <w:r w:rsidR="006E49F1">
        <w:rPr>
          <w:rFonts w:cs="Times New Roman"/>
          <w:szCs w:val="24"/>
        </w:rPr>
        <w:t xml:space="preserve">. For the topography reconstruction, we (1) calculated the ERP of each electrode and subject by averaging preprocessed signals across trials, (2) computed the 10-Hz amplitude of each ERP, (3) averaged the 10-Hz amplitudes across subjects, and (4) applied </w:t>
      </w:r>
      <w:r>
        <w:rPr>
          <w:rFonts w:cs="Times New Roman"/>
          <w:szCs w:val="24"/>
        </w:rPr>
        <w:t>the</w:t>
      </w:r>
      <w:r w:rsidR="006E49F1">
        <w:rPr>
          <w:rFonts w:cs="Times New Roman"/>
          <w:szCs w:val="24"/>
        </w:rPr>
        <w:t xml:space="preserve"> (spatial)</w:t>
      </w:r>
      <w:r>
        <w:rPr>
          <w:rFonts w:cs="Times New Roman"/>
          <w:szCs w:val="24"/>
        </w:rPr>
        <w:t xml:space="preserve"> b</w:t>
      </w:r>
      <w:r w:rsidRPr="009C33C3">
        <w:rPr>
          <w:rFonts w:cs="Times New Roman"/>
          <w:szCs w:val="24"/>
        </w:rPr>
        <w:t>iharmonic spline interpolation</w:t>
      </w:r>
      <w:r>
        <w:rPr>
          <w:rFonts w:cs="Times New Roman"/>
          <w:szCs w:val="24"/>
        </w:rPr>
        <w:t xml:space="preserve"> </w:t>
      </w:r>
      <w:r w:rsidRPr="009C33C3">
        <w:rPr>
          <w:rFonts w:cs="Times New Roman"/>
          <w:szCs w:val="24"/>
        </w:rPr>
        <w:t>(MATLAB® 4 griddata method)</w:t>
      </w:r>
      <w:r w:rsidR="006E49F1">
        <w:rPr>
          <w:rFonts w:cs="Times New Roman"/>
          <w:szCs w:val="24"/>
        </w:rPr>
        <w:t xml:space="preserve"> to the averaged 10-Hz amplitudes</w:t>
      </w:r>
      <w:r>
        <w:rPr>
          <w:rFonts w:cs="Times New Roman"/>
          <w:szCs w:val="24"/>
        </w:rPr>
        <w:t xml:space="preserve">. The red and pink dots represent the electrodes used and not used in the SSVEP analyses. </w:t>
      </w:r>
    </w:p>
    <w:p w:rsidR="006E49F1" w:rsidRDefault="006E49F1" w:rsidP="006E49F1">
      <w:pPr>
        <w:pStyle w:val="aff3"/>
      </w:pPr>
      <w:r>
        <w:br w:type="page"/>
      </w:r>
    </w:p>
    <w:p w:rsidR="009C33C3" w:rsidRDefault="009C33C3" w:rsidP="009C33C3">
      <w:pPr>
        <w:keepNext/>
        <w:rPr>
          <w:rFonts w:cs="Times New Roman"/>
          <w:szCs w:val="24"/>
        </w:rPr>
      </w:pPr>
    </w:p>
    <w:p w:rsidR="009C33C3" w:rsidRDefault="006E49F1" w:rsidP="003E4F75">
      <w:pPr>
        <w:keepNext/>
        <w:jc w:val="center"/>
        <w:rPr>
          <w:rFonts w:cs="Times New Roman"/>
          <w:szCs w:val="24"/>
        </w:rPr>
      </w:pPr>
      <w:r>
        <w:rPr>
          <w:rFonts w:cs="Times New Roman"/>
          <w:noProof/>
          <w:szCs w:val="24"/>
          <w:lang w:eastAsia="ja-JP"/>
        </w:rPr>
        <w:drawing>
          <wp:inline distT="0" distB="0" distL="0" distR="0">
            <wp:extent cx="5221224" cy="38129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_figur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1224" cy="3812925"/>
                    </a:xfrm>
                    <a:prstGeom prst="rect">
                      <a:avLst/>
                    </a:prstGeom>
                  </pic:spPr>
                </pic:pic>
              </a:graphicData>
            </a:graphic>
          </wp:inline>
        </w:drawing>
      </w:r>
    </w:p>
    <w:p w:rsidR="00B378FC" w:rsidRDefault="003E4F75" w:rsidP="00E010F9">
      <w:pPr>
        <w:keepNext/>
        <w:rPr>
          <w:rFonts w:cs="Times New Roman"/>
          <w:szCs w:val="24"/>
        </w:rPr>
      </w:pPr>
      <w:r>
        <w:rPr>
          <w:rFonts w:cs="Times New Roman"/>
          <w:b/>
          <w:szCs w:val="24"/>
        </w:rPr>
        <w:t>S</w:t>
      </w:r>
      <w:r w:rsidRPr="0001436A">
        <w:rPr>
          <w:rFonts w:cs="Times New Roman"/>
          <w:b/>
          <w:szCs w:val="24"/>
        </w:rPr>
        <w:t xml:space="preserve">upplementary Figure </w:t>
      </w:r>
      <w:r>
        <w:rPr>
          <w:rFonts w:cs="Times New Roman"/>
          <w:b/>
          <w:szCs w:val="24"/>
        </w:rPr>
        <w:t>3</w:t>
      </w:r>
      <w:r w:rsidRPr="0001436A">
        <w:rPr>
          <w:rFonts w:cs="Times New Roman"/>
          <w:b/>
          <w:szCs w:val="24"/>
        </w:rPr>
        <w:t>.</w:t>
      </w:r>
      <w:r w:rsidRPr="001549D3">
        <w:rPr>
          <w:rFonts w:cs="Times New Roman"/>
          <w:szCs w:val="24"/>
        </w:rPr>
        <w:t xml:space="preserve"> </w:t>
      </w:r>
      <w:r w:rsidR="00E010F9">
        <w:rPr>
          <w:rFonts w:cs="Times New Roman"/>
          <w:szCs w:val="24"/>
        </w:rPr>
        <w:t>Frequency spectra of the ERP during the standard duration</w:t>
      </w:r>
      <w:r>
        <w:rPr>
          <w:rFonts w:cs="Times New Roman"/>
          <w:szCs w:val="24"/>
        </w:rPr>
        <w:t>.</w:t>
      </w:r>
      <w:r w:rsidR="00E010F9">
        <w:rPr>
          <w:rFonts w:cs="Times New Roman"/>
          <w:szCs w:val="24"/>
        </w:rPr>
        <w:t xml:space="preserve"> The red and line</w:t>
      </w:r>
      <w:r w:rsidR="007378FA">
        <w:rPr>
          <w:rFonts w:cs="Times New Roman"/>
          <w:szCs w:val="24"/>
        </w:rPr>
        <w:t>s represent</w:t>
      </w:r>
      <w:r w:rsidR="00E010F9">
        <w:rPr>
          <w:rFonts w:cs="Times New Roman"/>
          <w:szCs w:val="24"/>
        </w:rPr>
        <w:t xml:space="preserve"> the ERP frequency </w:t>
      </w:r>
      <w:r w:rsidR="007378FA">
        <w:rPr>
          <w:rFonts w:cs="Times New Roman"/>
          <w:szCs w:val="24"/>
        </w:rPr>
        <w:t>spectra</w:t>
      </w:r>
      <w:r w:rsidR="00E010F9">
        <w:rPr>
          <w:rFonts w:cs="Times New Roman"/>
          <w:szCs w:val="24"/>
        </w:rPr>
        <w:t xml:space="preserve"> in the “static” and “flickering” conditions, averaged across subjects.</w:t>
      </w:r>
    </w:p>
    <w:p w:rsidR="00B378FC" w:rsidRDefault="00B378FC" w:rsidP="00B378FC">
      <w:pPr>
        <w:pStyle w:val="aff3"/>
      </w:pPr>
      <w:r>
        <w:br w:type="page"/>
      </w:r>
    </w:p>
    <w:p w:rsidR="007378FA" w:rsidRDefault="00B378FC" w:rsidP="00B378FC">
      <w:pPr>
        <w:keepNext/>
        <w:jc w:val="center"/>
        <w:rPr>
          <w:rFonts w:cs="Times New Roman"/>
          <w:szCs w:val="24"/>
        </w:rPr>
      </w:pPr>
      <w:r>
        <w:rPr>
          <w:rFonts w:cs="Times New Roman"/>
          <w:noProof/>
          <w:szCs w:val="24"/>
          <w:lang w:eastAsia="ja-JP"/>
        </w:rPr>
        <w:lastRenderedPageBreak/>
        <w:drawing>
          <wp:inline distT="0" distB="0" distL="0" distR="0">
            <wp:extent cx="6208395" cy="4400653"/>
            <wp:effectExtent l="0" t="0" r="190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ure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400653"/>
                    </a:xfrm>
                    <a:prstGeom prst="rect">
                      <a:avLst/>
                    </a:prstGeom>
                  </pic:spPr>
                </pic:pic>
              </a:graphicData>
            </a:graphic>
          </wp:inline>
        </w:drawing>
      </w:r>
    </w:p>
    <w:p w:rsidR="00B378FC" w:rsidRDefault="00B378FC" w:rsidP="00B378FC">
      <w:pPr>
        <w:keepNext/>
        <w:rPr>
          <w:rFonts w:cs="Times New Roman"/>
          <w:szCs w:val="24"/>
        </w:rPr>
      </w:pPr>
    </w:p>
    <w:p w:rsidR="009E27CB" w:rsidRDefault="00B378FC" w:rsidP="00B378FC">
      <w:pPr>
        <w:keepNext/>
        <w:rPr>
          <w:rFonts w:cs="Times New Roman"/>
          <w:szCs w:val="24"/>
        </w:rPr>
      </w:pPr>
      <w:r>
        <w:rPr>
          <w:rFonts w:cs="Times New Roman"/>
          <w:b/>
          <w:szCs w:val="24"/>
        </w:rPr>
        <w:t>S</w:t>
      </w:r>
      <w:r w:rsidRPr="0001436A">
        <w:rPr>
          <w:rFonts w:cs="Times New Roman"/>
          <w:b/>
          <w:szCs w:val="24"/>
        </w:rPr>
        <w:t xml:space="preserve">upplementary Figure </w:t>
      </w:r>
      <w:r>
        <w:rPr>
          <w:rFonts w:cs="Times New Roman"/>
          <w:b/>
          <w:szCs w:val="24"/>
        </w:rPr>
        <w:t>4</w:t>
      </w:r>
      <w:r w:rsidRPr="0001436A">
        <w:rPr>
          <w:rFonts w:cs="Times New Roman"/>
          <w:b/>
          <w:szCs w:val="24"/>
        </w:rPr>
        <w:t>.</w:t>
      </w:r>
      <w:r w:rsidRPr="001549D3">
        <w:rPr>
          <w:rFonts w:cs="Times New Roman"/>
          <w:szCs w:val="24"/>
        </w:rPr>
        <w:t xml:space="preserve"> </w:t>
      </w:r>
      <w:r>
        <w:rPr>
          <w:rFonts w:cs="Times New Roman"/>
          <w:szCs w:val="24"/>
        </w:rPr>
        <w:t>The time-frequency representations of EEGs during the observation of standard duration and reproduction which are baseline-corrected by subtracting the average amplitude within the interval between -0.1 sec and 0 sec for each frequency bin. The left and right columns show the time-frequency representations during the observation and reproduction, respectively, and the upper and lower rows show the data in the conditions with flickering and constantly illuminated stimuli, respectively.</w:t>
      </w:r>
    </w:p>
    <w:p w:rsidR="009E27CB" w:rsidRDefault="009E27CB" w:rsidP="009E27CB">
      <w:pPr>
        <w:pStyle w:val="aff3"/>
      </w:pPr>
      <w:r>
        <w:br w:type="page"/>
      </w:r>
    </w:p>
    <w:p w:rsidR="009E27CB" w:rsidRDefault="009E27CB" w:rsidP="009E27CB">
      <w:pPr>
        <w:keepNext/>
        <w:jc w:val="center"/>
        <w:rPr>
          <w:rFonts w:cs="Times New Roman"/>
          <w:szCs w:val="24"/>
        </w:rPr>
      </w:pPr>
      <w:r>
        <w:rPr>
          <w:rFonts w:cs="Times New Roman"/>
          <w:noProof/>
          <w:szCs w:val="24"/>
          <w:lang w:eastAsia="ja-JP"/>
        </w:rPr>
        <w:lastRenderedPageBreak/>
        <w:drawing>
          <wp:inline distT="0" distB="0" distL="0" distR="0" wp14:anchorId="47B22294" wp14:editId="17E56E0C">
            <wp:extent cx="5739829" cy="440065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9829" cy="4400653"/>
                    </a:xfrm>
                    <a:prstGeom prst="rect">
                      <a:avLst/>
                    </a:prstGeom>
                  </pic:spPr>
                </pic:pic>
              </a:graphicData>
            </a:graphic>
          </wp:inline>
        </w:drawing>
      </w:r>
    </w:p>
    <w:p w:rsidR="009E27CB" w:rsidRDefault="009E27CB" w:rsidP="009E27CB">
      <w:pPr>
        <w:keepNext/>
        <w:rPr>
          <w:rFonts w:cs="Times New Roman"/>
          <w:szCs w:val="24"/>
        </w:rPr>
      </w:pPr>
    </w:p>
    <w:p w:rsidR="009E27CB" w:rsidRDefault="009E27CB" w:rsidP="009E27CB">
      <w:pPr>
        <w:keepNext/>
        <w:rPr>
          <w:rFonts w:cs="Times New Roman"/>
          <w:szCs w:val="24"/>
        </w:rPr>
      </w:pPr>
      <w:r>
        <w:rPr>
          <w:rFonts w:cs="Times New Roman"/>
          <w:b/>
          <w:szCs w:val="24"/>
        </w:rPr>
        <w:t>S</w:t>
      </w:r>
      <w:r w:rsidRPr="0001436A">
        <w:rPr>
          <w:rFonts w:cs="Times New Roman"/>
          <w:b/>
          <w:szCs w:val="24"/>
        </w:rPr>
        <w:t xml:space="preserve">upplementary Figure </w:t>
      </w:r>
      <w:r>
        <w:rPr>
          <w:rFonts w:cs="Times New Roman"/>
          <w:b/>
          <w:szCs w:val="24"/>
        </w:rPr>
        <w:t>5</w:t>
      </w:r>
      <w:r w:rsidRPr="0001436A">
        <w:rPr>
          <w:rFonts w:cs="Times New Roman"/>
          <w:b/>
          <w:szCs w:val="24"/>
        </w:rPr>
        <w:t>.</w:t>
      </w:r>
      <w:r>
        <w:rPr>
          <w:rFonts w:cs="Times New Roman"/>
          <w:szCs w:val="24"/>
        </w:rPr>
        <w:t xml:space="preserve"> The</w:t>
      </w:r>
      <w:r w:rsidR="004D2F5A">
        <w:rPr>
          <w:rFonts w:cs="Times New Roman"/>
          <w:szCs w:val="24"/>
        </w:rPr>
        <w:t xml:space="preserve"> relative</w:t>
      </w:r>
      <w:r>
        <w:rPr>
          <w:rFonts w:cs="Times New Roman"/>
          <w:szCs w:val="24"/>
        </w:rPr>
        <w:t xml:space="preserve"> amplitude of</w:t>
      </w:r>
      <w:r w:rsidR="004D2F5A">
        <w:rPr>
          <w:rFonts w:cs="Times New Roman"/>
          <w:szCs w:val="24"/>
        </w:rPr>
        <w:t xml:space="preserve"> infinite sum of</w:t>
      </w:r>
      <w:r>
        <w:rPr>
          <w:rFonts w:cs="Times New Roman"/>
          <w:szCs w:val="24"/>
        </w:rPr>
        <w:t xml:space="preserve"> sinusoidal waves whose phase follows von Mises distribution.</w:t>
      </w:r>
      <w:r w:rsidR="004D2F5A">
        <w:rPr>
          <w:rFonts w:cs="Times New Roman"/>
          <w:szCs w:val="24"/>
        </w:rPr>
        <w:t xml:space="preserve"> The </w:t>
      </w:r>
      <m:oMath>
        <m:r>
          <m:rPr>
            <m:sty m:val="p"/>
          </m:rPr>
          <w:rPr>
            <w:rFonts w:ascii="Cambria Math" w:hAnsi="Cambria Math" w:cs="Times New Roman"/>
            <w:szCs w:val="24"/>
          </w:rPr>
          <m:t>κ</m:t>
        </m:r>
      </m:oMath>
      <w:r w:rsidR="004D2F5A">
        <w:rPr>
          <w:rFonts w:cs="Times New Roman"/>
          <w:szCs w:val="24"/>
        </w:rPr>
        <w:t xml:space="preserve"> is a parameter of von Mises distribution which represents cohesiveness of the sample angular.</w:t>
      </w:r>
      <w:r>
        <w:rPr>
          <w:rFonts w:cs="Times New Roman"/>
          <w:szCs w:val="24"/>
        </w:rPr>
        <w:t xml:space="preserve"> The literal formulation was given below.</w:t>
      </w:r>
    </w:p>
    <w:p w:rsidR="004D2F5A" w:rsidRPr="009E27CB" w:rsidRDefault="004D2F5A" w:rsidP="004D2F5A">
      <w:pPr>
        <w:keepNext/>
        <w:rPr>
          <w:rFonts w:cs="Times New Roman"/>
          <w:szCs w:val="24"/>
        </w:rPr>
      </w:pPr>
      <m:oMathPara>
        <m:oMath>
          <m:r>
            <w:rPr>
              <w:rFonts w:ascii="Cambria Math" w:hAnsi="Cambria Math" w:cs="Times New Roman"/>
              <w:szCs w:val="24"/>
            </w:rPr>
            <m:t>relative_amplitude</m:t>
          </m:r>
          <m:d>
            <m:dPr>
              <m:ctrlPr>
                <w:rPr>
                  <w:rFonts w:ascii="Cambria Math" w:hAnsi="Cambria Math" w:cs="Times New Roman"/>
                  <w:szCs w:val="24"/>
                </w:rPr>
              </m:ctrlPr>
            </m:dPr>
            <m:e>
              <m:r>
                <m:rPr>
                  <m:sty m:val="p"/>
                </m:rPr>
                <w:rPr>
                  <w:rFonts w:ascii="Cambria Math" w:hAnsi="Cambria Math" w:cs="Times New Roman"/>
                  <w:szCs w:val="24"/>
                </w:rPr>
                <m:t>κ</m:t>
              </m:r>
            </m:e>
          </m:d>
          <m:r>
            <w:rPr>
              <w:rFonts w:ascii="Cambria Math" w:hAnsi="Cambria Math" w:cs="Times New Roman"/>
              <w:szCs w:val="24"/>
            </w:rPr>
            <m:t>=</m:t>
          </m:r>
          <m:func>
            <m:funcPr>
              <m:ctrlPr>
                <w:rPr>
                  <w:rFonts w:ascii="Cambria Math" w:hAnsi="Cambria Math" w:cs="Times New Roman"/>
                  <w:i/>
                  <w:szCs w:val="24"/>
                </w:rPr>
              </m:ctrlPr>
            </m:funcPr>
            <m:fName>
              <m:limLow>
                <m:limLowPr>
                  <m:ctrlPr>
                    <w:rPr>
                      <w:rFonts w:ascii="Cambria Math" w:hAnsi="Cambria Math" w:cs="Times New Roman"/>
                      <w:i/>
                      <w:szCs w:val="24"/>
                    </w:rPr>
                  </m:ctrlPr>
                </m:limLowPr>
                <m:e>
                  <m:r>
                    <m:rPr>
                      <m:sty m:val="p"/>
                    </m:rPr>
                    <w:rPr>
                      <w:rFonts w:ascii="Cambria Math" w:hAnsi="Cambria Math" w:cs="Times New Roman"/>
                      <w:szCs w:val="24"/>
                    </w:rPr>
                    <m:t>lim</m:t>
                  </m:r>
                </m:e>
                <m:lim>
                  <m:r>
                    <w:rPr>
                      <w:rFonts w:ascii="Cambria Math" w:hAnsi="Cambria Math" w:cs="Times New Roman"/>
                      <w:szCs w:val="24"/>
                    </w:rPr>
                    <m:t>N</m:t>
                  </m:r>
                  <m:r>
                    <w:rPr>
                      <w:rFonts w:ascii="Cambria Math" w:hAnsi="Cambria Math" w:cs="Times New Roman" w:hint="eastAsia"/>
                      <w:szCs w:val="24"/>
                      <w:lang w:eastAsia="ja-JP"/>
                    </w:rPr>
                    <m:t>→</m:t>
                  </m:r>
                  <m:r>
                    <w:rPr>
                      <w:rFonts w:ascii="Cambria Math" w:hAnsi="Cambria Math" w:cs="Times New Roman"/>
                      <w:szCs w:val="24"/>
                    </w:rPr>
                    <m:t>∞</m:t>
                  </m:r>
                </m:lim>
              </m:limLow>
            </m:fName>
            <m:e>
              <m:f>
                <m:fPr>
                  <m:ctrlPr>
                    <w:rPr>
                      <w:rFonts w:ascii="Cambria Math" w:hAnsi="Cambria Math" w:cs="Times New Roman"/>
                      <w:i/>
                      <w:szCs w:val="24"/>
                    </w:rPr>
                  </m:ctrlPr>
                </m:fPr>
                <m:num>
                  <m:r>
                    <w:rPr>
                      <w:rFonts w:ascii="Cambria Math" w:hAnsi="Cambria Math" w:cs="Times New Roman"/>
                      <w:szCs w:val="24"/>
                    </w:rPr>
                    <m:t xml:space="preserve"> </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N</m:t>
                      </m:r>
                    </m:sup>
                    <m:e>
                      <m:func>
                        <m:funcPr>
                          <m:ctrlPr>
                            <w:rPr>
                              <w:rFonts w:ascii="Cambria Math" w:hAnsi="Cambria Math" w:cs="Times New Roman"/>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e>
                          </m:d>
                        </m:e>
                      </m:func>
                    </m:e>
                  </m:nary>
                </m:num>
                <m:den>
                  <m:r>
                    <w:rPr>
                      <w:rFonts w:ascii="Cambria Math" w:hAnsi="Cambria Math" w:cs="Times New Roman"/>
                      <w:szCs w:val="24"/>
                    </w:rPr>
                    <m:t>N</m:t>
                  </m:r>
                </m:den>
              </m:f>
            </m:e>
          </m:func>
          <m:r>
            <w:rPr>
              <w:rFonts w:ascii="Cambria Math" w:hAnsi="Cambria Math" w:cs="Times New Roman"/>
              <w:szCs w:val="24"/>
            </w:rPr>
            <m:t xml:space="preserve">          </m:t>
          </m:r>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hAnsi="Cambria Math" w:cs="Times New Roman"/>
                      <w:szCs w:val="24"/>
                    </w:rPr>
                    <m:t>θ</m:t>
                  </m:r>
                </m:e>
                <m:sub>
                  <m:r>
                    <w:rPr>
                      <w:rFonts w:ascii="Cambria Math" w:hAnsi="Cambria Math" w:cs="Times New Roman"/>
                      <w:szCs w:val="24"/>
                    </w:rPr>
                    <m:t>i</m:t>
                  </m:r>
                </m:sub>
              </m:sSub>
              <m:r>
                <m:rPr>
                  <m:sty m:val="p"/>
                </m:rPr>
                <w:rPr>
                  <w:rFonts w:ascii="Cambria Math" w:hAnsi="Cambria Math" w:cs="Times New Roman"/>
                  <w:szCs w:val="24"/>
                </w:rPr>
                <m:t>~von Mises(0, κ)</m:t>
              </m:r>
            </m:e>
          </m:d>
        </m:oMath>
      </m:oMathPara>
    </w:p>
    <w:p w:rsidR="009E27CB" w:rsidRPr="009E27CB" w:rsidRDefault="009E27CB" w:rsidP="009E27CB">
      <w:pPr>
        <w:keepNext/>
        <w:rPr>
          <w:rFonts w:cs="Times New Roman"/>
          <w:szCs w:val="24"/>
        </w:rPr>
      </w:pPr>
    </w:p>
    <w:p w:rsidR="009E27CB" w:rsidRPr="009E27CB" w:rsidRDefault="009E27CB" w:rsidP="009E27CB">
      <w:pPr>
        <w:keepNext/>
        <w:rPr>
          <w:rFonts w:cs="Times New Roman"/>
          <w:szCs w:val="24"/>
        </w:rPr>
      </w:pPr>
    </w:p>
    <w:p w:rsidR="00B378FC" w:rsidRDefault="00B378FC" w:rsidP="00B378FC">
      <w:pPr>
        <w:keepNext/>
        <w:rPr>
          <w:rFonts w:cs="Times New Roman"/>
          <w:szCs w:val="24"/>
        </w:rPr>
      </w:pPr>
    </w:p>
    <w:p w:rsidR="007378FA" w:rsidRDefault="007378FA" w:rsidP="00B378FC">
      <w:pPr>
        <w:pStyle w:val="aff3"/>
        <w:jc w:val="left"/>
      </w:pPr>
      <w:r>
        <w:br w:type="page"/>
      </w:r>
    </w:p>
    <w:p w:rsidR="004D3F85" w:rsidRDefault="00E010F9" w:rsidP="00E010F9">
      <w:pPr>
        <w:keepNext/>
        <w:rPr>
          <w:rFonts w:cs="Times New Roman"/>
          <w:szCs w:val="24"/>
        </w:rPr>
      </w:pPr>
      <w:r>
        <w:rPr>
          <w:rFonts w:cs="Times New Roman"/>
          <w:szCs w:val="24"/>
        </w:rPr>
        <w:lastRenderedPageBreak/>
        <w:t xml:space="preserve"> </w:t>
      </w:r>
    </w:p>
    <w:p w:rsidR="009001BC" w:rsidRPr="00CB3780" w:rsidRDefault="00563251" w:rsidP="00563251">
      <w:pPr>
        <w:keepNext/>
        <w:rPr>
          <w:rFonts w:cs="Times New Roman"/>
          <w:szCs w:val="24"/>
        </w:rPr>
      </w:pPr>
      <w:r>
        <w:rPr>
          <w:rFonts w:cs="Times New Roman"/>
          <w:b/>
          <w:szCs w:val="24"/>
        </w:rPr>
        <w:t>Supplementary Formula</w:t>
      </w:r>
      <w:r w:rsidRPr="0001436A">
        <w:rPr>
          <w:rFonts w:cs="Times New Roman"/>
          <w:b/>
          <w:szCs w:val="24"/>
        </w:rPr>
        <w:t xml:space="preserve"> </w:t>
      </w:r>
      <w:r>
        <w:rPr>
          <w:rFonts w:cs="Times New Roman"/>
          <w:b/>
          <w:szCs w:val="24"/>
        </w:rPr>
        <w:t>1.</w:t>
      </w:r>
      <w:r w:rsidR="009001BC">
        <w:rPr>
          <w:rFonts w:cs="Times New Roman"/>
          <w:b/>
          <w:szCs w:val="24"/>
        </w:rPr>
        <w:t xml:space="preserve"> </w:t>
      </w:r>
      <w:r w:rsidR="009001BC">
        <w:rPr>
          <w:rFonts w:cs="Times New Roman"/>
          <w:szCs w:val="24"/>
        </w:rPr>
        <w:t>10-Hz amplitude was calculated by</w:t>
      </w:r>
      <w:r w:rsidR="002837BB">
        <w:rPr>
          <w:rFonts w:cs="Times New Roman"/>
          <w:szCs w:val="24"/>
        </w:rPr>
        <w:t xml:space="preserve"> Equation</w:t>
      </w:r>
      <w:r w:rsidR="009001BC">
        <w:rPr>
          <w:rFonts w:cs="Times New Roman"/>
          <w:szCs w:val="24"/>
        </w:rPr>
        <w:t xml:space="preserve"> (1).</w:t>
      </w:r>
      <w:r w:rsidR="00CB3780">
        <w:rPr>
          <w:rFonts w:cs="Times New Roman"/>
          <w:szCs w:val="24"/>
        </w:rPr>
        <w:t xml:space="preserve"> N represents the number of data</w:t>
      </w:r>
      <w:r w:rsidR="002844B2">
        <w:rPr>
          <w:rFonts w:cs="Times New Roman"/>
          <w:szCs w:val="24"/>
        </w:rPr>
        <w:t xml:space="preserve"> </w:t>
      </w:r>
      <w:r w:rsidR="00CB3780">
        <w:rPr>
          <w:rFonts w:cs="Times New Roman"/>
          <w:szCs w:val="24"/>
        </w:rPr>
        <w:t>points in the analyzed interval. F</w:t>
      </w:r>
      <w:r w:rsidR="00CB3780" w:rsidRPr="00CB3780">
        <w:rPr>
          <w:rFonts w:cs="Times New Roman"/>
          <w:szCs w:val="24"/>
          <w:vertAlign w:val="subscript"/>
        </w:rPr>
        <w:t>s</w:t>
      </w:r>
      <w:r w:rsidR="00CB3780">
        <w:rPr>
          <w:rFonts w:cs="Times New Roman"/>
          <w:szCs w:val="24"/>
        </w:rPr>
        <w:t xml:space="preserve"> represents the sampling frequency, which was 512 in our experiment.</w:t>
      </w:r>
      <w:r w:rsidR="00586D02">
        <w:rPr>
          <w:rFonts w:cs="Times New Roman"/>
          <w:szCs w:val="24"/>
        </w:rPr>
        <w:t xml:space="preserve"> </w:t>
      </w:r>
      <w:r w:rsidR="00E2488E">
        <w:rPr>
          <w:rFonts w:cs="Times New Roman"/>
          <w:szCs w:val="24"/>
        </w:rPr>
        <w:t>Equation</w:t>
      </w:r>
      <w:r w:rsidR="002837BB">
        <w:rPr>
          <w:rFonts w:cs="Times New Roman"/>
          <w:szCs w:val="24"/>
        </w:rPr>
        <w:t xml:space="preserve"> </w:t>
      </w:r>
      <w:r w:rsidR="00586D02">
        <w:rPr>
          <w:rFonts w:cs="Times New Roman"/>
          <w:szCs w:val="24"/>
        </w:rPr>
        <w:t>(2) is the standard formulation of the discrete Fourier transform.</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080"/>
        <w:gridCol w:w="841"/>
      </w:tblGrid>
      <w:tr w:rsidR="009001BC" w:rsidTr="00CB3780">
        <w:tc>
          <w:tcPr>
            <w:tcW w:w="846" w:type="dxa"/>
          </w:tcPr>
          <w:p w:rsidR="009001BC" w:rsidRDefault="009001BC" w:rsidP="00563251">
            <w:pPr>
              <w:keepNext/>
              <w:rPr>
                <w:rFonts w:cs="Times New Roman"/>
                <w:szCs w:val="24"/>
              </w:rPr>
            </w:pPr>
          </w:p>
        </w:tc>
        <w:tc>
          <w:tcPr>
            <w:tcW w:w="8080" w:type="dxa"/>
            <w:vAlign w:val="center"/>
          </w:tcPr>
          <w:p w:rsidR="009001BC" w:rsidRDefault="009001BC" w:rsidP="00CB3780">
            <w:pPr>
              <w:keepNext/>
              <w:jc w:val="center"/>
              <w:rPr>
                <w:rFonts w:cs="Times New Roman"/>
                <w:szCs w:val="24"/>
              </w:rPr>
            </w:pPr>
            <m:oMathPara>
              <m:oMath>
                <m:r>
                  <w:rPr>
                    <w:rFonts w:ascii="Cambria Math" w:hAnsi="Cambria Math" w:cs="Times New Roman"/>
                    <w:szCs w:val="24"/>
                  </w:rPr>
                  <m:t>10 Hz amplitude=</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2</m:t>
                        </m:r>
                        <m:d>
                          <m:dPr>
                            <m:begChr m:val="‖"/>
                            <m:endChr m:val="‖"/>
                            <m:ctrlPr>
                              <w:rPr>
                                <w:rFonts w:ascii="Cambria Math" w:hAnsi="Cambria Math" w:cs="Times New Roman"/>
                                <w:szCs w:val="24"/>
                              </w:rPr>
                            </m:ctrlPr>
                          </m:dPr>
                          <m:e>
                            <m:r>
                              <w:rPr>
                                <w:rFonts w:ascii="Cambria Math" w:hAnsi="Cambria Math" w:cs="Times New Roman"/>
                                <w:szCs w:val="24"/>
                              </w:rPr>
                              <m:t>F</m:t>
                            </m:r>
                            <m:d>
                              <m:dPr>
                                <m:ctrlPr>
                                  <w:rPr>
                                    <w:rFonts w:ascii="Cambria Math" w:hAnsi="Cambria Math" w:cs="Times New Roman"/>
                                    <w:szCs w:val="24"/>
                                  </w:rPr>
                                </m:ctrlPr>
                              </m:dPr>
                              <m:e>
                                <m:f>
                                  <m:fPr>
                                    <m:ctrlPr>
                                      <w:rPr>
                                        <w:rFonts w:ascii="Cambria Math" w:hAnsi="Cambria Math" w:cs="Times New Roman"/>
                                        <w:szCs w:val="24"/>
                                      </w:rPr>
                                    </m:ctrlPr>
                                  </m:fPr>
                                  <m:num>
                                    <m:r>
                                      <w:rPr>
                                        <w:rFonts w:ascii="Cambria Math" w:hAnsi="Cambria Math" w:cs="Times New Roman"/>
                                        <w:szCs w:val="24"/>
                                      </w:rPr>
                                      <m:t>10N</m:t>
                                    </m:r>
                                  </m:num>
                                  <m:den>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s</m:t>
                                        </m:r>
                                      </m:sub>
                                    </m:sSub>
                                  </m:den>
                                </m:f>
                              </m:e>
                            </m:d>
                          </m:e>
                        </m:d>
                      </m:e>
                      <m:sub>
                        <m:r>
                          <w:rPr>
                            <w:rFonts w:ascii="Cambria Math" w:hAnsi="Cambria Math" w:cs="Times New Roman"/>
                            <w:szCs w:val="24"/>
                          </w:rPr>
                          <m:t>2</m:t>
                        </m:r>
                      </m:sub>
                    </m:sSub>
                  </m:num>
                  <m:den>
                    <m:r>
                      <w:rPr>
                        <w:rFonts w:ascii="Cambria Math" w:hAnsi="Cambria Math" w:cs="Times New Roman"/>
                        <w:szCs w:val="24"/>
                      </w:rPr>
                      <m:t>N</m:t>
                    </m:r>
                  </m:den>
                </m:f>
              </m:oMath>
            </m:oMathPara>
          </w:p>
        </w:tc>
        <w:tc>
          <w:tcPr>
            <w:tcW w:w="841" w:type="dxa"/>
            <w:vAlign w:val="center"/>
          </w:tcPr>
          <w:p w:rsidR="009001BC" w:rsidRDefault="009001BC" w:rsidP="009001BC">
            <w:pPr>
              <w:keepNext/>
              <w:jc w:val="center"/>
              <w:rPr>
                <w:rFonts w:cs="Times New Roman"/>
                <w:szCs w:val="24"/>
              </w:rPr>
            </w:pPr>
            <w:r>
              <w:rPr>
                <w:rFonts w:cs="Times New Roman"/>
                <w:szCs w:val="24"/>
              </w:rPr>
              <w:t>(1)</w:t>
            </w:r>
          </w:p>
        </w:tc>
      </w:tr>
      <w:tr w:rsidR="009001BC" w:rsidTr="00CB3780">
        <w:tc>
          <w:tcPr>
            <w:tcW w:w="846" w:type="dxa"/>
          </w:tcPr>
          <w:p w:rsidR="009001BC" w:rsidRDefault="009001BC" w:rsidP="00563251">
            <w:pPr>
              <w:keepNext/>
              <w:rPr>
                <w:rFonts w:cs="Times New Roman"/>
                <w:szCs w:val="24"/>
              </w:rPr>
            </w:pPr>
          </w:p>
        </w:tc>
        <w:tc>
          <w:tcPr>
            <w:tcW w:w="8080" w:type="dxa"/>
            <w:vAlign w:val="center"/>
          </w:tcPr>
          <w:p w:rsidR="009001BC" w:rsidRDefault="00CB3780" w:rsidP="00CB3780">
            <w:pPr>
              <w:keepNext/>
              <w:jc w:val="center"/>
              <w:rPr>
                <w:rFonts w:cs="Times New Roman"/>
                <w:szCs w:val="24"/>
              </w:rPr>
            </w:pPr>
            <m:oMathPara>
              <m:oMath>
                <m:r>
                  <w:rPr>
                    <w:rFonts w:ascii="Cambria Math" w:hAnsi="Cambria Math" w:cs="Times New Roman"/>
                    <w:szCs w:val="24"/>
                  </w:rPr>
                  <m:t>F</m:t>
                </m:r>
                <m:d>
                  <m:dPr>
                    <m:ctrlPr>
                      <w:rPr>
                        <w:rFonts w:ascii="Cambria Math" w:hAnsi="Cambria Math" w:cs="Times New Roman"/>
                        <w:szCs w:val="24"/>
                      </w:rPr>
                    </m:ctrlPr>
                  </m:dPr>
                  <m:e>
                    <m:r>
                      <m:rPr>
                        <m:sty m:val="p"/>
                      </m:rPr>
                      <w:rPr>
                        <w:rFonts w:ascii="Cambria Math" w:hAnsi="Cambria Math" w:cs="Times New Roman"/>
                        <w:szCs w:val="24"/>
                      </w:rPr>
                      <m:t>t</m:t>
                    </m:r>
                  </m:e>
                </m:d>
                <m:r>
                  <w:rPr>
                    <w:rFonts w:ascii="Cambria Math" w:hAnsi="Cambria Math" w:cs="Times New Roman"/>
                    <w:szCs w:val="24"/>
                  </w:rPr>
                  <m:t>=</m:t>
                </m:r>
                <m:nary>
                  <m:naryPr>
                    <m:chr m:val="∑"/>
                    <m:limLoc m:val="undOvr"/>
                    <m:ctrlPr>
                      <w:rPr>
                        <w:rFonts w:ascii="Cambria Math" w:hAnsi="Cambria Math" w:cs="Times New Roman"/>
                        <w:szCs w:val="24"/>
                      </w:rPr>
                    </m:ctrlPr>
                  </m:naryPr>
                  <m:sub>
                    <m:r>
                      <w:rPr>
                        <w:rFonts w:ascii="Cambria Math" w:hAnsi="Cambria Math" w:cs="Times New Roman"/>
                        <w:szCs w:val="24"/>
                      </w:rPr>
                      <m:t>x=0</m:t>
                    </m:r>
                  </m:sub>
                  <m:sup>
                    <m:r>
                      <w:rPr>
                        <w:rFonts w:ascii="Cambria Math" w:hAnsi="Cambria Math" w:cs="Times New Roman"/>
                        <w:szCs w:val="24"/>
                      </w:rPr>
                      <m:t>N-1</m:t>
                    </m:r>
                  </m:sup>
                  <m:e>
                    <m:r>
                      <w:rPr>
                        <w:rFonts w:ascii="Cambria Math" w:hAnsi="Cambria Math" w:cs="Times New Roman"/>
                        <w:szCs w:val="24"/>
                      </w:rPr>
                      <m:t>f(x)</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-i</m:t>
                        </m:r>
                        <m:f>
                          <m:fPr>
                            <m:ctrlPr>
                              <w:rPr>
                                <w:rFonts w:ascii="Cambria Math" w:hAnsi="Cambria Math" w:cs="Times New Roman"/>
                                <w:i/>
                                <w:szCs w:val="24"/>
                              </w:rPr>
                            </m:ctrlPr>
                          </m:fPr>
                          <m:num>
                            <m:r>
                              <w:rPr>
                                <w:rFonts w:ascii="Cambria Math" w:hAnsi="Cambria Math" w:cs="Times New Roman"/>
                                <w:szCs w:val="24"/>
                              </w:rPr>
                              <m:t>2πtx</m:t>
                            </m:r>
                          </m:num>
                          <m:den>
                            <m:r>
                              <w:rPr>
                                <w:rFonts w:ascii="Cambria Math" w:hAnsi="Cambria Math" w:cs="Times New Roman"/>
                                <w:szCs w:val="24"/>
                              </w:rPr>
                              <m:t>N</m:t>
                            </m:r>
                          </m:den>
                        </m:f>
                      </m:sup>
                    </m:sSup>
                  </m:e>
                </m:nary>
              </m:oMath>
            </m:oMathPara>
          </w:p>
        </w:tc>
        <w:tc>
          <w:tcPr>
            <w:tcW w:w="841" w:type="dxa"/>
            <w:vAlign w:val="center"/>
          </w:tcPr>
          <w:p w:rsidR="009001BC" w:rsidRDefault="00CB3780" w:rsidP="009001BC">
            <w:pPr>
              <w:keepNext/>
              <w:jc w:val="center"/>
              <w:rPr>
                <w:rFonts w:cs="Times New Roman"/>
                <w:szCs w:val="24"/>
              </w:rPr>
            </w:pPr>
            <w:r>
              <w:rPr>
                <w:rFonts w:cs="Times New Roman"/>
                <w:szCs w:val="24"/>
              </w:rPr>
              <w:t>(2)</w:t>
            </w:r>
          </w:p>
        </w:tc>
      </w:tr>
    </w:tbl>
    <w:p w:rsidR="009001BC" w:rsidRPr="009001BC" w:rsidRDefault="009001BC" w:rsidP="00563251">
      <w:pPr>
        <w:keepNext/>
        <w:rPr>
          <w:rFonts w:cs="Times New Roman"/>
          <w:szCs w:val="24"/>
        </w:rPr>
      </w:pPr>
    </w:p>
    <w:p w:rsidR="00563251" w:rsidRDefault="00563251" w:rsidP="00563251">
      <w:pPr>
        <w:keepNext/>
        <w:rPr>
          <w:rFonts w:cs="Times New Roman"/>
          <w:b/>
          <w:szCs w:val="24"/>
        </w:rPr>
      </w:pPr>
    </w:p>
    <w:p w:rsidR="00563251" w:rsidRDefault="00563251" w:rsidP="00563251">
      <w:pPr>
        <w:keepNext/>
        <w:rPr>
          <w:rFonts w:cs="Times New Roman"/>
          <w:szCs w:val="24"/>
        </w:rPr>
      </w:pPr>
    </w:p>
    <w:p w:rsidR="004D3F85" w:rsidRDefault="004D3F85">
      <w:pPr>
        <w:spacing w:before="0" w:after="200" w:line="276" w:lineRule="auto"/>
        <w:rPr>
          <w:rFonts w:cs="Times New Roman"/>
          <w:szCs w:val="24"/>
        </w:rPr>
      </w:pPr>
      <w:r>
        <w:rPr>
          <w:rFonts w:cs="Times New Roman"/>
          <w:szCs w:val="24"/>
        </w:rPr>
        <w:br w:type="page"/>
      </w:r>
    </w:p>
    <w:p w:rsidR="004D3F85" w:rsidRPr="00CB3780" w:rsidRDefault="004D3F85" w:rsidP="004D3F85">
      <w:pPr>
        <w:keepNext/>
        <w:rPr>
          <w:rFonts w:cs="Times New Roman"/>
          <w:szCs w:val="24"/>
        </w:rPr>
      </w:pPr>
      <w:r>
        <w:rPr>
          <w:rFonts w:cs="Times New Roman"/>
          <w:b/>
          <w:szCs w:val="24"/>
        </w:rPr>
        <w:lastRenderedPageBreak/>
        <w:t>Supplementary Table</w:t>
      </w:r>
      <w:r w:rsidRPr="0001436A">
        <w:rPr>
          <w:rFonts w:cs="Times New Roman"/>
          <w:b/>
          <w:szCs w:val="24"/>
        </w:rPr>
        <w:t xml:space="preserve"> </w:t>
      </w:r>
      <w:r>
        <w:rPr>
          <w:rFonts w:cs="Times New Roman"/>
          <w:b/>
          <w:szCs w:val="24"/>
        </w:rPr>
        <w:t xml:space="preserve">1. </w:t>
      </w:r>
    </w:p>
    <w:tbl>
      <w:tblPr>
        <w:tblStyle w:val="11"/>
        <w:tblW w:w="0" w:type="auto"/>
        <w:tblLook w:val="04A0" w:firstRow="1" w:lastRow="0" w:firstColumn="1" w:lastColumn="0" w:noHBand="0" w:noVBand="1"/>
      </w:tblPr>
      <w:tblGrid>
        <w:gridCol w:w="1658"/>
        <w:gridCol w:w="1627"/>
        <w:gridCol w:w="1627"/>
        <w:gridCol w:w="3165"/>
      </w:tblGrid>
      <w:tr w:rsidR="000169F8" w:rsidRPr="000169F8" w:rsidTr="000169F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077" w:type="dxa"/>
            <w:gridSpan w:val="4"/>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169F8" w:rsidRPr="000169F8" w:rsidRDefault="000169F8" w:rsidP="00435261">
            <w:pPr>
              <w:tabs>
                <w:tab w:val="left" w:pos="680"/>
              </w:tabs>
              <w:jc w:val="center"/>
              <w:rPr>
                <w:rFonts w:cs="Times New Roman"/>
              </w:rPr>
            </w:pPr>
            <w:r>
              <w:rPr>
                <w:rFonts w:cs="Times New Roman"/>
              </w:rPr>
              <w:t>The coefficients in the linear regression of the catch trials data.</w:t>
            </w:r>
            <w:r w:rsidR="00435261">
              <w:rPr>
                <w:rFonts w:cs="Times New Roman"/>
              </w:rPr>
              <w:br/>
            </w:r>
            <w:r>
              <w:rPr>
                <w:rFonts w:cs="Times New Roman"/>
              </w:rPr>
              <w:t>(</w:t>
            </w:r>
            <w:r w:rsidR="00435261">
              <w:rPr>
                <w:rFonts w:cs="Times New Roman"/>
              </w:rPr>
              <w:t>reproduced duration</w:t>
            </w:r>
            <w:r>
              <w:rPr>
                <w:rFonts w:cs="Times New Roman"/>
              </w:rPr>
              <w:t xml:space="preserve"> ~ 1 + standard duration)</w:t>
            </w:r>
          </w:p>
        </w:tc>
      </w:tr>
      <w:tr w:rsidR="004D3F85" w:rsidRPr="000169F8" w:rsidTr="000169F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8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4D3F85" w:rsidP="00B445EE">
            <w:pPr>
              <w:tabs>
                <w:tab w:val="left" w:pos="680"/>
              </w:tabs>
              <w:rPr>
                <w:rFonts w:cs="Times New Roman"/>
                <w:bCs w:val="0"/>
              </w:rPr>
            </w:pPr>
            <w:r w:rsidRPr="000169F8">
              <w:rPr>
                <w:rFonts w:asciiTheme="majorHAnsi" w:hAnsiTheme="majorHAnsi" w:cstheme="majorHAnsi"/>
              </w:rPr>
              <w:tab/>
            </w:r>
          </w:p>
        </w:tc>
        <w:tc>
          <w:tcPr>
            <w:tcW w:w="1627"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0169F8" w:rsidP="00B445EE">
            <w:pPr>
              <w:tabs>
                <w:tab w:val="left" w:pos="680"/>
              </w:tabs>
              <w:jc w:val="center"/>
              <w:cnfStyle w:val="000000100000" w:firstRow="0" w:lastRow="0" w:firstColumn="0" w:lastColumn="0" w:oddVBand="0" w:evenVBand="0" w:oddHBand="1" w:evenHBand="0" w:firstRowFirstColumn="0" w:firstRowLastColumn="0" w:lastRowFirstColumn="0" w:lastRowLastColumn="0"/>
              <w:rPr>
                <w:rFonts w:eastAsia="Arial Unicode MS" w:cs="Times New Roman"/>
                <w:bCs/>
              </w:rPr>
            </w:pPr>
            <w:r w:rsidRPr="000169F8">
              <w:rPr>
                <w:rFonts w:asciiTheme="majorHAnsi" w:hAnsiTheme="majorHAnsi" w:cstheme="majorHAnsi"/>
              </w:rPr>
              <w:t>Constantly illuminated</w:t>
            </w:r>
          </w:p>
        </w:tc>
        <w:tc>
          <w:tcPr>
            <w:tcW w:w="3165"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0169F8" w:rsidP="000169F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0169F8">
              <w:rPr>
                <w:rFonts w:asciiTheme="majorHAnsi" w:hAnsiTheme="majorHAnsi" w:cstheme="majorHAnsi"/>
              </w:rPr>
              <w:t>Flickering</w:t>
            </w:r>
          </w:p>
        </w:tc>
      </w:tr>
      <w:tr w:rsidR="004D3F85" w:rsidRPr="000169F8" w:rsidTr="000169F8">
        <w:trPr>
          <w:trHeight w:val="403"/>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0169F8" w:rsidP="000169F8">
            <w:pPr>
              <w:jc w:val="center"/>
              <w:rPr>
                <w:rFonts w:asciiTheme="majorHAnsi" w:hAnsiTheme="majorHAnsi" w:cstheme="majorHAnsi"/>
              </w:rPr>
            </w:pPr>
            <w:r w:rsidRPr="000169F8">
              <w:rPr>
                <w:rFonts w:asciiTheme="majorHAnsi" w:hAnsiTheme="majorHAnsi" w:cstheme="majorHAnsi"/>
              </w:rPr>
              <w:t>Intercept</w:t>
            </w:r>
          </w:p>
        </w:tc>
        <w:tc>
          <w:tcPr>
            <w:tcW w:w="1627"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4D3F85" w:rsidP="00B445E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Mean</w:t>
            </w:r>
          </w:p>
        </w:tc>
        <w:tc>
          <w:tcPr>
            <w:tcW w:w="1627"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0169F8" w:rsidP="00B445E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0.27</w:t>
            </w:r>
          </w:p>
        </w:tc>
        <w:tc>
          <w:tcPr>
            <w:tcW w:w="3165"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0169F8" w:rsidP="00B445E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0.40</w:t>
            </w:r>
          </w:p>
        </w:tc>
      </w:tr>
      <w:tr w:rsidR="004D3F85" w:rsidRPr="000169F8" w:rsidTr="000169F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2" w:space="0" w:color="auto"/>
              <w:left w:val="single" w:sz="2" w:space="0" w:color="auto"/>
              <w:bottom w:val="single" w:sz="2" w:space="0" w:color="auto"/>
              <w:right w:val="single" w:sz="2" w:space="0" w:color="auto"/>
            </w:tcBorders>
            <w:vAlign w:val="center"/>
          </w:tcPr>
          <w:p w:rsidR="004D3F85" w:rsidRPr="000169F8" w:rsidRDefault="004D3F85" w:rsidP="000169F8">
            <w:pPr>
              <w:jc w:val="center"/>
              <w:rPr>
                <w:rFonts w:asciiTheme="majorHAnsi" w:hAnsiTheme="majorHAnsi" w:cstheme="majorHAnsi"/>
              </w:rPr>
            </w:pPr>
          </w:p>
        </w:tc>
        <w:tc>
          <w:tcPr>
            <w:tcW w:w="1627"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4D3F85" w:rsidP="00B445E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(S.D.)</w:t>
            </w:r>
          </w:p>
        </w:tc>
        <w:tc>
          <w:tcPr>
            <w:tcW w:w="1627"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4D3F85" w:rsidP="000169F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(0.</w:t>
            </w:r>
            <w:r w:rsidR="000169F8" w:rsidRPr="000169F8">
              <w:rPr>
                <w:rFonts w:asciiTheme="majorHAnsi" w:hAnsiTheme="majorHAnsi" w:cstheme="majorHAnsi"/>
              </w:rPr>
              <w:t>15</w:t>
            </w:r>
            <w:r w:rsidRPr="000169F8">
              <w:rPr>
                <w:rFonts w:asciiTheme="majorHAnsi" w:hAnsiTheme="majorHAnsi" w:cstheme="majorHAnsi"/>
              </w:rPr>
              <w:t>)</w:t>
            </w:r>
          </w:p>
        </w:tc>
        <w:tc>
          <w:tcPr>
            <w:tcW w:w="3165"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4D3F85" w:rsidP="000169F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(0.</w:t>
            </w:r>
            <w:r w:rsidR="000169F8" w:rsidRPr="000169F8">
              <w:rPr>
                <w:rFonts w:asciiTheme="majorHAnsi" w:hAnsiTheme="majorHAnsi" w:cstheme="majorHAnsi"/>
              </w:rPr>
              <w:t>23</w:t>
            </w:r>
            <w:r w:rsidRPr="000169F8">
              <w:rPr>
                <w:rFonts w:asciiTheme="majorHAnsi" w:hAnsiTheme="majorHAnsi" w:cstheme="majorHAnsi"/>
              </w:rPr>
              <w:t>)</w:t>
            </w:r>
          </w:p>
        </w:tc>
      </w:tr>
      <w:tr w:rsidR="004D3F85" w:rsidRPr="000169F8" w:rsidTr="000169F8">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0169F8" w:rsidP="000169F8">
            <w:pPr>
              <w:jc w:val="center"/>
              <w:rPr>
                <w:rFonts w:asciiTheme="majorHAnsi" w:hAnsiTheme="majorHAnsi" w:cstheme="majorHAnsi"/>
                <w:b w:val="0"/>
                <w:bCs w:val="0"/>
              </w:rPr>
            </w:pPr>
            <w:r w:rsidRPr="000169F8">
              <w:rPr>
                <w:rFonts w:asciiTheme="majorHAnsi" w:hAnsiTheme="majorHAnsi" w:cstheme="majorHAnsi"/>
              </w:rPr>
              <w:t>Slope</w:t>
            </w:r>
          </w:p>
        </w:tc>
        <w:tc>
          <w:tcPr>
            <w:tcW w:w="1627"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4D3F85" w:rsidP="00B445E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Mean</w:t>
            </w:r>
          </w:p>
        </w:tc>
        <w:tc>
          <w:tcPr>
            <w:tcW w:w="1627"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0169F8" w:rsidP="00B445E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0.64</w:t>
            </w:r>
          </w:p>
        </w:tc>
        <w:tc>
          <w:tcPr>
            <w:tcW w:w="3165"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0169F8" w:rsidP="00B445E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0.73</w:t>
            </w:r>
          </w:p>
        </w:tc>
      </w:tr>
      <w:tr w:rsidR="004D3F85" w:rsidRPr="000169F8" w:rsidTr="00016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2" w:space="0" w:color="auto"/>
              <w:left w:val="single" w:sz="2" w:space="0" w:color="auto"/>
              <w:bottom w:val="single" w:sz="2" w:space="0" w:color="auto"/>
              <w:right w:val="single" w:sz="2" w:space="0" w:color="auto"/>
            </w:tcBorders>
            <w:vAlign w:val="center"/>
          </w:tcPr>
          <w:p w:rsidR="004D3F85" w:rsidRPr="000169F8" w:rsidRDefault="004D3F85" w:rsidP="00B445EE">
            <w:pPr>
              <w:jc w:val="center"/>
              <w:rPr>
                <w:rFonts w:asciiTheme="majorHAnsi" w:hAnsiTheme="majorHAnsi" w:cstheme="majorHAnsi"/>
              </w:rPr>
            </w:pPr>
          </w:p>
        </w:tc>
        <w:tc>
          <w:tcPr>
            <w:tcW w:w="1627"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4D3F85" w:rsidP="00B445E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(S.D.)</w:t>
            </w:r>
          </w:p>
        </w:tc>
        <w:tc>
          <w:tcPr>
            <w:tcW w:w="1627"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4D3F85" w:rsidP="000169F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w:t>
            </w:r>
            <w:r w:rsidR="000169F8" w:rsidRPr="000169F8">
              <w:rPr>
                <w:rFonts w:asciiTheme="majorHAnsi" w:hAnsiTheme="majorHAnsi" w:cstheme="majorHAnsi"/>
              </w:rPr>
              <w:t>0.18</w:t>
            </w:r>
            <w:r w:rsidRPr="000169F8">
              <w:rPr>
                <w:rFonts w:asciiTheme="majorHAnsi" w:hAnsiTheme="majorHAnsi" w:cstheme="majorHAnsi"/>
              </w:rPr>
              <w:t>)</w:t>
            </w:r>
          </w:p>
        </w:tc>
        <w:tc>
          <w:tcPr>
            <w:tcW w:w="3165" w:type="dxa"/>
            <w:tcBorders>
              <w:top w:val="single" w:sz="2" w:space="0" w:color="auto"/>
              <w:left w:val="single" w:sz="2" w:space="0" w:color="auto"/>
              <w:bottom w:val="single" w:sz="2" w:space="0" w:color="auto"/>
              <w:right w:val="single" w:sz="2" w:space="0" w:color="auto"/>
            </w:tcBorders>
            <w:shd w:val="clear" w:color="auto" w:fill="auto"/>
            <w:vAlign w:val="center"/>
          </w:tcPr>
          <w:p w:rsidR="004D3F85" w:rsidRPr="000169F8" w:rsidRDefault="004D3F85" w:rsidP="00B445E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69F8">
              <w:rPr>
                <w:rFonts w:asciiTheme="majorHAnsi" w:hAnsiTheme="majorHAnsi" w:cstheme="majorHAnsi"/>
              </w:rPr>
              <w:t>(0.19)</w:t>
            </w:r>
          </w:p>
        </w:tc>
      </w:tr>
    </w:tbl>
    <w:p w:rsidR="00563251" w:rsidRPr="000169F8" w:rsidRDefault="00563251" w:rsidP="003E4F75">
      <w:pPr>
        <w:keepNext/>
        <w:rPr>
          <w:rFonts w:cs="Times New Roman"/>
          <w:szCs w:val="24"/>
        </w:rPr>
      </w:pPr>
    </w:p>
    <w:sectPr w:rsidR="00563251" w:rsidRPr="000169F8"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9F1" w:rsidRDefault="002009F1" w:rsidP="00117666">
      <w:pPr>
        <w:spacing w:after="0"/>
      </w:pPr>
      <w:r>
        <w:separator/>
      </w:r>
    </w:p>
  </w:endnote>
  <w:endnote w:type="continuationSeparator" w:id="0">
    <w:p w:rsidR="002009F1" w:rsidRDefault="002009F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C52A7B">
    <w:pPr>
      <w:rPr>
        <w:color w:val="C00000"/>
        <w:szCs w:val="24"/>
      </w:rPr>
    </w:pPr>
    <w:r>
      <w:rPr>
        <w:noProof/>
        <w:lang w:eastAsia="ja-JP"/>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2171">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2171">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C52A7B">
    <w:pPr>
      <w:rPr>
        <w:b/>
        <w:sz w:val="20"/>
        <w:szCs w:val="24"/>
      </w:rPr>
    </w:pPr>
    <w:r>
      <w:rPr>
        <w:noProof/>
        <w:lang w:eastAsia="ja-JP"/>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2171">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2171">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9F1" w:rsidRDefault="002009F1" w:rsidP="00117666">
      <w:pPr>
        <w:spacing w:after="0"/>
      </w:pPr>
      <w:r>
        <w:separator/>
      </w:r>
    </w:p>
  </w:footnote>
  <w:footnote w:type="continuationSeparator" w:id="0">
    <w:p w:rsidR="002009F1" w:rsidRDefault="002009F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Default="0093429D" w:rsidP="0093429D">
    <w:r w:rsidRPr="005A1D84">
      <w:rPr>
        <w:b/>
        <w:noProof/>
        <w:color w:val="A6A6A6" w:themeColor="background1" w:themeShade="A6"/>
        <w:lang w:eastAsia="ja-JP"/>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A2"/>
    <w:rsid w:val="0001436A"/>
    <w:rsid w:val="000169F8"/>
    <w:rsid w:val="00033039"/>
    <w:rsid w:val="00034304"/>
    <w:rsid w:val="00035434"/>
    <w:rsid w:val="00052A14"/>
    <w:rsid w:val="00061EDC"/>
    <w:rsid w:val="00077D53"/>
    <w:rsid w:val="000B2737"/>
    <w:rsid w:val="00105FD9"/>
    <w:rsid w:val="00117666"/>
    <w:rsid w:val="001549D3"/>
    <w:rsid w:val="00160065"/>
    <w:rsid w:val="0016015A"/>
    <w:rsid w:val="00172360"/>
    <w:rsid w:val="00177D84"/>
    <w:rsid w:val="002009F1"/>
    <w:rsid w:val="00225C4F"/>
    <w:rsid w:val="0023104E"/>
    <w:rsid w:val="0023509F"/>
    <w:rsid w:val="00267D18"/>
    <w:rsid w:val="002837BB"/>
    <w:rsid w:val="002844B2"/>
    <w:rsid w:val="002868E2"/>
    <w:rsid w:val="002869C3"/>
    <w:rsid w:val="002936E4"/>
    <w:rsid w:val="002B0401"/>
    <w:rsid w:val="002B4A57"/>
    <w:rsid w:val="002B6F2C"/>
    <w:rsid w:val="002C74CA"/>
    <w:rsid w:val="002F229D"/>
    <w:rsid w:val="003544FB"/>
    <w:rsid w:val="003B7AEA"/>
    <w:rsid w:val="003C143A"/>
    <w:rsid w:val="003D2F2D"/>
    <w:rsid w:val="003E4F75"/>
    <w:rsid w:val="00401590"/>
    <w:rsid w:val="00435261"/>
    <w:rsid w:val="00447801"/>
    <w:rsid w:val="00452E9C"/>
    <w:rsid w:val="004735C8"/>
    <w:rsid w:val="004961FF"/>
    <w:rsid w:val="004D2F5A"/>
    <w:rsid w:val="004D3F85"/>
    <w:rsid w:val="00517A89"/>
    <w:rsid w:val="005250F2"/>
    <w:rsid w:val="00563251"/>
    <w:rsid w:val="00586D02"/>
    <w:rsid w:val="00593EEA"/>
    <w:rsid w:val="005A5EEE"/>
    <w:rsid w:val="006375C7"/>
    <w:rsid w:val="00654E8F"/>
    <w:rsid w:val="00660D05"/>
    <w:rsid w:val="006820B1"/>
    <w:rsid w:val="006A6DDA"/>
    <w:rsid w:val="006B7D14"/>
    <w:rsid w:val="006C3903"/>
    <w:rsid w:val="006E49F1"/>
    <w:rsid w:val="00701727"/>
    <w:rsid w:val="0070566C"/>
    <w:rsid w:val="00713FEA"/>
    <w:rsid w:val="00714C50"/>
    <w:rsid w:val="00725A7D"/>
    <w:rsid w:val="007378FA"/>
    <w:rsid w:val="007501BE"/>
    <w:rsid w:val="00790BB3"/>
    <w:rsid w:val="007C206C"/>
    <w:rsid w:val="007E6B18"/>
    <w:rsid w:val="00817DD6"/>
    <w:rsid w:val="00885156"/>
    <w:rsid w:val="008A30FD"/>
    <w:rsid w:val="009001BC"/>
    <w:rsid w:val="009151AA"/>
    <w:rsid w:val="0093429D"/>
    <w:rsid w:val="00943573"/>
    <w:rsid w:val="00970F7D"/>
    <w:rsid w:val="00983CE0"/>
    <w:rsid w:val="00994A3D"/>
    <w:rsid w:val="009C2B12"/>
    <w:rsid w:val="009C33C3"/>
    <w:rsid w:val="009E27CB"/>
    <w:rsid w:val="009F6447"/>
    <w:rsid w:val="00A114F9"/>
    <w:rsid w:val="00A174D9"/>
    <w:rsid w:val="00A258B4"/>
    <w:rsid w:val="00AB6715"/>
    <w:rsid w:val="00B03014"/>
    <w:rsid w:val="00B1671E"/>
    <w:rsid w:val="00B25EB8"/>
    <w:rsid w:val="00B378FC"/>
    <w:rsid w:val="00B37F4D"/>
    <w:rsid w:val="00B953BA"/>
    <w:rsid w:val="00BF0CA2"/>
    <w:rsid w:val="00C52A7B"/>
    <w:rsid w:val="00C56BAF"/>
    <w:rsid w:val="00C679AA"/>
    <w:rsid w:val="00C75972"/>
    <w:rsid w:val="00CB3780"/>
    <w:rsid w:val="00CD066B"/>
    <w:rsid w:val="00CE4FEE"/>
    <w:rsid w:val="00D32171"/>
    <w:rsid w:val="00DB59C3"/>
    <w:rsid w:val="00DC259A"/>
    <w:rsid w:val="00DE23E8"/>
    <w:rsid w:val="00E010F9"/>
    <w:rsid w:val="00E2488E"/>
    <w:rsid w:val="00E52377"/>
    <w:rsid w:val="00E64E17"/>
    <w:rsid w:val="00E85952"/>
    <w:rsid w:val="00E866C9"/>
    <w:rsid w:val="00E91B40"/>
    <w:rsid w:val="00EA3D3C"/>
    <w:rsid w:val="00F46900"/>
    <w:rsid w:val="00F56DA2"/>
    <w:rsid w:val="00F61D89"/>
    <w:rsid w:val="00F917C3"/>
    <w:rsid w:val="00FA649E"/>
    <w:rsid w:val="00FC4547"/>
    <w:rsid w:val="00FD0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47C5D"/>
  <w15:docId w15:val="{86B9AF0F-8719-4207-8976-526562E3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 w:type="character" w:styleId="aff5">
    <w:name w:val="Placeholder Text"/>
    <w:basedOn w:val="a1"/>
    <w:uiPriority w:val="99"/>
    <w:semiHidden/>
    <w:rsid w:val="00983CE0"/>
    <w:rPr>
      <w:color w:val="808080"/>
    </w:rPr>
  </w:style>
  <w:style w:type="table" w:styleId="11">
    <w:name w:val="Light Shading"/>
    <w:basedOn w:val="a2"/>
    <w:uiPriority w:val="60"/>
    <w:rsid w:val="004D3F85"/>
    <w:pPr>
      <w:spacing w:after="0" w:line="240" w:lineRule="auto"/>
    </w:pPr>
    <w:rPr>
      <w:rFonts w:eastAsiaTheme="minorEastAsia"/>
      <w:color w:val="000000" w:themeColor="text1" w:themeShade="BF"/>
      <w:kern w:val="2"/>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7813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himoto\Downloads\Frontiers_Supplementary_Material\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83941F4-B711-49E8-BA9E-C02683E5A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8</Pages>
  <Words>513</Words>
  <Characters>2929</Characters>
  <Application>Microsoft Office Word</Application>
  <DocSecurity>0</DocSecurity>
  <Lines>24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hashimoto</dc:creator>
  <cp:lastModifiedBy>hashimoto</cp:lastModifiedBy>
  <cp:revision>4</cp:revision>
  <cp:lastPrinted>2013-10-03T12:51:00Z</cp:lastPrinted>
  <dcterms:created xsi:type="dcterms:W3CDTF">2018-04-25T00:58:00Z</dcterms:created>
  <dcterms:modified xsi:type="dcterms:W3CDTF">2018-04-25T01:02:00Z</dcterms:modified>
</cp:coreProperties>
</file>