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4E8F" w:rsidRDefault="00654E8F" w:rsidP="0001436A">
      <w:pPr>
        <w:pStyle w:val="SupplementaryMaterial"/>
      </w:pPr>
      <w:r w:rsidRPr="001549D3">
        <w:t>Supplementary Material</w:t>
      </w:r>
    </w:p>
    <w:p w:rsidR="00D5218E" w:rsidRPr="00D5218E" w:rsidRDefault="00D5218E" w:rsidP="00D5218E">
      <w:pPr>
        <w:pStyle w:val="Title"/>
      </w:pPr>
    </w:p>
    <w:p w:rsidR="00D5218E" w:rsidRPr="00143AF6" w:rsidRDefault="00D5218E" w:rsidP="00D5218E">
      <w:pPr>
        <w:spacing w:after="0" w:line="480" w:lineRule="auto"/>
        <w:jc w:val="center"/>
        <w:rPr>
          <w:rFonts w:cs="Times New Roman"/>
          <w:b/>
          <w:sz w:val="32"/>
          <w:szCs w:val="24"/>
        </w:rPr>
      </w:pPr>
      <w:r w:rsidRPr="00143AF6">
        <w:rPr>
          <w:rFonts w:cs="Times New Roman"/>
          <w:b/>
          <w:sz w:val="32"/>
        </w:rPr>
        <w:t>Z</w:t>
      </w:r>
      <w:r w:rsidRPr="00143AF6">
        <w:rPr>
          <w:rFonts w:cs="Times New Roman"/>
          <w:b/>
          <w:sz w:val="32"/>
          <w:szCs w:val="24"/>
        </w:rPr>
        <w:t>ein nanoparticles and strategies to improve colloidal stability: a mini</w:t>
      </w:r>
      <w:r>
        <w:rPr>
          <w:rFonts w:cs="Times New Roman"/>
          <w:b/>
          <w:sz w:val="32"/>
          <w:szCs w:val="24"/>
        </w:rPr>
        <w:t>-</w:t>
      </w:r>
      <w:r w:rsidRPr="00143AF6">
        <w:rPr>
          <w:rFonts w:cs="Times New Roman"/>
          <w:b/>
          <w:sz w:val="32"/>
          <w:szCs w:val="24"/>
        </w:rPr>
        <w:t>review</w:t>
      </w:r>
    </w:p>
    <w:p w:rsidR="00D5218E" w:rsidRPr="00D5218E" w:rsidRDefault="00D5218E" w:rsidP="00D5218E">
      <w:pPr>
        <w:spacing w:after="0" w:line="480" w:lineRule="auto"/>
        <w:jc w:val="center"/>
        <w:outlineLvl w:val="0"/>
        <w:rPr>
          <w:rFonts w:cs="Times New Roman"/>
          <w:szCs w:val="24"/>
          <w:lang w:val="pt-BR"/>
        </w:rPr>
      </w:pPr>
      <w:r w:rsidRPr="00D5218E">
        <w:rPr>
          <w:rFonts w:cs="Times New Roman"/>
          <w:szCs w:val="24"/>
          <w:lang w:val="pt-BR"/>
        </w:rPr>
        <w:t>Mônica Pascoli</w:t>
      </w:r>
      <w:r w:rsidRPr="00D5218E">
        <w:rPr>
          <w:rFonts w:cs="Times New Roman"/>
          <w:szCs w:val="24"/>
          <w:vertAlign w:val="superscript"/>
          <w:lang w:val="pt-BR"/>
        </w:rPr>
        <w:t>1</w:t>
      </w:r>
      <w:r w:rsidRPr="00D5218E">
        <w:rPr>
          <w:rFonts w:cs="Times New Roman"/>
          <w:szCs w:val="24"/>
          <w:lang w:val="pt-BR"/>
        </w:rPr>
        <w:t>, Renata de Lima</w:t>
      </w:r>
      <w:r w:rsidRPr="00D5218E">
        <w:rPr>
          <w:rFonts w:cs="Times New Roman"/>
          <w:szCs w:val="24"/>
          <w:vertAlign w:val="superscript"/>
          <w:lang w:val="pt-BR"/>
        </w:rPr>
        <w:t>2</w:t>
      </w:r>
      <w:r w:rsidRPr="00D5218E">
        <w:rPr>
          <w:rFonts w:cs="Times New Roman"/>
          <w:szCs w:val="24"/>
          <w:lang w:val="pt-BR"/>
        </w:rPr>
        <w:t>, Leonardo Fernandes Fraceto</w:t>
      </w:r>
      <w:r w:rsidRPr="00D5218E">
        <w:rPr>
          <w:rFonts w:cs="Times New Roman"/>
          <w:szCs w:val="24"/>
          <w:vertAlign w:val="superscript"/>
          <w:lang w:val="pt-BR"/>
        </w:rPr>
        <w:t>1*</w:t>
      </w:r>
    </w:p>
    <w:p w:rsidR="00D5218E" w:rsidRPr="00D5218E" w:rsidRDefault="00D5218E" w:rsidP="00D5218E">
      <w:pPr>
        <w:spacing w:after="0" w:line="480" w:lineRule="auto"/>
        <w:jc w:val="center"/>
        <w:rPr>
          <w:rFonts w:cs="Times New Roman"/>
          <w:szCs w:val="24"/>
        </w:rPr>
      </w:pPr>
      <w:r w:rsidRPr="00D5218E">
        <w:rPr>
          <w:rFonts w:cs="Times New Roman"/>
          <w:szCs w:val="24"/>
          <w:vertAlign w:val="superscript"/>
        </w:rPr>
        <w:t>1</w:t>
      </w:r>
      <w:r w:rsidRPr="00D5218E">
        <w:rPr>
          <w:rFonts w:cs="Times New Roman"/>
          <w:szCs w:val="24"/>
        </w:rPr>
        <w:t>São Paulo State University (UNESP), Institute of Science and Technology, Sorocaba, SP, Brazil</w:t>
      </w:r>
    </w:p>
    <w:p w:rsidR="00D5218E" w:rsidRPr="00D5218E" w:rsidRDefault="00D5218E" w:rsidP="00D5218E">
      <w:pPr>
        <w:pStyle w:val="Title"/>
        <w:rPr>
          <w:b w:val="0"/>
          <w:sz w:val="24"/>
          <w:szCs w:val="24"/>
        </w:rPr>
      </w:pPr>
      <w:r w:rsidRPr="00D5218E">
        <w:rPr>
          <w:b w:val="0"/>
          <w:sz w:val="24"/>
          <w:szCs w:val="24"/>
          <w:vertAlign w:val="superscript"/>
        </w:rPr>
        <w:t>2</w:t>
      </w:r>
      <w:r w:rsidRPr="00D5218E">
        <w:rPr>
          <w:b w:val="0"/>
          <w:sz w:val="24"/>
          <w:szCs w:val="24"/>
        </w:rPr>
        <w:t>Department of Biotechnology, University of Sorocaba, Sorocaba, SP, Brazil</w:t>
      </w:r>
    </w:p>
    <w:p w:rsidR="00D5218E" w:rsidRDefault="00D5218E" w:rsidP="00D5218E">
      <w:pPr>
        <w:pStyle w:val="Title"/>
        <w:jc w:val="both"/>
        <w:rPr>
          <w:b w:val="0"/>
          <w:sz w:val="24"/>
          <w:szCs w:val="24"/>
        </w:rPr>
      </w:pPr>
      <w:r w:rsidRPr="00D5218E">
        <w:rPr>
          <w:b w:val="0"/>
          <w:sz w:val="24"/>
          <w:szCs w:val="24"/>
        </w:rPr>
        <w:t xml:space="preserve">* Correspondence: Corresponding author: </w:t>
      </w:r>
      <w:hyperlink r:id="rId12" w:history="1">
        <w:r w:rsidRPr="00750D92">
          <w:rPr>
            <w:rStyle w:val="Hyperlink"/>
            <w:b w:val="0"/>
            <w:sz w:val="24"/>
            <w:szCs w:val="24"/>
          </w:rPr>
          <w:t>leonardo@sorocaba.unesp.br</w:t>
        </w:r>
      </w:hyperlink>
    </w:p>
    <w:p w:rsidR="00D5218E" w:rsidRDefault="00D5218E" w:rsidP="00D5218E"/>
    <w:p w:rsidR="00D5218E" w:rsidRDefault="00D5218E" w:rsidP="00D5218E">
      <w:pPr>
        <w:pStyle w:val="Caption"/>
        <w:spacing w:line="360" w:lineRule="auto"/>
        <w:jc w:val="center"/>
        <w:rPr>
          <w:b w:val="0"/>
          <w:highlight w:val="yellow"/>
        </w:rPr>
      </w:pPr>
      <w:r w:rsidRPr="00B92BDC">
        <w:rPr>
          <w:noProof/>
        </w:rPr>
        <w:drawing>
          <wp:inline distT="0" distB="0" distL="0" distR="0">
            <wp:extent cx="3917359" cy="2937933"/>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928434" cy="2946239"/>
                    </a:xfrm>
                    <a:prstGeom prst="rect">
                      <a:avLst/>
                    </a:prstGeom>
                  </pic:spPr>
                </pic:pic>
              </a:graphicData>
            </a:graphic>
          </wp:inline>
        </w:drawing>
      </w:r>
    </w:p>
    <w:p w:rsidR="00D5218E" w:rsidRDefault="00D5218E" w:rsidP="00D5218E">
      <w:pPr>
        <w:pStyle w:val="Caption"/>
        <w:spacing w:line="360" w:lineRule="auto"/>
        <w:jc w:val="both"/>
        <w:rPr>
          <w:b w:val="0"/>
          <w:highlight w:val="yellow"/>
        </w:rPr>
      </w:pPr>
    </w:p>
    <w:p w:rsidR="00D5218E" w:rsidRDefault="00D5218E" w:rsidP="00D5218E">
      <w:pPr>
        <w:pStyle w:val="Caption"/>
        <w:spacing w:line="360" w:lineRule="auto"/>
        <w:jc w:val="both"/>
        <w:rPr>
          <w:b w:val="0"/>
        </w:rPr>
      </w:pPr>
      <w:r w:rsidRPr="00D5218E">
        <w:t>Supplementary Figure 1</w:t>
      </w:r>
      <w:r w:rsidRPr="00D5218E">
        <w:rPr>
          <w:b w:val="0"/>
        </w:rPr>
        <w:t xml:space="preserve">: Summary of parameters that influence the zein nanoparticle stability: i) an increase in ionic strength decreases the nanoparticle stability; ii) an increase in pH above of 5 </w:t>
      </w:r>
      <w:r w:rsidRPr="00D5218E">
        <w:rPr>
          <w:b w:val="0"/>
        </w:rPr>
        <w:lastRenderedPageBreak/>
        <w:t>decrease the nanoparticles stability; iii) the use of thermal treatment increase the nanoparticle stability (75</w:t>
      </w:r>
      <w:r w:rsidRPr="00D5218E">
        <w:rPr>
          <w:b w:val="0"/>
          <w:vertAlign w:val="superscript"/>
        </w:rPr>
        <w:t>o</w:t>
      </w:r>
      <w:r w:rsidRPr="00D5218E">
        <w:rPr>
          <w:b w:val="0"/>
        </w:rPr>
        <w:t>C for 15 min); iv and v) coating agents and emulsifiers increase the nanoparticle stability in solution; vi) storage conditions in dark and at 6</w:t>
      </w:r>
      <w:r w:rsidRPr="00D5218E">
        <w:rPr>
          <w:b w:val="0"/>
          <w:vertAlign w:val="superscript"/>
        </w:rPr>
        <w:t>o</w:t>
      </w:r>
      <w:r w:rsidRPr="00D5218E">
        <w:rPr>
          <w:b w:val="0"/>
        </w:rPr>
        <w:t xml:space="preserve">C increase the colloidal nanoparticle stability. </w:t>
      </w:r>
    </w:p>
    <w:p w:rsidR="00D5218E" w:rsidRPr="00D5218E" w:rsidRDefault="00D5218E" w:rsidP="00D5218E"/>
    <w:p w:rsidR="00994A3D" w:rsidRPr="001549D3" w:rsidRDefault="00994A3D" w:rsidP="00994A3D">
      <w:pPr>
        <w:keepNext/>
        <w:rPr>
          <w:rFonts w:cs="Times New Roman"/>
          <w:szCs w:val="24"/>
        </w:rPr>
      </w:pPr>
    </w:p>
    <w:p w:rsidR="00D5218E" w:rsidRPr="00B92BDC" w:rsidRDefault="00D5218E" w:rsidP="00D5218E">
      <w:pPr>
        <w:jc w:val="center"/>
        <w:rPr>
          <w:rFonts w:asciiTheme="minorHAnsi" w:hAnsiTheme="minorHAnsi"/>
          <w:b/>
          <w:sz w:val="22"/>
        </w:rPr>
      </w:pPr>
      <w:r w:rsidRPr="00B92BDC">
        <w:rPr>
          <w:rFonts w:ascii="Arial" w:hAnsi="Arial" w:cs="Arial"/>
          <w:noProof/>
          <w:szCs w:val="24"/>
        </w:rPr>
        <w:drawing>
          <wp:inline distT="0" distB="0" distL="0" distR="0">
            <wp:extent cx="5399182" cy="2625941"/>
            <wp:effectExtent l="0" t="0" r="0"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t="17056" b="18096"/>
                    <a:stretch/>
                  </pic:blipFill>
                  <pic:spPr bwMode="auto">
                    <a:xfrm>
                      <a:off x="0" y="0"/>
                      <a:ext cx="5400040" cy="2626358"/>
                    </a:xfrm>
                    <a:prstGeom prst="rect">
                      <a:avLst/>
                    </a:prstGeom>
                    <a:ln>
                      <a:noFill/>
                    </a:ln>
                    <a:extLst>
                      <a:ext uri="{53640926-AAD7-44D8-BBD7-CCE9431645EC}">
                        <a14:shadowObscured xmlns:a14="http://schemas.microsoft.com/office/drawing/2010/main"/>
                      </a:ext>
                    </a:extLst>
                  </pic:spPr>
                </pic:pic>
              </a:graphicData>
            </a:graphic>
          </wp:inline>
        </w:drawing>
      </w:r>
    </w:p>
    <w:p w:rsidR="00D5218E" w:rsidRDefault="00D5218E" w:rsidP="00D5218E">
      <w:pPr>
        <w:spacing w:after="200" w:line="276" w:lineRule="auto"/>
        <w:jc w:val="both"/>
        <w:rPr>
          <w:rFonts w:cs="Times New Roman"/>
          <w:szCs w:val="24"/>
        </w:rPr>
      </w:pPr>
      <w:r w:rsidRPr="00D5218E">
        <w:rPr>
          <w:rFonts w:cs="Times New Roman"/>
          <w:b/>
          <w:szCs w:val="24"/>
        </w:rPr>
        <w:t>Supplementary Figure 2:</w:t>
      </w:r>
      <w:r w:rsidRPr="00D5218E">
        <w:rPr>
          <w:rFonts w:cs="Times New Roman"/>
          <w:szCs w:val="24"/>
        </w:rPr>
        <w:t xml:space="preserve"> Proposed strategies to be used to increase the stability of zein nanoparticles. At the first moment is need to do the thermal treatment (protein denaturation) and after the use of coating agent in order to improve the zein nanoparticle stability.</w:t>
      </w:r>
    </w:p>
    <w:p w:rsidR="00D5218E" w:rsidRDefault="00D5218E" w:rsidP="00D5218E">
      <w:pPr>
        <w:spacing w:after="200" w:line="276" w:lineRule="auto"/>
        <w:jc w:val="both"/>
        <w:rPr>
          <w:rFonts w:cs="Times New Roman"/>
          <w:szCs w:val="24"/>
        </w:rPr>
      </w:pPr>
    </w:p>
    <w:p w:rsidR="00D5218E" w:rsidRDefault="00D5218E">
      <w:pPr>
        <w:spacing w:before="0" w:after="200" w:line="276" w:lineRule="auto"/>
        <w:rPr>
          <w:rFonts w:cs="Times New Roman"/>
          <w:szCs w:val="24"/>
        </w:rPr>
      </w:pPr>
      <w:r>
        <w:rPr>
          <w:rFonts w:cs="Times New Roman"/>
          <w:szCs w:val="24"/>
        </w:rPr>
        <w:br w:type="page"/>
      </w:r>
    </w:p>
    <w:p w:rsidR="00D5218E" w:rsidRPr="0042233E" w:rsidRDefault="00D5218E" w:rsidP="00D5218E">
      <w:pPr>
        <w:spacing w:after="200" w:line="276" w:lineRule="auto"/>
        <w:jc w:val="both"/>
        <w:rPr>
          <w:rFonts w:cs="Times New Roman"/>
          <w:szCs w:val="24"/>
        </w:rPr>
      </w:pPr>
    </w:p>
    <w:p w:rsidR="00DE23E8" w:rsidRDefault="00DE23E8" w:rsidP="00965C23">
      <w:pPr>
        <w:spacing w:before="240" w:after="0"/>
      </w:pPr>
    </w:p>
    <w:p w:rsidR="00D5218E" w:rsidRPr="00A44D7D" w:rsidRDefault="00965C23" w:rsidP="00965C23">
      <w:pPr>
        <w:pStyle w:val="Caption"/>
        <w:spacing w:after="0"/>
        <w:jc w:val="both"/>
        <w:rPr>
          <w:sz w:val="22"/>
        </w:rPr>
      </w:pPr>
      <w:r w:rsidRPr="00965C23">
        <w:t xml:space="preserve">Supplementary </w:t>
      </w:r>
      <w:r w:rsidR="00D5218E" w:rsidRPr="00965C23">
        <w:t xml:space="preserve">Table </w:t>
      </w:r>
      <w:r w:rsidR="000808F3" w:rsidRPr="00965C23">
        <w:fldChar w:fldCharType="begin"/>
      </w:r>
      <w:r w:rsidR="00D5218E" w:rsidRPr="00965C23">
        <w:instrText xml:space="preserve"> SEQ Table \* ARABIC </w:instrText>
      </w:r>
      <w:r w:rsidR="000808F3" w:rsidRPr="00965C23">
        <w:fldChar w:fldCharType="separate"/>
      </w:r>
      <w:r w:rsidR="00D5218E" w:rsidRPr="00965C23">
        <w:rPr>
          <w:noProof/>
        </w:rPr>
        <w:t>1</w:t>
      </w:r>
      <w:r w:rsidR="000808F3" w:rsidRPr="00965C23">
        <w:fldChar w:fldCharType="end"/>
      </w:r>
      <w:r w:rsidR="00D5218E" w:rsidRPr="00A44D7D">
        <w:rPr>
          <w:b w:val="0"/>
        </w:rPr>
        <w:t>:Studies found in the literaturerelated to the production of zein</w:t>
      </w:r>
      <w:r w:rsidR="00EC3426">
        <w:rPr>
          <w:b w:val="0"/>
        </w:rPr>
        <w:t xml:space="preserve"> </w:t>
      </w:r>
      <w:r w:rsidR="00D5218E" w:rsidRPr="00A44D7D">
        <w:rPr>
          <w:b w:val="0"/>
        </w:rPr>
        <w:t>nanoparticles as carriers for different active agents. The results and preparation methods</w:t>
      </w:r>
      <w:r w:rsidR="00EC3426">
        <w:rPr>
          <w:b w:val="0"/>
        </w:rPr>
        <w:t xml:space="preserve"> </w:t>
      </w:r>
      <w:r w:rsidR="00D5218E" w:rsidRPr="00A44D7D">
        <w:rPr>
          <w:b w:val="0"/>
        </w:rPr>
        <w:t>employed are summarized. Note the absence of information concerning the stabilities of some of the formulations</w:t>
      </w:r>
      <w:r w:rsidR="00D5218E" w:rsidRPr="00A44D7D">
        <w:rPr>
          <w:b w:val="0"/>
          <w:sz w:val="22"/>
        </w:rPr>
        <w:t>.</w:t>
      </w:r>
    </w:p>
    <w:tbl>
      <w:tblPr>
        <w:tblStyle w:val="MediumList1-Accent3"/>
        <w:tblW w:w="11022" w:type="dxa"/>
        <w:jc w:val="center"/>
        <w:tblLook w:val="04A0" w:firstRow="1" w:lastRow="0" w:firstColumn="1" w:lastColumn="0" w:noHBand="0" w:noVBand="1"/>
      </w:tblPr>
      <w:tblGrid>
        <w:gridCol w:w="2116"/>
        <w:gridCol w:w="1920"/>
        <w:gridCol w:w="1317"/>
        <w:gridCol w:w="1776"/>
        <w:gridCol w:w="1536"/>
        <w:gridCol w:w="2357"/>
      </w:tblGrid>
      <w:tr w:rsidR="00965C23" w:rsidRPr="007B533A" w:rsidTr="00965C23">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auto"/>
              <w:bottom w:val="single" w:sz="4" w:space="0" w:color="auto"/>
            </w:tcBorders>
            <w:shd w:val="clear" w:color="auto" w:fill="auto"/>
            <w:vAlign w:val="center"/>
          </w:tcPr>
          <w:p w:rsidR="00D5218E" w:rsidRPr="007B533A" w:rsidRDefault="00D5218E" w:rsidP="00B92BDC">
            <w:pPr>
              <w:jc w:val="center"/>
              <w:rPr>
                <w:rFonts w:cs="Times New Roman"/>
                <w:sz w:val="18"/>
                <w:szCs w:val="18"/>
                <w:lang w:val="en-US"/>
              </w:rPr>
            </w:pPr>
            <w:r w:rsidRPr="007B533A">
              <w:rPr>
                <w:rFonts w:cs="Times New Roman"/>
                <w:color w:val="auto"/>
                <w:sz w:val="18"/>
                <w:szCs w:val="18"/>
                <w:lang w:val="en-US"/>
              </w:rPr>
              <w:t>Zein NPs (ZNPs)</w:t>
            </w:r>
          </w:p>
        </w:tc>
        <w:tc>
          <w:tcPr>
            <w:tcW w:w="1920" w:type="dxa"/>
            <w:tcBorders>
              <w:top w:val="single" w:sz="4" w:space="0" w:color="auto"/>
              <w:bottom w:val="single" w:sz="4" w:space="0" w:color="auto"/>
            </w:tcBorders>
            <w:shd w:val="clear" w:color="auto" w:fill="auto"/>
            <w:vAlign w:val="center"/>
          </w:tcPr>
          <w:p w:rsidR="00D5218E" w:rsidRPr="007B533A" w:rsidRDefault="00D5218E" w:rsidP="00965C23">
            <w:pPr>
              <w:ind w:right="399"/>
              <w:jc w:val="center"/>
              <w:cnfStyle w:val="100000000000" w:firstRow="1" w:lastRow="0" w:firstColumn="0" w:lastColumn="0" w:oddVBand="0" w:evenVBand="0" w:oddHBand="0" w:evenHBand="0" w:firstRowFirstColumn="0" w:firstRowLastColumn="0" w:lastRowFirstColumn="0" w:lastRowLastColumn="0"/>
              <w:rPr>
                <w:rFonts w:cs="Times New Roman"/>
                <w:b/>
                <w:sz w:val="18"/>
                <w:szCs w:val="18"/>
                <w:lang w:val="en-US"/>
              </w:rPr>
            </w:pPr>
            <w:r w:rsidRPr="007B533A">
              <w:rPr>
                <w:rFonts w:cs="Times New Roman"/>
                <w:b/>
                <w:color w:val="auto"/>
                <w:sz w:val="18"/>
                <w:szCs w:val="18"/>
                <w:lang w:val="en-US"/>
              </w:rPr>
              <w:t>Size (nm)</w:t>
            </w:r>
          </w:p>
        </w:tc>
        <w:tc>
          <w:tcPr>
            <w:tcW w:w="1317" w:type="dxa"/>
            <w:tcBorders>
              <w:top w:val="single" w:sz="4" w:space="0" w:color="auto"/>
              <w:bottom w:val="single" w:sz="4" w:space="0" w:color="auto"/>
            </w:tcBorders>
            <w:shd w:val="clear" w:color="auto" w:fill="auto"/>
            <w:vAlign w:val="center"/>
          </w:tcPr>
          <w:p w:rsidR="00D5218E" w:rsidRPr="007B533A" w:rsidRDefault="00D5218E" w:rsidP="00B92BD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imes New Roman"/>
                <w:b/>
                <w:sz w:val="18"/>
                <w:szCs w:val="18"/>
                <w:lang w:val="en-US"/>
              </w:rPr>
            </w:pPr>
            <w:r w:rsidRPr="007B533A">
              <w:rPr>
                <w:rFonts w:cs="Times New Roman"/>
                <w:b/>
                <w:color w:val="auto"/>
                <w:sz w:val="18"/>
                <w:szCs w:val="18"/>
                <w:lang w:val="en-US"/>
              </w:rPr>
              <w:t>Encapsulation</w:t>
            </w:r>
          </w:p>
          <w:p w:rsidR="00D5218E" w:rsidRPr="007B533A" w:rsidRDefault="00D5218E" w:rsidP="00B92BDC">
            <w:pPr>
              <w:jc w:val="center"/>
              <w:cnfStyle w:val="100000000000" w:firstRow="1" w:lastRow="0" w:firstColumn="0" w:lastColumn="0" w:oddVBand="0" w:evenVBand="0" w:oddHBand="0" w:evenHBand="0" w:firstRowFirstColumn="0" w:firstRowLastColumn="0" w:lastRowFirstColumn="0" w:lastRowLastColumn="0"/>
              <w:rPr>
                <w:rFonts w:cs="Times New Roman"/>
                <w:b/>
                <w:sz w:val="18"/>
                <w:szCs w:val="18"/>
                <w:lang w:val="en-US"/>
              </w:rPr>
            </w:pPr>
            <w:r>
              <w:rPr>
                <w:rFonts w:cs="Times New Roman"/>
                <w:b/>
                <w:color w:val="auto"/>
                <w:sz w:val="18"/>
                <w:szCs w:val="18"/>
                <w:lang w:val="en-US"/>
              </w:rPr>
              <w:t>e</w:t>
            </w:r>
            <w:r w:rsidRPr="007B533A">
              <w:rPr>
                <w:rFonts w:cs="Times New Roman"/>
                <w:b/>
                <w:color w:val="auto"/>
                <w:sz w:val="18"/>
                <w:szCs w:val="18"/>
                <w:lang w:val="en-US"/>
              </w:rPr>
              <w:t>fficiency (%)</w:t>
            </w:r>
          </w:p>
        </w:tc>
        <w:tc>
          <w:tcPr>
            <w:tcW w:w="1776" w:type="dxa"/>
            <w:tcBorders>
              <w:top w:val="single" w:sz="4" w:space="0" w:color="auto"/>
              <w:bottom w:val="single" w:sz="4" w:space="0" w:color="auto"/>
            </w:tcBorders>
            <w:shd w:val="clear" w:color="auto" w:fill="auto"/>
            <w:vAlign w:val="center"/>
          </w:tcPr>
          <w:p w:rsidR="00D5218E" w:rsidRPr="007B533A" w:rsidRDefault="00D5218E" w:rsidP="00B92BD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imes New Roman"/>
                <w:b/>
                <w:sz w:val="18"/>
                <w:szCs w:val="18"/>
                <w:lang w:val="en-US"/>
              </w:rPr>
            </w:pPr>
            <w:r w:rsidRPr="007B533A">
              <w:rPr>
                <w:rFonts w:cs="Times New Roman"/>
                <w:b/>
                <w:color w:val="auto"/>
                <w:sz w:val="18"/>
                <w:szCs w:val="18"/>
                <w:lang w:val="en-US"/>
              </w:rPr>
              <w:t>Method of</w:t>
            </w:r>
          </w:p>
          <w:p w:rsidR="00D5218E" w:rsidRPr="007B533A" w:rsidRDefault="00D5218E" w:rsidP="00B92BDC">
            <w:pPr>
              <w:jc w:val="center"/>
              <w:cnfStyle w:val="100000000000" w:firstRow="1" w:lastRow="0" w:firstColumn="0" w:lastColumn="0" w:oddVBand="0" w:evenVBand="0" w:oddHBand="0" w:evenHBand="0" w:firstRowFirstColumn="0" w:firstRowLastColumn="0" w:lastRowFirstColumn="0" w:lastRowLastColumn="0"/>
              <w:rPr>
                <w:rFonts w:cs="Times New Roman"/>
                <w:b/>
                <w:sz w:val="18"/>
                <w:szCs w:val="18"/>
                <w:lang w:val="en-US"/>
              </w:rPr>
            </w:pPr>
            <w:r>
              <w:rPr>
                <w:rFonts w:cs="Times New Roman"/>
                <w:b/>
                <w:color w:val="auto"/>
                <w:sz w:val="18"/>
                <w:szCs w:val="18"/>
                <w:lang w:val="en-US"/>
              </w:rPr>
              <w:t>p</w:t>
            </w:r>
            <w:r w:rsidRPr="007B533A">
              <w:rPr>
                <w:rFonts w:cs="Times New Roman"/>
                <w:b/>
                <w:color w:val="auto"/>
                <w:sz w:val="18"/>
                <w:szCs w:val="18"/>
                <w:lang w:val="en-US"/>
              </w:rPr>
              <w:t>reparation</w:t>
            </w:r>
          </w:p>
        </w:tc>
        <w:tc>
          <w:tcPr>
            <w:tcW w:w="1536" w:type="dxa"/>
            <w:tcBorders>
              <w:top w:val="single" w:sz="4" w:space="0" w:color="auto"/>
              <w:bottom w:val="single" w:sz="4" w:space="0" w:color="auto"/>
            </w:tcBorders>
            <w:shd w:val="clear" w:color="auto" w:fill="auto"/>
            <w:vAlign w:val="center"/>
          </w:tcPr>
          <w:p w:rsidR="00D5218E" w:rsidRPr="007B533A" w:rsidRDefault="00D5218E" w:rsidP="00B92BD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imes New Roman"/>
                <w:b/>
                <w:sz w:val="18"/>
                <w:szCs w:val="18"/>
                <w:lang w:val="en-US"/>
              </w:rPr>
            </w:pPr>
            <w:r w:rsidRPr="007B533A">
              <w:rPr>
                <w:rFonts w:cs="Times New Roman"/>
                <w:b/>
                <w:color w:val="auto"/>
                <w:sz w:val="18"/>
                <w:szCs w:val="18"/>
                <w:lang w:val="en-US"/>
              </w:rPr>
              <w:t>Stability</w:t>
            </w:r>
          </w:p>
        </w:tc>
        <w:tc>
          <w:tcPr>
            <w:tcW w:w="2357" w:type="dxa"/>
            <w:tcBorders>
              <w:top w:val="single" w:sz="4" w:space="0" w:color="auto"/>
              <w:bottom w:val="single" w:sz="4" w:space="0" w:color="auto"/>
            </w:tcBorders>
            <w:shd w:val="clear" w:color="auto" w:fill="auto"/>
            <w:vAlign w:val="center"/>
          </w:tcPr>
          <w:p w:rsidR="00D5218E" w:rsidRPr="007B533A" w:rsidRDefault="00D5218E" w:rsidP="00B92BD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imes New Roman"/>
                <w:b/>
                <w:sz w:val="18"/>
                <w:szCs w:val="18"/>
                <w:lang w:val="en-US"/>
              </w:rPr>
            </w:pPr>
            <w:r w:rsidRPr="007B533A">
              <w:rPr>
                <w:rFonts w:cs="Times New Roman"/>
                <w:b/>
                <w:color w:val="auto"/>
                <w:sz w:val="18"/>
                <w:szCs w:val="18"/>
                <w:lang w:val="en-US"/>
              </w:rPr>
              <w:t>References</w:t>
            </w:r>
          </w:p>
        </w:tc>
      </w:tr>
      <w:tr w:rsidR="00965C23" w:rsidRPr="007B533A" w:rsidTr="00965C23">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auto"/>
            </w:tcBorders>
            <w:shd w:val="clear" w:color="auto" w:fill="auto"/>
            <w:vAlign w:val="center"/>
          </w:tcPr>
          <w:p w:rsidR="00D5218E" w:rsidRPr="007B533A" w:rsidRDefault="00D5218E" w:rsidP="00B92BDC">
            <w:pPr>
              <w:jc w:val="center"/>
              <w:rPr>
                <w:rFonts w:cs="Times New Roman"/>
                <w:sz w:val="18"/>
                <w:szCs w:val="18"/>
                <w:lang w:val="en-US"/>
              </w:rPr>
            </w:pPr>
            <w:r w:rsidRPr="007B533A">
              <w:rPr>
                <w:rFonts w:cs="Times New Roman"/>
                <w:color w:val="auto"/>
                <w:sz w:val="18"/>
                <w:szCs w:val="18"/>
                <w:lang w:val="en-US"/>
              </w:rPr>
              <w:t>Curcumin ZNPs</w:t>
            </w:r>
            <w:r w:rsidRPr="007B533A">
              <w:rPr>
                <w:rFonts w:cs="Times New Roman"/>
                <w:color w:val="auto"/>
                <w:sz w:val="18"/>
                <w:szCs w:val="18"/>
                <w:lang w:val="en-US"/>
              </w:rPr>
              <w:br/>
              <w:t>Curcumin zein-shellac NPs</w:t>
            </w:r>
          </w:p>
        </w:tc>
        <w:tc>
          <w:tcPr>
            <w:tcW w:w="1920" w:type="dxa"/>
            <w:tcBorders>
              <w:top w:val="single" w:sz="4" w:space="0" w:color="auto"/>
            </w:tcBorders>
            <w:shd w:val="clear" w:color="auto" w:fill="auto"/>
            <w:vAlign w:val="center"/>
          </w:tcPr>
          <w:p w:rsidR="00D5218E" w:rsidRPr="007B533A" w:rsidRDefault="00D5218E" w:rsidP="00965C23">
            <w:pPr>
              <w:autoSpaceDE w:val="0"/>
              <w:autoSpaceDN w:val="0"/>
              <w:adjustRightInd w:val="0"/>
              <w:ind w:right="399"/>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7B533A">
              <w:rPr>
                <w:rFonts w:cs="Times New Roman"/>
                <w:color w:val="auto"/>
                <w:sz w:val="18"/>
                <w:szCs w:val="18"/>
                <w:lang w:val="en-US"/>
              </w:rPr>
              <w:t>118 - 240.2</w:t>
            </w:r>
            <w:r w:rsidRPr="007B533A">
              <w:rPr>
                <w:rFonts w:cs="Times New Roman"/>
                <w:color w:val="auto"/>
                <w:sz w:val="18"/>
                <w:szCs w:val="18"/>
                <w:lang w:val="en-US"/>
              </w:rPr>
              <w:br/>
              <w:t>62.9 - 4280</w:t>
            </w:r>
          </w:p>
        </w:tc>
        <w:tc>
          <w:tcPr>
            <w:tcW w:w="1317" w:type="dxa"/>
            <w:tcBorders>
              <w:top w:val="single" w:sz="4" w:space="0" w:color="auto"/>
            </w:tcBorders>
            <w:shd w:val="clear" w:color="auto" w:fill="auto"/>
            <w:vAlign w:val="center"/>
          </w:tcPr>
          <w:p w:rsidR="00D5218E" w:rsidRPr="007B533A" w:rsidRDefault="00D5218E" w:rsidP="00B92BDC">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7B533A">
              <w:rPr>
                <w:rFonts w:cs="Times New Roman"/>
                <w:color w:val="auto"/>
                <w:sz w:val="18"/>
                <w:szCs w:val="18"/>
                <w:lang w:val="en-US"/>
              </w:rPr>
              <w:t>82.7</w:t>
            </w:r>
            <w:r w:rsidRPr="007B533A">
              <w:rPr>
                <w:rFonts w:cs="Times New Roman"/>
                <w:color w:val="auto"/>
                <w:sz w:val="18"/>
                <w:szCs w:val="18"/>
                <w:lang w:val="en-US"/>
              </w:rPr>
              <w:br/>
              <w:t>93.2</w:t>
            </w:r>
          </w:p>
        </w:tc>
        <w:tc>
          <w:tcPr>
            <w:tcW w:w="1776" w:type="dxa"/>
            <w:tcBorders>
              <w:top w:val="single" w:sz="4" w:space="0" w:color="auto"/>
            </w:tcBorders>
            <w:shd w:val="clear" w:color="auto" w:fill="auto"/>
            <w:vAlign w:val="center"/>
          </w:tcPr>
          <w:p w:rsidR="00D5218E" w:rsidRPr="007B533A" w:rsidRDefault="00D5218E" w:rsidP="00B92BDC">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7B533A">
              <w:rPr>
                <w:rFonts w:cs="Times New Roman"/>
                <w:color w:val="auto"/>
                <w:sz w:val="18"/>
                <w:szCs w:val="18"/>
                <w:lang w:val="en-US"/>
              </w:rPr>
              <w:t>Antisolvent precipitation</w:t>
            </w:r>
          </w:p>
        </w:tc>
        <w:tc>
          <w:tcPr>
            <w:tcW w:w="1536" w:type="dxa"/>
            <w:tcBorders>
              <w:top w:val="single" w:sz="4" w:space="0" w:color="auto"/>
              <w:bottom w:val="nil"/>
            </w:tcBorders>
            <w:shd w:val="clear" w:color="auto" w:fill="auto"/>
            <w:vAlign w:val="center"/>
          </w:tcPr>
          <w:p w:rsidR="00D5218E" w:rsidRPr="007B533A" w:rsidRDefault="00D5218E" w:rsidP="00B92BDC">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7B533A">
              <w:rPr>
                <w:rFonts w:cs="Times New Roman"/>
                <w:color w:val="auto"/>
                <w:sz w:val="18"/>
                <w:szCs w:val="18"/>
                <w:lang w:val="en-US"/>
              </w:rPr>
              <w:t>-</w:t>
            </w:r>
          </w:p>
        </w:tc>
        <w:tc>
          <w:tcPr>
            <w:tcW w:w="2357" w:type="dxa"/>
            <w:tcBorders>
              <w:top w:val="single" w:sz="4" w:space="0" w:color="auto"/>
            </w:tcBorders>
            <w:shd w:val="clear" w:color="auto" w:fill="auto"/>
            <w:vAlign w:val="center"/>
          </w:tcPr>
          <w:p w:rsidR="00D5218E" w:rsidRPr="007B533A" w:rsidRDefault="00D5218E" w:rsidP="00B92BDC">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7B533A">
              <w:rPr>
                <w:rFonts w:cs="Times New Roman"/>
                <w:color w:val="auto"/>
                <w:sz w:val="18"/>
                <w:szCs w:val="18"/>
                <w:lang w:val="en-US"/>
              </w:rPr>
              <w:t>Sun et al.(2017)</w:t>
            </w:r>
          </w:p>
        </w:tc>
      </w:tr>
      <w:tr w:rsidR="00965C23" w:rsidRPr="007B533A" w:rsidTr="00965C23">
        <w:trPr>
          <w:trHeight w:val="340"/>
          <w:jc w:val="center"/>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vAlign w:val="center"/>
          </w:tcPr>
          <w:p w:rsidR="00D5218E" w:rsidRPr="007B533A" w:rsidRDefault="00D5218E" w:rsidP="00B92BDC">
            <w:pPr>
              <w:jc w:val="center"/>
              <w:rPr>
                <w:rFonts w:cs="Times New Roman"/>
                <w:sz w:val="18"/>
                <w:szCs w:val="18"/>
                <w:lang w:val="en-US"/>
              </w:rPr>
            </w:pPr>
            <w:r w:rsidRPr="007B533A">
              <w:rPr>
                <w:rFonts w:cs="Times New Roman"/>
                <w:color w:val="auto"/>
                <w:sz w:val="18"/>
                <w:szCs w:val="18"/>
                <w:lang w:val="en-US"/>
              </w:rPr>
              <w:t>Curcumin ZNPs</w:t>
            </w:r>
          </w:p>
        </w:tc>
        <w:tc>
          <w:tcPr>
            <w:tcW w:w="1920" w:type="dxa"/>
            <w:shd w:val="clear" w:color="auto" w:fill="auto"/>
            <w:vAlign w:val="center"/>
          </w:tcPr>
          <w:p w:rsidR="00D5218E" w:rsidRPr="007B533A" w:rsidRDefault="00D5218E" w:rsidP="00965C23">
            <w:pPr>
              <w:ind w:right="399"/>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7B533A">
              <w:rPr>
                <w:rFonts w:cs="Times New Roman"/>
                <w:color w:val="auto"/>
                <w:sz w:val="18"/>
                <w:szCs w:val="18"/>
                <w:lang w:val="en-US"/>
              </w:rPr>
              <w:t>175 - 900</w:t>
            </w:r>
          </w:p>
        </w:tc>
        <w:tc>
          <w:tcPr>
            <w:tcW w:w="1317" w:type="dxa"/>
            <w:shd w:val="clear" w:color="auto" w:fill="auto"/>
            <w:vAlign w:val="center"/>
          </w:tcPr>
          <w:p w:rsidR="00D5218E" w:rsidRPr="007B533A" w:rsidRDefault="00D5218E" w:rsidP="00B92BDC">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7B533A">
              <w:rPr>
                <w:rFonts w:cs="Times New Roman"/>
                <w:color w:val="auto"/>
                <w:sz w:val="18"/>
                <w:szCs w:val="18"/>
                <w:lang w:val="en-US"/>
              </w:rPr>
              <w:t>85 - 90</w:t>
            </w:r>
          </w:p>
        </w:tc>
        <w:tc>
          <w:tcPr>
            <w:tcW w:w="1776" w:type="dxa"/>
            <w:shd w:val="clear" w:color="auto" w:fill="auto"/>
            <w:vAlign w:val="center"/>
          </w:tcPr>
          <w:p w:rsidR="00D5218E" w:rsidRPr="007B533A" w:rsidRDefault="00D5218E" w:rsidP="00B92BDC">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7B533A">
              <w:rPr>
                <w:rFonts w:cs="Times New Roman"/>
                <w:color w:val="auto"/>
                <w:sz w:val="18"/>
                <w:szCs w:val="18"/>
                <w:lang w:val="en-US"/>
              </w:rPr>
              <w:t>Electrohydrodynamic atomization</w:t>
            </w:r>
          </w:p>
        </w:tc>
        <w:tc>
          <w:tcPr>
            <w:tcW w:w="1536" w:type="dxa"/>
            <w:tcBorders>
              <w:top w:val="nil"/>
            </w:tcBorders>
            <w:shd w:val="clear" w:color="auto" w:fill="auto"/>
            <w:vAlign w:val="center"/>
          </w:tcPr>
          <w:p w:rsidR="00D5218E" w:rsidRPr="007B533A" w:rsidRDefault="00D5218E" w:rsidP="00B92BDC">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7B533A">
              <w:rPr>
                <w:rFonts w:cs="Times New Roman"/>
                <w:color w:val="auto"/>
                <w:sz w:val="18"/>
                <w:szCs w:val="18"/>
                <w:lang w:val="en-US"/>
              </w:rPr>
              <w:t>3 months in dark conditions</w:t>
            </w:r>
          </w:p>
        </w:tc>
        <w:tc>
          <w:tcPr>
            <w:tcW w:w="2357" w:type="dxa"/>
            <w:shd w:val="clear" w:color="auto" w:fill="auto"/>
            <w:vAlign w:val="center"/>
          </w:tcPr>
          <w:p w:rsidR="00D5218E" w:rsidRPr="007B533A" w:rsidRDefault="00D5218E" w:rsidP="00B92BDC">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7B533A">
              <w:rPr>
                <w:rFonts w:cs="Times New Roman"/>
                <w:color w:val="auto"/>
                <w:sz w:val="18"/>
                <w:szCs w:val="18"/>
                <w:lang w:val="en-US"/>
              </w:rPr>
              <w:t>Gomez-Estacaet al.(2012)</w:t>
            </w:r>
          </w:p>
        </w:tc>
      </w:tr>
      <w:tr w:rsidR="00965C23" w:rsidRPr="007B533A" w:rsidTr="00965C23">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116" w:type="dxa"/>
            <w:tcBorders>
              <w:left w:val="single" w:sz="4" w:space="0" w:color="FFFFFF" w:themeColor="background1"/>
            </w:tcBorders>
            <w:shd w:val="clear" w:color="auto" w:fill="auto"/>
            <w:vAlign w:val="center"/>
          </w:tcPr>
          <w:p w:rsidR="00D5218E" w:rsidRPr="007B533A" w:rsidRDefault="00D5218E" w:rsidP="00B92BDC">
            <w:pPr>
              <w:ind w:right="-137"/>
              <w:jc w:val="center"/>
              <w:rPr>
                <w:rFonts w:cs="Times New Roman"/>
                <w:sz w:val="18"/>
                <w:szCs w:val="18"/>
                <w:lang w:val="en-US"/>
              </w:rPr>
            </w:pPr>
            <w:r w:rsidRPr="007B533A">
              <w:rPr>
                <w:rFonts w:cs="Times New Roman"/>
                <w:color w:val="auto"/>
                <w:sz w:val="18"/>
                <w:szCs w:val="18"/>
                <w:lang w:val="en-US"/>
              </w:rPr>
              <w:t>Cranberry procyanidin ZNPs</w:t>
            </w:r>
          </w:p>
        </w:tc>
        <w:tc>
          <w:tcPr>
            <w:tcW w:w="1920" w:type="dxa"/>
            <w:shd w:val="clear" w:color="auto" w:fill="auto"/>
            <w:vAlign w:val="center"/>
          </w:tcPr>
          <w:p w:rsidR="00D5218E" w:rsidRPr="007B533A" w:rsidRDefault="00D5218E" w:rsidP="00965C23">
            <w:pPr>
              <w:ind w:right="399"/>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7B533A">
              <w:rPr>
                <w:rFonts w:cs="Times New Roman"/>
                <w:color w:val="auto"/>
                <w:sz w:val="18"/>
                <w:szCs w:val="18"/>
                <w:lang w:val="en-US"/>
              </w:rPr>
              <w:t>392-447</w:t>
            </w:r>
          </w:p>
        </w:tc>
        <w:tc>
          <w:tcPr>
            <w:tcW w:w="1317" w:type="dxa"/>
            <w:shd w:val="clear" w:color="auto" w:fill="auto"/>
            <w:vAlign w:val="center"/>
          </w:tcPr>
          <w:p w:rsidR="00D5218E" w:rsidRPr="007B533A" w:rsidRDefault="00D5218E" w:rsidP="00B92BDC">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7B533A">
              <w:rPr>
                <w:rFonts w:cs="Times New Roman"/>
                <w:color w:val="auto"/>
                <w:sz w:val="18"/>
                <w:szCs w:val="18"/>
                <w:lang w:val="en-US"/>
              </w:rPr>
              <w:t>48 - 79</w:t>
            </w:r>
          </w:p>
        </w:tc>
        <w:tc>
          <w:tcPr>
            <w:tcW w:w="1776" w:type="dxa"/>
            <w:shd w:val="clear" w:color="auto" w:fill="auto"/>
            <w:vAlign w:val="center"/>
          </w:tcPr>
          <w:p w:rsidR="00D5218E" w:rsidRPr="007B533A" w:rsidRDefault="00D5218E" w:rsidP="00B92BDC">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7B533A">
              <w:rPr>
                <w:rFonts w:cs="Times New Roman"/>
                <w:color w:val="auto"/>
                <w:sz w:val="18"/>
                <w:szCs w:val="18"/>
                <w:lang w:val="en-US"/>
              </w:rPr>
              <w:t>Liquid-liquid dispersion</w:t>
            </w:r>
          </w:p>
        </w:tc>
        <w:tc>
          <w:tcPr>
            <w:tcW w:w="1536" w:type="dxa"/>
            <w:shd w:val="clear" w:color="auto" w:fill="auto"/>
            <w:vAlign w:val="center"/>
          </w:tcPr>
          <w:p w:rsidR="00D5218E" w:rsidRPr="007B533A" w:rsidRDefault="00D5218E" w:rsidP="00B92BDC">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7B533A">
              <w:rPr>
                <w:rFonts w:cs="Times New Roman"/>
                <w:color w:val="auto"/>
                <w:sz w:val="18"/>
                <w:szCs w:val="18"/>
                <w:lang w:val="en-US"/>
              </w:rPr>
              <w:t>-</w:t>
            </w:r>
          </w:p>
        </w:tc>
        <w:tc>
          <w:tcPr>
            <w:tcW w:w="2357" w:type="dxa"/>
            <w:shd w:val="clear" w:color="auto" w:fill="auto"/>
            <w:vAlign w:val="center"/>
          </w:tcPr>
          <w:p w:rsidR="00D5218E" w:rsidRPr="007B533A" w:rsidRDefault="00D5218E" w:rsidP="00B92BDC">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7B533A">
              <w:rPr>
                <w:rFonts w:cs="Times New Roman"/>
                <w:color w:val="auto"/>
                <w:sz w:val="18"/>
                <w:szCs w:val="18"/>
                <w:lang w:val="en-US"/>
              </w:rPr>
              <w:t>Zou et al. (2012)</w:t>
            </w:r>
          </w:p>
        </w:tc>
      </w:tr>
      <w:tr w:rsidR="00965C23" w:rsidRPr="007B533A" w:rsidTr="00965C23">
        <w:trPr>
          <w:trHeight w:val="340"/>
          <w:jc w:val="center"/>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vAlign w:val="center"/>
          </w:tcPr>
          <w:p w:rsidR="00D5218E" w:rsidRPr="007B533A" w:rsidRDefault="00D5218E" w:rsidP="00B92BDC">
            <w:pPr>
              <w:jc w:val="center"/>
              <w:rPr>
                <w:rFonts w:cs="Times New Roman"/>
                <w:sz w:val="18"/>
                <w:szCs w:val="18"/>
                <w:lang w:val="en-US"/>
              </w:rPr>
            </w:pPr>
            <w:r w:rsidRPr="007B533A">
              <w:rPr>
                <w:rFonts w:cs="Times New Roman"/>
                <w:color w:val="auto"/>
                <w:sz w:val="18"/>
                <w:szCs w:val="18"/>
                <w:lang w:val="en-US"/>
              </w:rPr>
              <w:t>Thymol and carvacrol ZNPs</w:t>
            </w:r>
          </w:p>
        </w:tc>
        <w:tc>
          <w:tcPr>
            <w:tcW w:w="1920" w:type="dxa"/>
            <w:shd w:val="clear" w:color="auto" w:fill="auto"/>
            <w:vAlign w:val="center"/>
          </w:tcPr>
          <w:p w:rsidR="00D5218E" w:rsidRPr="007B533A" w:rsidRDefault="00D5218E" w:rsidP="00965C23">
            <w:pPr>
              <w:ind w:right="399"/>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7B533A">
              <w:rPr>
                <w:rFonts w:cs="Times New Roman"/>
                <w:color w:val="auto"/>
                <w:sz w:val="18"/>
                <w:szCs w:val="18"/>
                <w:lang w:val="en-US"/>
              </w:rPr>
              <w:t>51.9 - 328.1</w:t>
            </w:r>
          </w:p>
        </w:tc>
        <w:tc>
          <w:tcPr>
            <w:tcW w:w="1317" w:type="dxa"/>
            <w:shd w:val="clear" w:color="auto" w:fill="auto"/>
            <w:vAlign w:val="center"/>
          </w:tcPr>
          <w:p w:rsidR="00D5218E" w:rsidRPr="007B533A" w:rsidRDefault="00D5218E" w:rsidP="00B92BDC">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7B533A">
              <w:rPr>
                <w:rFonts w:cs="Times New Roman"/>
                <w:color w:val="auto"/>
                <w:sz w:val="18"/>
                <w:szCs w:val="18"/>
                <w:lang w:val="en-US"/>
              </w:rPr>
              <w:t>&gt; 50</w:t>
            </w:r>
          </w:p>
        </w:tc>
        <w:tc>
          <w:tcPr>
            <w:tcW w:w="1776" w:type="dxa"/>
            <w:shd w:val="clear" w:color="auto" w:fill="auto"/>
            <w:vAlign w:val="center"/>
          </w:tcPr>
          <w:p w:rsidR="00D5218E" w:rsidRPr="007B533A" w:rsidRDefault="00D5218E" w:rsidP="00B92BDC">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7B533A">
              <w:rPr>
                <w:rFonts w:cs="Times New Roman"/>
                <w:color w:val="auto"/>
                <w:sz w:val="18"/>
                <w:szCs w:val="18"/>
                <w:lang w:val="en-US"/>
              </w:rPr>
              <w:t>Liquid-liquid dispersion</w:t>
            </w:r>
          </w:p>
        </w:tc>
        <w:tc>
          <w:tcPr>
            <w:tcW w:w="1536" w:type="dxa"/>
            <w:shd w:val="clear" w:color="auto" w:fill="auto"/>
            <w:vAlign w:val="center"/>
          </w:tcPr>
          <w:p w:rsidR="00D5218E" w:rsidRPr="007B533A" w:rsidRDefault="00D5218E" w:rsidP="00B92BDC">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7B533A">
              <w:rPr>
                <w:rFonts w:cs="Times New Roman"/>
                <w:color w:val="auto"/>
                <w:sz w:val="18"/>
                <w:szCs w:val="18"/>
                <w:lang w:val="en-US"/>
              </w:rPr>
              <w:t>-</w:t>
            </w:r>
          </w:p>
        </w:tc>
        <w:tc>
          <w:tcPr>
            <w:tcW w:w="2357" w:type="dxa"/>
            <w:shd w:val="clear" w:color="auto" w:fill="auto"/>
            <w:vAlign w:val="center"/>
          </w:tcPr>
          <w:p w:rsidR="00D5218E" w:rsidRPr="007B533A" w:rsidRDefault="00D5218E" w:rsidP="00B92BDC">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7B533A">
              <w:rPr>
                <w:rFonts w:cs="Times New Roman"/>
                <w:color w:val="auto"/>
                <w:sz w:val="18"/>
                <w:szCs w:val="18"/>
                <w:lang w:val="en-US"/>
              </w:rPr>
              <w:t>Wu et al. (2012)</w:t>
            </w:r>
          </w:p>
        </w:tc>
      </w:tr>
      <w:tr w:rsidR="00965C23" w:rsidRPr="007B533A" w:rsidTr="00965C23">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vAlign w:val="center"/>
          </w:tcPr>
          <w:p w:rsidR="00D5218E" w:rsidRPr="007B533A" w:rsidRDefault="00D5218E" w:rsidP="00B92BDC">
            <w:pPr>
              <w:jc w:val="center"/>
              <w:rPr>
                <w:rFonts w:cs="Times New Roman"/>
                <w:sz w:val="18"/>
                <w:szCs w:val="18"/>
                <w:lang w:val="en-US"/>
              </w:rPr>
            </w:pPr>
            <w:r w:rsidRPr="007B533A">
              <w:rPr>
                <w:rFonts w:cs="Times New Roman"/>
                <w:color w:val="auto"/>
                <w:sz w:val="18"/>
                <w:szCs w:val="18"/>
                <w:lang w:val="en-US"/>
              </w:rPr>
              <w:t>5-fluorouracil ZNPs</w:t>
            </w:r>
          </w:p>
        </w:tc>
        <w:tc>
          <w:tcPr>
            <w:tcW w:w="1920" w:type="dxa"/>
            <w:shd w:val="clear" w:color="auto" w:fill="auto"/>
            <w:vAlign w:val="center"/>
          </w:tcPr>
          <w:p w:rsidR="00D5218E" w:rsidRPr="007B533A" w:rsidRDefault="00D5218E" w:rsidP="00965C23">
            <w:pPr>
              <w:ind w:right="399"/>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7B533A">
              <w:rPr>
                <w:rFonts w:cs="Times New Roman"/>
                <w:color w:val="auto"/>
                <w:sz w:val="18"/>
                <w:szCs w:val="18"/>
                <w:lang w:val="en-US"/>
              </w:rPr>
              <w:t>114.9</w:t>
            </w:r>
          </w:p>
        </w:tc>
        <w:tc>
          <w:tcPr>
            <w:tcW w:w="1317" w:type="dxa"/>
            <w:shd w:val="clear" w:color="auto" w:fill="auto"/>
            <w:vAlign w:val="center"/>
          </w:tcPr>
          <w:p w:rsidR="00D5218E" w:rsidRPr="007B533A" w:rsidRDefault="00D5218E" w:rsidP="00B92BDC">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7B533A">
              <w:rPr>
                <w:rFonts w:cs="Times New Roman"/>
                <w:color w:val="auto"/>
                <w:sz w:val="18"/>
                <w:szCs w:val="18"/>
                <w:lang w:val="en-US"/>
              </w:rPr>
              <w:t>60</w:t>
            </w:r>
          </w:p>
        </w:tc>
        <w:tc>
          <w:tcPr>
            <w:tcW w:w="1776" w:type="dxa"/>
            <w:shd w:val="clear" w:color="auto" w:fill="auto"/>
            <w:vAlign w:val="center"/>
          </w:tcPr>
          <w:p w:rsidR="00D5218E" w:rsidRPr="007B533A" w:rsidRDefault="00D5218E" w:rsidP="00B92BD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7B533A">
              <w:rPr>
                <w:rFonts w:cs="Times New Roman"/>
                <w:color w:val="auto"/>
                <w:sz w:val="18"/>
                <w:szCs w:val="18"/>
                <w:lang w:val="en-US"/>
              </w:rPr>
              <w:t>Phase separation</w:t>
            </w:r>
          </w:p>
        </w:tc>
        <w:tc>
          <w:tcPr>
            <w:tcW w:w="1536" w:type="dxa"/>
            <w:shd w:val="clear" w:color="auto" w:fill="auto"/>
            <w:vAlign w:val="center"/>
          </w:tcPr>
          <w:p w:rsidR="00D5218E" w:rsidRPr="007B533A" w:rsidRDefault="00D5218E" w:rsidP="00B92BDC">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7B533A">
              <w:rPr>
                <w:rFonts w:cs="Times New Roman"/>
                <w:color w:val="auto"/>
                <w:sz w:val="18"/>
                <w:szCs w:val="18"/>
                <w:lang w:val="en-US"/>
              </w:rPr>
              <w:t>ZNP</w:t>
            </w:r>
            <w:r>
              <w:rPr>
                <w:rFonts w:cs="Times New Roman"/>
                <w:color w:val="auto"/>
                <w:sz w:val="18"/>
                <w:szCs w:val="18"/>
                <w:lang w:val="en-US"/>
              </w:rPr>
              <w:t>s</w:t>
            </w:r>
            <w:r w:rsidRPr="007B533A">
              <w:rPr>
                <w:rFonts w:cs="Times New Roman"/>
                <w:color w:val="auto"/>
                <w:sz w:val="18"/>
                <w:szCs w:val="18"/>
                <w:lang w:val="en-US"/>
              </w:rPr>
              <w:t xml:space="preserve"> aggregated after 6 months at 25°C, but not at 4°C</w:t>
            </w:r>
          </w:p>
        </w:tc>
        <w:tc>
          <w:tcPr>
            <w:tcW w:w="2357" w:type="dxa"/>
            <w:shd w:val="clear" w:color="auto" w:fill="auto"/>
            <w:vAlign w:val="center"/>
          </w:tcPr>
          <w:p w:rsidR="00D5218E" w:rsidRPr="007B533A" w:rsidRDefault="00D5218E" w:rsidP="00B92BDC">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7B533A">
              <w:rPr>
                <w:rFonts w:cs="Times New Roman"/>
                <w:color w:val="auto"/>
                <w:sz w:val="18"/>
                <w:szCs w:val="18"/>
                <w:lang w:val="en-US"/>
              </w:rPr>
              <w:t>Lai andGuo(2011)</w:t>
            </w:r>
          </w:p>
        </w:tc>
      </w:tr>
      <w:tr w:rsidR="00965C23" w:rsidRPr="007B533A" w:rsidTr="00965C23">
        <w:trPr>
          <w:trHeight w:val="340"/>
          <w:jc w:val="center"/>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vAlign w:val="center"/>
          </w:tcPr>
          <w:p w:rsidR="00D5218E" w:rsidRPr="007B533A" w:rsidRDefault="00D5218E" w:rsidP="00B92BDC">
            <w:pPr>
              <w:jc w:val="center"/>
              <w:rPr>
                <w:rFonts w:cs="Times New Roman"/>
                <w:sz w:val="18"/>
                <w:szCs w:val="18"/>
                <w:lang w:val="en-US"/>
              </w:rPr>
            </w:pPr>
            <w:r w:rsidRPr="007B533A">
              <w:rPr>
                <w:rFonts w:cs="Times New Roman"/>
                <w:color w:val="auto"/>
                <w:sz w:val="18"/>
                <w:szCs w:val="18"/>
                <w:lang w:val="en-US"/>
              </w:rPr>
              <w:t>Catalase and superoxide dismutase ZNPs</w:t>
            </w:r>
          </w:p>
        </w:tc>
        <w:tc>
          <w:tcPr>
            <w:tcW w:w="1920" w:type="dxa"/>
            <w:shd w:val="clear" w:color="auto" w:fill="auto"/>
            <w:vAlign w:val="center"/>
          </w:tcPr>
          <w:p w:rsidR="00D5218E" w:rsidRPr="007B533A" w:rsidRDefault="00D5218E" w:rsidP="00965C23">
            <w:pPr>
              <w:ind w:right="399"/>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7B533A">
              <w:rPr>
                <w:rFonts w:cs="Times New Roman"/>
                <w:color w:val="auto"/>
                <w:sz w:val="18"/>
                <w:szCs w:val="18"/>
                <w:lang w:val="en-US"/>
              </w:rPr>
              <w:t>255.21</w:t>
            </w:r>
          </w:p>
        </w:tc>
        <w:tc>
          <w:tcPr>
            <w:tcW w:w="1317" w:type="dxa"/>
            <w:shd w:val="clear" w:color="auto" w:fill="auto"/>
            <w:vAlign w:val="center"/>
          </w:tcPr>
          <w:p w:rsidR="00D5218E" w:rsidRPr="007B533A" w:rsidRDefault="00D5218E" w:rsidP="00B92BDC">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7B533A">
              <w:rPr>
                <w:rFonts w:cs="Times New Roman"/>
                <w:color w:val="auto"/>
                <w:sz w:val="18"/>
                <w:szCs w:val="18"/>
                <w:lang w:val="en-US"/>
              </w:rPr>
              <w:t>31.36 - 44.99</w:t>
            </w:r>
          </w:p>
        </w:tc>
        <w:tc>
          <w:tcPr>
            <w:tcW w:w="1776" w:type="dxa"/>
            <w:shd w:val="clear" w:color="auto" w:fill="auto"/>
            <w:vAlign w:val="center"/>
          </w:tcPr>
          <w:p w:rsidR="00D5218E" w:rsidRPr="007B533A" w:rsidRDefault="00D5218E" w:rsidP="00B92BD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7B533A">
              <w:rPr>
                <w:rFonts w:cs="Times New Roman"/>
                <w:color w:val="auto"/>
                <w:sz w:val="18"/>
                <w:szCs w:val="18"/>
                <w:lang w:val="en-US"/>
              </w:rPr>
              <w:t>Phase separation</w:t>
            </w:r>
          </w:p>
        </w:tc>
        <w:tc>
          <w:tcPr>
            <w:tcW w:w="1536" w:type="dxa"/>
            <w:shd w:val="clear" w:color="auto" w:fill="auto"/>
            <w:vAlign w:val="center"/>
          </w:tcPr>
          <w:p w:rsidR="00D5218E" w:rsidRPr="007B533A" w:rsidRDefault="00D5218E" w:rsidP="00B92BDC">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7B533A">
              <w:rPr>
                <w:rFonts w:cs="Times New Roman"/>
                <w:color w:val="auto"/>
                <w:sz w:val="18"/>
                <w:szCs w:val="18"/>
                <w:lang w:val="en-US"/>
              </w:rPr>
              <w:t>-</w:t>
            </w:r>
          </w:p>
        </w:tc>
        <w:tc>
          <w:tcPr>
            <w:tcW w:w="2357" w:type="dxa"/>
            <w:shd w:val="clear" w:color="auto" w:fill="auto"/>
            <w:vAlign w:val="center"/>
          </w:tcPr>
          <w:p w:rsidR="00D5218E" w:rsidRPr="007B533A" w:rsidRDefault="00D5218E" w:rsidP="00B92BDC">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7B533A">
              <w:rPr>
                <w:rFonts w:cs="Times New Roman"/>
                <w:color w:val="auto"/>
                <w:sz w:val="18"/>
                <w:szCs w:val="18"/>
                <w:lang w:val="en-US"/>
              </w:rPr>
              <w:t>Lee et al. (2013)</w:t>
            </w:r>
          </w:p>
        </w:tc>
      </w:tr>
      <w:tr w:rsidR="00965C23" w:rsidRPr="007B533A" w:rsidTr="00965C23">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vAlign w:val="center"/>
          </w:tcPr>
          <w:p w:rsidR="00D5218E" w:rsidRPr="007B533A" w:rsidRDefault="00D5218E" w:rsidP="00B92BDC">
            <w:pPr>
              <w:jc w:val="center"/>
              <w:rPr>
                <w:rFonts w:cs="Times New Roman"/>
                <w:sz w:val="18"/>
                <w:szCs w:val="18"/>
                <w:lang w:val="en-US"/>
              </w:rPr>
            </w:pPr>
            <w:r w:rsidRPr="007B533A">
              <w:rPr>
                <w:rFonts w:cs="Times New Roman"/>
                <w:color w:val="auto"/>
                <w:sz w:val="18"/>
                <w:szCs w:val="18"/>
                <w:lang w:val="en-US"/>
              </w:rPr>
              <w:t>Thymol and carvacrol ZNPs</w:t>
            </w:r>
          </w:p>
        </w:tc>
        <w:tc>
          <w:tcPr>
            <w:tcW w:w="1920" w:type="dxa"/>
            <w:tcBorders>
              <w:bottom w:val="nil"/>
            </w:tcBorders>
            <w:shd w:val="clear" w:color="auto" w:fill="auto"/>
            <w:vAlign w:val="center"/>
          </w:tcPr>
          <w:p w:rsidR="00D5218E" w:rsidRPr="007B533A" w:rsidRDefault="00D5218E" w:rsidP="00965C23">
            <w:pPr>
              <w:ind w:right="399"/>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7B533A">
              <w:rPr>
                <w:rFonts w:cs="Times New Roman"/>
                <w:color w:val="auto"/>
                <w:sz w:val="18"/>
                <w:szCs w:val="18"/>
                <w:lang w:val="en-US"/>
              </w:rPr>
              <w:t>108 - 122</w:t>
            </w:r>
          </w:p>
        </w:tc>
        <w:tc>
          <w:tcPr>
            <w:tcW w:w="1317" w:type="dxa"/>
            <w:tcBorders>
              <w:bottom w:val="nil"/>
            </w:tcBorders>
            <w:shd w:val="clear" w:color="auto" w:fill="auto"/>
            <w:vAlign w:val="center"/>
          </w:tcPr>
          <w:p w:rsidR="00D5218E" w:rsidRPr="007B533A" w:rsidRDefault="00D5218E" w:rsidP="00B92BDC">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7B533A">
              <w:rPr>
                <w:rFonts w:cs="Times New Roman"/>
                <w:color w:val="auto"/>
                <w:sz w:val="18"/>
                <w:szCs w:val="18"/>
                <w:lang w:val="en-US"/>
              </w:rPr>
              <w:t>88.5 - 99.9</w:t>
            </w:r>
          </w:p>
        </w:tc>
        <w:tc>
          <w:tcPr>
            <w:tcW w:w="1776" w:type="dxa"/>
            <w:tcBorders>
              <w:bottom w:val="nil"/>
            </w:tcBorders>
            <w:shd w:val="clear" w:color="auto" w:fill="auto"/>
            <w:vAlign w:val="center"/>
          </w:tcPr>
          <w:p w:rsidR="00D5218E" w:rsidRPr="007B533A" w:rsidRDefault="00D5218E" w:rsidP="00B92BDC">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7B533A">
              <w:rPr>
                <w:rFonts w:cs="Times New Roman"/>
                <w:color w:val="auto"/>
                <w:sz w:val="18"/>
                <w:szCs w:val="18"/>
                <w:lang w:val="en-US"/>
              </w:rPr>
              <w:t>Antisolvent precipitation</w:t>
            </w:r>
          </w:p>
        </w:tc>
        <w:tc>
          <w:tcPr>
            <w:tcW w:w="1536" w:type="dxa"/>
            <w:tcBorders>
              <w:bottom w:val="nil"/>
            </w:tcBorders>
            <w:shd w:val="clear" w:color="auto" w:fill="auto"/>
            <w:vAlign w:val="center"/>
          </w:tcPr>
          <w:p w:rsidR="00D5218E" w:rsidRPr="007B533A" w:rsidRDefault="00D5218E" w:rsidP="00B92BDC">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7B533A">
              <w:rPr>
                <w:rFonts w:cs="Times New Roman"/>
                <w:color w:val="auto"/>
                <w:sz w:val="18"/>
                <w:szCs w:val="18"/>
                <w:lang w:val="en-US"/>
              </w:rPr>
              <w:t>ZNP</w:t>
            </w:r>
            <w:r>
              <w:rPr>
                <w:rFonts w:cs="Times New Roman"/>
                <w:color w:val="auto"/>
                <w:sz w:val="18"/>
                <w:szCs w:val="18"/>
                <w:lang w:val="en-US"/>
              </w:rPr>
              <w:t>s</w:t>
            </w:r>
            <w:r w:rsidRPr="007B533A">
              <w:rPr>
                <w:rFonts w:cs="Times New Roman"/>
                <w:color w:val="auto"/>
                <w:sz w:val="18"/>
                <w:szCs w:val="18"/>
                <w:lang w:val="en-US"/>
              </w:rPr>
              <w:t xml:space="preserve"> precipitated after 2 months at 20°C, but not at 4°C</w:t>
            </w:r>
          </w:p>
        </w:tc>
        <w:tc>
          <w:tcPr>
            <w:tcW w:w="2357" w:type="dxa"/>
            <w:tcBorders>
              <w:bottom w:val="nil"/>
            </w:tcBorders>
            <w:shd w:val="clear" w:color="auto" w:fill="auto"/>
            <w:vAlign w:val="center"/>
          </w:tcPr>
          <w:p w:rsidR="00D5218E" w:rsidRPr="007B533A" w:rsidRDefault="00D5218E" w:rsidP="00B92BDC">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7B533A">
              <w:rPr>
                <w:rFonts w:cs="Times New Roman"/>
                <w:color w:val="auto"/>
                <w:sz w:val="18"/>
                <w:szCs w:val="18"/>
                <w:lang w:val="en-US"/>
              </w:rPr>
              <w:t>Da Rosa et al.(2015)</w:t>
            </w:r>
          </w:p>
        </w:tc>
      </w:tr>
      <w:tr w:rsidR="00965C23" w:rsidRPr="007B533A" w:rsidTr="00965C23">
        <w:trPr>
          <w:trHeight w:val="340"/>
          <w:jc w:val="center"/>
        </w:trPr>
        <w:tc>
          <w:tcPr>
            <w:cnfStyle w:val="001000000000" w:firstRow="0" w:lastRow="0" w:firstColumn="1" w:lastColumn="0" w:oddVBand="0" w:evenVBand="0" w:oddHBand="0" w:evenHBand="0" w:firstRowFirstColumn="0" w:firstRowLastColumn="0" w:lastRowFirstColumn="0" w:lastRowLastColumn="0"/>
            <w:tcW w:w="2116" w:type="dxa"/>
            <w:tcBorders>
              <w:bottom w:val="single" w:sz="4" w:space="0" w:color="auto"/>
            </w:tcBorders>
            <w:shd w:val="clear" w:color="auto" w:fill="auto"/>
            <w:vAlign w:val="center"/>
          </w:tcPr>
          <w:p w:rsidR="00D5218E" w:rsidRPr="007B533A" w:rsidRDefault="00D5218E" w:rsidP="00B92BDC">
            <w:pPr>
              <w:jc w:val="center"/>
              <w:rPr>
                <w:rFonts w:cs="Times New Roman"/>
                <w:sz w:val="18"/>
                <w:szCs w:val="18"/>
                <w:lang w:val="en-US"/>
              </w:rPr>
            </w:pPr>
            <w:r w:rsidRPr="007B533A">
              <w:rPr>
                <w:rFonts w:cs="Times New Roman"/>
                <w:color w:val="auto"/>
                <w:sz w:val="18"/>
                <w:szCs w:val="18"/>
                <w:lang w:val="en-US"/>
              </w:rPr>
              <w:t>Chitosan coated retinol ZNPs</w:t>
            </w:r>
          </w:p>
        </w:tc>
        <w:tc>
          <w:tcPr>
            <w:tcW w:w="1920" w:type="dxa"/>
            <w:tcBorders>
              <w:top w:val="nil"/>
              <w:bottom w:val="single" w:sz="4" w:space="0" w:color="auto"/>
            </w:tcBorders>
            <w:shd w:val="clear" w:color="auto" w:fill="auto"/>
            <w:vAlign w:val="center"/>
          </w:tcPr>
          <w:p w:rsidR="00D5218E" w:rsidRPr="007B533A" w:rsidRDefault="00D5218E" w:rsidP="00965C23">
            <w:pPr>
              <w:ind w:right="399"/>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7B533A">
              <w:rPr>
                <w:rFonts w:cs="Times New Roman"/>
                <w:color w:val="auto"/>
                <w:sz w:val="18"/>
                <w:szCs w:val="18"/>
                <w:lang w:val="en-US"/>
              </w:rPr>
              <w:t>Retinol ZNP: 300</w:t>
            </w:r>
            <w:r w:rsidRPr="007B533A">
              <w:rPr>
                <w:rFonts w:cs="Times New Roman"/>
                <w:color w:val="auto"/>
                <w:sz w:val="18"/>
                <w:szCs w:val="18"/>
                <w:lang w:val="en-US"/>
              </w:rPr>
              <w:br/>
              <w:t>Chitosan retinol ZNP: 500</w:t>
            </w:r>
          </w:p>
        </w:tc>
        <w:tc>
          <w:tcPr>
            <w:tcW w:w="1317" w:type="dxa"/>
            <w:tcBorders>
              <w:top w:val="nil"/>
              <w:bottom w:val="single" w:sz="4" w:space="0" w:color="auto"/>
            </w:tcBorders>
            <w:shd w:val="clear" w:color="auto" w:fill="auto"/>
            <w:vAlign w:val="center"/>
          </w:tcPr>
          <w:p w:rsidR="00D5218E" w:rsidRPr="007B533A" w:rsidRDefault="00D5218E" w:rsidP="00B92BDC">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7B533A">
              <w:rPr>
                <w:rFonts w:cs="Times New Roman"/>
                <w:color w:val="auto"/>
                <w:sz w:val="18"/>
                <w:szCs w:val="18"/>
                <w:lang w:val="en-US"/>
              </w:rPr>
              <w:t>64.9</w:t>
            </w:r>
            <w:r w:rsidRPr="007B533A">
              <w:rPr>
                <w:rFonts w:cs="Times New Roman"/>
                <w:color w:val="auto"/>
                <w:sz w:val="18"/>
                <w:szCs w:val="18"/>
                <w:lang w:val="en-US"/>
              </w:rPr>
              <w:br/>
              <w:t>80</w:t>
            </w:r>
          </w:p>
        </w:tc>
        <w:tc>
          <w:tcPr>
            <w:tcW w:w="1776" w:type="dxa"/>
            <w:tcBorders>
              <w:top w:val="nil"/>
              <w:bottom w:val="single" w:sz="4" w:space="0" w:color="auto"/>
            </w:tcBorders>
            <w:shd w:val="clear" w:color="auto" w:fill="auto"/>
            <w:vAlign w:val="center"/>
          </w:tcPr>
          <w:p w:rsidR="00D5218E" w:rsidRPr="007B533A" w:rsidRDefault="00D5218E" w:rsidP="00B92BDC">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7B533A">
              <w:rPr>
                <w:rFonts w:cs="Times New Roman"/>
                <w:color w:val="auto"/>
                <w:sz w:val="18"/>
                <w:szCs w:val="18"/>
                <w:lang w:val="en-US"/>
              </w:rPr>
              <w:t>Antisolvent precipitation</w:t>
            </w:r>
          </w:p>
        </w:tc>
        <w:tc>
          <w:tcPr>
            <w:tcW w:w="1536" w:type="dxa"/>
            <w:tcBorders>
              <w:top w:val="nil"/>
              <w:bottom w:val="single" w:sz="4" w:space="0" w:color="auto"/>
            </w:tcBorders>
            <w:shd w:val="clear" w:color="auto" w:fill="auto"/>
            <w:vAlign w:val="center"/>
          </w:tcPr>
          <w:p w:rsidR="00D5218E" w:rsidRPr="007B533A" w:rsidRDefault="00D5218E" w:rsidP="00B92BDC">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7B533A">
              <w:rPr>
                <w:rFonts w:cs="Times New Roman"/>
                <w:color w:val="auto"/>
                <w:sz w:val="18"/>
                <w:szCs w:val="18"/>
                <w:lang w:val="en-US"/>
              </w:rPr>
              <w:t>-</w:t>
            </w:r>
          </w:p>
        </w:tc>
        <w:tc>
          <w:tcPr>
            <w:tcW w:w="2357" w:type="dxa"/>
            <w:tcBorders>
              <w:top w:val="nil"/>
              <w:bottom w:val="single" w:sz="4" w:space="0" w:color="auto"/>
            </w:tcBorders>
            <w:shd w:val="clear" w:color="auto" w:fill="auto"/>
            <w:vAlign w:val="center"/>
          </w:tcPr>
          <w:p w:rsidR="00D5218E" w:rsidRPr="007B533A" w:rsidRDefault="00D5218E" w:rsidP="00B92BDC">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7B533A">
              <w:rPr>
                <w:rFonts w:cs="Times New Roman"/>
                <w:color w:val="auto"/>
                <w:sz w:val="18"/>
                <w:szCs w:val="18"/>
                <w:lang w:val="en-US"/>
              </w:rPr>
              <w:t>Park et al. (2015)</w:t>
            </w:r>
          </w:p>
        </w:tc>
      </w:tr>
    </w:tbl>
    <w:p w:rsidR="00E959ED" w:rsidRPr="00C816BA" w:rsidRDefault="00E959ED" w:rsidP="00E959ED">
      <w:pPr>
        <w:spacing w:before="240"/>
        <w:rPr>
          <w:b/>
        </w:rPr>
      </w:pPr>
      <w:r w:rsidRPr="00C816BA">
        <w:rPr>
          <w:b/>
        </w:rPr>
        <w:t>REFERENCES</w:t>
      </w:r>
    </w:p>
    <w:p w:rsidR="00E959ED" w:rsidRPr="00126D0B" w:rsidRDefault="00E959ED" w:rsidP="00E959ED">
      <w:pPr>
        <w:pStyle w:val="Bibliography"/>
        <w:rPr>
          <w:rFonts w:cs="Times New Roman"/>
        </w:rPr>
      </w:pPr>
      <w:r w:rsidRPr="00441EF1">
        <w:rPr>
          <w:rFonts w:cs="Times New Roman"/>
        </w:rPr>
        <w:t xml:space="preserve">da Rosa, C. G., de Oliveira Brisola Maciel, M. V., de Carvalho, S. M., de Melo, A. P. Z., Jummes, B., da Silva, T., et al. </w:t>
      </w:r>
      <w:r w:rsidRPr="00126D0B">
        <w:rPr>
          <w:rFonts w:cs="Times New Roman"/>
        </w:rPr>
        <w:t xml:space="preserve">(2015). Characterization and evaluation of physicochemical and antimicrobial properties of zein nanoparticles loaded with phenolics monoterpenes. </w:t>
      </w:r>
      <w:r w:rsidRPr="00126D0B">
        <w:rPr>
          <w:rFonts w:cs="Times New Roman"/>
          <w:i/>
          <w:iCs/>
        </w:rPr>
        <w:t>Colloids Surf. Physicochem. Eng. Asp.</w:t>
      </w:r>
      <w:r w:rsidRPr="00126D0B">
        <w:rPr>
          <w:rFonts w:cs="Times New Roman"/>
        </w:rPr>
        <w:t xml:space="preserve"> 481, 337–344. doi:10.1016/j.colsurfa.2015.05.019.</w:t>
      </w:r>
    </w:p>
    <w:p w:rsidR="00E959ED" w:rsidRDefault="00E959ED" w:rsidP="00E959ED">
      <w:pPr>
        <w:spacing w:line="480" w:lineRule="auto"/>
        <w:rPr>
          <w:rFonts w:cs="Times New Roman"/>
        </w:rPr>
      </w:pPr>
      <w:r w:rsidRPr="00441EF1">
        <w:rPr>
          <w:rFonts w:cs="Times New Roman"/>
        </w:rPr>
        <w:t xml:space="preserve">Gomez-Estaca, J., Balaguer, M. P., Gavara, R., and Hernandez-Munoz, P. (2012). </w:t>
      </w:r>
      <w:r w:rsidRPr="00126D0B">
        <w:rPr>
          <w:rFonts w:cs="Times New Roman"/>
        </w:rPr>
        <w:t>Formation of zein nanoparticles by electrohydrodynamic atomization: Effect of the main processing variables and</w:t>
      </w:r>
    </w:p>
    <w:p w:rsidR="00E959ED" w:rsidRPr="00126D0B" w:rsidRDefault="00E959ED" w:rsidP="00E959ED">
      <w:pPr>
        <w:pStyle w:val="Bibliography"/>
        <w:rPr>
          <w:rFonts w:cs="Times New Roman"/>
        </w:rPr>
      </w:pPr>
      <w:r w:rsidRPr="00126D0B">
        <w:rPr>
          <w:rFonts w:cs="Times New Roman"/>
        </w:rPr>
        <w:lastRenderedPageBreak/>
        <w:t xml:space="preserve">suitability for encapsulating the food coloring and active ingredient curcumin. </w:t>
      </w:r>
      <w:r w:rsidRPr="00126D0B">
        <w:rPr>
          <w:rFonts w:cs="Times New Roman"/>
          <w:i/>
          <w:iCs/>
        </w:rPr>
        <w:t>Food Hydrocoll.</w:t>
      </w:r>
      <w:r w:rsidRPr="00126D0B">
        <w:rPr>
          <w:rFonts w:cs="Times New Roman"/>
        </w:rPr>
        <w:t xml:space="preserve"> 28, 82–91. doi:10.1016/j.foodhyd.2011.11.013.</w:t>
      </w:r>
    </w:p>
    <w:p w:rsidR="00E959ED" w:rsidRPr="00126D0B" w:rsidRDefault="00E959ED" w:rsidP="00E959ED">
      <w:pPr>
        <w:pStyle w:val="Bibliography"/>
        <w:rPr>
          <w:rFonts w:cs="Times New Roman"/>
        </w:rPr>
      </w:pPr>
      <w:r w:rsidRPr="00126D0B">
        <w:rPr>
          <w:rFonts w:cs="Times New Roman"/>
        </w:rPr>
        <w:t xml:space="preserve">Lai, L. F., and Guo, H. X. (2011). Preparation of new 5-fluorouracil-loaded zein nanoparticles for liver targeting. </w:t>
      </w:r>
      <w:r w:rsidRPr="00126D0B">
        <w:rPr>
          <w:rFonts w:cs="Times New Roman"/>
          <w:i/>
          <w:iCs/>
        </w:rPr>
        <w:t>Int. J. Pharm.</w:t>
      </w:r>
      <w:r w:rsidRPr="00126D0B">
        <w:rPr>
          <w:rFonts w:cs="Times New Roman"/>
        </w:rPr>
        <w:t xml:space="preserve"> 404, 317–323. doi:10.1016/j.ijpharm.2010.11.025.</w:t>
      </w:r>
    </w:p>
    <w:p w:rsidR="00E959ED" w:rsidRPr="00126D0B" w:rsidRDefault="00E959ED" w:rsidP="00E959ED">
      <w:pPr>
        <w:pStyle w:val="Bibliography"/>
        <w:rPr>
          <w:rFonts w:cs="Times New Roman"/>
        </w:rPr>
      </w:pPr>
      <w:r w:rsidRPr="00126D0B">
        <w:rPr>
          <w:rFonts w:cs="Times New Roman"/>
        </w:rPr>
        <w:t xml:space="preserve">Lee, S., Alwahab, N. S. A., and Moazzam, Z. M. (2013). Zein-based oral drug delivery system targeting activated macrophages. </w:t>
      </w:r>
      <w:r w:rsidRPr="00126D0B">
        <w:rPr>
          <w:rFonts w:cs="Times New Roman"/>
          <w:i/>
          <w:iCs/>
        </w:rPr>
        <w:t>Int. J. Pharm.</w:t>
      </w:r>
      <w:r w:rsidRPr="00126D0B">
        <w:rPr>
          <w:rFonts w:cs="Times New Roman"/>
        </w:rPr>
        <w:t xml:space="preserve"> 454, 388–393. doi:10.1016/j.ijpharm.2013.07.026.</w:t>
      </w:r>
    </w:p>
    <w:p w:rsidR="00E959ED" w:rsidRPr="00126D0B" w:rsidRDefault="00E959ED" w:rsidP="00E959ED">
      <w:pPr>
        <w:pStyle w:val="Bibliography"/>
        <w:rPr>
          <w:rFonts w:cs="Times New Roman"/>
        </w:rPr>
      </w:pPr>
      <w:r w:rsidRPr="00126D0B">
        <w:rPr>
          <w:rFonts w:cs="Times New Roman"/>
        </w:rPr>
        <w:t xml:space="preserve">Park, C.-E., Park, D.-J., and Kim, B.-K. (2015). Effects of a chitosan coating on properties of retinol-encapsulated zein nanoparticles. </w:t>
      </w:r>
      <w:r w:rsidRPr="00126D0B">
        <w:rPr>
          <w:rFonts w:cs="Times New Roman"/>
          <w:i/>
          <w:iCs/>
        </w:rPr>
        <w:t>Food Sci. Biotechnol.</w:t>
      </w:r>
      <w:r w:rsidRPr="00126D0B">
        <w:rPr>
          <w:rFonts w:cs="Times New Roman"/>
        </w:rPr>
        <w:t xml:space="preserve"> 24, 1725–1733. doi:10.1007/s10068-015-0224-7.</w:t>
      </w:r>
    </w:p>
    <w:p w:rsidR="00E959ED" w:rsidRPr="004848EC" w:rsidRDefault="00E959ED" w:rsidP="00E959ED">
      <w:r>
        <w:t xml:space="preserve">Sun, C., Xu, C., Mao, L., Wang, D., Yang, J., Gao, Y. (2017). Preparation, characterization and stability of curcumin-loaded zein-shellac composite colloidal particles. </w:t>
      </w:r>
      <w:r w:rsidRPr="00C816BA">
        <w:rPr>
          <w:i/>
        </w:rPr>
        <w:t>Food Chem</w:t>
      </w:r>
      <w:r>
        <w:t>. 228, 656-667. doi: 10.1016/j.foodchem.2017.02.001.</w:t>
      </w:r>
    </w:p>
    <w:p w:rsidR="00E959ED" w:rsidRPr="00126D0B" w:rsidRDefault="00E959ED" w:rsidP="00E959ED">
      <w:pPr>
        <w:pStyle w:val="Bibliography"/>
        <w:rPr>
          <w:rFonts w:cs="Times New Roman"/>
        </w:rPr>
      </w:pPr>
      <w:r w:rsidRPr="00126D0B">
        <w:rPr>
          <w:rFonts w:cs="Times New Roman"/>
        </w:rPr>
        <w:t xml:space="preserve">Wu, Y., Luo, Y., and Wang, Q. (2012). Antioxidant and antimicrobial properties of essential oils encapsulated in zein nanoparticles prepared by liquid–liquid dispersion method. </w:t>
      </w:r>
      <w:r w:rsidRPr="00126D0B">
        <w:rPr>
          <w:rFonts w:cs="Times New Roman"/>
          <w:i/>
          <w:iCs/>
        </w:rPr>
        <w:t>LWT - Food Sci. Technol.</w:t>
      </w:r>
      <w:r w:rsidRPr="00126D0B">
        <w:rPr>
          <w:rFonts w:cs="Times New Roman"/>
        </w:rPr>
        <w:t xml:space="preserve"> 48, 283–290. doi:10.1016/j.lwt.2012.03.027.</w:t>
      </w:r>
    </w:p>
    <w:p w:rsidR="00E959ED" w:rsidRPr="00441EF1" w:rsidRDefault="00E959ED" w:rsidP="00E959ED">
      <w:pPr>
        <w:pStyle w:val="Bibliography"/>
        <w:rPr>
          <w:rFonts w:cs="Times New Roman"/>
        </w:rPr>
      </w:pPr>
      <w:r w:rsidRPr="00126D0B">
        <w:rPr>
          <w:rFonts w:cs="Times New Roman"/>
        </w:rPr>
        <w:t xml:space="preserve">Zou, T., Li, Z., Percival, S. S., Bonard, S., and Gu, L. (2012). Fabrication, characterization, and cytotoxicity evaluation of cranberry procyanidins-zein nanoparticles. </w:t>
      </w:r>
      <w:r w:rsidRPr="00441EF1">
        <w:rPr>
          <w:rFonts w:cs="Times New Roman"/>
          <w:i/>
          <w:iCs/>
        </w:rPr>
        <w:t>FoodHydrocoll.</w:t>
      </w:r>
      <w:r w:rsidRPr="00441EF1">
        <w:rPr>
          <w:rFonts w:cs="Times New Roman"/>
        </w:rPr>
        <w:t xml:space="preserve"> 27, 293–300. doi:10.1016/j.foodhyd.2011.10.002.</w:t>
      </w:r>
    </w:p>
    <w:p w:rsidR="00D5218E" w:rsidRPr="00D5218E" w:rsidRDefault="00D5218E" w:rsidP="00654E8F">
      <w:pPr>
        <w:spacing w:before="240"/>
      </w:pPr>
      <w:bookmarkStart w:id="0" w:name="_GoBack"/>
      <w:bookmarkEnd w:id="0"/>
    </w:p>
    <w:sectPr w:rsidR="00D5218E" w:rsidRPr="00D5218E" w:rsidSect="0093429D">
      <w:headerReference w:type="even" r:id="rId15"/>
      <w:footerReference w:type="even" r:id="rId16"/>
      <w:footerReference w:type="default" r:id="rId17"/>
      <w:headerReference w:type="first" r:id="rId1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7B51" w:rsidRDefault="00367B51" w:rsidP="00117666">
      <w:pPr>
        <w:spacing w:after="0"/>
      </w:pPr>
      <w:r>
        <w:separator/>
      </w:r>
    </w:p>
  </w:endnote>
  <w:endnote w:type="continuationSeparator" w:id="0">
    <w:p w:rsidR="00367B51" w:rsidRDefault="00367B51"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F6A" w:rsidRPr="00577C4C" w:rsidRDefault="00E959ED">
    <w:pPr>
      <w:rPr>
        <w:color w:val="C00000"/>
        <w:szCs w:val="24"/>
      </w:rPr>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bottomMargin">
                <wp:align>top</wp:align>
              </wp:positionV>
              <wp:extent cx="1508760" cy="4953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495300"/>
                      </a:xfrm>
                      <a:prstGeom prst="rect">
                        <a:avLst/>
                      </a:prstGeom>
                      <a:noFill/>
                      <a:ln w="6350">
                        <a:noFill/>
                      </a:ln>
                      <a:effectLst/>
                    </wps:spPr>
                    <wps:txbx>
                      <w:txbxContent>
                        <w:p w:rsidR="00995F6A" w:rsidRPr="00577C4C" w:rsidRDefault="000808F3">
                          <w:pPr>
                            <w:jc w:val="right"/>
                            <w:rPr>
                              <w:color w:val="000000" w:themeColor="text1"/>
                              <w:szCs w:val="40"/>
                            </w:rPr>
                          </w:pPr>
                          <w:r w:rsidRPr="00577C4C">
                            <w:rPr>
                              <w:color w:val="000000" w:themeColor="text1"/>
                              <w:szCs w:val="40"/>
                            </w:rPr>
                            <w:fldChar w:fldCharType="begin"/>
                          </w:r>
                          <w:r w:rsidR="00C52A7B" w:rsidRPr="00577C4C">
                            <w:rPr>
                              <w:color w:val="000000" w:themeColor="text1"/>
                              <w:szCs w:val="40"/>
                            </w:rPr>
                            <w:instrText xml:space="preserve"> PAGE  \* Arabic  \* MERGEFORMAT </w:instrText>
                          </w:r>
                          <w:r w:rsidRPr="00577C4C">
                            <w:rPr>
                              <w:color w:val="000000" w:themeColor="text1"/>
                              <w:szCs w:val="40"/>
                            </w:rPr>
                            <w:fldChar w:fldCharType="separate"/>
                          </w:r>
                          <w:r w:rsidR="00E959ED">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7.6pt;margin-top:0;width:118.8pt;height:39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" filled="f" stroked="f" strokeweight=".5pt">
              <v:path arrowok="t"/>
              <v:textbox style="mso-fit-shape-to-text:t">
                <w:txbxContent>
                  <w:p w:rsidR="00995F6A" w:rsidRPr="00577C4C" w:rsidRDefault="000808F3">
                    <w:pPr>
                      <w:jc w:val="right"/>
                      <w:rPr>
                        <w:color w:val="000000" w:themeColor="text1"/>
                        <w:szCs w:val="40"/>
                      </w:rPr>
                    </w:pPr>
                    <w:r w:rsidRPr="00577C4C">
                      <w:rPr>
                        <w:color w:val="000000" w:themeColor="text1"/>
                        <w:szCs w:val="40"/>
                      </w:rPr>
                      <w:fldChar w:fldCharType="begin"/>
                    </w:r>
                    <w:r w:rsidR="00C52A7B" w:rsidRPr="00577C4C">
                      <w:rPr>
                        <w:color w:val="000000" w:themeColor="text1"/>
                        <w:szCs w:val="40"/>
                      </w:rPr>
                      <w:instrText xml:space="preserve"> PAGE  \* Arabic  \* MERGEFORMAT </w:instrText>
                    </w:r>
                    <w:r w:rsidRPr="00577C4C">
                      <w:rPr>
                        <w:color w:val="000000" w:themeColor="text1"/>
                        <w:szCs w:val="40"/>
                      </w:rPr>
                      <w:fldChar w:fldCharType="separate"/>
                    </w:r>
                    <w:r w:rsidR="00E959ED">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F6A" w:rsidRPr="00577C4C" w:rsidRDefault="00E959ED">
    <w:pPr>
      <w:rPr>
        <w:b/>
        <w:sz w:val="20"/>
        <w:szCs w:val="24"/>
      </w:rPr>
    </w:pPr>
    <w:r>
      <w:rPr>
        <w:noProof/>
      </w:rPr>
      <mc:AlternateContent>
        <mc:Choice Requires="wps">
          <w:drawing>
            <wp:anchor distT="0" distB="0" distL="114300" distR="114300" simplePos="0" relativeHeight="251646976" behindDoc="0" locked="0" layoutInCell="1" allowOverlap="1">
              <wp:simplePos x="0" y="0"/>
              <wp:positionH relativeFrom="margin">
                <wp:align>right</wp:align>
              </wp:positionH>
              <wp:positionV relativeFrom="bottomMargin">
                <wp:align>top</wp:align>
              </wp:positionV>
              <wp:extent cx="1508760" cy="49530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495300"/>
                      </a:xfrm>
                      <a:prstGeom prst="rect">
                        <a:avLst/>
                      </a:prstGeom>
                      <a:noFill/>
                      <a:ln w="6350">
                        <a:noFill/>
                      </a:ln>
                      <a:effectLst/>
                    </wps:spPr>
                    <wps:txbx>
                      <w:txbxContent>
                        <w:p w:rsidR="00995F6A" w:rsidRPr="00577C4C" w:rsidRDefault="000808F3">
                          <w:pPr>
                            <w:jc w:val="right"/>
                            <w:rPr>
                              <w:color w:val="000000" w:themeColor="text1"/>
                              <w:szCs w:val="40"/>
                            </w:rPr>
                          </w:pPr>
                          <w:r w:rsidRPr="00577C4C">
                            <w:rPr>
                              <w:color w:val="000000" w:themeColor="text1"/>
                              <w:szCs w:val="40"/>
                            </w:rPr>
                            <w:fldChar w:fldCharType="begin"/>
                          </w:r>
                          <w:r w:rsidR="00C52A7B" w:rsidRPr="00577C4C">
                            <w:rPr>
                              <w:color w:val="000000" w:themeColor="text1"/>
                              <w:szCs w:val="40"/>
                            </w:rPr>
                            <w:instrText xml:space="preserve"> PAGE  \* Arabic  \* MERGEFORMAT </w:instrText>
                          </w:r>
                          <w:r w:rsidRPr="00577C4C">
                            <w:rPr>
                              <w:color w:val="000000" w:themeColor="text1"/>
                              <w:szCs w:val="40"/>
                            </w:rPr>
                            <w:fldChar w:fldCharType="separate"/>
                          </w:r>
                          <w:r w:rsidR="00E959E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7" type="#_x0000_t202" style="position:absolute;margin-left:67.6pt;margin-top:0;width:118.8pt;height:39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" filled="f" stroked="f" strokeweight=".5pt">
              <v:path arrowok="t"/>
              <v:textbox style="mso-fit-shape-to-text:t">
                <w:txbxContent>
                  <w:p w:rsidR="00995F6A" w:rsidRPr="00577C4C" w:rsidRDefault="000808F3">
                    <w:pPr>
                      <w:jc w:val="right"/>
                      <w:rPr>
                        <w:color w:val="000000" w:themeColor="text1"/>
                        <w:szCs w:val="40"/>
                      </w:rPr>
                    </w:pPr>
                    <w:r w:rsidRPr="00577C4C">
                      <w:rPr>
                        <w:color w:val="000000" w:themeColor="text1"/>
                        <w:szCs w:val="40"/>
                      </w:rPr>
                      <w:fldChar w:fldCharType="begin"/>
                    </w:r>
                    <w:r w:rsidR="00C52A7B" w:rsidRPr="00577C4C">
                      <w:rPr>
                        <w:color w:val="000000" w:themeColor="text1"/>
                        <w:szCs w:val="40"/>
                      </w:rPr>
                      <w:instrText xml:space="preserve"> PAGE  \* Arabic  \* MERGEFORMAT </w:instrText>
                    </w:r>
                    <w:r w:rsidRPr="00577C4C">
                      <w:rPr>
                        <w:color w:val="000000" w:themeColor="text1"/>
                        <w:szCs w:val="40"/>
                      </w:rPr>
                      <w:fldChar w:fldCharType="separate"/>
                    </w:r>
                    <w:r w:rsidR="00E959E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7B51" w:rsidRDefault="00367B51" w:rsidP="00117666">
      <w:pPr>
        <w:spacing w:after="0"/>
      </w:pPr>
      <w:r>
        <w:separator/>
      </w:r>
    </w:p>
  </w:footnote>
  <w:footnote w:type="continuationSeparator" w:id="0">
    <w:p w:rsidR="00367B51" w:rsidRDefault="00367B51"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F6A" w:rsidRDefault="0093429D" w:rsidP="0093429D">
    <w:r w:rsidRPr="005A1D84">
      <w:rPr>
        <w:b/>
        <w:noProof/>
        <w:color w:val="A6A6A6" w:themeColor="background1" w:themeShade="A6"/>
      </w:rPr>
      <w:drawing>
        <wp:inline distT="0" distB="0" distL="0" distR="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evenAndOddHeaders/>
  <w:characterSpacingControl w:val="doNotCompress"/>
  <w:hdrShapeDefaults>
    <o:shapedefaults v:ext="edit" spidmax="41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18E"/>
    <w:rsid w:val="0001436A"/>
    <w:rsid w:val="00034304"/>
    <w:rsid w:val="00035434"/>
    <w:rsid w:val="00052A14"/>
    <w:rsid w:val="00077D53"/>
    <w:rsid w:val="000808F3"/>
    <w:rsid w:val="00105FD9"/>
    <w:rsid w:val="00117666"/>
    <w:rsid w:val="001549D3"/>
    <w:rsid w:val="00160065"/>
    <w:rsid w:val="00177D84"/>
    <w:rsid w:val="00267D18"/>
    <w:rsid w:val="002868E2"/>
    <w:rsid w:val="002869C3"/>
    <w:rsid w:val="002936E4"/>
    <w:rsid w:val="002B4A57"/>
    <w:rsid w:val="002C74CA"/>
    <w:rsid w:val="003544FB"/>
    <w:rsid w:val="00367B51"/>
    <w:rsid w:val="003D2F2D"/>
    <w:rsid w:val="00401590"/>
    <w:rsid w:val="00447801"/>
    <w:rsid w:val="00452E9C"/>
    <w:rsid w:val="004735C8"/>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17DD6"/>
    <w:rsid w:val="00885156"/>
    <w:rsid w:val="009151AA"/>
    <w:rsid w:val="0093429D"/>
    <w:rsid w:val="00943573"/>
    <w:rsid w:val="00965C23"/>
    <w:rsid w:val="00970F7D"/>
    <w:rsid w:val="00994A3D"/>
    <w:rsid w:val="009C2B12"/>
    <w:rsid w:val="00A174D9"/>
    <w:rsid w:val="00AB6715"/>
    <w:rsid w:val="00B1671E"/>
    <w:rsid w:val="00B25EB8"/>
    <w:rsid w:val="00B37F4D"/>
    <w:rsid w:val="00C52A7B"/>
    <w:rsid w:val="00C56BAF"/>
    <w:rsid w:val="00C679AA"/>
    <w:rsid w:val="00C75972"/>
    <w:rsid w:val="00CD066B"/>
    <w:rsid w:val="00CE4FEE"/>
    <w:rsid w:val="00D5218E"/>
    <w:rsid w:val="00DB59C3"/>
    <w:rsid w:val="00DC259A"/>
    <w:rsid w:val="00DE23E8"/>
    <w:rsid w:val="00E52377"/>
    <w:rsid w:val="00E64E17"/>
    <w:rsid w:val="00E866C9"/>
    <w:rsid w:val="00E959ED"/>
    <w:rsid w:val="00EA3D3C"/>
    <w:rsid w:val="00EC3426"/>
    <w:rsid w:val="00F46900"/>
    <w:rsid w:val="00F61D8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1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table" w:styleId="MediumList1-Accent3">
    <w:name w:val="Medium List 1 Accent 3"/>
    <w:basedOn w:val="TableNormal"/>
    <w:uiPriority w:val="65"/>
    <w:rsid w:val="00D5218E"/>
    <w:pPr>
      <w:spacing w:after="0" w:line="240" w:lineRule="auto"/>
    </w:pPr>
    <w:rPr>
      <w:rFonts w:eastAsiaTheme="minorEastAsia"/>
      <w:color w:val="000000" w:themeColor="text1"/>
      <w:lang w:val="pt-BR" w:eastAsia="pt-BR"/>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styleId="Bibliography">
    <w:name w:val="Bibliography"/>
    <w:basedOn w:val="Normal"/>
    <w:next w:val="Normal"/>
    <w:uiPriority w:val="37"/>
    <w:semiHidden/>
    <w:unhideWhenUsed/>
    <w:rsid w:val="00E959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table" w:styleId="MediumList1-Accent3">
    <w:name w:val="Medium List 1 Accent 3"/>
    <w:basedOn w:val="TableNormal"/>
    <w:uiPriority w:val="65"/>
    <w:rsid w:val="00D5218E"/>
    <w:pPr>
      <w:spacing w:after="0" w:line="240" w:lineRule="auto"/>
    </w:pPr>
    <w:rPr>
      <w:rFonts w:eastAsiaTheme="minorEastAsia"/>
      <w:color w:val="000000" w:themeColor="text1"/>
      <w:lang w:val="pt-BR" w:eastAsia="pt-BR"/>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styleId="Bibliography">
    <w:name w:val="Bibliography"/>
    <w:basedOn w:val="Normal"/>
    <w:next w:val="Normal"/>
    <w:uiPriority w:val="37"/>
    <w:semiHidden/>
    <w:unhideWhenUsed/>
    <w:rsid w:val="00E959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tiff"/><Relationship Id="rId18" Type="http://schemas.openxmlformats.org/officeDocument/2006/relationships/header" Target="header2.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leonardo@sorocaba.unesp.br"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F5CD2BFDB57D428B62D993BCA05ADE" ma:contentTypeVersion="7" ma:contentTypeDescription="Create a new document." ma:contentTypeScope="" ma:versionID="bfba87fddbf9a4852c54fa06a6d71bef">
  <xsd:schema xmlns:xsd="http://www.w3.org/2001/XMLSchema" xmlns:p="http://schemas.microsoft.com/office/2006/metadata/properties" xmlns:ns2="51b95409-8127-4ce1-a395-52814712a92e" targetNamespace="http://schemas.microsoft.com/office/2006/metadata/properties" ma:root="true" ma:fieldsID="131885571ff6a09d019b23036baf1e83" ns2:_="">
    <xsd:import namespace="51b95409-8127-4ce1-a395-52814712a92e"/>
    <xsd:element name="properties">
      <xsd:complexType>
        <xsd:sequence>
          <xsd:element name="documentManagement">
            <xsd:complexType>
              <xsd:all>
                <xsd:element ref="ns2:DocumentType" minOccurs="0"/>
                <xsd:element ref="ns2:FileFormat" minOccurs="0"/>
                <xsd:element ref="ns2:DocumentId" minOccurs="0"/>
                <xsd:element ref="ns2:TitleName" minOccurs="0"/>
                <xsd:element ref="ns2:StageName" minOccurs="0"/>
                <xsd:element ref="ns2:IsDeleted" minOccurs="0"/>
                <xsd:element ref="ns2:Checked_x0020_Out_x0020_To" minOccurs="0"/>
              </xsd:all>
            </xsd:complexType>
          </xsd:element>
        </xsd:sequence>
      </xsd:complexType>
    </xsd:element>
  </xsd:schema>
  <xsd:schema xmlns:xsd="http://www.w3.org/2001/XMLSchema" xmlns:dms="http://schemas.microsoft.com/office/2006/documentManagement/types" targetNamespace="51b95409-8127-4ce1-a395-52814712a92e" elementFormDefault="qualified">
    <xsd:import namespace="http://schemas.microsoft.com/office/2006/documentManagement/types"/>
    <xsd:element name="DocumentType" ma:index="8" nillable="true" ma:displayName="DocumentType" ma:internalName="DocumentType">
      <xsd:simpleType>
        <xsd:restriction base="dms:Text"/>
      </xsd:simpleType>
    </xsd:element>
    <xsd:element name="FileFormat" ma:index="9" nillable="true" ma:displayName="FileFormat" ma:internalName="FileFormat">
      <xsd:simpleType>
        <xsd:restriction base="dms:Text"/>
      </xsd:simpleType>
    </xsd:element>
    <xsd:element name="DocumentId" ma:index="10" nillable="true" ma:displayName="DocumentId" ma:internalName="DocumentId">
      <xsd:simpleType>
        <xsd:restriction base="dms:Text"/>
      </xsd:simpleType>
    </xsd:element>
    <xsd:element name="TitleName" ma:index="11" nillable="true" ma:displayName="TitleName" ma:internalName="TitleName">
      <xsd:simpleType>
        <xsd:restriction base="dms:Text"/>
      </xsd:simpleType>
    </xsd:element>
    <xsd:element name="StageName" ma:index="12" nillable="true" ma:displayName="StageName" ma:internalName="StageName">
      <xsd:simpleType>
        <xsd:restriction base="dms:Text"/>
      </xsd:simpleType>
    </xsd:element>
    <xsd:element name="IsDeleted" ma:index="13" nillable="true" ma:displayName="IsDeleted" ma:default="0" ma:internalName="IsDeleted">
      <xsd:simpleType>
        <xsd:restriction base="dms:Boolean"/>
      </xsd:simpleType>
    </xsd:element>
    <xsd:element name="Checked_x0020_Out_x0020_To" ma:index="14" nillable="true" ma:displayName="Checked Out To" ma:list="UserInfo" ma:internalName="Checked_x0020_Out_x0020_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IsDeleted xmlns="51b95409-8127-4ce1-a395-52814712a92e">false</IsDeleted>
    <StageName xmlns="51b95409-8127-4ce1-a395-52814712a92e" xsi:nil="true"/>
    <DocumentType xmlns="51b95409-8127-4ce1-a395-52814712a92e">Table</DocumentType>
    <FileFormat xmlns="51b95409-8127-4ce1-a395-52814712a92e">DOCX</FileFormat>
    <Checked_x0020_Out_x0020_To xmlns="51b95409-8127-4ce1-a395-52814712a92e">
      <UserInfo>
        <DisplayName/>
        <AccountId xsi:nil="true"/>
        <AccountType/>
      </UserInfo>
    </Checked_x0020_Out_x0020_To>
    <DocumentId xmlns="51b95409-8127-4ce1-a395-52814712a92e">Table 1.DOCX</DocumentId>
    <TitleName xmlns="51b95409-8127-4ce1-a395-52814712a92e">Table 1.DOCX</TitleName>
  </documentManagement>
</p:properties>
</file>

<file path=customXml/item4.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FCA0225-2B3D-4145-BB0D-73DBF86BD5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b95409-8127-4ce1-a395-52814712a92e"/>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9598939-39B1-495A-8C66-0D4F88FE0BA2}">
  <ds:schemaRefs>
    <ds:schemaRef ds:uri="http://schemas.microsoft.com/sharepoint/v3/contenttype/forms"/>
  </ds:schemaRefs>
</ds:datastoreItem>
</file>

<file path=customXml/itemProps3.xml><?xml version="1.0" encoding="utf-8"?>
<ds:datastoreItem xmlns:ds="http://schemas.openxmlformats.org/officeDocument/2006/customXml" ds:itemID="{F268D6C3-2FAA-4A08-8C14-104C69641ED2}">
  <ds:schemaRefs>
    <ds:schemaRef ds:uri="http://purl.org/dc/terms/"/>
    <ds:schemaRef ds:uri="http://purl.org/dc/elements/1.1/"/>
    <ds:schemaRef ds:uri="http://schemas.microsoft.com/office/2006/metadata/properties"/>
    <ds:schemaRef ds:uri="http://schemas.microsoft.com/office/2006/documentManagement/types"/>
    <ds:schemaRef ds:uri="http://purl.org/dc/dcmitype/"/>
    <ds:schemaRef ds:uri="http://schemas.openxmlformats.org/package/2006/metadata/core-properties"/>
    <ds:schemaRef ds:uri="51b95409-8127-4ce1-a395-52814712a92e"/>
    <ds:schemaRef ds:uri="http://www.w3.org/XML/1998/namespace"/>
  </ds:schemaRefs>
</ds:datastoreItem>
</file>

<file path=customXml/itemProps4.xml><?xml version="1.0" encoding="utf-8"?>
<ds:datastoreItem xmlns:ds="http://schemas.openxmlformats.org/officeDocument/2006/customXml" ds:itemID="{14416F00-97F0-4676-AAB3-51B6CD437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680</Words>
  <Characters>3877</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Microsoft Office</dc:creator>
  <cp:lastModifiedBy>Mohan R.</cp:lastModifiedBy>
  <cp:revision>2</cp:revision>
  <cp:lastPrinted>2013-10-03T12:51:00Z</cp:lastPrinted>
  <dcterms:created xsi:type="dcterms:W3CDTF">2018-01-23T09:03:00Z</dcterms:created>
  <dcterms:modified xsi:type="dcterms:W3CDTF">2018-01-23T09:03:00Z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0x0101008FF5CD2BFDB57D428B62D993BCA05ADE</vt:lpwstr>
  </property>
</Properties>
</file>