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C7" w:rsidRPr="000F7635" w:rsidRDefault="009B50C7" w:rsidP="009B50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</w:t>
      </w:r>
    </w:p>
    <w:p w:rsidR="009B50C7" w:rsidRPr="000F7635" w:rsidRDefault="009B50C7" w:rsidP="009B50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B50C7" w:rsidRDefault="009B50C7" w:rsidP="009B50C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Figure A1:</w:t>
      </w:r>
      <w:r w:rsidRPr="000F76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Distributions of choices in EG task</w:t>
      </w:r>
    </w:p>
    <w:p w:rsidR="00C26DCB" w:rsidRPr="000F7635" w:rsidRDefault="00C26DCB" w:rsidP="009B5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choices</w:t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choices by gender</w:t>
            </w:r>
          </w:p>
        </w:tc>
      </w:tr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A1A91C2" wp14:editId="08567654">
                  <wp:extent cx="2408400" cy="17532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806267D" wp14:editId="1EFF8F89">
                  <wp:extent cx="2408400" cy="17532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gender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A2: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Distributions of gender-free predictions about others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about others</w:t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of others by gender</w:t>
            </w:r>
          </w:p>
        </w:tc>
      </w:tr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D32337D" wp14:editId="19EE2F82">
                  <wp:extent cx="2408400" cy="17532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other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1A153AF" wp14:editId="05144907">
                  <wp:extent cx="2408400" cy="17532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other_gender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B50C7" w:rsidRPr="000F7635" w:rsidRDefault="009B50C7" w:rsidP="009B50C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Figure A3: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Distributions of predictions about men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about men</w:t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of men by gender</w:t>
            </w:r>
          </w:p>
        </w:tc>
      </w:tr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6424CF5" wp14:editId="688F54C7">
                  <wp:extent cx="2408400" cy="17532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men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DB44735" wp14:editId="681CB230">
                  <wp:extent cx="2408400" cy="17532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men_gender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A4: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Distributions of predictions about women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about women</w:t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Distribution of predictions of women by gender</w:t>
            </w:r>
          </w:p>
        </w:tc>
      </w:tr>
      <w:tr w:rsidR="009B50C7" w:rsidRPr="000F7635" w:rsidTr="009F0D2B"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FECD7E5" wp14:editId="2C233AB8">
                  <wp:extent cx="2408400" cy="17532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women.t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9B50C7" w:rsidRPr="000F7635" w:rsidRDefault="009B50C7" w:rsidP="009F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3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E90661B" wp14:editId="64A9FBAA">
                  <wp:extent cx="2408400" cy="175320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_risk_women_gender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C7" w:rsidRPr="000F7635" w:rsidRDefault="009B50C7" w:rsidP="009B50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B50C7" w:rsidRPr="000F7635" w:rsidRDefault="009B50C7" w:rsidP="009B5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 A1: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Regression analysis of 2D:4D and risk taking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94"/>
        <w:gridCol w:w="239"/>
        <w:gridCol w:w="935"/>
        <w:gridCol w:w="936"/>
        <w:gridCol w:w="972"/>
        <w:gridCol w:w="978"/>
        <w:gridCol w:w="238"/>
        <w:gridCol w:w="936"/>
        <w:gridCol w:w="936"/>
        <w:gridCol w:w="936"/>
        <w:gridCol w:w="898"/>
      </w:tblGrid>
      <w:tr w:rsidR="009B50C7" w:rsidRPr="000F7635" w:rsidTr="009F0D2B">
        <w:trPr>
          <w:trHeight w:val="397"/>
        </w:trPr>
        <w:tc>
          <w:tcPr>
            <w:tcW w:w="99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(1)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(2)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(3)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(4)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(5)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(6)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(7)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(8)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Dependent variable:</w:t>
            </w:r>
          </w:p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Risk</w:t>
            </w:r>
          </w:p>
        </w:tc>
        <w:tc>
          <w:tcPr>
            <w:tcW w:w="120" w:type="pct"/>
            <w:tcBorders>
              <w:left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11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Right hand 2D:4D</w:t>
            </w:r>
          </w:p>
        </w:tc>
        <w:tc>
          <w:tcPr>
            <w:tcW w:w="119" w:type="pct"/>
            <w:tcBorders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5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Left hand 2D:4D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</w:t>
            </w:r>
          </w:p>
        </w:tc>
        <w:tc>
          <w:tcPr>
            <w:tcW w:w="120" w:type="pct"/>
            <w:tcBorders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-1.816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-3.959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63.116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91.103</w:t>
            </w:r>
          </w:p>
        </w:tc>
        <w:tc>
          <w:tcPr>
            <w:tcW w:w="119" w:type="pct"/>
            <w:tcBorders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-2.013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-8.568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13.287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-20.764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(0.688)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(0.533)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(0.724)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(0.602)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(0.469)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(0.173)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(0.644)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(0.632)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</w:t>
            </w: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  <w:vertAlign w:val="superscript"/>
              </w:rPr>
              <w:t>2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-33.489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-49.372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-8.395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6.323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(0.718)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(0.586)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(0.621)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(0.774)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female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-1.288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-5.131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-1.288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-6.327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-1.310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-9.937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-1.294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-10.834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(0.000)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(0.551)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(0.000)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(0.450)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(0.000)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(0.140)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(0.000)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(0.196)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 X female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3.988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5.228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8.969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9.888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(0.657)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(0.549)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(0.200)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(0.256)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constant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5.475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7.527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-25.966</w:t>
            </w: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-38.187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5.679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11.974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-1.265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17.850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(0.205)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(0.215)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(0.763)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(0.649)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(0.035)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(0.049)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(0.916)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i/>
                <w:color w:val="000000" w:themeColor="text1"/>
              </w:rPr>
              <w:t>(0.411)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R squared</w:t>
            </w:r>
          </w:p>
        </w:tc>
        <w:tc>
          <w:tcPr>
            <w:tcW w:w="120" w:type="pct"/>
            <w:tcBorders>
              <w:left w:val="nil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0.1364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0.1376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0.1364</w:t>
            </w: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0.1389</w:t>
            </w:r>
          </w:p>
        </w:tc>
        <w:tc>
          <w:tcPr>
            <w:tcW w:w="119" w:type="pct"/>
            <w:tcBorders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0.1385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0.1458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0.1391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0.1460</w:t>
            </w:r>
          </w:p>
        </w:tc>
      </w:tr>
      <w:tr w:rsidR="009B50C7" w:rsidRPr="000F7635" w:rsidTr="009F0D2B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</w:tr>
    </w:tbl>
    <w:p w:rsidR="009B50C7" w:rsidRPr="000F7635" w:rsidRDefault="009B50C7" w:rsidP="009B50C7">
      <w:pPr>
        <w:spacing w:line="240" w:lineRule="auto"/>
        <w:ind w:right="-141"/>
        <w:jc w:val="both"/>
        <w:rPr>
          <w:rFonts w:ascii="Times New Roman" w:hAnsi="Times New Roman" w:cs="Times New Roman"/>
          <w:color w:val="000000" w:themeColor="text1"/>
        </w:rPr>
      </w:pPr>
      <w:r w:rsidRPr="000F7635">
        <w:rPr>
          <w:rFonts w:ascii="Times New Roman" w:hAnsi="Times New Roman" w:cs="Times New Roman"/>
          <w:b/>
          <w:color w:val="000000" w:themeColor="text1"/>
        </w:rPr>
        <w:t>Note:</w:t>
      </w:r>
      <w:r w:rsidRPr="000F7635">
        <w:rPr>
          <w:rFonts w:ascii="Times New Roman" w:hAnsi="Times New Roman" w:cs="Times New Roman"/>
          <w:color w:val="000000" w:themeColor="text1"/>
        </w:rPr>
        <w:t xml:space="preserve"> OLS regressions, dependent variable is </w:t>
      </w:r>
      <w:r w:rsidRPr="000F7635">
        <w:rPr>
          <w:rFonts w:ascii="Times New Roman" w:hAnsi="Times New Roman" w:cs="Times New Roman"/>
          <w:i/>
          <w:color w:val="000000" w:themeColor="text1"/>
        </w:rPr>
        <w:t>risk</w:t>
      </w:r>
      <w:r w:rsidRPr="000F7635">
        <w:rPr>
          <w:rFonts w:ascii="Times New Roman" w:hAnsi="Times New Roman" w:cs="Times New Roman"/>
          <w:color w:val="000000" w:themeColor="text1"/>
        </w:rPr>
        <w:t xml:space="preserve"> [1,6]. </w:t>
      </w:r>
      <w:r w:rsidRPr="000F7635">
        <w:rPr>
          <w:rFonts w:ascii="Times New Roman" w:hAnsi="Times New Roman" w:cs="Times New Roman"/>
          <w:i/>
          <w:color w:val="000000" w:themeColor="text1"/>
        </w:rPr>
        <w:t>2D:4D</w:t>
      </w:r>
      <w:r w:rsidRPr="000F7635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Pr="000F7635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Pr="000F7635">
        <w:rPr>
          <w:rFonts w:ascii="Times New Roman" w:hAnsi="Times New Roman" w:cs="Times New Roman"/>
          <w:color w:val="000000" w:themeColor="text1"/>
        </w:rPr>
        <w:t xml:space="preserve">is the square of </w:t>
      </w:r>
      <w:r w:rsidRPr="000F7635">
        <w:rPr>
          <w:rFonts w:ascii="Times New Roman" w:hAnsi="Times New Roman" w:cs="Times New Roman"/>
          <w:i/>
          <w:color w:val="000000" w:themeColor="text1"/>
        </w:rPr>
        <w:t>2D:4D</w:t>
      </w:r>
      <w:r w:rsidRPr="000F7635">
        <w:rPr>
          <w:rFonts w:ascii="Times New Roman" w:hAnsi="Times New Roman" w:cs="Times New Roman"/>
          <w:color w:val="000000" w:themeColor="text1"/>
        </w:rPr>
        <w:t xml:space="preserve"> for quadratic models and </w:t>
      </w:r>
      <w:r w:rsidRPr="000F7635">
        <w:rPr>
          <w:rFonts w:ascii="Times New Roman" w:hAnsi="Times New Roman" w:cs="Times New Roman"/>
          <w:i/>
          <w:color w:val="000000" w:themeColor="text1"/>
        </w:rPr>
        <w:t>2D:4D X female</w:t>
      </w:r>
      <w:r w:rsidRPr="000F7635">
        <w:rPr>
          <w:rFonts w:ascii="Times New Roman" w:hAnsi="Times New Roman" w:cs="Times New Roman"/>
          <w:color w:val="000000" w:themeColor="text1"/>
        </w:rPr>
        <w:t xml:space="preserve"> is the interaction variable for 2D:4D and female. Models 1-4 include analyses for the right hand, where models 5-8 for the left. </w:t>
      </w:r>
      <w:r w:rsidRPr="000F7635">
        <w:rPr>
          <w:rFonts w:ascii="Times New Roman" w:hAnsi="Times New Roman" w:cs="Times New Roman"/>
          <w:i/>
          <w:color w:val="000000" w:themeColor="text1"/>
        </w:rPr>
        <w:t>p-values</w:t>
      </w:r>
      <w:r w:rsidRPr="000F7635">
        <w:rPr>
          <w:rFonts w:ascii="Times New Roman" w:hAnsi="Times New Roman" w:cs="Times New Roman"/>
          <w:color w:val="000000" w:themeColor="text1"/>
        </w:rPr>
        <w:t xml:space="preserve"> are given in parentheses. </w:t>
      </w:r>
    </w:p>
    <w:p w:rsidR="009B50C7" w:rsidRPr="000F7635" w:rsidRDefault="009B50C7" w:rsidP="009B5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50C7" w:rsidRPr="000F7635" w:rsidRDefault="009B50C7" w:rsidP="009B5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A2: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Regression Analysis of 2D:4D and sex specific risk predictions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108"/>
        <w:gridCol w:w="957"/>
        <w:gridCol w:w="958"/>
        <w:gridCol w:w="958"/>
        <w:gridCol w:w="1021"/>
        <w:gridCol w:w="1021"/>
        <w:gridCol w:w="1021"/>
        <w:gridCol w:w="1021"/>
      </w:tblGrid>
      <w:tr w:rsidR="009B50C7" w:rsidRPr="000F7635" w:rsidTr="009F0D2B">
        <w:trPr>
          <w:trHeight w:val="397"/>
          <w:jc w:val="center"/>
        </w:trPr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(1)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(2)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(3)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(4)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(5)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(6)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(7)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(8)</w:t>
            </w:r>
          </w:p>
        </w:tc>
      </w:tr>
      <w:tr w:rsidR="009B50C7" w:rsidRPr="000F7635" w:rsidTr="004147B5">
        <w:trPr>
          <w:trHeight w:val="488"/>
          <w:jc w:val="center"/>
        </w:trPr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Dependent variable</w:t>
            </w:r>
          </w:p>
        </w:tc>
        <w:tc>
          <w:tcPr>
            <w:tcW w:w="6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men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men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men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men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women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women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women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Predictions</w:t>
            </w:r>
          </w:p>
          <w:p w:rsidR="009B50C7" w:rsidRPr="004147B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147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about women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risk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0.229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0.232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0.224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0.226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0.175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0.172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0.177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0.173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(0.006)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(0.004)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(0.004)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(0.001)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-4.464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0.866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385.796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357.685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0.641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-4.503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-105.161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-57.490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(0.275)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(0.830)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(0.004)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(0.010)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(0.812)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(0.153)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(0.348)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(0.608)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</w:t>
            </w: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  <w:vertAlign w:val="superscript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-201.280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-185.331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54.568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27.522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(0.004)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(0.010)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(0.347)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(0.634)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female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0.732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10.282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0.723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5.762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-0.064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-9.278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-0.061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-8.607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(0.002)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(0.154)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(0.002)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(0.412)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(0.681)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(0.069)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(0.693)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(0.079)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2D:4DXfemale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-9.906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-5.227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9.558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8.863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(0.186)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(0.473)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(0.071)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(0.081)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constant</w:t>
            </w:r>
          </w:p>
        </w:tc>
        <w:tc>
          <w:tcPr>
            <w:tcW w:w="6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7.115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1.998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-181.835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-169.563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0.578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5.515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51.803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30.992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(0.080)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(0.610)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(0.005)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(0.011)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(0.577)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(0.073)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(0.339)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(0.568)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R squared</w:t>
            </w:r>
          </w:p>
        </w:tc>
        <w:tc>
          <w:tcPr>
            <w:tcW w:w="6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0.1005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0.1117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0.1389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0.1418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0.1000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0.1198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0.1053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0.1211</w:t>
            </w:r>
          </w:p>
        </w:tc>
      </w:tr>
      <w:tr w:rsidR="009B50C7" w:rsidRPr="000F7635" w:rsidTr="009F0D2B">
        <w:trPr>
          <w:trHeight w:val="300"/>
          <w:jc w:val="center"/>
        </w:trPr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0C7" w:rsidRPr="000F7635" w:rsidRDefault="009B50C7" w:rsidP="009F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0C7" w:rsidRPr="000F7635" w:rsidRDefault="009B50C7" w:rsidP="009F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7635">
              <w:rPr>
                <w:rFonts w:ascii="Times New Roman" w:eastAsia="Times New Roman" w:hAnsi="Times New Roman" w:cs="Times New Roman"/>
                <w:color w:val="000000" w:themeColor="text1"/>
              </w:rPr>
              <w:t>145</w:t>
            </w:r>
          </w:p>
        </w:tc>
      </w:tr>
    </w:tbl>
    <w:p w:rsidR="009B50C7" w:rsidRDefault="009B50C7" w:rsidP="009B50C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r w:rsidRPr="000F7635">
        <w:rPr>
          <w:rFonts w:ascii="Times New Roman" w:hAnsi="Times New Roman" w:cs="Times New Roman"/>
          <w:b/>
          <w:color w:val="000000" w:themeColor="text1"/>
        </w:rPr>
        <w:t>Note:</w:t>
      </w:r>
      <w:r w:rsidRPr="000F7635">
        <w:rPr>
          <w:rFonts w:ascii="Times New Roman" w:hAnsi="Times New Roman" w:cs="Times New Roman"/>
          <w:color w:val="000000" w:themeColor="text1"/>
        </w:rPr>
        <w:t xml:space="preserve"> OLS regressions, dependent variables are </w:t>
      </w:r>
      <w:r w:rsidRPr="000F7635">
        <w:rPr>
          <w:rFonts w:ascii="Times New Roman" w:hAnsi="Times New Roman" w:cs="Times New Roman"/>
          <w:i/>
          <w:color w:val="000000" w:themeColor="text1"/>
        </w:rPr>
        <w:t>predictions_men</w:t>
      </w:r>
      <w:r w:rsidRPr="000F7635">
        <w:rPr>
          <w:rFonts w:ascii="Times New Roman" w:hAnsi="Times New Roman" w:cs="Times New Roman"/>
          <w:color w:val="000000" w:themeColor="text1"/>
        </w:rPr>
        <w:t xml:space="preserve"> [1,6] in the first four models and </w:t>
      </w:r>
      <w:r w:rsidRPr="000F7635">
        <w:rPr>
          <w:rFonts w:ascii="Times New Roman" w:hAnsi="Times New Roman" w:cs="Times New Roman"/>
          <w:i/>
          <w:color w:val="000000" w:themeColor="text1"/>
        </w:rPr>
        <w:t>preditions_women</w:t>
      </w:r>
      <w:r w:rsidRPr="000F7635">
        <w:rPr>
          <w:rFonts w:ascii="Times New Roman" w:hAnsi="Times New Roman" w:cs="Times New Roman"/>
          <w:color w:val="000000" w:themeColor="text1"/>
        </w:rPr>
        <w:t xml:space="preserve"> in the latter four. </w:t>
      </w:r>
      <w:r w:rsidRPr="000F7635">
        <w:rPr>
          <w:rFonts w:ascii="Times New Roman" w:hAnsi="Times New Roman" w:cs="Times New Roman"/>
          <w:i/>
          <w:color w:val="000000" w:themeColor="text1"/>
        </w:rPr>
        <w:t>2D:4D</w:t>
      </w:r>
      <w:r w:rsidRPr="000F7635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Pr="000F7635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Pr="000F7635">
        <w:rPr>
          <w:rFonts w:ascii="Times New Roman" w:hAnsi="Times New Roman" w:cs="Times New Roman"/>
          <w:color w:val="000000" w:themeColor="text1"/>
        </w:rPr>
        <w:t xml:space="preserve">is the square of 2D:4D for quadratic models and </w:t>
      </w:r>
      <w:r w:rsidRPr="000F7635">
        <w:rPr>
          <w:rFonts w:ascii="Times New Roman" w:hAnsi="Times New Roman" w:cs="Times New Roman"/>
          <w:i/>
          <w:color w:val="000000" w:themeColor="text1"/>
        </w:rPr>
        <w:t>2D:4DXfemale</w:t>
      </w:r>
      <w:r w:rsidRPr="000F7635">
        <w:rPr>
          <w:rFonts w:ascii="Times New Roman" w:hAnsi="Times New Roman" w:cs="Times New Roman"/>
          <w:color w:val="000000" w:themeColor="text1"/>
        </w:rPr>
        <w:t xml:space="preserve"> is the interaction variable for 2D:4D and female. p-values are given in parentheses.</w:t>
      </w:r>
    </w:p>
    <w:p w:rsidR="004147B5" w:rsidRDefault="004147B5" w:rsidP="009B50C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</w:p>
    <w:p w:rsidR="004147B5" w:rsidRPr="000F7635" w:rsidRDefault="004147B5" w:rsidP="009B50C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9B50C7" w:rsidRPr="000F7635" w:rsidRDefault="009B50C7" w:rsidP="009B5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 A3:</w:t>
      </w:r>
      <w:r w:rsidRPr="000F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Regression analysis of left hand 2D:4D, risk predictions and gender bias in predictions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82"/>
        <w:gridCol w:w="1221"/>
        <w:gridCol w:w="1221"/>
        <w:gridCol w:w="1221"/>
        <w:gridCol w:w="1221"/>
        <w:gridCol w:w="871"/>
        <w:gridCol w:w="871"/>
        <w:gridCol w:w="895"/>
        <w:gridCol w:w="893"/>
      </w:tblGrid>
      <w:tr w:rsidR="009B50C7" w:rsidRPr="000F7635" w:rsidTr="009F0D2B">
        <w:trPr>
          <w:jc w:val="center"/>
        </w:trPr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(1)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(2)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(3)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(4)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(5)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(6)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(7)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(8)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Dependent variable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predictions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predictions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predictions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predictions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gender bias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gender bias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gender bias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gender bias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Risk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0.185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0.189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0.187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0.188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0.048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0.046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0.044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0.049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(0.005)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(0.005)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(0.004)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(0.623)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(0.635)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(0.642)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(0.605)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Left 2D:4D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1.171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4.313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-42.563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-39.113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-6.718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-7.593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68.542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89.692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(0.659)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(0.319)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(0.045)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(0.288)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(0.105)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(0.098)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(0.087)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(0.188)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Left 2D:4D</w:t>
            </w: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  <w:vertAlign w:val="superscript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23.998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22.509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-41.298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-50.426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(0.058)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(0.230)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(0.081)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(0.153)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Female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-0.127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4.003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-0.170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0.801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0.749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-0.401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0.822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6.773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(0.530)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(0.429)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(0.409)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(0.904)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(0.952)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(0.003)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(0.512)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Left 2D:4D X female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-4.288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-1.005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1.194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-6.161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(0.415)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(0.883)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(0.863)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--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(0.566)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Constant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0.505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-2.527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20.346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18.404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8.133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8.977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-26.010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-37.914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(0.843)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(0.547)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(0.021)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(0.317)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(0.047)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(0.049)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(0.119)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i/>
                <w:color w:val="000000" w:themeColor="text1"/>
              </w:rPr>
              <w:t>(0.251)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R squared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0.0846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0.0880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0.0952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0.0953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0.0693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0.0695</w:t>
            </w:r>
          </w:p>
        </w:tc>
        <w:tc>
          <w:tcPr>
            <w:tcW w:w="452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0.0879</w:t>
            </w:r>
          </w:p>
        </w:tc>
        <w:tc>
          <w:tcPr>
            <w:tcW w:w="452" w:type="pct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0.0912</w:t>
            </w:r>
          </w:p>
        </w:tc>
      </w:tr>
      <w:tr w:rsidR="009B50C7" w:rsidRPr="000F7635" w:rsidTr="009F0D2B">
        <w:trPr>
          <w:jc w:val="center"/>
        </w:trPr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9B50C7" w:rsidRPr="00C004EF" w:rsidRDefault="009B50C7" w:rsidP="009F0D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4EF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</w:tr>
    </w:tbl>
    <w:p w:rsidR="009B50C7" w:rsidRPr="000F7635" w:rsidRDefault="009B50C7" w:rsidP="009B50C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r w:rsidRPr="000F7635">
        <w:rPr>
          <w:rFonts w:ascii="Times New Roman" w:hAnsi="Times New Roman" w:cs="Times New Roman"/>
          <w:b/>
          <w:color w:val="000000" w:themeColor="text1"/>
        </w:rPr>
        <w:t>Note:</w:t>
      </w:r>
      <w:r w:rsidRPr="000F7635">
        <w:rPr>
          <w:rFonts w:ascii="Times New Roman" w:hAnsi="Times New Roman" w:cs="Times New Roman"/>
          <w:color w:val="000000" w:themeColor="text1"/>
        </w:rPr>
        <w:t xml:space="preserve"> OLS regressions, dependent variables are </w:t>
      </w:r>
      <w:r w:rsidRPr="000F7635">
        <w:rPr>
          <w:rFonts w:ascii="Times New Roman" w:hAnsi="Times New Roman" w:cs="Times New Roman"/>
          <w:i/>
          <w:color w:val="000000" w:themeColor="text1"/>
        </w:rPr>
        <w:t>predictions about others</w:t>
      </w:r>
      <w:r w:rsidRPr="000F7635">
        <w:rPr>
          <w:rFonts w:ascii="Times New Roman" w:hAnsi="Times New Roman" w:cs="Times New Roman"/>
          <w:color w:val="000000" w:themeColor="text1"/>
        </w:rPr>
        <w:t xml:space="preserve"> [1,6] in the first four models and gender bias in predictions, i.e. the difference between prediction about men and women in the latter four. </w:t>
      </w:r>
      <w:r w:rsidRPr="000F7635">
        <w:rPr>
          <w:rFonts w:ascii="Times New Roman" w:hAnsi="Times New Roman" w:cs="Times New Roman"/>
          <w:i/>
          <w:color w:val="000000" w:themeColor="text1"/>
        </w:rPr>
        <w:t>Left 2D:4D</w:t>
      </w:r>
      <w:r w:rsidRPr="000F7635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Pr="000F7635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Pr="000F7635">
        <w:rPr>
          <w:rFonts w:ascii="Times New Roman" w:hAnsi="Times New Roman" w:cs="Times New Roman"/>
          <w:color w:val="000000" w:themeColor="text1"/>
        </w:rPr>
        <w:t xml:space="preserve">is the square of </w:t>
      </w:r>
      <w:r w:rsidRPr="000F7635">
        <w:rPr>
          <w:rFonts w:ascii="Times New Roman" w:hAnsi="Times New Roman" w:cs="Times New Roman"/>
          <w:i/>
          <w:color w:val="000000" w:themeColor="text1"/>
        </w:rPr>
        <w:t>Left 2D:4D</w:t>
      </w:r>
      <w:r w:rsidRPr="000F7635">
        <w:rPr>
          <w:rFonts w:ascii="Times New Roman" w:hAnsi="Times New Roman" w:cs="Times New Roman"/>
          <w:color w:val="000000" w:themeColor="text1"/>
        </w:rPr>
        <w:t xml:space="preserve"> for quadratic models and </w:t>
      </w:r>
      <w:r w:rsidRPr="000F7635">
        <w:rPr>
          <w:rFonts w:ascii="Times New Roman" w:hAnsi="Times New Roman" w:cs="Times New Roman"/>
          <w:i/>
          <w:color w:val="000000" w:themeColor="text1"/>
        </w:rPr>
        <w:t>Left 2D:4D X female</w:t>
      </w:r>
      <w:r w:rsidRPr="000F7635">
        <w:rPr>
          <w:rFonts w:ascii="Times New Roman" w:hAnsi="Times New Roman" w:cs="Times New Roman"/>
          <w:color w:val="000000" w:themeColor="text1"/>
        </w:rPr>
        <w:t xml:space="preserve"> is the interaction variable for </w:t>
      </w:r>
      <w:r w:rsidRPr="000F7635">
        <w:rPr>
          <w:rFonts w:ascii="Times New Roman" w:hAnsi="Times New Roman" w:cs="Times New Roman"/>
          <w:i/>
          <w:color w:val="000000" w:themeColor="text1"/>
        </w:rPr>
        <w:t>Left</w:t>
      </w:r>
      <w:r w:rsidRPr="000F7635">
        <w:rPr>
          <w:rFonts w:ascii="Times New Roman" w:hAnsi="Times New Roman" w:cs="Times New Roman"/>
          <w:color w:val="000000" w:themeColor="text1"/>
        </w:rPr>
        <w:t xml:space="preserve"> </w:t>
      </w:r>
      <w:r w:rsidRPr="000F7635">
        <w:rPr>
          <w:rFonts w:ascii="Times New Roman" w:hAnsi="Times New Roman" w:cs="Times New Roman"/>
          <w:i/>
          <w:color w:val="000000" w:themeColor="text1"/>
        </w:rPr>
        <w:t>2D:4D</w:t>
      </w:r>
      <w:r w:rsidRPr="000F7635">
        <w:rPr>
          <w:rFonts w:ascii="Times New Roman" w:hAnsi="Times New Roman" w:cs="Times New Roman"/>
          <w:color w:val="000000" w:themeColor="text1"/>
        </w:rPr>
        <w:t xml:space="preserve"> and </w:t>
      </w:r>
      <w:r w:rsidRPr="000F7635">
        <w:rPr>
          <w:rFonts w:ascii="Times New Roman" w:hAnsi="Times New Roman" w:cs="Times New Roman"/>
          <w:i/>
          <w:color w:val="000000" w:themeColor="text1"/>
        </w:rPr>
        <w:t>female</w:t>
      </w:r>
      <w:r w:rsidRPr="000F7635">
        <w:rPr>
          <w:rFonts w:ascii="Times New Roman" w:hAnsi="Times New Roman" w:cs="Times New Roman"/>
          <w:color w:val="000000" w:themeColor="text1"/>
        </w:rPr>
        <w:t xml:space="preserve">. </w:t>
      </w:r>
      <w:r w:rsidRPr="000F7635">
        <w:rPr>
          <w:rFonts w:ascii="Times New Roman" w:hAnsi="Times New Roman" w:cs="Times New Roman"/>
          <w:i/>
          <w:color w:val="000000" w:themeColor="text1"/>
        </w:rPr>
        <w:t>p-values</w:t>
      </w:r>
      <w:r w:rsidRPr="000F7635">
        <w:rPr>
          <w:rFonts w:ascii="Times New Roman" w:hAnsi="Times New Roman" w:cs="Times New Roman"/>
          <w:color w:val="000000" w:themeColor="text1"/>
        </w:rPr>
        <w:t xml:space="preserve"> are given in parentheses.</w:t>
      </w:r>
    </w:p>
    <w:p w:rsidR="00F2420B" w:rsidRDefault="00F2420B"/>
    <w:sectPr w:rsidR="00F2420B" w:rsidSect="00AF14A1">
      <w:footerReference w:type="default" r:id="rId15"/>
      <w:pgSz w:w="12240" w:h="15840"/>
      <w:pgMar w:top="1417" w:right="1041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B7" w:rsidRDefault="00FD18B7">
      <w:pPr>
        <w:spacing w:after="0" w:line="240" w:lineRule="auto"/>
      </w:pPr>
      <w:r>
        <w:separator/>
      </w:r>
    </w:p>
  </w:endnote>
  <w:endnote w:type="continuationSeparator" w:id="0">
    <w:p w:rsidR="00FD18B7" w:rsidRDefault="00FD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48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AAF" w:rsidRDefault="009B5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AAF" w:rsidRDefault="00FD1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B7" w:rsidRDefault="00FD18B7">
      <w:pPr>
        <w:spacing w:after="0" w:line="240" w:lineRule="auto"/>
      </w:pPr>
      <w:r>
        <w:separator/>
      </w:r>
    </w:p>
  </w:footnote>
  <w:footnote w:type="continuationSeparator" w:id="0">
    <w:p w:rsidR="00FD18B7" w:rsidRDefault="00FD1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C7"/>
    <w:rsid w:val="004147B5"/>
    <w:rsid w:val="00943185"/>
    <w:rsid w:val="009B50C7"/>
    <w:rsid w:val="00C004EF"/>
    <w:rsid w:val="00C26DCB"/>
    <w:rsid w:val="00F2420B"/>
    <w:rsid w:val="00FD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0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C7"/>
  </w:style>
  <w:style w:type="table" w:styleId="TableGrid">
    <w:name w:val="Table Grid"/>
    <w:basedOn w:val="TableNormal"/>
    <w:uiPriority w:val="59"/>
    <w:rsid w:val="009B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5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0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C7"/>
  </w:style>
  <w:style w:type="table" w:styleId="TableGrid">
    <w:name w:val="Table Grid"/>
    <w:basedOn w:val="TableNormal"/>
    <w:uiPriority w:val="59"/>
    <w:rsid w:val="009B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Weltwirtschaft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Neyse, Levent</dc:creator>
  <cp:lastModifiedBy>Neyse, Levent</cp:lastModifiedBy>
  <cp:revision>2</cp:revision>
  <dcterms:created xsi:type="dcterms:W3CDTF">2018-01-24T14:44:00Z</dcterms:created>
  <dcterms:modified xsi:type="dcterms:W3CDTF">2018-01-24T14:44:00Z</dcterms:modified>
</cp:coreProperties>
</file>