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ACA01" w14:textId="67BCE7E2" w:rsidR="00DE6188" w:rsidRPr="00DE6188" w:rsidRDefault="00DE6188" w:rsidP="00DE6188">
      <w:pPr>
        <w:rPr>
          <w:rFonts w:asciiTheme="majorBidi" w:hAnsiTheme="majorBidi" w:cstheme="majorBidi"/>
          <w:noProof/>
          <w:sz w:val="24"/>
          <w:szCs w:val="24"/>
        </w:rPr>
      </w:pPr>
      <w:r w:rsidRPr="00DE6188">
        <w:rPr>
          <w:rFonts w:asciiTheme="majorBidi" w:hAnsiTheme="majorBidi" w:cstheme="majorBidi"/>
          <w:noProof/>
          <w:sz w:val="24"/>
          <w:szCs w:val="24"/>
        </w:rPr>
        <w:t>Supplementary 3</w:t>
      </w:r>
    </w:p>
    <w:p w14:paraId="2CEE920B" w14:textId="0807764D" w:rsidR="00DE6188" w:rsidRPr="00DE6188" w:rsidRDefault="00DE6188" w:rsidP="00DE6188">
      <w:pPr>
        <w:jc w:val="center"/>
        <w:rPr>
          <w:rFonts w:asciiTheme="majorBidi" w:hAnsiTheme="majorBidi" w:cstheme="majorBidi"/>
          <w:b/>
          <w:bCs/>
          <w:noProof/>
          <w:sz w:val="24"/>
          <w:szCs w:val="24"/>
        </w:rPr>
      </w:pPr>
      <w:r w:rsidRPr="00DE6188">
        <w:rPr>
          <w:rFonts w:asciiTheme="majorBidi" w:hAnsiTheme="majorBidi" w:cstheme="majorBidi"/>
          <w:b/>
          <w:bCs/>
          <w:noProof/>
          <w:sz w:val="24"/>
          <w:szCs w:val="24"/>
        </w:rPr>
        <w:t>Independent Evolution of Strychnine Recognition by Bitter Taste Receptor Subtypes</w:t>
      </w:r>
    </w:p>
    <w:p w14:paraId="675F5FA6" w14:textId="57656F62" w:rsidR="00DE6188" w:rsidRPr="00DE6188" w:rsidRDefault="00DE6188" w:rsidP="00DE6188">
      <w:pPr>
        <w:rPr>
          <w:rFonts w:asciiTheme="majorBidi" w:hAnsiTheme="majorBidi" w:cstheme="majorBidi"/>
          <w:noProof/>
          <w:sz w:val="24"/>
          <w:szCs w:val="24"/>
        </w:rPr>
      </w:pPr>
      <w:r w:rsidRPr="00DE6188">
        <w:rPr>
          <w:rFonts w:asciiTheme="majorBidi" w:hAnsiTheme="majorBidi" w:cstheme="majorBidi"/>
          <w:noProof/>
          <w:sz w:val="24"/>
          <w:szCs w:val="24"/>
        </w:rPr>
        <w:t>Ava Yuan Xue, Antonella Di Pizio, Anat Levit, Tali Yarnitzky, Osnat Penn, Tal Pupko and Masha Y. Niv</w:t>
      </w:r>
    </w:p>
    <w:p w14:paraId="07A328AB" w14:textId="4BE69142" w:rsidR="001A049D" w:rsidRPr="00DE6188" w:rsidRDefault="001A049D" w:rsidP="00B14264">
      <w:pPr>
        <w:rPr>
          <w:rFonts w:asciiTheme="majorBidi" w:hAnsiTheme="majorBidi" w:cstheme="majorBidi"/>
          <w:noProof/>
          <w:sz w:val="24"/>
          <w:szCs w:val="24"/>
        </w:rPr>
      </w:pPr>
      <w:r w:rsidRPr="00DE6188">
        <w:rPr>
          <w:rFonts w:asciiTheme="majorBidi" w:hAnsiTheme="majorBidi" w:cstheme="majorBidi"/>
          <w:noProof/>
          <w:sz w:val="24"/>
          <w:szCs w:val="24"/>
        </w:rPr>
        <w:lastRenderedPageBreak/>
        <w:drawing>
          <wp:inline distT="0" distB="0" distL="0" distR="0" wp14:anchorId="712F3884" wp14:editId="698167A4">
            <wp:extent cx="6832600" cy="8257476"/>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05-10.PNG.jpg"/>
                    <pic:cNvPicPr/>
                  </pic:nvPicPr>
                  <pic:blipFill>
                    <a:blip r:embed="rId4">
                      <a:extLst>
                        <a:ext uri="{28A0092B-C50C-407E-A947-70E740481C1C}">
                          <a14:useLocalDpi xmlns:a14="http://schemas.microsoft.com/office/drawing/2010/main" val="0"/>
                        </a:ext>
                      </a:extLst>
                    </a:blip>
                    <a:stretch>
                      <a:fillRect/>
                    </a:stretch>
                  </pic:blipFill>
                  <pic:spPr>
                    <a:xfrm>
                      <a:off x="0" y="0"/>
                      <a:ext cx="6840109" cy="8266551"/>
                    </a:xfrm>
                    <a:prstGeom prst="rect">
                      <a:avLst/>
                    </a:prstGeom>
                  </pic:spPr>
                </pic:pic>
              </a:graphicData>
            </a:graphic>
          </wp:inline>
        </w:drawing>
      </w:r>
    </w:p>
    <w:p w14:paraId="662ED941" w14:textId="0FF52129" w:rsidR="008C108C" w:rsidRDefault="008C108C" w:rsidP="00180A8A">
      <w:pPr>
        <w:spacing w:after="0" w:line="240" w:lineRule="auto"/>
        <w:jc w:val="both"/>
        <w:rPr>
          <w:rFonts w:asciiTheme="majorBidi" w:hAnsiTheme="majorBidi" w:cstheme="majorBidi"/>
          <w:sz w:val="24"/>
          <w:szCs w:val="24"/>
        </w:rPr>
      </w:pPr>
      <w:r w:rsidRPr="00DE6188">
        <w:rPr>
          <w:rFonts w:asciiTheme="majorBidi" w:hAnsiTheme="majorBidi" w:cstheme="majorBidi"/>
          <w:sz w:val="24"/>
          <w:szCs w:val="24"/>
        </w:rPr>
        <w:lastRenderedPageBreak/>
        <w:t xml:space="preserve">FIG. </w:t>
      </w:r>
      <w:r w:rsidR="006B0234" w:rsidRPr="00DE6188">
        <w:rPr>
          <w:rFonts w:asciiTheme="majorBidi" w:hAnsiTheme="majorBidi" w:cstheme="majorBidi"/>
          <w:sz w:val="24"/>
          <w:szCs w:val="24"/>
        </w:rPr>
        <w:t>s</w:t>
      </w:r>
      <w:r w:rsidRPr="00DE6188">
        <w:rPr>
          <w:rFonts w:asciiTheme="majorBidi" w:hAnsiTheme="majorBidi" w:cstheme="majorBidi"/>
          <w:sz w:val="24"/>
          <w:szCs w:val="24"/>
        </w:rPr>
        <w:t>1: Phylogeny with reconstructed common ancestors and estimated relative divergence times.</w:t>
      </w:r>
      <w:r w:rsidRPr="00DE6188">
        <w:rPr>
          <w:rFonts w:asciiTheme="majorBidi" w:hAnsiTheme="majorBidi" w:cstheme="majorBidi"/>
          <w:b/>
          <w:bCs/>
          <w:sz w:val="24"/>
          <w:szCs w:val="24"/>
        </w:rPr>
        <w:t xml:space="preserve"> </w:t>
      </w:r>
      <w:r w:rsidRPr="00DE6188">
        <w:rPr>
          <w:rFonts w:asciiTheme="majorBidi" w:hAnsiTheme="majorBidi" w:cstheme="majorBidi"/>
          <w:sz w:val="24"/>
          <w:szCs w:val="24"/>
        </w:rPr>
        <w:t xml:space="preserve">Divergence times are displayed near each node and highlighted in yellow for hT2R10 lineage and pink for hT2R46 lineage; N94 (-1) – N80 (-5) refer to the five most recent common ancestor of hT2R10 clade, with N94 (-1) being the most recent and N80 (-5) the earliest (FIG. 3); same principle applies for N34 (-1), N24 (-2), and N23 (-3) in the hT2R46 clade. Generally, strychnine sensitivity is predicted to decrease going back alone the timeline (TAB. 1). N83 is the common ancestor of </w:t>
      </w:r>
      <w:proofErr w:type="spellStart"/>
      <w:r w:rsidRPr="00DE6188">
        <w:rPr>
          <w:rFonts w:asciiTheme="majorBidi" w:hAnsiTheme="majorBidi" w:cstheme="majorBidi"/>
          <w:sz w:val="24"/>
          <w:szCs w:val="24"/>
        </w:rPr>
        <w:t>canidae</w:t>
      </w:r>
      <w:proofErr w:type="spellEnd"/>
      <w:r w:rsidRPr="00DE6188">
        <w:rPr>
          <w:rFonts w:asciiTheme="majorBidi" w:hAnsiTheme="majorBidi" w:cstheme="majorBidi"/>
          <w:sz w:val="24"/>
          <w:szCs w:val="24"/>
        </w:rPr>
        <w:t xml:space="preserve"> and </w:t>
      </w:r>
      <w:proofErr w:type="spellStart"/>
      <w:r w:rsidRPr="00DE6188">
        <w:rPr>
          <w:rFonts w:asciiTheme="majorBidi" w:hAnsiTheme="majorBidi" w:cstheme="majorBidi"/>
          <w:sz w:val="24"/>
          <w:szCs w:val="24"/>
        </w:rPr>
        <w:t>felidae</w:t>
      </w:r>
      <w:proofErr w:type="spellEnd"/>
      <w:r w:rsidRPr="00DE6188">
        <w:rPr>
          <w:rFonts w:asciiTheme="majorBidi" w:hAnsiTheme="majorBidi" w:cstheme="majorBidi"/>
          <w:sz w:val="24"/>
          <w:szCs w:val="24"/>
        </w:rPr>
        <w:t xml:space="preserve">; N35-N37 are the common ancestors of gorilla T2R46, chimp T2R46, and bonobo T2R46 and T2R66, respectively; they appear to have evolved after the divergence of hT2R46 (FIG. 4). N2 is the common ancestor of hT2R10 and hT2R46, and is very unlikely to recognize strychnine. </w:t>
      </w:r>
    </w:p>
    <w:p w14:paraId="4A05CF87" w14:textId="5BF73945" w:rsidR="00180A8A" w:rsidRDefault="00180A8A" w:rsidP="008C108C">
      <w:pPr>
        <w:spacing w:after="0" w:line="240" w:lineRule="auto"/>
        <w:ind w:left="567"/>
        <w:jc w:val="both"/>
        <w:rPr>
          <w:rFonts w:asciiTheme="majorBidi" w:hAnsiTheme="majorBidi" w:cstheme="majorBidi"/>
          <w:sz w:val="24"/>
          <w:szCs w:val="24"/>
        </w:rPr>
      </w:pPr>
    </w:p>
    <w:p w14:paraId="365CF3FE" w14:textId="27092EA4" w:rsidR="00180A8A" w:rsidRDefault="00180A8A" w:rsidP="008C108C">
      <w:pPr>
        <w:spacing w:after="0" w:line="240" w:lineRule="auto"/>
        <w:ind w:left="567"/>
        <w:jc w:val="both"/>
        <w:rPr>
          <w:rFonts w:asciiTheme="majorBidi" w:hAnsiTheme="majorBidi" w:cstheme="majorBidi"/>
          <w:sz w:val="24"/>
          <w:szCs w:val="24"/>
        </w:rPr>
      </w:pPr>
    </w:p>
    <w:p w14:paraId="264F1B7A" w14:textId="77777777" w:rsidR="00180A8A" w:rsidRPr="00DE6188" w:rsidRDefault="00180A8A" w:rsidP="008C108C">
      <w:pPr>
        <w:spacing w:after="0" w:line="240" w:lineRule="auto"/>
        <w:ind w:left="567"/>
        <w:jc w:val="both"/>
        <w:rPr>
          <w:rFonts w:asciiTheme="majorBidi" w:hAnsiTheme="majorBidi" w:cstheme="majorBidi"/>
          <w:sz w:val="24"/>
          <w:szCs w:val="24"/>
        </w:rPr>
      </w:pPr>
    </w:p>
    <w:p w14:paraId="5AEC060C" w14:textId="43DDDF40" w:rsidR="00465A46" w:rsidRDefault="00180A8A" w:rsidP="00465A46">
      <w:pPr>
        <w:spacing w:after="0" w:line="240" w:lineRule="auto"/>
        <w:jc w:val="both"/>
        <w:rPr>
          <w:rFonts w:asciiTheme="majorBidi" w:hAnsiTheme="majorBidi" w:cstheme="majorBidi"/>
          <w:sz w:val="24"/>
          <w:szCs w:val="24"/>
        </w:rPr>
      </w:pPr>
      <w:r>
        <w:rPr>
          <w:rFonts w:asciiTheme="majorBidi" w:hAnsiTheme="majorBidi"/>
          <w:b/>
          <w:bCs/>
          <w:noProof/>
        </w:rPr>
        <w:drawing>
          <wp:inline distT="0" distB="0" distL="0" distR="0" wp14:anchorId="5F5A0298" wp14:editId="1B225A76">
            <wp:extent cx="5670550" cy="486047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2R10_2D.png.jpg"/>
                    <pic:cNvPicPr/>
                  </pic:nvPicPr>
                  <pic:blipFill>
                    <a:blip r:embed="rId5">
                      <a:extLst>
                        <a:ext uri="{28A0092B-C50C-407E-A947-70E740481C1C}">
                          <a14:useLocalDpi xmlns:a14="http://schemas.microsoft.com/office/drawing/2010/main" val="0"/>
                        </a:ext>
                      </a:extLst>
                    </a:blip>
                    <a:stretch>
                      <a:fillRect/>
                    </a:stretch>
                  </pic:blipFill>
                  <pic:spPr>
                    <a:xfrm>
                      <a:off x="0" y="0"/>
                      <a:ext cx="5705610" cy="4890522"/>
                    </a:xfrm>
                    <a:prstGeom prst="rect">
                      <a:avLst/>
                    </a:prstGeom>
                  </pic:spPr>
                </pic:pic>
              </a:graphicData>
            </a:graphic>
          </wp:inline>
        </w:drawing>
      </w:r>
    </w:p>
    <w:p w14:paraId="31CA827A" w14:textId="40FC4F32" w:rsidR="00180A8A" w:rsidRDefault="00180A8A" w:rsidP="00465A46">
      <w:pPr>
        <w:spacing w:after="0" w:line="240" w:lineRule="auto"/>
        <w:jc w:val="both"/>
        <w:rPr>
          <w:rFonts w:asciiTheme="majorBidi" w:hAnsiTheme="majorBidi" w:cstheme="majorBidi"/>
          <w:sz w:val="24"/>
          <w:szCs w:val="24"/>
        </w:rPr>
      </w:pPr>
    </w:p>
    <w:p w14:paraId="2A7718F1" w14:textId="61961ECD" w:rsidR="00180A8A" w:rsidRPr="00180A8A" w:rsidRDefault="00180A8A" w:rsidP="00180A8A">
      <w:pPr>
        <w:spacing w:after="0" w:line="240" w:lineRule="auto"/>
        <w:jc w:val="both"/>
        <w:rPr>
          <w:rFonts w:asciiTheme="majorBidi" w:hAnsiTheme="majorBidi" w:cstheme="majorBidi"/>
          <w:b/>
          <w:bCs/>
          <w:sz w:val="24"/>
          <w:szCs w:val="24"/>
        </w:rPr>
      </w:pPr>
      <w:r>
        <w:rPr>
          <w:rFonts w:asciiTheme="majorBidi" w:hAnsiTheme="majorBidi" w:cstheme="majorBidi"/>
          <w:sz w:val="24"/>
          <w:szCs w:val="24"/>
        </w:rPr>
        <w:t>FIG.</w:t>
      </w:r>
      <w:r w:rsidRPr="00180A8A">
        <w:rPr>
          <w:rFonts w:asciiTheme="majorBidi" w:hAnsiTheme="majorBidi" w:cstheme="majorBidi"/>
          <w:sz w:val="24"/>
          <w:szCs w:val="24"/>
        </w:rPr>
        <w:t xml:space="preserve"> </w:t>
      </w:r>
      <w:r>
        <w:rPr>
          <w:rFonts w:asciiTheme="majorBidi" w:hAnsiTheme="majorBidi" w:cstheme="majorBidi"/>
          <w:sz w:val="24"/>
          <w:szCs w:val="24"/>
        </w:rPr>
        <w:t>s</w:t>
      </w:r>
      <w:r w:rsidRPr="00180A8A">
        <w:rPr>
          <w:rFonts w:asciiTheme="majorBidi" w:hAnsiTheme="majorBidi" w:cstheme="majorBidi"/>
          <w:sz w:val="24"/>
          <w:szCs w:val="24"/>
        </w:rPr>
        <w:t>2:</w:t>
      </w:r>
      <w:r w:rsidRPr="00180A8A">
        <w:rPr>
          <w:rFonts w:asciiTheme="majorBidi" w:hAnsiTheme="majorBidi" w:cstheme="majorBidi"/>
          <w:b/>
          <w:bCs/>
          <w:sz w:val="24"/>
          <w:szCs w:val="24"/>
        </w:rPr>
        <w:t xml:space="preserve"> </w:t>
      </w:r>
      <w:r w:rsidRPr="00180A8A">
        <w:rPr>
          <w:rFonts w:asciiTheme="majorBidi" w:hAnsiTheme="majorBidi" w:cstheme="majorBidi"/>
          <w:sz w:val="24"/>
          <w:szCs w:val="24"/>
        </w:rPr>
        <w:t xml:space="preserve">2D ligand interaction diagram of hTAS2R10 with 5.00 Å cutoff distance between ligand and the closest atom in the residue, using a homology model of T2R10 generated previously (Born et al. 2013); BW numbering is shown next to protein label and residue position; LYS174 mentioned in the text is highlighted in red rectangle. Figure was generated using Maestro 11. </w:t>
      </w:r>
    </w:p>
    <w:p w14:paraId="311CFAFC" w14:textId="77777777" w:rsidR="002C50D8" w:rsidRPr="00DE6188" w:rsidRDefault="002C50D8" w:rsidP="00465A46">
      <w:pPr>
        <w:spacing w:after="0" w:line="240" w:lineRule="auto"/>
        <w:jc w:val="both"/>
        <w:rPr>
          <w:rFonts w:asciiTheme="majorBidi" w:hAnsiTheme="majorBidi" w:cstheme="majorBidi"/>
          <w:sz w:val="24"/>
          <w:szCs w:val="24"/>
        </w:rPr>
      </w:pPr>
      <w:bookmarkStart w:id="0" w:name="_GoBack"/>
      <w:bookmarkEnd w:id="0"/>
    </w:p>
    <w:p w14:paraId="0B823C1B" w14:textId="77777777" w:rsidR="00384DC7" w:rsidRPr="00DE6188" w:rsidRDefault="00384DC7" w:rsidP="00B235E0">
      <w:pPr>
        <w:pStyle w:val="Heading3"/>
        <w:spacing w:before="0" w:line="240" w:lineRule="auto"/>
        <w:jc w:val="both"/>
        <w:rPr>
          <w:rFonts w:asciiTheme="majorBidi" w:hAnsiTheme="majorBidi"/>
          <w:b/>
          <w:bCs/>
        </w:rPr>
      </w:pPr>
      <w:r w:rsidRPr="00DE6188">
        <w:rPr>
          <w:rFonts w:asciiTheme="majorBidi" w:hAnsiTheme="majorBidi"/>
          <w:b/>
          <w:bCs/>
        </w:rPr>
        <w:lastRenderedPageBreak/>
        <w:t>Pseudogene restoration</w:t>
      </w:r>
    </w:p>
    <w:p w14:paraId="1E488943" w14:textId="77777777" w:rsidR="00384DC7" w:rsidRPr="00DE6188" w:rsidRDefault="00384DC7" w:rsidP="00B235E0">
      <w:pPr>
        <w:spacing w:after="0" w:line="240" w:lineRule="auto"/>
        <w:jc w:val="both"/>
        <w:rPr>
          <w:rFonts w:asciiTheme="majorBidi" w:hAnsiTheme="majorBidi" w:cstheme="majorBidi"/>
          <w:sz w:val="24"/>
          <w:szCs w:val="24"/>
        </w:rPr>
      </w:pPr>
      <w:r w:rsidRPr="00DE6188">
        <w:rPr>
          <w:rFonts w:asciiTheme="majorBidi" w:hAnsiTheme="majorBidi" w:cstheme="majorBidi"/>
          <w:sz w:val="24"/>
          <w:szCs w:val="24"/>
        </w:rPr>
        <w:t xml:space="preserve">Nine pseudogenes were retrieved via </w:t>
      </w:r>
      <w:proofErr w:type="spellStart"/>
      <w:r w:rsidRPr="00DE6188">
        <w:rPr>
          <w:rFonts w:asciiTheme="majorBidi" w:hAnsiTheme="majorBidi" w:cstheme="majorBidi"/>
          <w:sz w:val="24"/>
          <w:szCs w:val="24"/>
        </w:rPr>
        <w:t>BLASTn</w:t>
      </w:r>
      <w:proofErr w:type="spellEnd"/>
      <w:r w:rsidRPr="00DE6188">
        <w:rPr>
          <w:rFonts w:asciiTheme="majorBidi" w:hAnsiTheme="majorBidi" w:cstheme="majorBidi"/>
          <w:sz w:val="24"/>
          <w:szCs w:val="24"/>
        </w:rPr>
        <w:t xml:space="preserve"> searches by using the nucleic acid sequence of hT2R46 as query sequence with a cutoff identity of 80% in the nucleotide collection database. Additional two (hT2R15p, hT2R64p) were obtained from the human T2R gene family on </w:t>
      </w:r>
      <w:hyperlink r:id="rId6" w:history="1">
        <w:r w:rsidRPr="00DE6188">
          <w:rPr>
            <w:rStyle w:val="Hyperlink"/>
            <w:rFonts w:asciiTheme="majorBidi" w:hAnsiTheme="majorBidi" w:cstheme="majorBidi"/>
            <w:sz w:val="24"/>
            <w:szCs w:val="24"/>
          </w:rPr>
          <w:t>HGNC website</w:t>
        </w:r>
      </w:hyperlink>
      <w:r w:rsidRPr="00DE6188">
        <w:rPr>
          <w:rFonts w:asciiTheme="majorBidi" w:hAnsiTheme="majorBidi" w:cstheme="majorBidi"/>
          <w:sz w:val="24"/>
          <w:szCs w:val="24"/>
        </w:rPr>
        <w:t xml:space="preserve">. In modifying the open reading frames, a parsimonious approach was used, i.e. minimum adjustments were made to maximally preserve the original sequence. </w:t>
      </w:r>
    </w:p>
    <w:p w14:paraId="5FC6A4AE" w14:textId="77777777" w:rsidR="00384DC7" w:rsidRPr="00DE6188" w:rsidRDefault="00384DC7" w:rsidP="00B235E0">
      <w:pPr>
        <w:spacing w:after="0" w:line="240" w:lineRule="auto"/>
        <w:jc w:val="both"/>
        <w:rPr>
          <w:rFonts w:asciiTheme="majorBidi" w:hAnsiTheme="majorBidi" w:cstheme="majorBidi"/>
          <w:sz w:val="24"/>
          <w:szCs w:val="24"/>
        </w:rPr>
      </w:pPr>
      <w:r w:rsidRPr="00DE6188">
        <w:rPr>
          <w:rFonts w:asciiTheme="majorBidi" w:hAnsiTheme="majorBidi" w:cstheme="majorBidi"/>
          <w:sz w:val="24"/>
          <w:szCs w:val="24"/>
        </w:rPr>
        <w:t>Homologs were identified by names for properly annotated pseudogenes. For those with incomplete annotation (e.g. “Ps8”), if the intact section before the first stop codon is longer than 250 amino acids, it was aligned with other hT2R46-like sequences on the MAFFT server (</w:t>
      </w:r>
      <w:proofErr w:type="spellStart"/>
      <w:r w:rsidR="00AA6E30" w:rsidRPr="00DE6188">
        <w:fldChar w:fldCharType="begin"/>
      </w:r>
      <w:r w:rsidR="00AA6E30" w:rsidRPr="00DE6188">
        <w:rPr>
          <w:rFonts w:asciiTheme="majorBidi" w:hAnsiTheme="majorBidi" w:cstheme="majorBidi"/>
          <w:sz w:val="24"/>
          <w:szCs w:val="24"/>
        </w:rPr>
        <w:instrText xml:space="preserve"> HYPERLINK "https://www.ncbi.nlm.nih.gov/pubmed/12136088" </w:instrText>
      </w:r>
      <w:r w:rsidR="00AA6E30" w:rsidRPr="00DE6188">
        <w:fldChar w:fldCharType="separate"/>
      </w:r>
      <w:r w:rsidRPr="00DE6188">
        <w:rPr>
          <w:rStyle w:val="Hyperlink"/>
          <w:rFonts w:asciiTheme="majorBidi" w:hAnsiTheme="majorBidi" w:cstheme="majorBidi"/>
          <w:sz w:val="24"/>
          <w:szCs w:val="24"/>
        </w:rPr>
        <w:t>Katoh</w:t>
      </w:r>
      <w:proofErr w:type="spellEnd"/>
      <w:r w:rsidRPr="00DE6188">
        <w:rPr>
          <w:rStyle w:val="Hyperlink"/>
          <w:rFonts w:asciiTheme="majorBidi" w:hAnsiTheme="majorBidi" w:cstheme="majorBidi"/>
          <w:sz w:val="24"/>
          <w:szCs w:val="24"/>
        </w:rPr>
        <w:t xml:space="preserve"> et al. 2002</w:t>
      </w:r>
      <w:r w:rsidR="00AA6E30" w:rsidRPr="00DE6188">
        <w:rPr>
          <w:rStyle w:val="Hyperlink"/>
          <w:rFonts w:asciiTheme="majorBidi" w:hAnsiTheme="majorBidi" w:cstheme="majorBidi"/>
          <w:sz w:val="24"/>
          <w:szCs w:val="24"/>
        </w:rPr>
        <w:fldChar w:fldCharType="end"/>
      </w:r>
      <w:r w:rsidRPr="00DE6188">
        <w:rPr>
          <w:rFonts w:asciiTheme="majorBidi" w:hAnsiTheme="majorBidi" w:cstheme="majorBidi"/>
          <w:sz w:val="24"/>
          <w:szCs w:val="24"/>
        </w:rPr>
        <w:t xml:space="preserve">) to find its homologs. Otherwise, sections near but before the first premature stop codon were selected and compared to the functional hT2R46-like sequences. In this process, highly conserved residues such as </w:t>
      </w:r>
      <w:proofErr w:type="spellStart"/>
      <w:r w:rsidRPr="00DE6188">
        <w:rPr>
          <w:rFonts w:asciiTheme="majorBidi" w:hAnsiTheme="majorBidi" w:cstheme="majorBidi"/>
          <w:sz w:val="24"/>
          <w:szCs w:val="24"/>
        </w:rPr>
        <w:t>Trp</w:t>
      </w:r>
      <w:proofErr w:type="spellEnd"/>
      <w:r w:rsidRPr="00DE6188">
        <w:rPr>
          <w:rFonts w:asciiTheme="majorBidi" w:hAnsiTheme="majorBidi" w:cstheme="majorBidi"/>
          <w:sz w:val="24"/>
          <w:szCs w:val="24"/>
        </w:rPr>
        <w:t xml:space="preserve"> and conserved motifs in T2Rs, such as </w:t>
      </w:r>
      <w:proofErr w:type="spellStart"/>
      <w:r w:rsidRPr="00DE6188">
        <w:rPr>
          <w:rFonts w:asciiTheme="majorBidi" w:hAnsiTheme="majorBidi" w:cstheme="majorBidi"/>
          <w:sz w:val="24"/>
          <w:szCs w:val="24"/>
        </w:rPr>
        <w:t>FYxxK</w:t>
      </w:r>
      <w:proofErr w:type="spellEnd"/>
      <w:r w:rsidRPr="00DE6188">
        <w:rPr>
          <w:rFonts w:asciiTheme="majorBidi" w:hAnsiTheme="majorBidi" w:cstheme="majorBidi"/>
          <w:sz w:val="24"/>
          <w:szCs w:val="24"/>
        </w:rPr>
        <w:t xml:space="preserve"> in TM3 and </w:t>
      </w:r>
      <w:proofErr w:type="spellStart"/>
      <w:r w:rsidRPr="00DE6188">
        <w:rPr>
          <w:rFonts w:asciiTheme="majorBidi" w:hAnsiTheme="majorBidi" w:cstheme="majorBidi"/>
          <w:sz w:val="24"/>
          <w:szCs w:val="24"/>
        </w:rPr>
        <w:t>HSxxL</w:t>
      </w:r>
      <w:proofErr w:type="spellEnd"/>
      <w:r w:rsidRPr="00DE6188">
        <w:rPr>
          <w:rFonts w:asciiTheme="majorBidi" w:hAnsiTheme="majorBidi" w:cstheme="majorBidi"/>
          <w:sz w:val="24"/>
          <w:szCs w:val="24"/>
        </w:rPr>
        <w:t xml:space="preserve"> in TM7 (Di </w:t>
      </w:r>
      <w:proofErr w:type="spellStart"/>
      <w:r w:rsidRPr="00DE6188">
        <w:rPr>
          <w:rFonts w:asciiTheme="majorBidi" w:hAnsiTheme="majorBidi" w:cstheme="majorBidi"/>
          <w:sz w:val="24"/>
          <w:szCs w:val="24"/>
        </w:rPr>
        <w:t>Pizio</w:t>
      </w:r>
      <w:proofErr w:type="spellEnd"/>
      <w:r w:rsidRPr="00DE6188">
        <w:rPr>
          <w:rFonts w:asciiTheme="majorBidi" w:hAnsiTheme="majorBidi" w:cstheme="majorBidi"/>
          <w:sz w:val="24"/>
          <w:szCs w:val="24"/>
        </w:rPr>
        <w:t xml:space="preserve"> et al. 2016), were used as benchmarks to facilitate the identifying of homologs. These homologs were then used as templates to substitute the stop codons with the respective amino acids. To recover the two human T2R pseudogenes, for instance, the “TAG” in hT2R15p positions 469-471 was replaced with “CAG”, corresponding to the </w:t>
      </w:r>
      <w:proofErr w:type="spellStart"/>
      <w:r w:rsidRPr="00DE6188">
        <w:rPr>
          <w:rFonts w:asciiTheme="majorBidi" w:hAnsiTheme="majorBidi" w:cstheme="majorBidi"/>
          <w:sz w:val="24"/>
          <w:szCs w:val="24"/>
        </w:rPr>
        <w:t>Gln</w:t>
      </w:r>
      <w:proofErr w:type="spellEnd"/>
      <w:r w:rsidRPr="00DE6188">
        <w:rPr>
          <w:rFonts w:asciiTheme="majorBidi" w:hAnsiTheme="majorBidi" w:cstheme="majorBidi"/>
          <w:sz w:val="24"/>
          <w:szCs w:val="24"/>
        </w:rPr>
        <w:t xml:space="preserve"> in the functional </w:t>
      </w:r>
      <w:proofErr w:type="spellStart"/>
      <w:r w:rsidRPr="00DE6188">
        <w:rPr>
          <w:rFonts w:asciiTheme="majorBidi" w:hAnsiTheme="majorBidi" w:cstheme="majorBidi"/>
          <w:sz w:val="24"/>
          <w:szCs w:val="24"/>
        </w:rPr>
        <w:t>BOrang</w:t>
      </w:r>
      <w:proofErr w:type="spellEnd"/>
      <w:r w:rsidRPr="00DE6188">
        <w:rPr>
          <w:rFonts w:asciiTheme="majorBidi" w:hAnsiTheme="majorBidi" w:cstheme="majorBidi"/>
          <w:sz w:val="24"/>
          <w:szCs w:val="24"/>
        </w:rPr>
        <w:t xml:space="preserve"> T2R15; in hT2R64p, the “TGA” in positions 757-759 was replaced with “TGG” based on the </w:t>
      </w:r>
      <w:proofErr w:type="spellStart"/>
      <w:r w:rsidRPr="00DE6188">
        <w:rPr>
          <w:rFonts w:asciiTheme="majorBidi" w:hAnsiTheme="majorBidi" w:cstheme="majorBidi"/>
          <w:sz w:val="24"/>
          <w:szCs w:val="24"/>
        </w:rPr>
        <w:t>Trp</w:t>
      </w:r>
      <w:proofErr w:type="spellEnd"/>
      <w:r w:rsidRPr="00DE6188">
        <w:rPr>
          <w:rFonts w:asciiTheme="majorBidi" w:hAnsiTheme="majorBidi" w:cstheme="majorBidi"/>
          <w:sz w:val="24"/>
          <w:szCs w:val="24"/>
        </w:rPr>
        <w:t xml:space="preserve"> in the corresponding position in the functional T2R64s from chimp and bonobo (</w:t>
      </w:r>
      <w:proofErr w:type="spellStart"/>
      <w:r w:rsidRPr="00DE6188">
        <w:rPr>
          <w:rFonts w:asciiTheme="majorBidi" w:hAnsiTheme="majorBidi" w:cstheme="majorBidi"/>
          <w:sz w:val="24"/>
          <w:szCs w:val="24"/>
        </w:rPr>
        <w:t>Risso</w:t>
      </w:r>
      <w:proofErr w:type="spellEnd"/>
      <w:r w:rsidRPr="00DE6188">
        <w:rPr>
          <w:rFonts w:asciiTheme="majorBidi" w:hAnsiTheme="majorBidi" w:cstheme="majorBidi"/>
          <w:sz w:val="24"/>
          <w:szCs w:val="24"/>
        </w:rPr>
        <w:t xml:space="preserve"> et al. 2017). </w:t>
      </w:r>
      <w:r w:rsidRPr="00DE6188">
        <w:rPr>
          <w:rFonts w:asciiTheme="majorBidi" w:hAnsiTheme="majorBidi" w:cstheme="majorBidi"/>
          <w:color w:val="000000"/>
          <w:sz w:val="24"/>
          <w:szCs w:val="24"/>
        </w:rPr>
        <w:t>Rhesus macaque (</w:t>
      </w:r>
      <w:proofErr w:type="spellStart"/>
      <w:r w:rsidRPr="00DE6188">
        <w:rPr>
          <w:rFonts w:asciiTheme="majorBidi" w:hAnsiTheme="majorBidi" w:cstheme="majorBidi"/>
          <w:color w:val="000000"/>
          <w:sz w:val="24"/>
          <w:szCs w:val="24"/>
        </w:rPr>
        <w:t>Rmacaq</w:t>
      </w:r>
      <w:proofErr w:type="spellEnd"/>
      <w:r w:rsidRPr="00DE6188">
        <w:rPr>
          <w:rFonts w:asciiTheme="majorBidi" w:hAnsiTheme="majorBidi" w:cstheme="majorBidi"/>
          <w:color w:val="000000"/>
          <w:sz w:val="24"/>
          <w:szCs w:val="24"/>
        </w:rPr>
        <w:t>) T2</w:t>
      </w:r>
      <w:r w:rsidRPr="00DE6188">
        <w:rPr>
          <w:rFonts w:asciiTheme="majorBidi" w:hAnsiTheme="majorBidi" w:cstheme="majorBidi"/>
          <w:sz w:val="24"/>
          <w:szCs w:val="24"/>
        </w:rPr>
        <w:t xml:space="preserve">R44p was restored by using R44Hbaboon and R8Rmacaq as templates, based on which the first premature stop codon (“TAA”) was changed to Tyr (TAT or TAC), “T” was inserted between positions 408-409 to change </w:t>
      </w:r>
      <w:proofErr w:type="spellStart"/>
      <w:r w:rsidRPr="00DE6188">
        <w:rPr>
          <w:rFonts w:asciiTheme="majorBidi" w:hAnsiTheme="majorBidi" w:cstheme="majorBidi"/>
          <w:sz w:val="24"/>
          <w:szCs w:val="24"/>
        </w:rPr>
        <w:t>Trp</w:t>
      </w:r>
      <w:proofErr w:type="spellEnd"/>
      <w:r w:rsidRPr="00DE6188">
        <w:rPr>
          <w:rFonts w:asciiTheme="majorBidi" w:hAnsiTheme="majorBidi" w:cstheme="majorBidi"/>
          <w:sz w:val="24"/>
          <w:szCs w:val="24"/>
        </w:rPr>
        <w:t xml:space="preserve"> to </w:t>
      </w:r>
      <w:proofErr w:type="spellStart"/>
      <w:r w:rsidRPr="00DE6188">
        <w:rPr>
          <w:rFonts w:asciiTheme="majorBidi" w:hAnsiTheme="majorBidi" w:cstheme="majorBidi"/>
          <w:sz w:val="24"/>
          <w:szCs w:val="24"/>
        </w:rPr>
        <w:t>Leu</w:t>
      </w:r>
      <w:proofErr w:type="spellEnd"/>
      <w:r w:rsidRPr="00DE6188">
        <w:rPr>
          <w:rFonts w:asciiTheme="majorBidi" w:hAnsiTheme="majorBidi" w:cstheme="majorBidi"/>
          <w:sz w:val="24"/>
          <w:szCs w:val="24"/>
        </w:rPr>
        <w:t xml:space="preserve"> and also eliminate the rest of the premature codons, and the “G” in position 667 was removed to change </w:t>
      </w:r>
      <w:proofErr w:type="spellStart"/>
      <w:r w:rsidRPr="00DE6188">
        <w:rPr>
          <w:rFonts w:asciiTheme="majorBidi" w:hAnsiTheme="majorBidi" w:cstheme="majorBidi"/>
          <w:sz w:val="24"/>
          <w:szCs w:val="24"/>
        </w:rPr>
        <w:t>Gly</w:t>
      </w:r>
      <w:proofErr w:type="spellEnd"/>
      <w:r w:rsidRPr="00DE6188">
        <w:rPr>
          <w:rFonts w:asciiTheme="majorBidi" w:hAnsiTheme="majorBidi" w:cstheme="majorBidi"/>
          <w:sz w:val="24"/>
          <w:szCs w:val="24"/>
        </w:rPr>
        <w:t xml:space="preserve"> in the pseudogene to Val. The resulting sequence matched the homologs without any premature codons. The T2R15 of Bornean orangutan was found most closely resembled Bonobo Ps8 through the MSA. </w:t>
      </w:r>
      <w:proofErr w:type="gramStart"/>
      <w:r w:rsidRPr="00DE6188">
        <w:rPr>
          <w:rFonts w:asciiTheme="majorBidi" w:hAnsiTheme="majorBidi" w:cstheme="majorBidi"/>
          <w:sz w:val="24"/>
          <w:szCs w:val="24"/>
        </w:rPr>
        <w:t>Therefore</w:t>
      </w:r>
      <w:proofErr w:type="gramEnd"/>
      <w:r w:rsidRPr="00DE6188">
        <w:rPr>
          <w:rFonts w:asciiTheme="majorBidi" w:hAnsiTheme="majorBidi" w:cstheme="majorBidi"/>
          <w:sz w:val="24"/>
          <w:szCs w:val="24"/>
        </w:rPr>
        <w:t xml:space="preserve"> using R15BOrang as a template, “TT” was inserted between positions 552-553 in Bonobo Ps8 and the stop codon “TAG” at positions 769-771 was changed to “CAG.” “CC” was added between positions 816-817. </w:t>
      </w:r>
      <w:proofErr w:type="spellStart"/>
      <w:r w:rsidRPr="00DE6188">
        <w:rPr>
          <w:rFonts w:asciiTheme="majorBidi" w:hAnsiTheme="majorBidi" w:cstheme="majorBidi"/>
          <w:sz w:val="24"/>
          <w:szCs w:val="24"/>
        </w:rPr>
        <w:t>BOrang</w:t>
      </w:r>
      <w:proofErr w:type="spellEnd"/>
      <w:r w:rsidRPr="00DE6188">
        <w:rPr>
          <w:rFonts w:asciiTheme="majorBidi" w:hAnsiTheme="majorBidi" w:cstheme="majorBidi"/>
          <w:sz w:val="24"/>
          <w:szCs w:val="24"/>
        </w:rPr>
        <w:t xml:space="preserve"> Ps2 was found highly similar to the T2R64 from </w:t>
      </w:r>
      <w:proofErr w:type="spellStart"/>
      <w:r w:rsidRPr="00DE6188">
        <w:rPr>
          <w:rFonts w:asciiTheme="majorBidi" w:hAnsiTheme="majorBidi" w:cstheme="majorBidi"/>
          <w:sz w:val="24"/>
          <w:szCs w:val="24"/>
        </w:rPr>
        <w:t>Rheus</w:t>
      </w:r>
      <w:proofErr w:type="spellEnd"/>
      <w:r w:rsidRPr="00DE6188">
        <w:rPr>
          <w:rFonts w:asciiTheme="majorBidi" w:hAnsiTheme="majorBidi" w:cstheme="majorBidi"/>
          <w:sz w:val="24"/>
          <w:szCs w:val="24"/>
        </w:rPr>
        <w:t xml:space="preserve"> macaque, bonobo and chimp. Thus, the stop codon in position 39 of translated </w:t>
      </w:r>
      <w:proofErr w:type="spellStart"/>
      <w:r w:rsidRPr="00DE6188">
        <w:rPr>
          <w:rFonts w:asciiTheme="majorBidi" w:hAnsiTheme="majorBidi" w:cstheme="majorBidi"/>
          <w:sz w:val="24"/>
          <w:szCs w:val="24"/>
        </w:rPr>
        <w:t>BOrang</w:t>
      </w:r>
      <w:proofErr w:type="spellEnd"/>
      <w:r w:rsidRPr="00DE6188">
        <w:rPr>
          <w:rFonts w:asciiTheme="majorBidi" w:hAnsiTheme="majorBidi" w:cstheme="majorBidi"/>
          <w:sz w:val="24"/>
          <w:szCs w:val="24"/>
        </w:rPr>
        <w:t xml:space="preserve"> Ps2 was changed to </w:t>
      </w:r>
      <w:proofErr w:type="spellStart"/>
      <w:r w:rsidRPr="00DE6188">
        <w:rPr>
          <w:rFonts w:asciiTheme="majorBidi" w:hAnsiTheme="majorBidi" w:cstheme="majorBidi"/>
          <w:sz w:val="24"/>
          <w:szCs w:val="24"/>
        </w:rPr>
        <w:t>Arg</w:t>
      </w:r>
      <w:proofErr w:type="spellEnd"/>
      <w:r w:rsidRPr="00DE6188">
        <w:rPr>
          <w:rFonts w:asciiTheme="majorBidi" w:hAnsiTheme="majorBidi" w:cstheme="majorBidi"/>
          <w:sz w:val="24"/>
          <w:szCs w:val="24"/>
        </w:rPr>
        <w:t xml:space="preserve"> by changing “T” in the original DNA sequence position 115 to “C,” and by inserting “T” at positions 894-895 the rest of the sequence was recovered. For </w:t>
      </w:r>
      <w:proofErr w:type="spellStart"/>
      <w:r w:rsidRPr="00DE6188">
        <w:rPr>
          <w:rFonts w:asciiTheme="majorBidi" w:hAnsiTheme="majorBidi" w:cstheme="majorBidi"/>
          <w:sz w:val="24"/>
          <w:szCs w:val="24"/>
        </w:rPr>
        <w:t>BOrang</w:t>
      </w:r>
      <w:proofErr w:type="spellEnd"/>
      <w:r w:rsidRPr="00DE6188">
        <w:rPr>
          <w:rFonts w:asciiTheme="majorBidi" w:hAnsiTheme="majorBidi" w:cstheme="majorBidi"/>
          <w:sz w:val="24"/>
          <w:szCs w:val="24"/>
        </w:rPr>
        <w:t xml:space="preserve"> Ps8, the non-DNA residue “S” in position 59 was changed to “G” using </w:t>
      </w:r>
      <w:proofErr w:type="spellStart"/>
      <w:r w:rsidRPr="00DE6188">
        <w:rPr>
          <w:rFonts w:asciiTheme="majorBidi" w:hAnsiTheme="majorBidi" w:cstheme="majorBidi"/>
          <w:sz w:val="24"/>
          <w:szCs w:val="24"/>
        </w:rPr>
        <w:t>Rhowler</w:t>
      </w:r>
      <w:proofErr w:type="spellEnd"/>
      <w:r w:rsidRPr="00DE6188">
        <w:rPr>
          <w:rFonts w:asciiTheme="majorBidi" w:hAnsiTheme="majorBidi" w:cstheme="majorBidi"/>
          <w:sz w:val="24"/>
          <w:szCs w:val="24"/>
        </w:rPr>
        <w:t xml:space="preserve"> T2R2, T2R3; and using </w:t>
      </w:r>
      <w:proofErr w:type="spellStart"/>
      <w:r w:rsidRPr="00DE6188">
        <w:rPr>
          <w:rFonts w:asciiTheme="majorBidi" w:hAnsiTheme="majorBidi" w:cstheme="majorBidi"/>
          <w:sz w:val="24"/>
          <w:szCs w:val="24"/>
        </w:rPr>
        <w:t>BOrang</w:t>
      </w:r>
      <w:proofErr w:type="spellEnd"/>
      <w:r w:rsidRPr="00DE6188">
        <w:rPr>
          <w:rFonts w:asciiTheme="majorBidi" w:hAnsiTheme="majorBidi" w:cstheme="majorBidi"/>
          <w:sz w:val="24"/>
          <w:szCs w:val="24"/>
        </w:rPr>
        <w:t xml:space="preserve"> T2R15, “R” and “W” in positions 385 and 487 were both replaced with “A.” </w:t>
      </w:r>
    </w:p>
    <w:p w14:paraId="62A8A324" w14:textId="77777777" w:rsidR="00384DC7" w:rsidRPr="00DE6188" w:rsidRDefault="00384DC7" w:rsidP="00B235E0">
      <w:pPr>
        <w:spacing w:after="0" w:line="240" w:lineRule="auto"/>
        <w:jc w:val="both"/>
        <w:rPr>
          <w:rFonts w:asciiTheme="majorBidi" w:hAnsiTheme="majorBidi" w:cstheme="majorBidi"/>
          <w:sz w:val="24"/>
          <w:szCs w:val="24"/>
        </w:rPr>
      </w:pPr>
      <w:r w:rsidRPr="00DE6188">
        <w:rPr>
          <w:rFonts w:asciiTheme="majorBidi" w:hAnsiTheme="majorBidi" w:cstheme="majorBidi"/>
          <w:sz w:val="24"/>
          <w:szCs w:val="24"/>
        </w:rPr>
        <w:t xml:space="preserve">Silver </w:t>
      </w:r>
      <w:proofErr w:type="spellStart"/>
      <w:r w:rsidRPr="00DE6188">
        <w:rPr>
          <w:rFonts w:asciiTheme="majorBidi" w:hAnsiTheme="majorBidi" w:cstheme="majorBidi"/>
          <w:sz w:val="24"/>
          <w:szCs w:val="24"/>
        </w:rPr>
        <w:t>lutung</w:t>
      </w:r>
      <w:proofErr w:type="spellEnd"/>
      <w:r w:rsidRPr="00DE6188">
        <w:rPr>
          <w:rFonts w:asciiTheme="majorBidi" w:hAnsiTheme="majorBidi" w:cstheme="majorBidi"/>
          <w:sz w:val="24"/>
          <w:szCs w:val="24"/>
        </w:rPr>
        <w:t xml:space="preserve"> T2R15p, </w:t>
      </w:r>
      <w:proofErr w:type="spellStart"/>
      <w:r w:rsidRPr="00DE6188">
        <w:rPr>
          <w:rFonts w:asciiTheme="majorBidi" w:hAnsiTheme="majorBidi" w:cstheme="majorBidi"/>
          <w:sz w:val="24"/>
          <w:szCs w:val="24"/>
        </w:rPr>
        <w:t>HBaboon</w:t>
      </w:r>
      <w:proofErr w:type="spellEnd"/>
      <w:r w:rsidRPr="00DE6188">
        <w:rPr>
          <w:rFonts w:asciiTheme="majorBidi" w:hAnsiTheme="majorBidi" w:cstheme="majorBidi"/>
          <w:sz w:val="24"/>
          <w:szCs w:val="24"/>
        </w:rPr>
        <w:t xml:space="preserve"> T2R48p were restored using their corresponding functional versions in other closely related primates, namely </w:t>
      </w:r>
      <w:proofErr w:type="spellStart"/>
      <w:r w:rsidRPr="00DE6188">
        <w:rPr>
          <w:rFonts w:asciiTheme="majorBidi" w:hAnsiTheme="majorBidi" w:cstheme="majorBidi"/>
          <w:i/>
          <w:iCs/>
          <w:sz w:val="24"/>
          <w:szCs w:val="24"/>
        </w:rPr>
        <w:t>Pongo</w:t>
      </w:r>
      <w:proofErr w:type="spellEnd"/>
      <w:r w:rsidRPr="00DE6188">
        <w:rPr>
          <w:rFonts w:asciiTheme="majorBidi" w:hAnsiTheme="majorBidi" w:cstheme="majorBidi"/>
          <w:i/>
          <w:iCs/>
          <w:sz w:val="24"/>
          <w:szCs w:val="24"/>
        </w:rPr>
        <w:t xml:space="preserve"> </w:t>
      </w:r>
      <w:proofErr w:type="spellStart"/>
      <w:r w:rsidRPr="00DE6188">
        <w:rPr>
          <w:rFonts w:asciiTheme="majorBidi" w:hAnsiTheme="majorBidi" w:cstheme="majorBidi"/>
          <w:i/>
          <w:iCs/>
          <w:sz w:val="24"/>
          <w:szCs w:val="24"/>
        </w:rPr>
        <w:t>pygmaeus</w:t>
      </w:r>
      <w:proofErr w:type="spellEnd"/>
      <w:r w:rsidRPr="00DE6188">
        <w:rPr>
          <w:rFonts w:asciiTheme="majorBidi" w:hAnsiTheme="majorBidi" w:cstheme="majorBidi"/>
          <w:sz w:val="24"/>
          <w:szCs w:val="24"/>
        </w:rPr>
        <w:t xml:space="preserve"> (</w:t>
      </w:r>
      <w:proofErr w:type="spellStart"/>
      <w:r w:rsidRPr="00DE6188">
        <w:rPr>
          <w:rFonts w:asciiTheme="majorBidi" w:hAnsiTheme="majorBidi" w:cstheme="majorBidi"/>
          <w:sz w:val="24"/>
          <w:szCs w:val="24"/>
        </w:rPr>
        <w:t>BOrang</w:t>
      </w:r>
      <w:proofErr w:type="spellEnd"/>
      <w:r w:rsidRPr="00DE6188">
        <w:rPr>
          <w:rFonts w:asciiTheme="majorBidi" w:hAnsiTheme="majorBidi" w:cstheme="majorBidi"/>
          <w:sz w:val="24"/>
          <w:szCs w:val="24"/>
        </w:rPr>
        <w:t xml:space="preserve">) T2R15 and macaque T2R48 (r48Rmacaq and r48CEmacaq), respectively. “A” was inserted at </w:t>
      </w:r>
      <w:proofErr w:type="spellStart"/>
      <w:r w:rsidRPr="00DE6188">
        <w:rPr>
          <w:rFonts w:asciiTheme="majorBidi" w:hAnsiTheme="majorBidi" w:cstheme="majorBidi"/>
          <w:sz w:val="24"/>
          <w:szCs w:val="24"/>
        </w:rPr>
        <w:t>Slutung</w:t>
      </w:r>
      <w:proofErr w:type="spellEnd"/>
      <w:r w:rsidRPr="00DE6188">
        <w:rPr>
          <w:rFonts w:asciiTheme="majorBidi" w:hAnsiTheme="majorBidi" w:cstheme="majorBidi"/>
          <w:sz w:val="24"/>
          <w:szCs w:val="24"/>
        </w:rPr>
        <w:t xml:space="preserve"> T2R15p positions 537-538. In HbaboonT2R48p, “TGA” at 112-114 was replaced with “AGA,” and “A” was inserted at 892-893, and the remaining 33 nucleotides were discarded after translation. For BOrangT2R64p, “T” was inserted in the beginning of the DNA sequence, and the “T” at position 79 was switched to “C.” Likewise, BORangT2R68p also had “T” inserted in the beginning and the “G” in the original position 143 was deleted, while the “A” in position 254 was changed to “G” by comparing to its homolog, Bonobo T2R66. Lastly, “T” in the original position 451 was removed and “A” in position 720 was changed to “T” in CanisT2R44p, by comparing to its homolog CanisT2R136. </w:t>
      </w:r>
    </w:p>
    <w:p w14:paraId="326D0DC5" w14:textId="77777777" w:rsidR="00384DC7" w:rsidRPr="00DE6188" w:rsidRDefault="00384DC7" w:rsidP="00B235E0">
      <w:pPr>
        <w:pStyle w:val="Heading2"/>
        <w:spacing w:before="0" w:line="240" w:lineRule="auto"/>
        <w:jc w:val="both"/>
        <w:rPr>
          <w:rFonts w:asciiTheme="majorBidi" w:hAnsiTheme="majorBidi"/>
          <w:b/>
          <w:bCs/>
          <w:sz w:val="24"/>
          <w:szCs w:val="24"/>
        </w:rPr>
      </w:pPr>
    </w:p>
    <w:p w14:paraId="1A00EAB5" w14:textId="2968D8C0" w:rsidR="00930CE3" w:rsidRPr="00DE6188" w:rsidRDefault="00930CE3" w:rsidP="00B235E0">
      <w:pPr>
        <w:pStyle w:val="Heading3"/>
        <w:spacing w:before="0" w:line="240" w:lineRule="auto"/>
        <w:jc w:val="both"/>
        <w:rPr>
          <w:rFonts w:asciiTheme="majorBidi" w:hAnsiTheme="majorBidi"/>
          <w:b/>
          <w:bCs/>
        </w:rPr>
      </w:pPr>
      <w:r w:rsidRPr="00DE6188">
        <w:rPr>
          <w:rFonts w:asciiTheme="majorBidi" w:hAnsiTheme="majorBidi"/>
          <w:b/>
          <w:bCs/>
        </w:rPr>
        <w:t>Discussion of pseudogenes</w:t>
      </w:r>
    </w:p>
    <w:p w14:paraId="36501139" w14:textId="77777777" w:rsidR="00930CE3" w:rsidRPr="00DE6188" w:rsidRDefault="00930CE3" w:rsidP="00B235E0">
      <w:pPr>
        <w:spacing w:after="0" w:line="240" w:lineRule="auto"/>
        <w:jc w:val="both"/>
        <w:rPr>
          <w:rFonts w:asciiTheme="majorBidi" w:hAnsiTheme="majorBidi" w:cstheme="majorBidi"/>
          <w:sz w:val="24"/>
          <w:szCs w:val="24"/>
        </w:rPr>
      </w:pPr>
      <w:r w:rsidRPr="00DE6188">
        <w:rPr>
          <w:rFonts w:asciiTheme="majorBidi" w:hAnsiTheme="majorBidi" w:cstheme="majorBidi"/>
          <w:sz w:val="24"/>
          <w:szCs w:val="24"/>
        </w:rPr>
        <w:t xml:space="preserve">In addition to the intact genes, 11 functionally restored pseudogenes were supplemented to the T2R46 clade for phylogenetic analysis. </w:t>
      </w:r>
      <w:proofErr w:type="spellStart"/>
      <w:r w:rsidRPr="00DE6188">
        <w:rPr>
          <w:rFonts w:asciiTheme="majorBidi" w:hAnsiTheme="majorBidi" w:cstheme="majorBidi"/>
          <w:sz w:val="24"/>
          <w:szCs w:val="24"/>
        </w:rPr>
        <w:t>Pseudogenization</w:t>
      </w:r>
      <w:proofErr w:type="spellEnd"/>
      <w:r w:rsidRPr="00DE6188">
        <w:rPr>
          <w:rFonts w:asciiTheme="majorBidi" w:hAnsiTheme="majorBidi" w:cstheme="majorBidi"/>
          <w:sz w:val="24"/>
          <w:szCs w:val="24"/>
        </w:rPr>
        <w:t xml:space="preserve"> has been hypothesized to serve as an </w:t>
      </w:r>
      <w:r w:rsidRPr="00DE6188">
        <w:rPr>
          <w:rFonts w:asciiTheme="majorBidi" w:hAnsiTheme="majorBidi" w:cstheme="majorBidi"/>
          <w:sz w:val="24"/>
          <w:szCs w:val="24"/>
        </w:rPr>
        <w:lastRenderedPageBreak/>
        <w:t>engine of evolutionary change (Olson 1999) and is linked to adaptation to changes of environmental challenges (</w:t>
      </w:r>
      <w:hyperlink r:id="rId7" w:history="1">
        <w:r w:rsidRPr="00DE6188">
          <w:rPr>
            <w:rStyle w:val="Hyperlink"/>
            <w:rFonts w:asciiTheme="majorBidi" w:hAnsiTheme="majorBidi" w:cstheme="majorBidi"/>
            <w:sz w:val="24"/>
            <w:szCs w:val="24"/>
          </w:rPr>
          <w:t>Go et al. 2005</w:t>
        </w:r>
      </w:hyperlink>
      <w:r w:rsidRPr="00DE6188">
        <w:rPr>
          <w:rFonts w:asciiTheme="majorBidi" w:hAnsiTheme="majorBidi" w:cstheme="majorBidi"/>
          <w:sz w:val="24"/>
          <w:szCs w:val="24"/>
        </w:rPr>
        <w:t xml:space="preserve">; </w:t>
      </w:r>
      <w:hyperlink r:id="rId8" w:history="1">
        <w:r w:rsidRPr="00DE6188">
          <w:rPr>
            <w:rStyle w:val="Hyperlink"/>
            <w:rFonts w:asciiTheme="majorBidi" w:hAnsiTheme="majorBidi" w:cstheme="majorBidi"/>
            <w:sz w:val="24"/>
            <w:szCs w:val="24"/>
          </w:rPr>
          <w:t>Dong et al. 2009</w:t>
        </w:r>
      </w:hyperlink>
      <w:r w:rsidRPr="00DE6188">
        <w:rPr>
          <w:rFonts w:asciiTheme="majorBidi" w:hAnsiTheme="majorBidi" w:cstheme="majorBidi"/>
          <w:sz w:val="24"/>
          <w:szCs w:val="24"/>
        </w:rPr>
        <w:t>). Among the 11 restored pseudogenes, T2R68p from Bornean orangutan (</w:t>
      </w:r>
      <w:proofErr w:type="spellStart"/>
      <w:r w:rsidRPr="00DE6188">
        <w:rPr>
          <w:rFonts w:asciiTheme="majorBidi" w:hAnsiTheme="majorBidi" w:cstheme="majorBidi"/>
          <w:sz w:val="24"/>
          <w:szCs w:val="24"/>
        </w:rPr>
        <w:t>BOrang</w:t>
      </w:r>
      <w:proofErr w:type="spellEnd"/>
      <w:r w:rsidRPr="00DE6188">
        <w:rPr>
          <w:rFonts w:asciiTheme="majorBidi" w:hAnsiTheme="majorBidi" w:cstheme="majorBidi"/>
          <w:sz w:val="24"/>
          <w:szCs w:val="24"/>
        </w:rPr>
        <w:t>) share the most key functional residues with hT2R46 and is likely to be a strychnine binder, having three mutants in addition to the non-affecting E70V: L71F</w:t>
      </w:r>
      <w:r w:rsidRPr="00DE6188">
        <w:rPr>
          <w:rFonts w:asciiTheme="majorBidi" w:hAnsiTheme="majorBidi" w:cstheme="majorBidi"/>
          <w:sz w:val="24"/>
          <w:szCs w:val="24"/>
          <w:vertAlign w:val="superscript"/>
        </w:rPr>
        <w:t>2.66</w:t>
      </w:r>
      <w:r w:rsidRPr="00DE6188">
        <w:rPr>
          <w:rFonts w:asciiTheme="majorBidi" w:hAnsiTheme="majorBidi" w:cstheme="majorBidi"/>
          <w:sz w:val="24"/>
          <w:szCs w:val="24"/>
        </w:rPr>
        <w:t>, N150D</w:t>
      </w:r>
      <w:r w:rsidRPr="00DE6188">
        <w:rPr>
          <w:rFonts w:asciiTheme="majorBidi" w:hAnsiTheme="majorBidi" w:cstheme="majorBidi"/>
          <w:sz w:val="24"/>
          <w:szCs w:val="24"/>
          <w:vertAlign w:val="superscript"/>
        </w:rPr>
        <w:t>4.65</w:t>
      </w:r>
      <w:r w:rsidRPr="00DE6188">
        <w:rPr>
          <w:rFonts w:asciiTheme="majorBidi" w:hAnsiTheme="majorBidi" w:cstheme="majorBidi"/>
          <w:sz w:val="24"/>
          <w:szCs w:val="24"/>
        </w:rPr>
        <w:t>, and E253R</w:t>
      </w:r>
      <w:r w:rsidRPr="00DE6188">
        <w:rPr>
          <w:rFonts w:asciiTheme="majorBidi" w:hAnsiTheme="majorBidi" w:cstheme="majorBidi"/>
          <w:sz w:val="24"/>
          <w:szCs w:val="24"/>
          <w:vertAlign w:val="superscript"/>
        </w:rPr>
        <w:t>6.63</w:t>
      </w:r>
      <w:r w:rsidRPr="00DE6188">
        <w:rPr>
          <w:rFonts w:asciiTheme="majorBidi" w:hAnsiTheme="majorBidi" w:cstheme="majorBidi"/>
          <w:sz w:val="24"/>
          <w:szCs w:val="24"/>
        </w:rPr>
        <w:t>. Mutants L71F and N150K modestly reduce the activation by all agonists (</w:t>
      </w:r>
      <w:proofErr w:type="spellStart"/>
      <w:r w:rsidRPr="00DE6188">
        <w:rPr>
          <w:rFonts w:asciiTheme="majorBidi" w:hAnsiTheme="majorBidi" w:cstheme="majorBidi"/>
          <w:sz w:val="24"/>
          <w:szCs w:val="24"/>
        </w:rPr>
        <w:t>Brockhoff</w:t>
      </w:r>
      <w:proofErr w:type="spellEnd"/>
      <w:r w:rsidRPr="00DE6188">
        <w:rPr>
          <w:rFonts w:asciiTheme="majorBidi" w:hAnsiTheme="majorBidi" w:cstheme="majorBidi"/>
          <w:sz w:val="24"/>
          <w:szCs w:val="24"/>
        </w:rPr>
        <w:t xml:space="preserve"> et al. 2010). Since the physiochemical properties of </w:t>
      </w:r>
      <w:proofErr w:type="spellStart"/>
      <w:r w:rsidRPr="00DE6188">
        <w:rPr>
          <w:rFonts w:asciiTheme="majorBidi" w:hAnsiTheme="majorBidi" w:cstheme="majorBidi"/>
          <w:sz w:val="24"/>
          <w:szCs w:val="24"/>
        </w:rPr>
        <w:t>Asn</w:t>
      </w:r>
      <w:proofErr w:type="spellEnd"/>
      <w:r w:rsidRPr="00DE6188">
        <w:rPr>
          <w:rFonts w:asciiTheme="majorBidi" w:hAnsiTheme="majorBidi" w:cstheme="majorBidi"/>
          <w:sz w:val="24"/>
          <w:szCs w:val="24"/>
        </w:rPr>
        <w:t xml:space="preserve"> are much more similar to Asp than to Lys, N150D could be expected to have less impact on the protein function than does N150K. </w:t>
      </w:r>
    </w:p>
    <w:p w14:paraId="0AD1B065" w14:textId="625DA90C" w:rsidR="00930CE3" w:rsidRPr="00DE6188" w:rsidRDefault="00930CE3" w:rsidP="00B235E0">
      <w:pPr>
        <w:pStyle w:val="NormalWeb"/>
        <w:spacing w:before="0" w:beforeAutospacing="0" w:after="0" w:afterAutospacing="0"/>
        <w:jc w:val="both"/>
        <w:rPr>
          <w:rFonts w:asciiTheme="majorBidi" w:hAnsiTheme="majorBidi" w:cstheme="majorBidi"/>
        </w:rPr>
      </w:pPr>
      <w:r w:rsidRPr="00DE6188">
        <w:rPr>
          <w:rFonts w:asciiTheme="majorBidi" w:eastAsiaTheme="minorHAnsi" w:hAnsiTheme="majorBidi" w:cstheme="majorBidi"/>
        </w:rPr>
        <w:t xml:space="preserve">In the MSA of selected human T2R pseudogenes together with hT2R10 and hT2R46, more hT2R pseudogenes displayed higher sequence identity with hT2R46 than with hT2R10, in the same way as more functional hT2Rs resemble hT2R46. Particularly, hT2R15p and hT2R64p were 74% and 69% identical to hT2R46, respectively. With respect to the key functional residues, hT2R15p contains 5 differing from hT2R46 while hT2R64p contains 6 (Suppl. 1, Tab “R46-likeKeyResidues”). </w:t>
      </w:r>
      <w:r w:rsidRPr="00DE6188">
        <w:rPr>
          <w:rFonts w:asciiTheme="majorBidi" w:hAnsiTheme="majorBidi" w:cstheme="majorBidi"/>
        </w:rPr>
        <w:t>A</w:t>
      </w:r>
      <w:r w:rsidRPr="00DE6188">
        <w:rPr>
          <w:rFonts w:asciiTheme="majorBidi" w:eastAsiaTheme="minorHAnsi" w:hAnsiTheme="majorBidi" w:cstheme="majorBidi"/>
        </w:rPr>
        <w:t xml:space="preserve"> recent study reported that unlike hT2R46 the restored hT2R64p was narrowly tuned (</w:t>
      </w:r>
      <w:proofErr w:type="spellStart"/>
      <w:r w:rsidRPr="00DE6188">
        <w:rPr>
          <w:rFonts w:asciiTheme="majorBidi" w:eastAsiaTheme="minorHAnsi" w:hAnsiTheme="majorBidi" w:cstheme="majorBidi"/>
        </w:rPr>
        <w:t>Risso</w:t>
      </w:r>
      <w:proofErr w:type="spellEnd"/>
      <w:r w:rsidRPr="00DE6188">
        <w:rPr>
          <w:rFonts w:asciiTheme="majorBidi" w:eastAsiaTheme="minorHAnsi" w:hAnsiTheme="majorBidi" w:cstheme="majorBidi"/>
        </w:rPr>
        <w:t xml:space="preserve"> et al. 2017). But among the compounds tested (no strychnine included), hT2R64p and hT2R46 both bind </w:t>
      </w:r>
      <w:proofErr w:type="spellStart"/>
      <w:r w:rsidRPr="00DE6188">
        <w:rPr>
          <w:rFonts w:asciiTheme="majorBidi" w:eastAsiaTheme="minorHAnsi" w:hAnsiTheme="majorBidi" w:cstheme="majorBidi"/>
        </w:rPr>
        <w:t>amarogentin</w:t>
      </w:r>
      <w:proofErr w:type="spellEnd"/>
      <w:r w:rsidRPr="00DE6188">
        <w:rPr>
          <w:rFonts w:asciiTheme="majorBidi" w:eastAsiaTheme="minorHAnsi" w:hAnsiTheme="majorBidi" w:cstheme="majorBidi"/>
        </w:rPr>
        <w:t xml:space="preserve">, </w:t>
      </w:r>
      <w:proofErr w:type="spellStart"/>
      <w:r w:rsidRPr="00DE6188">
        <w:rPr>
          <w:rFonts w:asciiTheme="majorBidi" w:eastAsiaTheme="minorHAnsi" w:hAnsiTheme="majorBidi" w:cstheme="majorBidi"/>
        </w:rPr>
        <w:t>andrographolide</w:t>
      </w:r>
      <w:proofErr w:type="spellEnd"/>
      <w:r w:rsidRPr="00DE6188">
        <w:rPr>
          <w:rFonts w:asciiTheme="majorBidi" w:eastAsiaTheme="minorHAnsi" w:hAnsiTheme="majorBidi" w:cstheme="majorBidi"/>
        </w:rPr>
        <w:t xml:space="preserve">, colchicine and </w:t>
      </w:r>
      <w:proofErr w:type="spellStart"/>
      <w:r w:rsidRPr="00DE6188">
        <w:rPr>
          <w:rFonts w:asciiTheme="majorBidi" w:eastAsiaTheme="minorHAnsi" w:hAnsiTheme="majorBidi" w:cstheme="majorBidi"/>
        </w:rPr>
        <w:t>picrotoxinin</w:t>
      </w:r>
      <w:proofErr w:type="spellEnd"/>
      <w:r w:rsidRPr="00DE6188">
        <w:rPr>
          <w:rFonts w:asciiTheme="majorBidi" w:eastAsiaTheme="minorHAnsi" w:hAnsiTheme="majorBidi" w:cstheme="majorBidi"/>
        </w:rPr>
        <w:t xml:space="preserve">. Thus the possibility for hT2R64p to bind strychnine cannot be ruled out. To reach a conclusion, all those pseudogenes need to be functionally restored and synthesized for </w:t>
      </w:r>
      <w:r w:rsidRPr="00DE6188">
        <w:rPr>
          <w:rFonts w:asciiTheme="majorBidi" w:eastAsiaTheme="minorHAnsi" w:hAnsiTheme="majorBidi" w:cstheme="majorBidi"/>
          <w:i/>
          <w:iCs/>
        </w:rPr>
        <w:t>in vitro</w:t>
      </w:r>
      <w:r w:rsidRPr="00DE6188">
        <w:rPr>
          <w:rFonts w:asciiTheme="majorBidi" w:eastAsiaTheme="minorHAnsi" w:hAnsiTheme="majorBidi" w:cstheme="majorBidi"/>
        </w:rPr>
        <w:t xml:space="preserve"> test using strychnine. </w:t>
      </w:r>
      <w:r w:rsidRPr="00DE6188">
        <w:rPr>
          <w:rFonts w:asciiTheme="majorBidi" w:hAnsiTheme="majorBidi" w:cstheme="majorBidi"/>
        </w:rPr>
        <w:t>Nonetheless, those pseudogenes might have gone through similar selective pressure compared with the intact genes as shown in the similar identity distribution pattern. One possible explanation is that those genes became deactivated very recently after being functional before the hominoid speciation, conceivably as a result of functional redundancy (</w:t>
      </w:r>
      <w:proofErr w:type="spellStart"/>
      <w:r w:rsidRPr="00DE6188">
        <w:rPr>
          <w:rFonts w:asciiTheme="majorBidi" w:hAnsiTheme="majorBidi" w:cstheme="majorBidi"/>
        </w:rPr>
        <w:t>Risso</w:t>
      </w:r>
      <w:proofErr w:type="spellEnd"/>
      <w:r w:rsidRPr="00DE6188">
        <w:rPr>
          <w:rFonts w:asciiTheme="majorBidi" w:hAnsiTheme="majorBidi" w:cstheme="majorBidi"/>
        </w:rPr>
        <w:t xml:space="preserve"> et al. 2017). It could also be possible that the pseudogenes evolved at a similar speed as the functional T2R genes under low functional constraints (Shi et al. 2003). However, reasons behind the lack of both hT2R10-like pseudogenes and hT2R10-like functional genes remain to be explored and validated. More T2R pseudogenes from other primate species can be examined to test these hypotheses. </w:t>
      </w:r>
    </w:p>
    <w:p w14:paraId="44D654B5" w14:textId="77777777" w:rsidR="00A02515" w:rsidRPr="00DE6188" w:rsidRDefault="00A02515">
      <w:pPr>
        <w:rPr>
          <w:rFonts w:asciiTheme="majorBidi" w:eastAsiaTheme="majorEastAsia" w:hAnsiTheme="majorBidi" w:cstheme="majorBidi"/>
          <w:b/>
          <w:bCs/>
          <w:color w:val="1F4D78" w:themeColor="accent1" w:themeShade="7F"/>
          <w:sz w:val="24"/>
          <w:szCs w:val="24"/>
        </w:rPr>
      </w:pPr>
      <w:r w:rsidRPr="00DE6188">
        <w:rPr>
          <w:rFonts w:asciiTheme="majorBidi" w:hAnsiTheme="majorBidi" w:cstheme="majorBidi"/>
          <w:b/>
          <w:bCs/>
          <w:sz w:val="24"/>
          <w:szCs w:val="24"/>
        </w:rPr>
        <w:br w:type="page"/>
      </w:r>
    </w:p>
    <w:p w14:paraId="61B19004" w14:textId="43BD00D9" w:rsidR="004233C2" w:rsidRPr="00DE6188" w:rsidRDefault="004233C2" w:rsidP="00384DC7">
      <w:pPr>
        <w:pStyle w:val="Heading3"/>
        <w:spacing w:after="240" w:line="240" w:lineRule="auto"/>
        <w:rPr>
          <w:rFonts w:asciiTheme="majorBidi" w:hAnsiTheme="majorBidi"/>
          <w:b/>
          <w:bCs/>
        </w:rPr>
      </w:pPr>
      <w:r w:rsidRPr="00DE6188">
        <w:rPr>
          <w:rFonts w:asciiTheme="majorBidi" w:hAnsiTheme="majorBidi"/>
          <w:b/>
          <w:bCs/>
        </w:rPr>
        <w:lastRenderedPageBreak/>
        <w:t>Outgroup identity with query sequences</w:t>
      </w:r>
    </w:p>
    <w:tbl>
      <w:tblPr>
        <w:tblW w:w="11532" w:type="dxa"/>
        <w:tblInd w:w="-709" w:type="dxa"/>
        <w:tblLayout w:type="fixed"/>
        <w:tblLook w:val="04A0" w:firstRow="1" w:lastRow="0" w:firstColumn="1" w:lastColumn="0" w:noHBand="0" w:noVBand="1"/>
      </w:tblPr>
      <w:tblGrid>
        <w:gridCol w:w="1154"/>
        <w:gridCol w:w="461"/>
        <w:gridCol w:w="461"/>
        <w:gridCol w:w="577"/>
        <w:gridCol w:w="577"/>
        <w:gridCol w:w="576"/>
        <w:gridCol w:w="692"/>
        <w:gridCol w:w="576"/>
        <w:gridCol w:w="461"/>
        <w:gridCol w:w="692"/>
        <w:gridCol w:w="692"/>
        <w:gridCol w:w="577"/>
        <w:gridCol w:w="692"/>
        <w:gridCol w:w="576"/>
        <w:gridCol w:w="692"/>
        <w:gridCol w:w="692"/>
        <w:gridCol w:w="692"/>
        <w:gridCol w:w="692"/>
      </w:tblGrid>
      <w:tr w:rsidR="004233C2" w:rsidRPr="00DE6188" w14:paraId="36D49099" w14:textId="77777777" w:rsidTr="00A02515">
        <w:trPr>
          <w:trHeight w:val="376"/>
        </w:trPr>
        <w:tc>
          <w:tcPr>
            <w:tcW w:w="1154" w:type="dxa"/>
            <w:tcBorders>
              <w:top w:val="nil"/>
              <w:left w:val="nil"/>
              <w:bottom w:val="nil"/>
              <w:right w:val="nil"/>
            </w:tcBorders>
            <w:shd w:val="clear" w:color="000000" w:fill="D7FFCC"/>
            <w:vAlign w:val="center"/>
            <w:hideMark/>
          </w:tcPr>
          <w:p w14:paraId="73EED2CD" w14:textId="77777777" w:rsidR="004233C2" w:rsidRPr="00DE6188" w:rsidRDefault="004233C2" w:rsidP="00A02515">
            <w:pPr>
              <w:spacing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hT2R10</w:t>
            </w:r>
          </w:p>
        </w:tc>
        <w:tc>
          <w:tcPr>
            <w:tcW w:w="461" w:type="dxa"/>
            <w:tcBorders>
              <w:top w:val="single" w:sz="4" w:space="0" w:color="auto"/>
              <w:left w:val="single" w:sz="4" w:space="0" w:color="auto"/>
              <w:bottom w:val="single" w:sz="4" w:space="0" w:color="auto"/>
              <w:right w:val="single" w:sz="4" w:space="0" w:color="auto"/>
            </w:tcBorders>
            <w:shd w:val="clear" w:color="000000" w:fill="EFFFEB"/>
            <w:vAlign w:val="center"/>
            <w:hideMark/>
          </w:tcPr>
          <w:p w14:paraId="2C19EB26"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461" w:type="dxa"/>
            <w:tcBorders>
              <w:top w:val="nil"/>
              <w:left w:val="nil"/>
              <w:bottom w:val="nil"/>
              <w:right w:val="nil"/>
            </w:tcBorders>
            <w:shd w:val="clear" w:color="auto" w:fill="auto"/>
            <w:noWrap/>
            <w:vAlign w:val="bottom"/>
            <w:hideMark/>
          </w:tcPr>
          <w:p w14:paraId="795EE133"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577" w:type="dxa"/>
            <w:tcBorders>
              <w:top w:val="nil"/>
              <w:left w:val="nil"/>
              <w:bottom w:val="nil"/>
              <w:right w:val="nil"/>
            </w:tcBorders>
            <w:shd w:val="clear" w:color="auto" w:fill="auto"/>
            <w:noWrap/>
            <w:vAlign w:val="bottom"/>
            <w:hideMark/>
          </w:tcPr>
          <w:p w14:paraId="47F25DE8"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7" w:type="dxa"/>
            <w:tcBorders>
              <w:top w:val="nil"/>
              <w:left w:val="nil"/>
              <w:bottom w:val="nil"/>
              <w:right w:val="nil"/>
            </w:tcBorders>
            <w:shd w:val="clear" w:color="auto" w:fill="auto"/>
            <w:noWrap/>
            <w:vAlign w:val="bottom"/>
            <w:hideMark/>
          </w:tcPr>
          <w:p w14:paraId="38097B34"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5EC83F46"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433041E9"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2D5D6D8C"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461" w:type="dxa"/>
            <w:tcBorders>
              <w:top w:val="nil"/>
              <w:left w:val="nil"/>
              <w:bottom w:val="nil"/>
              <w:right w:val="nil"/>
            </w:tcBorders>
            <w:shd w:val="clear" w:color="auto" w:fill="auto"/>
            <w:noWrap/>
            <w:vAlign w:val="bottom"/>
            <w:hideMark/>
          </w:tcPr>
          <w:p w14:paraId="74406EE5"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66EB3BA1"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695B73D1"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7" w:type="dxa"/>
            <w:tcBorders>
              <w:top w:val="nil"/>
              <w:left w:val="nil"/>
              <w:bottom w:val="nil"/>
              <w:right w:val="nil"/>
            </w:tcBorders>
            <w:shd w:val="clear" w:color="auto" w:fill="auto"/>
            <w:noWrap/>
            <w:vAlign w:val="bottom"/>
            <w:hideMark/>
          </w:tcPr>
          <w:p w14:paraId="7476FB14"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138B2C86"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5D37C6B4"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3FCEBFCE"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79A1288F"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369DF747"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6524260C" w14:textId="77777777" w:rsidR="004233C2" w:rsidRPr="00DE6188" w:rsidRDefault="004233C2" w:rsidP="005E1415">
            <w:pPr>
              <w:spacing w:after="0" w:line="240" w:lineRule="auto"/>
              <w:rPr>
                <w:rFonts w:asciiTheme="majorBidi" w:eastAsia="Times New Roman" w:hAnsiTheme="majorBidi" w:cstheme="majorBidi"/>
                <w:sz w:val="24"/>
                <w:szCs w:val="24"/>
              </w:rPr>
            </w:pPr>
          </w:p>
        </w:tc>
      </w:tr>
      <w:tr w:rsidR="004233C2" w:rsidRPr="00DE6188" w14:paraId="3D2AD52D" w14:textId="77777777" w:rsidTr="00A02515">
        <w:trPr>
          <w:trHeight w:val="376"/>
        </w:trPr>
        <w:tc>
          <w:tcPr>
            <w:tcW w:w="1154" w:type="dxa"/>
            <w:tcBorders>
              <w:top w:val="nil"/>
              <w:left w:val="nil"/>
              <w:bottom w:val="nil"/>
              <w:right w:val="nil"/>
            </w:tcBorders>
            <w:shd w:val="clear" w:color="000000" w:fill="D7FFCC"/>
            <w:vAlign w:val="center"/>
            <w:hideMark/>
          </w:tcPr>
          <w:p w14:paraId="13BC0930"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hT2R46</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2FB9347B"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34%</w:t>
            </w:r>
          </w:p>
        </w:tc>
        <w:tc>
          <w:tcPr>
            <w:tcW w:w="461" w:type="dxa"/>
            <w:tcBorders>
              <w:top w:val="single" w:sz="4" w:space="0" w:color="auto"/>
              <w:left w:val="nil"/>
              <w:bottom w:val="single" w:sz="4" w:space="0" w:color="auto"/>
              <w:right w:val="single" w:sz="4" w:space="0" w:color="auto"/>
            </w:tcBorders>
            <w:shd w:val="clear" w:color="000000" w:fill="EFFFEB"/>
            <w:vAlign w:val="center"/>
            <w:hideMark/>
          </w:tcPr>
          <w:p w14:paraId="6F1F1571"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577" w:type="dxa"/>
            <w:tcBorders>
              <w:top w:val="nil"/>
              <w:left w:val="nil"/>
              <w:bottom w:val="nil"/>
              <w:right w:val="nil"/>
            </w:tcBorders>
            <w:shd w:val="clear" w:color="auto" w:fill="auto"/>
            <w:noWrap/>
            <w:vAlign w:val="bottom"/>
            <w:hideMark/>
          </w:tcPr>
          <w:p w14:paraId="16868A30"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577" w:type="dxa"/>
            <w:tcBorders>
              <w:top w:val="nil"/>
              <w:left w:val="nil"/>
              <w:bottom w:val="nil"/>
              <w:right w:val="nil"/>
            </w:tcBorders>
            <w:shd w:val="clear" w:color="auto" w:fill="auto"/>
            <w:noWrap/>
            <w:vAlign w:val="bottom"/>
            <w:hideMark/>
          </w:tcPr>
          <w:p w14:paraId="427009E9"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5F390B81"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2A7B483B"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568EB648"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461" w:type="dxa"/>
            <w:tcBorders>
              <w:top w:val="nil"/>
              <w:left w:val="nil"/>
              <w:bottom w:val="nil"/>
              <w:right w:val="nil"/>
            </w:tcBorders>
            <w:shd w:val="clear" w:color="auto" w:fill="auto"/>
            <w:noWrap/>
            <w:vAlign w:val="bottom"/>
            <w:hideMark/>
          </w:tcPr>
          <w:p w14:paraId="3BF3C07F"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112CA7E6"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7931DB46"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7" w:type="dxa"/>
            <w:tcBorders>
              <w:top w:val="nil"/>
              <w:left w:val="nil"/>
              <w:bottom w:val="nil"/>
              <w:right w:val="nil"/>
            </w:tcBorders>
            <w:shd w:val="clear" w:color="auto" w:fill="auto"/>
            <w:noWrap/>
            <w:vAlign w:val="bottom"/>
            <w:hideMark/>
          </w:tcPr>
          <w:p w14:paraId="08B5F987"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48327580"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52D297F3"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741C270E"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771345DC"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396BF9D7"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7E5C7CC0" w14:textId="77777777" w:rsidR="004233C2" w:rsidRPr="00DE6188" w:rsidRDefault="004233C2" w:rsidP="005E1415">
            <w:pPr>
              <w:spacing w:after="0" w:line="240" w:lineRule="auto"/>
              <w:rPr>
                <w:rFonts w:asciiTheme="majorBidi" w:eastAsia="Times New Roman" w:hAnsiTheme="majorBidi" w:cstheme="majorBidi"/>
                <w:sz w:val="24"/>
                <w:szCs w:val="24"/>
              </w:rPr>
            </w:pPr>
          </w:p>
        </w:tc>
      </w:tr>
      <w:tr w:rsidR="004233C2" w:rsidRPr="00DE6188" w14:paraId="45D75011" w14:textId="77777777" w:rsidTr="00A02515">
        <w:trPr>
          <w:trHeight w:val="376"/>
        </w:trPr>
        <w:tc>
          <w:tcPr>
            <w:tcW w:w="1154" w:type="dxa"/>
            <w:tcBorders>
              <w:top w:val="nil"/>
              <w:left w:val="nil"/>
              <w:bottom w:val="nil"/>
              <w:right w:val="nil"/>
            </w:tcBorders>
            <w:shd w:val="clear" w:color="000000" w:fill="D7FFCC"/>
            <w:vAlign w:val="center"/>
            <w:hideMark/>
          </w:tcPr>
          <w:p w14:paraId="2F40E9E7"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T2R11_frog</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685A127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25%</w:t>
            </w:r>
          </w:p>
        </w:tc>
        <w:tc>
          <w:tcPr>
            <w:tcW w:w="461" w:type="dxa"/>
            <w:tcBorders>
              <w:top w:val="nil"/>
              <w:left w:val="nil"/>
              <w:bottom w:val="single" w:sz="4" w:space="0" w:color="auto"/>
              <w:right w:val="single" w:sz="4" w:space="0" w:color="auto"/>
            </w:tcBorders>
            <w:shd w:val="clear" w:color="000000" w:fill="EFFFEB"/>
            <w:vAlign w:val="center"/>
            <w:hideMark/>
          </w:tcPr>
          <w:p w14:paraId="628441D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28%</w:t>
            </w:r>
          </w:p>
        </w:tc>
        <w:tc>
          <w:tcPr>
            <w:tcW w:w="577" w:type="dxa"/>
            <w:tcBorders>
              <w:top w:val="single" w:sz="4" w:space="0" w:color="auto"/>
              <w:left w:val="nil"/>
              <w:bottom w:val="single" w:sz="4" w:space="0" w:color="auto"/>
              <w:right w:val="single" w:sz="4" w:space="0" w:color="auto"/>
            </w:tcBorders>
            <w:shd w:val="clear" w:color="000000" w:fill="EFFFEB"/>
            <w:vAlign w:val="center"/>
            <w:hideMark/>
          </w:tcPr>
          <w:p w14:paraId="06DFB02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577" w:type="dxa"/>
            <w:tcBorders>
              <w:top w:val="nil"/>
              <w:left w:val="nil"/>
              <w:bottom w:val="nil"/>
              <w:right w:val="nil"/>
            </w:tcBorders>
            <w:shd w:val="clear" w:color="auto" w:fill="auto"/>
            <w:noWrap/>
            <w:vAlign w:val="bottom"/>
            <w:hideMark/>
          </w:tcPr>
          <w:p w14:paraId="4E766F9C"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576" w:type="dxa"/>
            <w:tcBorders>
              <w:top w:val="nil"/>
              <w:left w:val="nil"/>
              <w:bottom w:val="nil"/>
              <w:right w:val="nil"/>
            </w:tcBorders>
            <w:shd w:val="clear" w:color="auto" w:fill="auto"/>
            <w:noWrap/>
            <w:vAlign w:val="bottom"/>
            <w:hideMark/>
          </w:tcPr>
          <w:p w14:paraId="30A49588"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35093E6D"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3EACA208"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461" w:type="dxa"/>
            <w:tcBorders>
              <w:top w:val="nil"/>
              <w:left w:val="nil"/>
              <w:bottom w:val="nil"/>
              <w:right w:val="nil"/>
            </w:tcBorders>
            <w:shd w:val="clear" w:color="auto" w:fill="auto"/>
            <w:noWrap/>
            <w:vAlign w:val="bottom"/>
            <w:hideMark/>
          </w:tcPr>
          <w:p w14:paraId="7FD0DCDA"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0AB59022"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7267226B"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7" w:type="dxa"/>
            <w:tcBorders>
              <w:top w:val="nil"/>
              <w:left w:val="nil"/>
              <w:bottom w:val="nil"/>
              <w:right w:val="nil"/>
            </w:tcBorders>
            <w:shd w:val="clear" w:color="auto" w:fill="auto"/>
            <w:noWrap/>
            <w:vAlign w:val="bottom"/>
            <w:hideMark/>
          </w:tcPr>
          <w:p w14:paraId="79A05A4E"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17B550DC"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21EBB867"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6B0E0EE6"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155E7256"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63550C8E"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50CF9015" w14:textId="77777777" w:rsidR="004233C2" w:rsidRPr="00DE6188" w:rsidRDefault="004233C2" w:rsidP="005E1415">
            <w:pPr>
              <w:spacing w:after="0" w:line="240" w:lineRule="auto"/>
              <w:rPr>
                <w:rFonts w:asciiTheme="majorBidi" w:eastAsia="Times New Roman" w:hAnsiTheme="majorBidi" w:cstheme="majorBidi"/>
                <w:sz w:val="24"/>
                <w:szCs w:val="24"/>
              </w:rPr>
            </w:pPr>
          </w:p>
        </w:tc>
      </w:tr>
      <w:tr w:rsidR="004233C2" w:rsidRPr="00DE6188" w14:paraId="7C2E2334" w14:textId="77777777" w:rsidTr="00A02515">
        <w:trPr>
          <w:trHeight w:val="376"/>
        </w:trPr>
        <w:tc>
          <w:tcPr>
            <w:tcW w:w="1154" w:type="dxa"/>
            <w:tcBorders>
              <w:top w:val="nil"/>
              <w:left w:val="nil"/>
              <w:bottom w:val="nil"/>
              <w:right w:val="nil"/>
            </w:tcBorders>
            <w:shd w:val="clear" w:color="000000" w:fill="D7FFCC"/>
            <w:vAlign w:val="center"/>
            <w:hideMark/>
          </w:tcPr>
          <w:p w14:paraId="70277F3A"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T2R20_frog</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3648D938"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18%</w:t>
            </w:r>
          </w:p>
        </w:tc>
        <w:tc>
          <w:tcPr>
            <w:tcW w:w="461" w:type="dxa"/>
            <w:tcBorders>
              <w:top w:val="nil"/>
              <w:left w:val="nil"/>
              <w:bottom w:val="single" w:sz="4" w:space="0" w:color="auto"/>
              <w:right w:val="single" w:sz="4" w:space="0" w:color="auto"/>
            </w:tcBorders>
            <w:shd w:val="clear" w:color="000000" w:fill="EFFFEB"/>
            <w:vAlign w:val="center"/>
            <w:hideMark/>
          </w:tcPr>
          <w:p w14:paraId="23C20AA5"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25%</w:t>
            </w:r>
          </w:p>
        </w:tc>
        <w:tc>
          <w:tcPr>
            <w:tcW w:w="577" w:type="dxa"/>
            <w:tcBorders>
              <w:top w:val="nil"/>
              <w:left w:val="nil"/>
              <w:bottom w:val="single" w:sz="4" w:space="0" w:color="auto"/>
              <w:right w:val="single" w:sz="4" w:space="0" w:color="auto"/>
            </w:tcBorders>
            <w:shd w:val="clear" w:color="000000" w:fill="EFFFEB"/>
            <w:vAlign w:val="center"/>
            <w:hideMark/>
          </w:tcPr>
          <w:p w14:paraId="661F127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20%</w:t>
            </w:r>
          </w:p>
        </w:tc>
        <w:tc>
          <w:tcPr>
            <w:tcW w:w="577" w:type="dxa"/>
            <w:tcBorders>
              <w:top w:val="single" w:sz="4" w:space="0" w:color="auto"/>
              <w:left w:val="nil"/>
              <w:bottom w:val="single" w:sz="4" w:space="0" w:color="auto"/>
              <w:right w:val="single" w:sz="4" w:space="0" w:color="auto"/>
            </w:tcBorders>
            <w:shd w:val="clear" w:color="000000" w:fill="EFFFEB"/>
            <w:vAlign w:val="center"/>
            <w:hideMark/>
          </w:tcPr>
          <w:p w14:paraId="5115283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576" w:type="dxa"/>
            <w:tcBorders>
              <w:top w:val="nil"/>
              <w:left w:val="nil"/>
              <w:bottom w:val="nil"/>
              <w:right w:val="nil"/>
            </w:tcBorders>
            <w:shd w:val="clear" w:color="auto" w:fill="auto"/>
            <w:noWrap/>
            <w:vAlign w:val="bottom"/>
            <w:hideMark/>
          </w:tcPr>
          <w:p w14:paraId="33B59C67"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692" w:type="dxa"/>
            <w:tcBorders>
              <w:top w:val="nil"/>
              <w:left w:val="nil"/>
              <w:bottom w:val="nil"/>
              <w:right w:val="nil"/>
            </w:tcBorders>
            <w:shd w:val="clear" w:color="auto" w:fill="auto"/>
            <w:noWrap/>
            <w:vAlign w:val="bottom"/>
            <w:hideMark/>
          </w:tcPr>
          <w:p w14:paraId="593DF901"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3986702F"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461" w:type="dxa"/>
            <w:tcBorders>
              <w:top w:val="nil"/>
              <w:left w:val="nil"/>
              <w:bottom w:val="nil"/>
              <w:right w:val="nil"/>
            </w:tcBorders>
            <w:shd w:val="clear" w:color="auto" w:fill="auto"/>
            <w:noWrap/>
            <w:vAlign w:val="bottom"/>
            <w:hideMark/>
          </w:tcPr>
          <w:p w14:paraId="758A8639"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5E4C4007"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2E41282F"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7" w:type="dxa"/>
            <w:tcBorders>
              <w:top w:val="nil"/>
              <w:left w:val="nil"/>
              <w:bottom w:val="nil"/>
              <w:right w:val="nil"/>
            </w:tcBorders>
            <w:shd w:val="clear" w:color="auto" w:fill="auto"/>
            <w:noWrap/>
            <w:vAlign w:val="bottom"/>
            <w:hideMark/>
          </w:tcPr>
          <w:p w14:paraId="14AF4C2C"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2409F732"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2D5D1062"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664A438F"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4A0EBB7C"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323B6B86"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2C98C79A" w14:textId="77777777" w:rsidR="004233C2" w:rsidRPr="00DE6188" w:rsidRDefault="004233C2" w:rsidP="005E1415">
            <w:pPr>
              <w:spacing w:after="0" w:line="240" w:lineRule="auto"/>
              <w:rPr>
                <w:rFonts w:asciiTheme="majorBidi" w:eastAsia="Times New Roman" w:hAnsiTheme="majorBidi" w:cstheme="majorBidi"/>
                <w:sz w:val="24"/>
                <w:szCs w:val="24"/>
              </w:rPr>
            </w:pPr>
          </w:p>
        </w:tc>
      </w:tr>
      <w:tr w:rsidR="004233C2" w:rsidRPr="00DE6188" w14:paraId="6D2E2607" w14:textId="77777777" w:rsidTr="00A02515">
        <w:trPr>
          <w:trHeight w:val="376"/>
        </w:trPr>
        <w:tc>
          <w:tcPr>
            <w:tcW w:w="1154" w:type="dxa"/>
            <w:tcBorders>
              <w:top w:val="nil"/>
              <w:left w:val="nil"/>
              <w:bottom w:val="nil"/>
              <w:right w:val="nil"/>
            </w:tcBorders>
            <w:shd w:val="clear" w:color="000000" w:fill="D7FFCC"/>
            <w:vAlign w:val="center"/>
            <w:hideMark/>
          </w:tcPr>
          <w:p w14:paraId="11096DF1"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v1r3_chimp</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31CB6755"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14%</w:t>
            </w:r>
          </w:p>
        </w:tc>
        <w:tc>
          <w:tcPr>
            <w:tcW w:w="461" w:type="dxa"/>
            <w:tcBorders>
              <w:top w:val="nil"/>
              <w:left w:val="nil"/>
              <w:bottom w:val="single" w:sz="4" w:space="0" w:color="auto"/>
              <w:right w:val="single" w:sz="4" w:space="0" w:color="auto"/>
            </w:tcBorders>
            <w:shd w:val="clear" w:color="000000" w:fill="EFFFEB"/>
            <w:vAlign w:val="center"/>
            <w:hideMark/>
          </w:tcPr>
          <w:p w14:paraId="6347E4DE"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12%</w:t>
            </w:r>
          </w:p>
        </w:tc>
        <w:tc>
          <w:tcPr>
            <w:tcW w:w="577" w:type="dxa"/>
            <w:tcBorders>
              <w:top w:val="nil"/>
              <w:left w:val="nil"/>
              <w:bottom w:val="single" w:sz="4" w:space="0" w:color="auto"/>
              <w:right w:val="single" w:sz="4" w:space="0" w:color="auto"/>
            </w:tcBorders>
            <w:shd w:val="clear" w:color="000000" w:fill="EFFFEB"/>
            <w:vAlign w:val="center"/>
            <w:hideMark/>
          </w:tcPr>
          <w:p w14:paraId="5824134E"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15%</w:t>
            </w:r>
          </w:p>
        </w:tc>
        <w:tc>
          <w:tcPr>
            <w:tcW w:w="577" w:type="dxa"/>
            <w:tcBorders>
              <w:top w:val="nil"/>
              <w:left w:val="nil"/>
              <w:bottom w:val="single" w:sz="4" w:space="0" w:color="auto"/>
              <w:right w:val="single" w:sz="4" w:space="0" w:color="auto"/>
            </w:tcBorders>
            <w:shd w:val="clear" w:color="000000" w:fill="EFFFEB"/>
            <w:vAlign w:val="center"/>
            <w:hideMark/>
          </w:tcPr>
          <w:p w14:paraId="7B057E6F"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12%</w:t>
            </w:r>
          </w:p>
        </w:tc>
        <w:tc>
          <w:tcPr>
            <w:tcW w:w="576" w:type="dxa"/>
            <w:tcBorders>
              <w:top w:val="single" w:sz="4" w:space="0" w:color="auto"/>
              <w:left w:val="nil"/>
              <w:bottom w:val="single" w:sz="4" w:space="0" w:color="auto"/>
              <w:right w:val="single" w:sz="4" w:space="0" w:color="auto"/>
            </w:tcBorders>
            <w:shd w:val="clear" w:color="000000" w:fill="EFFFEB"/>
            <w:vAlign w:val="center"/>
            <w:hideMark/>
          </w:tcPr>
          <w:p w14:paraId="1CD06622"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692" w:type="dxa"/>
            <w:tcBorders>
              <w:top w:val="nil"/>
              <w:left w:val="nil"/>
              <w:bottom w:val="nil"/>
              <w:right w:val="nil"/>
            </w:tcBorders>
            <w:shd w:val="clear" w:color="auto" w:fill="auto"/>
            <w:noWrap/>
            <w:vAlign w:val="bottom"/>
            <w:hideMark/>
          </w:tcPr>
          <w:p w14:paraId="01EAD8EF"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576" w:type="dxa"/>
            <w:tcBorders>
              <w:top w:val="nil"/>
              <w:left w:val="nil"/>
              <w:bottom w:val="nil"/>
              <w:right w:val="nil"/>
            </w:tcBorders>
            <w:shd w:val="clear" w:color="auto" w:fill="auto"/>
            <w:noWrap/>
            <w:vAlign w:val="bottom"/>
            <w:hideMark/>
          </w:tcPr>
          <w:p w14:paraId="2990ED3E"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461" w:type="dxa"/>
            <w:tcBorders>
              <w:top w:val="nil"/>
              <w:left w:val="nil"/>
              <w:bottom w:val="nil"/>
              <w:right w:val="nil"/>
            </w:tcBorders>
            <w:shd w:val="clear" w:color="auto" w:fill="auto"/>
            <w:noWrap/>
            <w:vAlign w:val="bottom"/>
            <w:hideMark/>
          </w:tcPr>
          <w:p w14:paraId="37EA21A4"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2C197150"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671CD0A5"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7" w:type="dxa"/>
            <w:tcBorders>
              <w:top w:val="nil"/>
              <w:left w:val="nil"/>
              <w:bottom w:val="nil"/>
              <w:right w:val="nil"/>
            </w:tcBorders>
            <w:shd w:val="clear" w:color="auto" w:fill="auto"/>
            <w:noWrap/>
            <w:vAlign w:val="bottom"/>
            <w:hideMark/>
          </w:tcPr>
          <w:p w14:paraId="577D27D3"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776DBA57"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4792A300"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5F841987"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69D44AC6"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10457C01"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54B2DF52" w14:textId="77777777" w:rsidR="004233C2" w:rsidRPr="00DE6188" w:rsidRDefault="004233C2" w:rsidP="005E1415">
            <w:pPr>
              <w:spacing w:after="0" w:line="240" w:lineRule="auto"/>
              <w:rPr>
                <w:rFonts w:asciiTheme="majorBidi" w:eastAsia="Times New Roman" w:hAnsiTheme="majorBidi" w:cstheme="majorBidi"/>
                <w:sz w:val="24"/>
                <w:szCs w:val="24"/>
              </w:rPr>
            </w:pPr>
          </w:p>
        </w:tc>
      </w:tr>
      <w:tr w:rsidR="004233C2" w:rsidRPr="00DE6188" w14:paraId="1C9FAB77" w14:textId="77777777" w:rsidTr="00A02515">
        <w:trPr>
          <w:trHeight w:val="376"/>
        </w:trPr>
        <w:tc>
          <w:tcPr>
            <w:tcW w:w="1154" w:type="dxa"/>
            <w:tcBorders>
              <w:top w:val="nil"/>
              <w:left w:val="nil"/>
              <w:bottom w:val="nil"/>
              <w:right w:val="nil"/>
            </w:tcBorders>
            <w:shd w:val="clear" w:color="000000" w:fill="D7FFCC"/>
            <w:vAlign w:val="center"/>
            <w:hideMark/>
          </w:tcPr>
          <w:p w14:paraId="1E75C132"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v1r4_BOrang</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26816F4F"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14%</w:t>
            </w:r>
          </w:p>
        </w:tc>
        <w:tc>
          <w:tcPr>
            <w:tcW w:w="461" w:type="dxa"/>
            <w:tcBorders>
              <w:top w:val="nil"/>
              <w:left w:val="nil"/>
              <w:bottom w:val="single" w:sz="4" w:space="0" w:color="auto"/>
              <w:right w:val="single" w:sz="4" w:space="0" w:color="auto"/>
            </w:tcBorders>
            <w:shd w:val="clear" w:color="000000" w:fill="EFFFEB"/>
            <w:vAlign w:val="center"/>
            <w:hideMark/>
          </w:tcPr>
          <w:p w14:paraId="4E9802D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13%</w:t>
            </w:r>
          </w:p>
        </w:tc>
        <w:tc>
          <w:tcPr>
            <w:tcW w:w="577" w:type="dxa"/>
            <w:tcBorders>
              <w:top w:val="nil"/>
              <w:left w:val="nil"/>
              <w:bottom w:val="single" w:sz="4" w:space="0" w:color="auto"/>
              <w:right w:val="single" w:sz="4" w:space="0" w:color="auto"/>
            </w:tcBorders>
            <w:shd w:val="clear" w:color="000000" w:fill="EFFFEB"/>
            <w:vAlign w:val="center"/>
            <w:hideMark/>
          </w:tcPr>
          <w:p w14:paraId="38B2B7F8"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14%</w:t>
            </w:r>
          </w:p>
        </w:tc>
        <w:tc>
          <w:tcPr>
            <w:tcW w:w="577" w:type="dxa"/>
            <w:tcBorders>
              <w:top w:val="nil"/>
              <w:left w:val="nil"/>
              <w:bottom w:val="single" w:sz="4" w:space="0" w:color="auto"/>
              <w:right w:val="single" w:sz="4" w:space="0" w:color="auto"/>
            </w:tcBorders>
            <w:shd w:val="clear" w:color="000000" w:fill="EFFFEB"/>
            <w:vAlign w:val="center"/>
            <w:hideMark/>
          </w:tcPr>
          <w:p w14:paraId="3B487D36"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13%</w:t>
            </w:r>
          </w:p>
        </w:tc>
        <w:tc>
          <w:tcPr>
            <w:tcW w:w="576" w:type="dxa"/>
            <w:tcBorders>
              <w:top w:val="nil"/>
              <w:left w:val="nil"/>
              <w:bottom w:val="single" w:sz="4" w:space="0" w:color="auto"/>
              <w:right w:val="single" w:sz="4" w:space="0" w:color="auto"/>
            </w:tcBorders>
            <w:shd w:val="clear" w:color="000000" w:fill="EFFFEB"/>
            <w:vAlign w:val="center"/>
            <w:hideMark/>
          </w:tcPr>
          <w:p w14:paraId="66F84B78"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55%</w:t>
            </w:r>
          </w:p>
        </w:tc>
        <w:tc>
          <w:tcPr>
            <w:tcW w:w="692" w:type="dxa"/>
            <w:tcBorders>
              <w:top w:val="single" w:sz="4" w:space="0" w:color="auto"/>
              <w:left w:val="nil"/>
              <w:bottom w:val="single" w:sz="4" w:space="0" w:color="auto"/>
              <w:right w:val="single" w:sz="4" w:space="0" w:color="auto"/>
            </w:tcBorders>
            <w:shd w:val="clear" w:color="000000" w:fill="EFFFEB"/>
            <w:vAlign w:val="center"/>
            <w:hideMark/>
          </w:tcPr>
          <w:p w14:paraId="5E74260A"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576" w:type="dxa"/>
            <w:tcBorders>
              <w:top w:val="nil"/>
              <w:left w:val="nil"/>
              <w:bottom w:val="nil"/>
              <w:right w:val="nil"/>
            </w:tcBorders>
            <w:shd w:val="clear" w:color="auto" w:fill="auto"/>
            <w:noWrap/>
            <w:vAlign w:val="bottom"/>
            <w:hideMark/>
          </w:tcPr>
          <w:p w14:paraId="28E4399B"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461" w:type="dxa"/>
            <w:tcBorders>
              <w:top w:val="nil"/>
              <w:left w:val="nil"/>
              <w:bottom w:val="nil"/>
              <w:right w:val="nil"/>
            </w:tcBorders>
            <w:shd w:val="clear" w:color="auto" w:fill="auto"/>
            <w:noWrap/>
            <w:vAlign w:val="bottom"/>
            <w:hideMark/>
          </w:tcPr>
          <w:p w14:paraId="5682BF55"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70F2F96A"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34575A09"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7" w:type="dxa"/>
            <w:tcBorders>
              <w:top w:val="nil"/>
              <w:left w:val="nil"/>
              <w:bottom w:val="nil"/>
              <w:right w:val="nil"/>
            </w:tcBorders>
            <w:shd w:val="clear" w:color="auto" w:fill="auto"/>
            <w:noWrap/>
            <w:vAlign w:val="bottom"/>
            <w:hideMark/>
          </w:tcPr>
          <w:p w14:paraId="1625CEEF"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43805B20"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2E34AC39"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35BFD921"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1BF99956"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517C439F"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273AFA43" w14:textId="77777777" w:rsidR="004233C2" w:rsidRPr="00DE6188" w:rsidRDefault="004233C2" w:rsidP="005E1415">
            <w:pPr>
              <w:spacing w:after="0" w:line="240" w:lineRule="auto"/>
              <w:rPr>
                <w:rFonts w:asciiTheme="majorBidi" w:eastAsia="Times New Roman" w:hAnsiTheme="majorBidi" w:cstheme="majorBidi"/>
                <w:sz w:val="24"/>
                <w:szCs w:val="24"/>
              </w:rPr>
            </w:pPr>
          </w:p>
        </w:tc>
      </w:tr>
      <w:tr w:rsidR="004233C2" w:rsidRPr="00DE6188" w14:paraId="12F96D19" w14:textId="77777777" w:rsidTr="00A02515">
        <w:trPr>
          <w:trHeight w:val="376"/>
        </w:trPr>
        <w:tc>
          <w:tcPr>
            <w:tcW w:w="1154" w:type="dxa"/>
            <w:tcBorders>
              <w:top w:val="nil"/>
              <w:left w:val="nil"/>
              <w:bottom w:val="nil"/>
              <w:right w:val="nil"/>
            </w:tcBorders>
            <w:shd w:val="clear" w:color="000000" w:fill="D7FFCC"/>
            <w:vAlign w:val="center"/>
            <w:hideMark/>
          </w:tcPr>
          <w:p w14:paraId="3481C6E1"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V1r69_mus</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71B766A0"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15%</w:t>
            </w:r>
          </w:p>
        </w:tc>
        <w:tc>
          <w:tcPr>
            <w:tcW w:w="461" w:type="dxa"/>
            <w:tcBorders>
              <w:top w:val="nil"/>
              <w:left w:val="nil"/>
              <w:bottom w:val="single" w:sz="4" w:space="0" w:color="auto"/>
              <w:right w:val="single" w:sz="4" w:space="0" w:color="auto"/>
            </w:tcBorders>
            <w:shd w:val="clear" w:color="000000" w:fill="EFFFEB"/>
            <w:vAlign w:val="center"/>
            <w:hideMark/>
          </w:tcPr>
          <w:p w14:paraId="23E8ED81"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16%</w:t>
            </w:r>
          </w:p>
        </w:tc>
        <w:tc>
          <w:tcPr>
            <w:tcW w:w="577" w:type="dxa"/>
            <w:tcBorders>
              <w:top w:val="nil"/>
              <w:left w:val="nil"/>
              <w:bottom w:val="single" w:sz="4" w:space="0" w:color="auto"/>
              <w:right w:val="single" w:sz="4" w:space="0" w:color="auto"/>
            </w:tcBorders>
            <w:shd w:val="clear" w:color="000000" w:fill="EFFFEB"/>
            <w:vAlign w:val="center"/>
            <w:hideMark/>
          </w:tcPr>
          <w:p w14:paraId="39EC3E90"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13%</w:t>
            </w:r>
          </w:p>
        </w:tc>
        <w:tc>
          <w:tcPr>
            <w:tcW w:w="577" w:type="dxa"/>
            <w:tcBorders>
              <w:top w:val="nil"/>
              <w:left w:val="nil"/>
              <w:bottom w:val="single" w:sz="4" w:space="0" w:color="auto"/>
              <w:right w:val="single" w:sz="4" w:space="0" w:color="auto"/>
            </w:tcBorders>
            <w:shd w:val="clear" w:color="000000" w:fill="EFFFEB"/>
            <w:vAlign w:val="center"/>
            <w:hideMark/>
          </w:tcPr>
          <w:p w14:paraId="3728E5D7"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16%</w:t>
            </w:r>
          </w:p>
        </w:tc>
        <w:tc>
          <w:tcPr>
            <w:tcW w:w="576" w:type="dxa"/>
            <w:tcBorders>
              <w:top w:val="nil"/>
              <w:left w:val="nil"/>
              <w:bottom w:val="single" w:sz="4" w:space="0" w:color="auto"/>
              <w:right w:val="single" w:sz="4" w:space="0" w:color="auto"/>
            </w:tcBorders>
            <w:shd w:val="clear" w:color="000000" w:fill="EFFFEB"/>
            <w:vAlign w:val="center"/>
            <w:hideMark/>
          </w:tcPr>
          <w:p w14:paraId="3706468B"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40%</w:t>
            </w:r>
          </w:p>
        </w:tc>
        <w:tc>
          <w:tcPr>
            <w:tcW w:w="692" w:type="dxa"/>
            <w:tcBorders>
              <w:top w:val="nil"/>
              <w:left w:val="nil"/>
              <w:bottom w:val="single" w:sz="4" w:space="0" w:color="auto"/>
              <w:right w:val="single" w:sz="4" w:space="0" w:color="auto"/>
            </w:tcBorders>
            <w:shd w:val="clear" w:color="000000" w:fill="EFFFEB"/>
            <w:vAlign w:val="center"/>
            <w:hideMark/>
          </w:tcPr>
          <w:p w14:paraId="06CD0962"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46%</w:t>
            </w:r>
          </w:p>
        </w:tc>
        <w:tc>
          <w:tcPr>
            <w:tcW w:w="576" w:type="dxa"/>
            <w:tcBorders>
              <w:top w:val="single" w:sz="4" w:space="0" w:color="auto"/>
              <w:left w:val="nil"/>
              <w:bottom w:val="single" w:sz="4" w:space="0" w:color="auto"/>
              <w:right w:val="single" w:sz="4" w:space="0" w:color="auto"/>
            </w:tcBorders>
            <w:shd w:val="clear" w:color="000000" w:fill="EFFFEB"/>
            <w:vAlign w:val="center"/>
            <w:hideMark/>
          </w:tcPr>
          <w:p w14:paraId="02EDA1A3"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461" w:type="dxa"/>
            <w:tcBorders>
              <w:top w:val="nil"/>
              <w:left w:val="nil"/>
              <w:bottom w:val="nil"/>
              <w:right w:val="nil"/>
            </w:tcBorders>
            <w:shd w:val="clear" w:color="auto" w:fill="auto"/>
            <w:noWrap/>
            <w:vAlign w:val="bottom"/>
            <w:hideMark/>
          </w:tcPr>
          <w:p w14:paraId="715EA40F"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692" w:type="dxa"/>
            <w:tcBorders>
              <w:top w:val="nil"/>
              <w:left w:val="nil"/>
              <w:bottom w:val="nil"/>
              <w:right w:val="nil"/>
            </w:tcBorders>
            <w:shd w:val="clear" w:color="auto" w:fill="auto"/>
            <w:noWrap/>
            <w:vAlign w:val="bottom"/>
            <w:hideMark/>
          </w:tcPr>
          <w:p w14:paraId="56C8B5FB"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6CFA498E"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7" w:type="dxa"/>
            <w:tcBorders>
              <w:top w:val="nil"/>
              <w:left w:val="nil"/>
              <w:bottom w:val="nil"/>
              <w:right w:val="nil"/>
            </w:tcBorders>
            <w:shd w:val="clear" w:color="auto" w:fill="auto"/>
            <w:noWrap/>
            <w:vAlign w:val="bottom"/>
            <w:hideMark/>
          </w:tcPr>
          <w:p w14:paraId="58E4B197"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587DC200"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6B88532A"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67EB51F0"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49B362BE"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01DFE4D9"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055B19CC" w14:textId="77777777" w:rsidR="004233C2" w:rsidRPr="00DE6188" w:rsidRDefault="004233C2" w:rsidP="005E1415">
            <w:pPr>
              <w:spacing w:after="0" w:line="240" w:lineRule="auto"/>
              <w:rPr>
                <w:rFonts w:asciiTheme="majorBidi" w:eastAsia="Times New Roman" w:hAnsiTheme="majorBidi" w:cstheme="majorBidi"/>
                <w:sz w:val="24"/>
                <w:szCs w:val="24"/>
              </w:rPr>
            </w:pPr>
          </w:p>
        </w:tc>
      </w:tr>
      <w:tr w:rsidR="004233C2" w:rsidRPr="00DE6188" w14:paraId="4D7176DA" w14:textId="77777777" w:rsidTr="00A02515">
        <w:trPr>
          <w:trHeight w:val="376"/>
        </w:trPr>
        <w:tc>
          <w:tcPr>
            <w:tcW w:w="1154" w:type="dxa"/>
            <w:tcBorders>
              <w:top w:val="nil"/>
              <w:left w:val="nil"/>
              <w:bottom w:val="nil"/>
              <w:right w:val="nil"/>
            </w:tcBorders>
            <w:shd w:val="clear" w:color="000000" w:fill="D7FFCC"/>
            <w:vAlign w:val="center"/>
            <w:hideMark/>
          </w:tcPr>
          <w:p w14:paraId="05DB1538"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v1r_frog</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40C9B1F7"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15%</w:t>
            </w:r>
          </w:p>
        </w:tc>
        <w:tc>
          <w:tcPr>
            <w:tcW w:w="461" w:type="dxa"/>
            <w:tcBorders>
              <w:top w:val="nil"/>
              <w:left w:val="nil"/>
              <w:bottom w:val="single" w:sz="4" w:space="0" w:color="auto"/>
              <w:right w:val="single" w:sz="4" w:space="0" w:color="auto"/>
            </w:tcBorders>
            <w:shd w:val="clear" w:color="000000" w:fill="EFFFEB"/>
            <w:vAlign w:val="center"/>
            <w:hideMark/>
          </w:tcPr>
          <w:p w14:paraId="14BD1DCC"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17%</w:t>
            </w:r>
          </w:p>
        </w:tc>
        <w:tc>
          <w:tcPr>
            <w:tcW w:w="577" w:type="dxa"/>
            <w:tcBorders>
              <w:top w:val="nil"/>
              <w:left w:val="nil"/>
              <w:bottom w:val="single" w:sz="4" w:space="0" w:color="auto"/>
              <w:right w:val="single" w:sz="4" w:space="0" w:color="auto"/>
            </w:tcBorders>
            <w:shd w:val="clear" w:color="000000" w:fill="EFFFEB"/>
            <w:vAlign w:val="center"/>
            <w:hideMark/>
          </w:tcPr>
          <w:p w14:paraId="362CDAC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13%</w:t>
            </w:r>
          </w:p>
        </w:tc>
        <w:tc>
          <w:tcPr>
            <w:tcW w:w="577" w:type="dxa"/>
            <w:tcBorders>
              <w:top w:val="nil"/>
              <w:left w:val="nil"/>
              <w:bottom w:val="single" w:sz="4" w:space="0" w:color="auto"/>
              <w:right w:val="single" w:sz="4" w:space="0" w:color="auto"/>
            </w:tcBorders>
            <w:shd w:val="clear" w:color="000000" w:fill="EFFFEB"/>
            <w:vAlign w:val="center"/>
            <w:hideMark/>
          </w:tcPr>
          <w:p w14:paraId="71D2AD15"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17%</w:t>
            </w:r>
          </w:p>
        </w:tc>
        <w:tc>
          <w:tcPr>
            <w:tcW w:w="576" w:type="dxa"/>
            <w:tcBorders>
              <w:top w:val="nil"/>
              <w:left w:val="nil"/>
              <w:bottom w:val="single" w:sz="4" w:space="0" w:color="auto"/>
              <w:right w:val="single" w:sz="4" w:space="0" w:color="auto"/>
            </w:tcBorders>
            <w:shd w:val="clear" w:color="000000" w:fill="EFFFEB"/>
            <w:vAlign w:val="center"/>
            <w:hideMark/>
          </w:tcPr>
          <w:p w14:paraId="3A46EAD3"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25%</w:t>
            </w:r>
          </w:p>
        </w:tc>
        <w:tc>
          <w:tcPr>
            <w:tcW w:w="692" w:type="dxa"/>
            <w:tcBorders>
              <w:top w:val="nil"/>
              <w:left w:val="nil"/>
              <w:bottom w:val="single" w:sz="4" w:space="0" w:color="auto"/>
              <w:right w:val="single" w:sz="4" w:space="0" w:color="auto"/>
            </w:tcBorders>
            <w:shd w:val="clear" w:color="000000" w:fill="EFFFEB"/>
            <w:vAlign w:val="center"/>
            <w:hideMark/>
          </w:tcPr>
          <w:p w14:paraId="4DAB8595"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25%</w:t>
            </w:r>
          </w:p>
        </w:tc>
        <w:tc>
          <w:tcPr>
            <w:tcW w:w="576" w:type="dxa"/>
            <w:tcBorders>
              <w:top w:val="nil"/>
              <w:left w:val="nil"/>
              <w:bottom w:val="single" w:sz="4" w:space="0" w:color="auto"/>
              <w:right w:val="single" w:sz="4" w:space="0" w:color="auto"/>
            </w:tcBorders>
            <w:shd w:val="clear" w:color="000000" w:fill="EFFFEB"/>
            <w:vAlign w:val="center"/>
            <w:hideMark/>
          </w:tcPr>
          <w:p w14:paraId="4830724E"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23%</w:t>
            </w:r>
          </w:p>
        </w:tc>
        <w:tc>
          <w:tcPr>
            <w:tcW w:w="461" w:type="dxa"/>
            <w:tcBorders>
              <w:top w:val="single" w:sz="4" w:space="0" w:color="auto"/>
              <w:left w:val="nil"/>
              <w:bottom w:val="single" w:sz="4" w:space="0" w:color="auto"/>
              <w:right w:val="single" w:sz="4" w:space="0" w:color="auto"/>
            </w:tcBorders>
            <w:shd w:val="clear" w:color="000000" w:fill="EFFFEB"/>
            <w:vAlign w:val="center"/>
            <w:hideMark/>
          </w:tcPr>
          <w:p w14:paraId="059DF7A0"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692" w:type="dxa"/>
            <w:tcBorders>
              <w:top w:val="nil"/>
              <w:left w:val="nil"/>
              <w:bottom w:val="nil"/>
              <w:right w:val="nil"/>
            </w:tcBorders>
            <w:shd w:val="clear" w:color="auto" w:fill="auto"/>
            <w:noWrap/>
            <w:vAlign w:val="bottom"/>
            <w:hideMark/>
          </w:tcPr>
          <w:p w14:paraId="18316E13"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692" w:type="dxa"/>
            <w:tcBorders>
              <w:top w:val="nil"/>
              <w:left w:val="nil"/>
              <w:bottom w:val="nil"/>
              <w:right w:val="nil"/>
            </w:tcBorders>
            <w:shd w:val="clear" w:color="auto" w:fill="auto"/>
            <w:noWrap/>
            <w:vAlign w:val="bottom"/>
            <w:hideMark/>
          </w:tcPr>
          <w:p w14:paraId="3B58842D"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7" w:type="dxa"/>
            <w:tcBorders>
              <w:top w:val="nil"/>
              <w:left w:val="nil"/>
              <w:bottom w:val="nil"/>
              <w:right w:val="nil"/>
            </w:tcBorders>
            <w:shd w:val="clear" w:color="auto" w:fill="auto"/>
            <w:noWrap/>
            <w:vAlign w:val="bottom"/>
            <w:hideMark/>
          </w:tcPr>
          <w:p w14:paraId="4DD391CE"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488D7569"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75DE145C"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63BFF7BE"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56902AA2"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73C0774B"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39AD6E69" w14:textId="77777777" w:rsidR="004233C2" w:rsidRPr="00DE6188" w:rsidRDefault="004233C2" w:rsidP="005E1415">
            <w:pPr>
              <w:spacing w:after="0" w:line="240" w:lineRule="auto"/>
              <w:rPr>
                <w:rFonts w:asciiTheme="majorBidi" w:eastAsia="Times New Roman" w:hAnsiTheme="majorBidi" w:cstheme="majorBidi"/>
                <w:sz w:val="24"/>
                <w:szCs w:val="24"/>
              </w:rPr>
            </w:pPr>
          </w:p>
        </w:tc>
      </w:tr>
      <w:tr w:rsidR="004233C2" w:rsidRPr="00DE6188" w14:paraId="595FD430" w14:textId="77777777" w:rsidTr="00A02515">
        <w:trPr>
          <w:trHeight w:val="376"/>
        </w:trPr>
        <w:tc>
          <w:tcPr>
            <w:tcW w:w="1154" w:type="dxa"/>
            <w:tcBorders>
              <w:top w:val="nil"/>
              <w:left w:val="nil"/>
              <w:bottom w:val="nil"/>
              <w:right w:val="nil"/>
            </w:tcBorders>
            <w:shd w:val="clear" w:color="000000" w:fill="D7FFCC"/>
            <w:vAlign w:val="center"/>
            <w:hideMark/>
          </w:tcPr>
          <w:p w14:paraId="14E978B1"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V1r_Zebrafish</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5BC7DC91"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17%</w:t>
            </w:r>
          </w:p>
        </w:tc>
        <w:tc>
          <w:tcPr>
            <w:tcW w:w="461" w:type="dxa"/>
            <w:tcBorders>
              <w:top w:val="nil"/>
              <w:left w:val="nil"/>
              <w:bottom w:val="single" w:sz="4" w:space="0" w:color="auto"/>
              <w:right w:val="single" w:sz="4" w:space="0" w:color="auto"/>
            </w:tcBorders>
            <w:shd w:val="clear" w:color="000000" w:fill="EFFFEB"/>
            <w:vAlign w:val="center"/>
            <w:hideMark/>
          </w:tcPr>
          <w:p w14:paraId="1D657E58"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14%</w:t>
            </w:r>
          </w:p>
        </w:tc>
        <w:tc>
          <w:tcPr>
            <w:tcW w:w="577" w:type="dxa"/>
            <w:tcBorders>
              <w:top w:val="nil"/>
              <w:left w:val="nil"/>
              <w:bottom w:val="single" w:sz="4" w:space="0" w:color="auto"/>
              <w:right w:val="single" w:sz="4" w:space="0" w:color="auto"/>
            </w:tcBorders>
            <w:shd w:val="clear" w:color="000000" w:fill="EFFFEB"/>
            <w:vAlign w:val="center"/>
            <w:hideMark/>
          </w:tcPr>
          <w:p w14:paraId="59ACBD60"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13%</w:t>
            </w:r>
          </w:p>
        </w:tc>
        <w:tc>
          <w:tcPr>
            <w:tcW w:w="577" w:type="dxa"/>
            <w:tcBorders>
              <w:top w:val="nil"/>
              <w:left w:val="nil"/>
              <w:bottom w:val="single" w:sz="4" w:space="0" w:color="auto"/>
              <w:right w:val="single" w:sz="4" w:space="0" w:color="auto"/>
            </w:tcBorders>
            <w:shd w:val="clear" w:color="000000" w:fill="EFFFEB"/>
            <w:vAlign w:val="center"/>
            <w:hideMark/>
          </w:tcPr>
          <w:p w14:paraId="52E9E9AF"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15%</w:t>
            </w:r>
          </w:p>
        </w:tc>
        <w:tc>
          <w:tcPr>
            <w:tcW w:w="576" w:type="dxa"/>
            <w:tcBorders>
              <w:top w:val="nil"/>
              <w:left w:val="nil"/>
              <w:bottom w:val="single" w:sz="4" w:space="0" w:color="auto"/>
              <w:right w:val="single" w:sz="4" w:space="0" w:color="auto"/>
            </w:tcBorders>
            <w:shd w:val="clear" w:color="000000" w:fill="EFFFEB"/>
            <w:vAlign w:val="center"/>
            <w:hideMark/>
          </w:tcPr>
          <w:p w14:paraId="72B6C84C"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25%</w:t>
            </w:r>
          </w:p>
        </w:tc>
        <w:tc>
          <w:tcPr>
            <w:tcW w:w="692" w:type="dxa"/>
            <w:tcBorders>
              <w:top w:val="nil"/>
              <w:left w:val="nil"/>
              <w:bottom w:val="single" w:sz="4" w:space="0" w:color="auto"/>
              <w:right w:val="single" w:sz="4" w:space="0" w:color="auto"/>
            </w:tcBorders>
            <w:shd w:val="clear" w:color="000000" w:fill="EFFFEB"/>
            <w:vAlign w:val="center"/>
            <w:hideMark/>
          </w:tcPr>
          <w:p w14:paraId="692EF0C3"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28%</w:t>
            </w:r>
          </w:p>
        </w:tc>
        <w:tc>
          <w:tcPr>
            <w:tcW w:w="576" w:type="dxa"/>
            <w:tcBorders>
              <w:top w:val="nil"/>
              <w:left w:val="nil"/>
              <w:bottom w:val="single" w:sz="4" w:space="0" w:color="auto"/>
              <w:right w:val="single" w:sz="4" w:space="0" w:color="auto"/>
            </w:tcBorders>
            <w:shd w:val="clear" w:color="000000" w:fill="EFFFEB"/>
            <w:vAlign w:val="center"/>
            <w:hideMark/>
          </w:tcPr>
          <w:p w14:paraId="48D74B12"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23%</w:t>
            </w:r>
          </w:p>
        </w:tc>
        <w:tc>
          <w:tcPr>
            <w:tcW w:w="461" w:type="dxa"/>
            <w:tcBorders>
              <w:top w:val="nil"/>
              <w:left w:val="nil"/>
              <w:bottom w:val="single" w:sz="4" w:space="0" w:color="auto"/>
              <w:right w:val="single" w:sz="4" w:space="0" w:color="auto"/>
            </w:tcBorders>
            <w:shd w:val="clear" w:color="000000" w:fill="EFFFEB"/>
            <w:vAlign w:val="center"/>
            <w:hideMark/>
          </w:tcPr>
          <w:p w14:paraId="0667D067"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38%</w:t>
            </w:r>
          </w:p>
        </w:tc>
        <w:tc>
          <w:tcPr>
            <w:tcW w:w="692" w:type="dxa"/>
            <w:tcBorders>
              <w:top w:val="single" w:sz="4" w:space="0" w:color="auto"/>
              <w:left w:val="nil"/>
              <w:bottom w:val="single" w:sz="4" w:space="0" w:color="auto"/>
              <w:right w:val="single" w:sz="4" w:space="0" w:color="auto"/>
            </w:tcBorders>
            <w:shd w:val="clear" w:color="000000" w:fill="EFFFEB"/>
            <w:vAlign w:val="center"/>
            <w:hideMark/>
          </w:tcPr>
          <w:p w14:paraId="57B2B13F"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692" w:type="dxa"/>
            <w:tcBorders>
              <w:top w:val="nil"/>
              <w:left w:val="nil"/>
              <w:bottom w:val="nil"/>
              <w:right w:val="nil"/>
            </w:tcBorders>
            <w:shd w:val="clear" w:color="auto" w:fill="auto"/>
            <w:noWrap/>
            <w:vAlign w:val="bottom"/>
            <w:hideMark/>
          </w:tcPr>
          <w:p w14:paraId="7D468FB4"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577" w:type="dxa"/>
            <w:tcBorders>
              <w:top w:val="nil"/>
              <w:left w:val="nil"/>
              <w:bottom w:val="nil"/>
              <w:right w:val="nil"/>
            </w:tcBorders>
            <w:shd w:val="clear" w:color="auto" w:fill="auto"/>
            <w:noWrap/>
            <w:vAlign w:val="bottom"/>
            <w:hideMark/>
          </w:tcPr>
          <w:p w14:paraId="1703FA15"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0E9DBDB1"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5482DC68"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3B4E68F5"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4A1D5D6A"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63958040"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796601CB" w14:textId="77777777" w:rsidR="004233C2" w:rsidRPr="00DE6188" w:rsidRDefault="004233C2" w:rsidP="005E1415">
            <w:pPr>
              <w:spacing w:after="0" w:line="240" w:lineRule="auto"/>
              <w:rPr>
                <w:rFonts w:asciiTheme="majorBidi" w:eastAsia="Times New Roman" w:hAnsiTheme="majorBidi" w:cstheme="majorBidi"/>
                <w:sz w:val="24"/>
                <w:szCs w:val="24"/>
              </w:rPr>
            </w:pPr>
          </w:p>
        </w:tc>
      </w:tr>
      <w:tr w:rsidR="004233C2" w:rsidRPr="00DE6188" w14:paraId="1C9197E4" w14:textId="77777777" w:rsidTr="00A02515">
        <w:trPr>
          <w:trHeight w:val="376"/>
        </w:trPr>
        <w:tc>
          <w:tcPr>
            <w:tcW w:w="1154" w:type="dxa"/>
            <w:tcBorders>
              <w:top w:val="nil"/>
              <w:left w:val="nil"/>
              <w:bottom w:val="nil"/>
              <w:right w:val="nil"/>
            </w:tcBorders>
            <w:shd w:val="clear" w:color="000000" w:fill="D7FFCC"/>
            <w:vAlign w:val="center"/>
            <w:hideMark/>
          </w:tcPr>
          <w:p w14:paraId="4C5C10A0"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V1R_alligator</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02F6A624"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15%</w:t>
            </w:r>
          </w:p>
        </w:tc>
        <w:tc>
          <w:tcPr>
            <w:tcW w:w="461" w:type="dxa"/>
            <w:tcBorders>
              <w:top w:val="nil"/>
              <w:left w:val="nil"/>
              <w:bottom w:val="single" w:sz="4" w:space="0" w:color="auto"/>
              <w:right w:val="single" w:sz="4" w:space="0" w:color="auto"/>
            </w:tcBorders>
            <w:shd w:val="clear" w:color="000000" w:fill="EFFFEB"/>
            <w:vAlign w:val="center"/>
            <w:hideMark/>
          </w:tcPr>
          <w:p w14:paraId="4B5068A7"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18%</w:t>
            </w:r>
          </w:p>
        </w:tc>
        <w:tc>
          <w:tcPr>
            <w:tcW w:w="577" w:type="dxa"/>
            <w:tcBorders>
              <w:top w:val="nil"/>
              <w:left w:val="nil"/>
              <w:bottom w:val="single" w:sz="4" w:space="0" w:color="auto"/>
              <w:right w:val="single" w:sz="4" w:space="0" w:color="auto"/>
            </w:tcBorders>
            <w:shd w:val="clear" w:color="000000" w:fill="EFFFEB"/>
            <w:vAlign w:val="center"/>
            <w:hideMark/>
          </w:tcPr>
          <w:p w14:paraId="66CBA3A3"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13%</w:t>
            </w:r>
          </w:p>
        </w:tc>
        <w:tc>
          <w:tcPr>
            <w:tcW w:w="577" w:type="dxa"/>
            <w:tcBorders>
              <w:top w:val="nil"/>
              <w:left w:val="nil"/>
              <w:bottom w:val="single" w:sz="4" w:space="0" w:color="auto"/>
              <w:right w:val="single" w:sz="4" w:space="0" w:color="auto"/>
            </w:tcBorders>
            <w:shd w:val="clear" w:color="000000" w:fill="EFFFEB"/>
            <w:vAlign w:val="center"/>
            <w:hideMark/>
          </w:tcPr>
          <w:p w14:paraId="2D51944F"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576" w:type="dxa"/>
            <w:tcBorders>
              <w:top w:val="nil"/>
              <w:left w:val="nil"/>
              <w:bottom w:val="single" w:sz="4" w:space="0" w:color="auto"/>
              <w:right w:val="single" w:sz="4" w:space="0" w:color="auto"/>
            </w:tcBorders>
            <w:shd w:val="clear" w:color="000000" w:fill="EFFFEB"/>
            <w:vAlign w:val="center"/>
            <w:hideMark/>
          </w:tcPr>
          <w:p w14:paraId="2DB36A59"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22%</w:t>
            </w:r>
          </w:p>
        </w:tc>
        <w:tc>
          <w:tcPr>
            <w:tcW w:w="692" w:type="dxa"/>
            <w:tcBorders>
              <w:top w:val="nil"/>
              <w:left w:val="nil"/>
              <w:bottom w:val="single" w:sz="4" w:space="0" w:color="auto"/>
              <w:right w:val="single" w:sz="4" w:space="0" w:color="auto"/>
            </w:tcBorders>
            <w:shd w:val="clear" w:color="000000" w:fill="EFFFEB"/>
            <w:vAlign w:val="center"/>
            <w:hideMark/>
          </w:tcPr>
          <w:p w14:paraId="5703B564"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17%</w:t>
            </w:r>
          </w:p>
        </w:tc>
        <w:tc>
          <w:tcPr>
            <w:tcW w:w="576" w:type="dxa"/>
            <w:tcBorders>
              <w:top w:val="nil"/>
              <w:left w:val="nil"/>
              <w:bottom w:val="single" w:sz="4" w:space="0" w:color="auto"/>
              <w:right w:val="single" w:sz="4" w:space="0" w:color="auto"/>
            </w:tcBorders>
            <w:shd w:val="clear" w:color="000000" w:fill="EFFFEB"/>
            <w:vAlign w:val="center"/>
            <w:hideMark/>
          </w:tcPr>
          <w:p w14:paraId="4452AE18"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19%</w:t>
            </w:r>
          </w:p>
        </w:tc>
        <w:tc>
          <w:tcPr>
            <w:tcW w:w="461" w:type="dxa"/>
            <w:tcBorders>
              <w:top w:val="nil"/>
              <w:left w:val="nil"/>
              <w:bottom w:val="single" w:sz="4" w:space="0" w:color="auto"/>
              <w:right w:val="single" w:sz="4" w:space="0" w:color="auto"/>
            </w:tcBorders>
            <w:shd w:val="clear" w:color="000000" w:fill="EFFFEB"/>
            <w:vAlign w:val="center"/>
            <w:hideMark/>
          </w:tcPr>
          <w:p w14:paraId="32EDB6B8"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29%</w:t>
            </w:r>
          </w:p>
        </w:tc>
        <w:tc>
          <w:tcPr>
            <w:tcW w:w="692" w:type="dxa"/>
            <w:tcBorders>
              <w:top w:val="nil"/>
              <w:left w:val="nil"/>
              <w:bottom w:val="single" w:sz="4" w:space="0" w:color="auto"/>
              <w:right w:val="single" w:sz="4" w:space="0" w:color="auto"/>
            </w:tcBorders>
            <w:shd w:val="clear" w:color="000000" w:fill="EFFFEB"/>
            <w:vAlign w:val="center"/>
            <w:hideMark/>
          </w:tcPr>
          <w:p w14:paraId="64878F2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28%</w:t>
            </w:r>
          </w:p>
        </w:tc>
        <w:tc>
          <w:tcPr>
            <w:tcW w:w="692" w:type="dxa"/>
            <w:tcBorders>
              <w:top w:val="single" w:sz="4" w:space="0" w:color="auto"/>
              <w:left w:val="nil"/>
              <w:bottom w:val="single" w:sz="4" w:space="0" w:color="auto"/>
              <w:right w:val="single" w:sz="4" w:space="0" w:color="auto"/>
            </w:tcBorders>
            <w:shd w:val="clear" w:color="000000" w:fill="EFFFEB"/>
            <w:vAlign w:val="center"/>
            <w:hideMark/>
          </w:tcPr>
          <w:p w14:paraId="3F8CA57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577" w:type="dxa"/>
            <w:tcBorders>
              <w:top w:val="nil"/>
              <w:left w:val="nil"/>
              <w:bottom w:val="nil"/>
              <w:right w:val="nil"/>
            </w:tcBorders>
            <w:shd w:val="clear" w:color="auto" w:fill="auto"/>
            <w:noWrap/>
            <w:vAlign w:val="bottom"/>
            <w:hideMark/>
          </w:tcPr>
          <w:p w14:paraId="11B574B8"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692" w:type="dxa"/>
            <w:tcBorders>
              <w:top w:val="nil"/>
              <w:left w:val="nil"/>
              <w:bottom w:val="nil"/>
              <w:right w:val="nil"/>
            </w:tcBorders>
            <w:shd w:val="clear" w:color="auto" w:fill="auto"/>
            <w:noWrap/>
            <w:vAlign w:val="bottom"/>
            <w:hideMark/>
          </w:tcPr>
          <w:p w14:paraId="794B752E"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576" w:type="dxa"/>
            <w:tcBorders>
              <w:top w:val="nil"/>
              <w:left w:val="nil"/>
              <w:bottom w:val="nil"/>
              <w:right w:val="nil"/>
            </w:tcBorders>
            <w:shd w:val="clear" w:color="auto" w:fill="auto"/>
            <w:noWrap/>
            <w:vAlign w:val="bottom"/>
            <w:hideMark/>
          </w:tcPr>
          <w:p w14:paraId="5EDB6AB5"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22998B7B"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7788AC78"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514D800A"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2535D0A2" w14:textId="77777777" w:rsidR="004233C2" w:rsidRPr="00DE6188" w:rsidRDefault="004233C2" w:rsidP="005E1415">
            <w:pPr>
              <w:spacing w:after="0" w:line="240" w:lineRule="auto"/>
              <w:rPr>
                <w:rFonts w:asciiTheme="majorBidi" w:eastAsia="Times New Roman" w:hAnsiTheme="majorBidi" w:cstheme="majorBidi"/>
                <w:sz w:val="24"/>
                <w:szCs w:val="24"/>
              </w:rPr>
            </w:pPr>
          </w:p>
        </w:tc>
      </w:tr>
      <w:tr w:rsidR="004233C2" w:rsidRPr="00DE6188" w14:paraId="798113D4" w14:textId="77777777" w:rsidTr="00A02515">
        <w:trPr>
          <w:trHeight w:val="376"/>
        </w:trPr>
        <w:tc>
          <w:tcPr>
            <w:tcW w:w="1154" w:type="dxa"/>
            <w:tcBorders>
              <w:top w:val="nil"/>
              <w:left w:val="nil"/>
              <w:bottom w:val="nil"/>
              <w:right w:val="nil"/>
            </w:tcBorders>
            <w:shd w:val="clear" w:color="000000" w:fill="D7FFCC"/>
            <w:vAlign w:val="center"/>
            <w:hideMark/>
          </w:tcPr>
          <w:p w14:paraId="187CD2C8"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V1r62_mus</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07AF0B0A"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13%</w:t>
            </w:r>
          </w:p>
        </w:tc>
        <w:tc>
          <w:tcPr>
            <w:tcW w:w="461" w:type="dxa"/>
            <w:tcBorders>
              <w:top w:val="nil"/>
              <w:left w:val="nil"/>
              <w:bottom w:val="single" w:sz="4" w:space="0" w:color="auto"/>
              <w:right w:val="single" w:sz="4" w:space="0" w:color="auto"/>
            </w:tcBorders>
            <w:shd w:val="clear" w:color="000000" w:fill="EFFFEB"/>
            <w:vAlign w:val="center"/>
            <w:hideMark/>
          </w:tcPr>
          <w:p w14:paraId="614743F1"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13%</w:t>
            </w:r>
          </w:p>
        </w:tc>
        <w:tc>
          <w:tcPr>
            <w:tcW w:w="577" w:type="dxa"/>
            <w:tcBorders>
              <w:top w:val="nil"/>
              <w:left w:val="nil"/>
              <w:bottom w:val="single" w:sz="4" w:space="0" w:color="auto"/>
              <w:right w:val="single" w:sz="4" w:space="0" w:color="auto"/>
            </w:tcBorders>
            <w:shd w:val="clear" w:color="000000" w:fill="EFFFEB"/>
            <w:vAlign w:val="center"/>
            <w:hideMark/>
          </w:tcPr>
          <w:p w14:paraId="06064F11"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12%</w:t>
            </w:r>
          </w:p>
        </w:tc>
        <w:tc>
          <w:tcPr>
            <w:tcW w:w="577" w:type="dxa"/>
            <w:tcBorders>
              <w:top w:val="nil"/>
              <w:left w:val="nil"/>
              <w:bottom w:val="single" w:sz="4" w:space="0" w:color="auto"/>
              <w:right w:val="single" w:sz="4" w:space="0" w:color="auto"/>
            </w:tcBorders>
            <w:shd w:val="clear" w:color="000000" w:fill="EFFFEB"/>
            <w:vAlign w:val="center"/>
            <w:hideMark/>
          </w:tcPr>
          <w:p w14:paraId="3B1402D6"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16%</w:t>
            </w:r>
          </w:p>
        </w:tc>
        <w:tc>
          <w:tcPr>
            <w:tcW w:w="576" w:type="dxa"/>
            <w:tcBorders>
              <w:top w:val="nil"/>
              <w:left w:val="nil"/>
              <w:bottom w:val="single" w:sz="4" w:space="0" w:color="auto"/>
              <w:right w:val="single" w:sz="4" w:space="0" w:color="auto"/>
            </w:tcBorders>
            <w:shd w:val="clear" w:color="000000" w:fill="EFFFEB"/>
            <w:vAlign w:val="center"/>
            <w:hideMark/>
          </w:tcPr>
          <w:p w14:paraId="09BDA669"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25%</w:t>
            </w:r>
          </w:p>
        </w:tc>
        <w:tc>
          <w:tcPr>
            <w:tcW w:w="692" w:type="dxa"/>
            <w:tcBorders>
              <w:top w:val="nil"/>
              <w:left w:val="nil"/>
              <w:bottom w:val="single" w:sz="4" w:space="0" w:color="auto"/>
              <w:right w:val="single" w:sz="4" w:space="0" w:color="auto"/>
            </w:tcBorders>
            <w:shd w:val="clear" w:color="000000" w:fill="EFFFEB"/>
            <w:vAlign w:val="center"/>
            <w:hideMark/>
          </w:tcPr>
          <w:p w14:paraId="4BA5B561"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30%</w:t>
            </w:r>
          </w:p>
        </w:tc>
        <w:tc>
          <w:tcPr>
            <w:tcW w:w="576" w:type="dxa"/>
            <w:tcBorders>
              <w:top w:val="nil"/>
              <w:left w:val="nil"/>
              <w:bottom w:val="single" w:sz="4" w:space="0" w:color="auto"/>
              <w:right w:val="single" w:sz="4" w:space="0" w:color="auto"/>
            </w:tcBorders>
            <w:shd w:val="clear" w:color="000000" w:fill="EFFFEB"/>
            <w:vAlign w:val="center"/>
            <w:hideMark/>
          </w:tcPr>
          <w:p w14:paraId="2F2C1CA9"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25%</w:t>
            </w:r>
          </w:p>
        </w:tc>
        <w:tc>
          <w:tcPr>
            <w:tcW w:w="461" w:type="dxa"/>
            <w:tcBorders>
              <w:top w:val="nil"/>
              <w:left w:val="nil"/>
              <w:bottom w:val="single" w:sz="4" w:space="0" w:color="auto"/>
              <w:right w:val="single" w:sz="4" w:space="0" w:color="auto"/>
            </w:tcBorders>
            <w:shd w:val="clear" w:color="000000" w:fill="EFFFEB"/>
            <w:vAlign w:val="center"/>
            <w:hideMark/>
          </w:tcPr>
          <w:p w14:paraId="4A5451BE"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21%</w:t>
            </w:r>
          </w:p>
        </w:tc>
        <w:tc>
          <w:tcPr>
            <w:tcW w:w="692" w:type="dxa"/>
            <w:tcBorders>
              <w:top w:val="nil"/>
              <w:left w:val="nil"/>
              <w:bottom w:val="single" w:sz="4" w:space="0" w:color="auto"/>
              <w:right w:val="single" w:sz="4" w:space="0" w:color="auto"/>
            </w:tcBorders>
            <w:shd w:val="clear" w:color="000000" w:fill="EFFFEB"/>
            <w:vAlign w:val="center"/>
            <w:hideMark/>
          </w:tcPr>
          <w:p w14:paraId="1FD0B167"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20%</w:t>
            </w:r>
          </w:p>
        </w:tc>
        <w:tc>
          <w:tcPr>
            <w:tcW w:w="692" w:type="dxa"/>
            <w:tcBorders>
              <w:top w:val="nil"/>
              <w:left w:val="nil"/>
              <w:bottom w:val="single" w:sz="4" w:space="0" w:color="auto"/>
              <w:right w:val="single" w:sz="4" w:space="0" w:color="auto"/>
            </w:tcBorders>
            <w:shd w:val="clear" w:color="000000" w:fill="EFFFEB"/>
            <w:vAlign w:val="center"/>
            <w:hideMark/>
          </w:tcPr>
          <w:p w14:paraId="24328BEB"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18%</w:t>
            </w:r>
          </w:p>
        </w:tc>
        <w:tc>
          <w:tcPr>
            <w:tcW w:w="577" w:type="dxa"/>
            <w:tcBorders>
              <w:top w:val="single" w:sz="4" w:space="0" w:color="auto"/>
              <w:left w:val="nil"/>
              <w:bottom w:val="single" w:sz="4" w:space="0" w:color="auto"/>
              <w:right w:val="single" w:sz="4" w:space="0" w:color="auto"/>
            </w:tcBorders>
            <w:shd w:val="clear" w:color="000000" w:fill="EFFFEB"/>
            <w:vAlign w:val="center"/>
            <w:hideMark/>
          </w:tcPr>
          <w:p w14:paraId="422E857F"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692" w:type="dxa"/>
            <w:tcBorders>
              <w:top w:val="nil"/>
              <w:left w:val="nil"/>
              <w:bottom w:val="nil"/>
              <w:right w:val="nil"/>
            </w:tcBorders>
            <w:shd w:val="clear" w:color="auto" w:fill="auto"/>
            <w:noWrap/>
            <w:vAlign w:val="bottom"/>
            <w:hideMark/>
          </w:tcPr>
          <w:p w14:paraId="0DC42BC9"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576" w:type="dxa"/>
            <w:tcBorders>
              <w:top w:val="nil"/>
              <w:left w:val="nil"/>
              <w:bottom w:val="nil"/>
              <w:right w:val="nil"/>
            </w:tcBorders>
            <w:shd w:val="clear" w:color="auto" w:fill="auto"/>
            <w:noWrap/>
            <w:vAlign w:val="bottom"/>
            <w:hideMark/>
          </w:tcPr>
          <w:p w14:paraId="39D07EE8"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0EA16FAA"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62457704"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1DF3BF61"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2B01A76F" w14:textId="77777777" w:rsidR="004233C2" w:rsidRPr="00DE6188" w:rsidRDefault="004233C2" w:rsidP="005E1415">
            <w:pPr>
              <w:spacing w:after="0" w:line="240" w:lineRule="auto"/>
              <w:rPr>
                <w:rFonts w:asciiTheme="majorBidi" w:eastAsia="Times New Roman" w:hAnsiTheme="majorBidi" w:cstheme="majorBidi"/>
                <w:sz w:val="24"/>
                <w:szCs w:val="24"/>
              </w:rPr>
            </w:pPr>
          </w:p>
        </w:tc>
      </w:tr>
      <w:tr w:rsidR="004233C2" w:rsidRPr="00DE6188" w14:paraId="54D288EE" w14:textId="77777777" w:rsidTr="00A02515">
        <w:trPr>
          <w:trHeight w:val="376"/>
        </w:trPr>
        <w:tc>
          <w:tcPr>
            <w:tcW w:w="1154" w:type="dxa"/>
            <w:tcBorders>
              <w:top w:val="nil"/>
              <w:left w:val="nil"/>
              <w:bottom w:val="nil"/>
              <w:right w:val="nil"/>
            </w:tcBorders>
            <w:shd w:val="clear" w:color="000000" w:fill="D7FFCC"/>
            <w:vAlign w:val="center"/>
            <w:hideMark/>
          </w:tcPr>
          <w:p w14:paraId="67E2A94B"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V1r105_rat</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7D85970E"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12%</w:t>
            </w:r>
          </w:p>
        </w:tc>
        <w:tc>
          <w:tcPr>
            <w:tcW w:w="461" w:type="dxa"/>
            <w:tcBorders>
              <w:top w:val="nil"/>
              <w:left w:val="nil"/>
              <w:bottom w:val="single" w:sz="4" w:space="0" w:color="auto"/>
              <w:right w:val="single" w:sz="4" w:space="0" w:color="auto"/>
            </w:tcBorders>
            <w:shd w:val="clear" w:color="000000" w:fill="EFFFEB"/>
            <w:vAlign w:val="center"/>
            <w:hideMark/>
          </w:tcPr>
          <w:p w14:paraId="0900FB1C"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14%</w:t>
            </w:r>
          </w:p>
        </w:tc>
        <w:tc>
          <w:tcPr>
            <w:tcW w:w="577" w:type="dxa"/>
            <w:tcBorders>
              <w:top w:val="nil"/>
              <w:left w:val="nil"/>
              <w:bottom w:val="single" w:sz="4" w:space="0" w:color="auto"/>
              <w:right w:val="single" w:sz="4" w:space="0" w:color="auto"/>
            </w:tcBorders>
            <w:shd w:val="clear" w:color="000000" w:fill="EFFFEB"/>
            <w:vAlign w:val="center"/>
            <w:hideMark/>
          </w:tcPr>
          <w:p w14:paraId="05AE20F1"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12%</w:t>
            </w:r>
          </w:p>
        </w:tc>
        <w:tc>
          <w:tcPr>
            <w:tcW w:w="577" w:type="dxa"/>
            <w:tcBorders>
              <w:top w:val="nil"/>
              <w:left w:val="nil"/>
              <w:bottom w:val="single" w:sz="4" w:space="0" w:color="auto"/>
              <w:right w:val="single" w:sz="4" w:space="0" w:color="auto"/>
            </w:tcBorders>
            <w:shd w:val="clear" w:color="000000" w:fill="EFFFEB"/>
            <w:vAlign w:val="center"/>
            <w:hideMark/>
          </w:tcPr>
          <w:p w14:paraId="043260C5"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13%</w:t>
            </w:r>
          </w:p>
        </w:tc>
        <w:tc>
          <w:tcPr>
            <w:tcW w:w="576" w:type="dxa"/>
            <w:tcBorders>
              <w:top w:val="nil"/>
              <w:left w:val="nil"/>
              <w:bottom w:val="single" w:sz="4" w:space="0" w:color="auto"/>
              <w:right w:val="single" w:sz="4" w:space="0" w:color="auto"/>
            </w:tcBorders>
            <w:shd w:val="clear" w:color="000000" w:fill="EFFFEB"/>
            <w:vAlign w:val="center"/>
            <w:hideMark/>
          </w:tcPr>
          <w:p w14:paraId="1BB72748"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26%</w:t>
            </w:r>
          </w:p>
        </w:tc>
        <w:tc>
          <w:tcPr>
            <w:tcW w:w="692" w:type="dxa"/>
            <w:tcBorders>
              <w:top w:val="nil"/>
              <w:left w:val="nil"/>
              <w:bottom w:val="single" w:sz="4" w:space="0" w:color="auto"/>
              <w:right w:val="single" w:sz="4" w:space="0" w:color="auto"/>
            </w:tcBorders>
            <w:shd w:val="clear" w:color="000000" w:fill="EFFFEB"/>
            <w:vAlign w:val="center"/>
            <w:hideMark/>
          </w:tcPr>
          <w:p w14:paraId="5C6AB418"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27%</w:t>
            </w:r>
          </w:p>
        </w:tc>
        <w:tc>
          <w:tcPr>
            <w:tcW w:w="576" w:type="dxa"/>
            <w:tcBorders>
              <w:top w:val="nil"/>
              <w:left w:val="nil"/>
              <w:bottom w:val="single" w:sz="4" w:space="0" w:color="auto"/>
              <w:right w:val="single" w:sz="4" w:space="0" w:color="auto"/>
            </w:tcBorders>
            <w:shd w:val="clear" w:color="000000" w:fill="EFFFEB"/>
            <w:vAlign w:val="center"/>
            <w:hideMark/>
          </w:tcPr>
          <w:p w14:paraId="048BECBE"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25%</w:t>
            </w:r>
          </w:p>
        </w:tc>
        <w:tc>
          <w:tcPr>
            <w:tcW w:w="461" w:type="dxa"/>
            <w:tcBorders>
              <w:top w:val="nil"/>
              <w:left w:val="nil"/>
              <w:bottom w:val="single" w:sz="4" w:space="0" w:color="auto"/>
              <w:right w:val="single" w:sz="4" w:space="0" w:color="auto"/>
            </w:tcBorders>
            <w:shd w:val="clear" w:color="000000" w:fill="EFFFEB"/>
            <w:vAlign w:val="center"/>
            <w:hideMark/>
          </w:tcPr>
          <w:p w14:paraId="0705D758"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21%</w:t>
            </w:r>
          </w:p>
        </w:tc>
        <w:tc>
          <w:tcPr>
            <w:tcW w:w="692" w:type="dxa"/>
            <w:tcBorders>
              <w:top w:val="nil"/>
              <w:left w:val="nil"/>
              <w:bottom w:val="single" w:sz="4" w:space="0" w:color="auto"/>
              <w:right w:val="single" w:sz="4" w:space="0" w:color="auto"/>
            </w:tcBorders>
            <w:shd w:val="clear" w:color="000000" w:fill="EFFFEB"/>
            <w:vAlign w:val="center"/>
            <w:hideMark/>
          </w:tcPr>
          <w:p w14:paraId="062305CB"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24%</w:t>
            </w:r>
          </w:p>
        </w:tc>
        <w:tc>
          <w:tcPr>
            <w:tcW w:w="692" w:type="dxa"/>
            <w:tcBorders>
              <w:top w:val="nil"/>
              <w:left w:val="nil"/>
              <w:bottom w:val="single" w:sz="4" w:space="0" w:color="auto"/>
              <w:right w:val="single" w:sz="4" w:space="0" w:color="auto"/>
            </w:tcBorders>
            <w:shd w:val="clear" w:color="000000" w:fill="EFFFEB"/>
            <w:vAlign w:val="center"/>
            <w:hideMark/>
          </w:tcPr>
          <w:p w14:paraId="08A1E06A"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21%</w:t>
            </w:r>
          </w:p>
        </w:tc>
        <w:tc>
          <w:tcPr>
            <w:tcW w:w="577" w:type="dxa"/>
            <w:tcBorders>
              <w:top w:val="nil"/>
              <w:left w:val="nil"/>
              <w:bottom w:val="single" w:sz="4" w:space="0" w:color="auto"/>
              <w:right w:val="single" w:sz="4" w:space="0" w:color="auto"/>
            </w:tcBorders>
            <w:shd w:val="clear" w:color="000000" w:fill="EFFFEB"/>
            <w:vAlign w:val="center"/>
            <w:hideMark/>
          </w:tcPr>
          <w:p w14:paraId="452B07AB"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20%</w:t>
            </w:r>
          </w:p>
        </w:tc>
        <w:tc>
          <w:tcPr>
            <w:tcW w:w="692" w:type="dxa"/>
            <w:tcBorders>
              <w:top w:val="single" w:sz="4" w:space="0" w:color="auto"/>
              <w:left w:val="nil"/>
              <w:bottom w:val="single" w:sz="4" w:space="0" w:color="auto"/>
              <w:right w:val="single" w:sz="4" w:space="0" w:color="auto"/>
            </w:tcBorders>
            <w:shd w:val="clear" w:color="000000" w:fill="EFFFEB"/>
            <w:vAlign w:val="center"/>
            <w:hideMark/>
          </w:tcPr>
          <w:p w14:paraId="1ED1F7B3"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576" w:type="dxa"/>
            <w:tcBorders>
              <w:top w:val="nil"/>
              <w:left w:val="nil"/>
              <w:bottom w:val="nil"/>
              <w:right w:val="nil"/>
            </w:tcBorders>
            <w:shd w:val="clear" w:color="auto" w:fill="auto"/>
            <w:noWrap/>
            <w:vAlign w:val="bottom"/>
            <w:hideMark/>
          </w:tcPr>
          <w:p w14:paraId="781859E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692" w:type="dxa"/>
            <w:tcBorders>
              <w:top w:val="nil"/>
              <w:left w:val="nil"/>
              <w:bottom w:val="nil"/>
              <w:right w:val="nil"/>
            </w:tcBorders>
            <w:shd w:val="clear" w:color="auto" w:fill="auto"/>
            <w:noWrap/>
            <w:vAlign w:val="bottom"/>
            <w:hideMark/>
          </w:tcPr>
          <w:p w14:paraId="593ED960"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5B261084"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5E546D38"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67EEF24E" w14:textId="77777777" w:rsidR="004233C2" w:rsidRPr="00DE6188" w:rsidRDefault="004233C2" w:rsidP="005E1415">
            <w:pPr>
              <w:spacing w:after="0" w:line="240" w:lineRule="auto"/>
              <w:rPr>
                <w:rFonts w:asciiTheme="majorBidi" w:eastAsia="Times New Roman" w:hAnsiTheme="majorBidi" w:cstheme="majorBidi"/>
                <w:sz w:val="24"/>
                <w:szCs w:val="24"/>
              </w:rPr>
            </w:pPr>
          </w:p>
        </w:tc>
      </w:tr>
      <w:tr w:rsidR="004233C2" w:rsidRPr="00DE6188" w14:paraId="7EDA8EEE" w14:textId="77777777" w:rsidTr="00A02515">
        <w:trPr>
          <w:trHeight w:val="376"/>
        </w:trPr>
        <w:tc>
          <w:tcPr>
            <w:tcW w:w="1154" w:type="dxa"/>
            <w:tcBorders>
              <w:top w:val="nil"/>
              <w:left w:val="nil"/>
              <w:bottom w:val="nil"/>
              <w:right w:val="nil"/>
            </w:tcBorders>
            <w:shd w:val="clear" w:color="000000" w:fill="D7FFCC"/>
            <w:vAlign w:val="center"/>
            <w:hideMark/>
          </w:tcPr>
          <w:p w14:paraId="2BDBF033"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V1r96_rat</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2F9A90EC"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13%</w:t>
            </w:r>
          </w:p>
        </w:tc>
        <w:tc>
          <w:tcPr>
            <w:tcW w:w="461" w:type="dxa"/>
            <w:tcBorders>
              <w:top w:val="nil"/>
              <w:left w:val="nil"/>
              <w:bottom w:val="single" w:sz="4" w:space="0" w:color="auto"/>
              <w:right w:val="single" w:sz="4" w:space="0" w:color="auto"/>
            </w:tcBorders>
            <w:shd w:val="clear" w:color="000000" w:fill="EFFFEB"/>
            <w:vAlign w:val="center"/>
            <w:hideMark/>
          </w:tcPr>
          <w:p w14:paraId="57B670A5"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15%</w:t>
            </w:r>
          </w:p>
        </w:tc>
        <w:tc>
          <w:tcPr>
            <w:tcW w:w="577" w:type="dxa"/>
            <w:tcBorders>
              <w:top w:val="nil"/>
              <w:left w:val="nil"/>
              <w:bottom w:val="single" w:sz="4" w:space="0" w:color="auto"/>
              <w:right w:val="single" w:sz="4" w:space="0" w:color="auto"/>
            </w:tcBorders>
            <w:shd w:val="clear" w:color="000000" w:fill="EFFFEB"/>
            <w:vAlign w:val="center"/>
            <w:hideMark/>
          </w:tcPr>
          <w:p w14:paraId="0D0C4BA7"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12%</w:t>
            </w:r>
          </w:p>
        </w:tc>
        <w:tc>
          <w:tcPr>
            <w:tcW w:w="577" w:type="dxa"/>
            <w:tcBorders>
              <w:top w:val="nil"/>
              <w:left w:val="nil"/>
              <w:bottom w:val="single" w:sz="4" w:space="0" w:color="auto"/>
              <w:right w:val="single" w:sz="4" w:space="0" w:color="auto"/>
            </w:tcBorders>
            <w:shd w:val="clear" w:color="000000" w:fill="EFFFEB"/>
            <w:vAlign w:val="center"/>
            <w:hideMark/>
          </w:tcPr>
          <w:p w14:paraId="2BBEF3C0"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13%</w:t>
            </w:r>
          </w:p>
        </w:tc>
        <w:tc>
          <w:tcPr>
            <w:tcW w:w="576" w:type="dxa"/>
            <w:tcBorders>
              <w:top w:val="nil"/>
              <w:left w:val="nil"/>
              <w:bottom w:val="single" w:sz="4" w:space="0" w:color="auto"/>
              <w:right w:val="single" w:sz="4" w:space="0" w:color="auto"/>
            </w:tcBorders>
            <w:shd w:val="clear" w:color="000000" w:fill="EFFFEB"/>
            <w:vAlign w:val="center"/>
            <w:hideMark/>
          </w:tcPr>
          <w:p w14:paraId="5799DB6C"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23%</w:t>
            </w:r>
          </w:p>
        </w:tc>
        <w:tc>
          <w:tcPr>
            <w:tcW w:w="692" w:type="dxa"/>
            <w:tcBorders>
              <w:top w:val="nil"/>
              <w:left w:val="nil"/>
              <w:bottom w:val="single" w:sz="4" w:space="0" w:color="auto"/>
              <w:right w:val="single" w:sz="4" w:space="0" w:color="auto"/>
            </w:tcBorders>
            <w:shd w:val="clear" w:color="000000" w:fill="EFFFEB"/>
            <w:vAlign w:val="center"/>
            <w:hideMark/>
          </w:tcPr>
          <w:p w14:paraId="4483B3CC"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24%</w:t>
            </w:r>
          </w:p>
        </w:tc>
        <w:tc>
          <w:tcPr>
            <w:tcW w:w="576" w:type="dxa"/>
            <w:tcBorders>
              <w:top w:val="nil"/>
              <w:left w:val="nil"/>
              <w:bottom w:val="single" w:sz="4" w:space="0" w:color="auto"/>
              <w:right w:val="single" w:sz="4" w:space="0" w:color="auto"/>
            </w:tcBorders>
            <w:shd w:val="clear" w:color="000000" w:fill="EFFFEB"/>
            <w:vAlign w:val="center"/>
            <w:hideMark/>
          </w:tcPr>
          <w:p w14:paraId="0B9572BA"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24%</w:t>
            </w:r>
          </w:p>
        </w:tc>
        <w:tc>
          <w:tcPr>
            <w:tcW w:w="461" w:type="dxa"/>
            <w:tcBorders>
              <w:top w:val="nil"/>
              <w:left w:val="nil"/>
              <w:bottom w:val="single" w:sz="4" w:space="0" w:color="auto"/>
              <w:right w:val="single" w:sz="4" w:space="0" w:color="auto"/>
            </w:tcBorders>
            <w:shd w:val="clear" w:color="000000" w:fill="EFFFEB"/>
            <w:vAlign w:val="center"/>
            <w:hideMark/>
          </w:tcPr>
          <w:p w14:paraId="7F5F0655"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19%</w:t>
            </w:r>
          </w:p>
        </w:tc>
        <w:tc>
          <w:tcPr>
            <w:tcW w:w="692" w:type="dxa"/>
            <w:tcBorders>
              <w:top w:val="nil"/>
              <w:left w:val="nil"/>
              <w:bottom w:val="single" w:sz="4" w:space="0" w:color="auto"/>
              <w:right w:val="single" w:sz="4" w:space="0" w:color="auto"/>
            </w:tcBorders>
            <w:shd w:val="clear" w:color="000000" w:fill="EFFFEB"/>
            <w:vAlign w:val="center"/>
            <w:hideMark/>
          </w:tcPr>
          <w:p w14:paraId="7B82F6FE"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22%</w:t>
            </w:r>
          </w:p>
        </w:tc>
        <w:tc>
          <w:tcPr>
            <w:tcW w:w="692" w:type="dxa"/>
            <w:tcBorders>
              <w:top w:val="nil"/>
              <w:left w:val="nil"/>
              <w:bottom w:val="single" w:sz="4" w:space="0" w:color="auto"/>
              <w:right w:val="single" w:sz="4" w:space="0" w:color="auto"/>
            </w:tcBorders>
            <w:shd w:val="clear" w:color="000000" w:fill="EFFFEB"/>
            <w:vAlign w:val="center"/>
            <w:hideMark/>
          </w:tcPr>
          <w:p w14:paraId="6A4A61E3"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16%</w:t>
            </w:r>
          </w:p>
        </w:tc>
        <w:tc>
          <w:tcPr>
            <w:tcW w:w="577" w:type="dxa"/>
            <w:tcBorders>
              <w:top w:val="nil"/>
              <w:left w:val="nil"/>
              <w:bottom w:val="single" w:sz="4" w:space="0" w:color="auto"/>
              <w:right w:val="single" w:sz="4" w:space="0" w:color="auto"/>
            </w:tcBorders>
            <w:shd w:val="clear" w:color="000000" w:fill="EFFFEB"/>
            <w:vAlign w:val="center"/>
            <w:hideMark/>
          </w:tcPr>
          <w:p w14:paraId="429A25CB"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23%</w:t>
            </w:r>
          </w:p>
        </w:tc>
        <w:tc>
          <w:tcPr>
            <w:tcW w:w="692" w:type="dxa"/>
            <w:tcBorders>
              <w:top w:val="nil"/>
              <w:left w:val="nil"/>
              <w:bottom w:val="single" w:sz="4" w:space="0" w:color="auto"/>
              <w:right w:val="single" w:sz="4" w:space="0" w:color="auto"/>
            </w:tcBorders>
            <w:shd w:val="clear" w:color="000000" w:fill="EFFFEB"/>
            <w:vAlign w:val="center"/>
            <w:hideMark/>
          </w:tcPr>
          <w:p w14:paraId="2EA8BEE7"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50%</w:t>
            </w:r>
          </w:p>
        </w:tc>
        <w:tc>
          <w:tcPr>
            <w:tcW w:w="576" w:type="dxa"/>
            <w:tcBorders>
              <w:top w:val="single" w:sz="4" w:space="0" w:color="auto"/>
              <w:left w:val="nil"/>
              <w:bottom w:val="single" w:sz="4" w:space="0" w:color="auto"/>
              <w:right w:val="single" w:sz="4" w:space="0" w:color="auto"/>
            </w:tcBorders>
            <w:shd w:val="clear" w:color="000000" w:fill="EFFFEB"/>
            <w:vAlign w:val="center"/>
            <w:hideMark/>
          </w:tcPr>
          <w:p w14:paraId="1AB07BD0"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692" w:type="dxa"/>
            <w:tcBorders>
              <w:top w:val="nil"/>
              <w:left w:val="nil"/>
              <w:bottom w:val="nil"/>
              <w:right w:val="nil"/>
            </w:tcBorders>
            <w:shd w:val="clear" w:color="auto" w:fill="auto"/>
            <w:noWrap/>
            <w:vAlign w:val="bottom"/>
            <w:hideMark/>
          </w:tcPr>
          <w:p w14:paraId="7F8A9082"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692" w:type="dxa"/>
            <w:tcBorders>
              <w:top w:val="nil"/>
              <w:left w:val="nil"/>
              <w:bottom w:val="nil"/>
              <w:right w:val="nil"/>
            </w:tcBorders>
            <w:shd w:val="clear" w:color="auto" w:fill="auto"/>
            <w:noWrap/>
            <w:vAlign w:val="bottom"/>
            <w:hideMark/>
          </w:tcPr>
          <w:p w14:paraId="01D6C30B"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27051B32"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09F1085D" w14:textId="77777777" w:rsidR="004233C2" w:rsidRPr="00DE6188" w:rsidRDefault="004233C2" w:rsidP="005E1415">
            <w:pPr>
              <w:spacing w:after="0" w:line="240" w:lineRule="auto"/>
              <w:rPr>
                <w:rFonts w:asciiTheme="majorBidi" w:eastAsia="Times New Roman" w:hAnsiTheme="majorBidi" w:cstheme="majorBidi"/>
                <w:sz w:val="24"/>
                <w:szCs w:val="24"/>
              </w:rPr>
            </w:pPr>
          </w:p>
        </w:tc>
      </w:tr>
      <w:tr w:rsidR="004233C2" w:rsidRPr="00DE6188" w14:paraId="2B614CF3" w14:textId="77777777" w:rsidTr="00A02515">
        <w:trPr>
          <w:trHeight w:val="376"/>
        </w:trPr>
        <w:tc>
          <w:tcPr>
            <w:tcW w:w="1154" w:type="dxa"/>
            <w:tcBorders>
              <w:top w:val="nil"/>
              <w:left w:val="nil"/>
              <w:bottom w:val="nil"/>
              <w:right w:val="nil"/>
            </w:tcBorders>
            <w:shd w:val="clear" w:color="000000" w:fill="D7FFCC"/>
            <w:vAlign w:val="center"/>
            <w:hideMark/>
          </w:tcPr>
          <w:p w14:paraId="21AA34AD"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v1r_RMacaq</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19B3A033"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12%</w:t>
            </w:r>
          </w:p>
        </w:tc>
        <w:tc>
          <w:tcPr>
            <w:tcW w:w="461" w:type="dxa"/>
            <w:tcBorders>
              <w:top w:val="nil"/>
              <w:left w:val="nil"/>
              <w:bottom w:val="single" w:sz="4" w:space="0" w:color="auto"/>
              <w:right w:val="single" w:sz="4" w:space="0" w:color="auto"/>
            </w:tcBorders>
            <w:shd w:val="clear" w:color="000000" w:fill="EFFFEB"/>
            <w:vAlign w:val="center"/>
            <w:hideMark/>
          </w:tcPr>
          <w:p w14:paraId="1B1585B8"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13%</w:t>
            </w:r>
          </w:p>
        </w:tc>
        <w:tc>
          <w:tcPr>
            <w:tcW w:w="577" w:type="dxa"/>
            <w:tcBorders>
              <w:top w:val="nil"/>
              <w:left w:val="nil"/>
              <w:bottom w:val="single" w:sz="4" w:space="0" w:color="auto"/>
              <w:right w:val="single" w:sz="4" w:space="0" w:color="auto"/>
            </w:tcBorders>
            <w:shd w:val="clear" w:color="000000" w:fill="EFFFEB"/>
            <w:vAlign w:val="center"/>
            <w:hideMark/>
          </w:tcPr>
          <w:p w14:paraId="23B7985F"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8%</w:t>
            </w:r>
          </w:p>
        </w:tc>
        <w:tc>
          <w:tcPr>
            <w:tcW w:w="577" w:type="dxa"/>
            <w:tcBorders>
              <w:top w:val="nil"/>
              <w:left w:val="nil"/>
              <w:bottom w:val="single" w:sz="4" w:space="0" w:color="auto"/>
              <w:right w:val="single" w:sz="4" w:space="0" w:color="auto"/>
            </w:tcBorders>
            <w:shd w:val="clear" w:color="000000" w:fill="EFFFEB"/>
            <w:vAlign w:val="center"/>
            <w:hideMark/>
          </w:tcPr>
          <w:p w14:paraId="555D34A6"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576" w:type="dxa"/>
            <w:tcBorders>
              <w:top w:val="nil"/>
              <w:left w:val="nil"/>
              <w:bottom w:val="single" w:sz="4" w:space="0" w:color="auto"/>
              <w:right w:val="single" w:sz="4" w:space="0" w:color="auto"/>
            </w:tcBorders>
            <w:shd w:val="clear" w:color="000000" w:fill="EFFFEB"/>
            <w:vAlign w:val="center"/>
            <w:hideMark/>
          </w:tcPr>
          <w:p w14:paraId="73B9B0B9"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22%</w:t>
            </w:r>
          </w:p>
        </w:tc>
        <w:tc>
          <w:tcPr>
            <w:tcW w:w="692" w:type="dxa"/>
            <w:tcBorders>
              <w:top w:val="nil"/>
              <w:left w:val="nil"/>
              <w:bottom w:val="single" w:sz="4" w:space="0" w:color="auto"/>
              <w:right w:val="single" w:sz="4" w:space="0" w:color="auto"/>
            </w:tcBorders>
            <w:shd w:val="clear" w:color="000000" w:fill="EFFFEB"/>
            <w:vAlign w:val="center"/>
            <w:hideMark/>
          </w:tcPr>
          <w:p w14:paraId="35BDA30B"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21%</w:t>
            </w:r>
          </w:p>
        </w:tc>
        <w:tc>
          <w:tcPr>
            <w:tcW w:w="576" w:type="dxa"/>
            <w:tcBorders>
              <w:top w:val="nil"/>
              <w:left w:val="nil"/>
              <w:bottom w:val="single" w:sz="4" w:space="0" w:color="auto"/>
              <w:right w:val="single" w:sz="4" w:space="0" w:color="auto"/>
            </w:tcBorders>
            <w:shd w:val="clear" w:color="000000" w:fill="EFFFEB"/>
            <w:vAlign w:val="center"/>
            <w:hideMark/>
          </w:tcPr>
          <w:p w14:paraId="47249DF5"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24%</w:t>
            </w:r>
          </w:p>
        </w:tc>
        <w:tc>
          <w:tcPr>
            <w:tcW w:w="461" w:type="dxa"/>
            <w:tcBorders>
              <w:top w:val="nil"/>
              <w:left w:val="nil"/>
              <w:bottom w:val="single" w:sz="4" w:space="0" w:color="auto"/>
              <w:right w:val="single" w:sz="4" w:space="0" w:color="auto"/>
            </w:tcBorders>
            <w:shd w:val="clear" w:color="000000" w:fill="EFFFEB"/>
            <w:vAlign w:val="center"/>
            <w:hideMark/>
          </w:tcPr>
          <w:p w14:paraId="62CCAC59"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21%</w:t>
            </w:r>
          </w:p>
        </w:tc>
        <w:tc>
          <w:tcPr>
            <w:tcW w:w="692" w:type="dxa"/>
            <w:tcBorders>
              <w:top w:val="nil"/>
              <w:left w:val="nil"/>
              <w:bottom w:val="single" w:sz="4" w:space="0" w:color="auto"/>
              <w:right w:val="single" w:sz="4" w:space="0" w:color="auto"/>
            </w:tcBorders>
            <w:shd w:val="clear" w:color="000000" w:fill="EFFFEB"/>
            <w:vAlign w:val="center"/>
            <w:hideMark/>
          </w:tcPr>
          <w:p w14:paraId="60FCC532"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21%</w:t>
            </w:r>
          </w:p>
        </w:tc>
        <w:tc>
          <w:tcPr>
            <w:tcW w:w="692" w:type="dxa"/>
            <w:tcBorders>
              <w:top w:val="nil"/>
              <w:left w:val="nil"/>
              <w:bottom w:val="single" w:sz="4" w:space="0" w:color="auto"/>
              <w:right w:val="single" w:sz="4" w:space="0" w:color="auto"/>
            </w:tcBorders>
            <w:shd w:val="clear" w:color="000000" w:fill="EFFFEB"/>
            <w:vAlign w:val="center"/>
            <w:hideMark/>
          </w:tcPr>
          <w:p w14:paraId="5C25FA76"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17%</w:t>
            </w:r>
          </w:p>
        </w:tc>
        <w:tc>
          <w:tcPr>
            <w:tcW w:w="577" w:type="dxa"/>
            <w:tcBorders>
              <w:top w:val="nil"/>
              <w:left w:val="nil"/>
              <w:bottom w:val="single" w:sz="4" w:space="0" w:color="auto"/>
              <w:right w:val="single" w:sz="4" w:space="0" w:color="auto"/>
            </w:tcBorders>
            <w:shd w:val="clear" w:color="000000" w:fill="EFFFEB"/>
            <w:vAlign w:val="center"/>
            <w:hideMark/>
          </w:tcPr>
          <w:p w14:paraId="38065EE7"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22%</w:t>
            </w:r>
          </w:p>
        </w:tc>
        <w:tc>
          <w:tcPr>
            <w:tcW w:w="692" w:type="dxa"/>
            <w:tcBorders>
              <w:top w:val="nil"/>
              <w:left w:val="nil"/>
              <w:bottom w:val="single" w:sz="4" w:space="0" w:color="auto"/>
              <w:right w:val="single" w:sz="4" w:space="0" w:color="auto"/>
            </w:tcBorders>
            <w:shd w:val="clear" w:color="000000" w:fill="EFFFEB"/>
            <w:vAlign w:val="center"/>
            <w:hideMark/>
          </w:tcPr>
          <w:p w14:paraId="67739C2E"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21%</w:t>
            </w:r>
          </w:p>
        </w:tc>
        <w:tc>
          <w:tcPr>
            <w:tcW w:w="576" w:type="dxa"/>
            <w:tcBorders>
              <w:top w:val="nil"/>
              <w:left w:val="nil"/>
              <w:bottom w:val="single" w:sz="4" w:space="0" w:color="auto"/>
              <w:right w:val="single" w:sz="4" w:space="0" w:color="auto"/>
            </w:tcBorders>
            <w:shd w:val="clear" w:color="000000" w:fill="EFFFEB"/>
            <w:vAlign w:val="center"/>
            <w:hideMark/>
          </w:tcPr>
          <w:p w14:paraId="593B8FD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23%</w:t>
            </w:r>
          </w:p>
        </w:tc>
        <w:tc>
          <w:tcPr>
            <w:tcW w:w="692" w:type="dxa"/>
            <w:tcBorders>
              <w:top w:val="single" w:sz="4" w:space="0" w:color="auto"/>
              <w:left w:val="nil"/>
              <w:bottom w:val="single" w:sz="4" w:space="0" w:color="auto"/>
              <w:right w:val="single" w:sz="4" w:space="0" w:color="auto"/>
            </w:tcBorders>
            <w:shd w:val="clear" w:color="000000" w:fill="EFFFEB"/>
            <w:vAlign w:val="center"/>
            <w:hideMark/>
          </w:tcPr>
          <w:p w14:paraId="5D0AF47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692" w:type="dxa"/>
            <w:tcBorders>
              <w:top w:val="nil"/>
              <w:left w:val="nil"/>
              <w:bottom w:val="nil"/>
              <w:right w:val="nil"/>
            </w:tcBorders>
            <w:shd w:val="clear" w:color="auto" w:fill="auto"/>
            <w:noWrap/>
            <w:vAlign w:val="bottom"/>
            <w:hideMark/>
          </w:tcPr>
          <w:p w14:paraId="08524C23"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692" w:type="dxa"/>
            <w:tcBorders>
              <w:top w:val="nil"/>
              <w:left w:val="nil"/>
              <w:bottom w:val="nil"/>
              <w:right w:val="nil"/>
            </w:tcBorders>
            <w:shd w:val="clear" w:color="auto" w:fill="auto"/>
            <w:noWrap/>
            <w:vAlign w:val="bottom"/>
            <w:hideMark/>
          </w:tcPr>
          <w:p w14:paraId="583F7D55" w14:textId="77777777" w:rsidR="004233C2" w:rsidRPr="00DE6188" w:rsidRDefault="004233C2" w:rsidP="005E1415">
            <w:pPr>
              <w:spacing w:after="0" w:line="240" w:lineRule="auto"/>
              <w:rPr>
                <w:rFonts w:asciiTheme="majorBidi" w:eastAsia="Times New Roman" w:hAnsiTheme="majorBidi" w:cstheme="majorBidi"/>
                <w:sz w:val="24"/>
                <w:szCs w:val="24"/>
              </w:rPr>
            </w:pPr>
          </w:p>
        </w:tc>
        <w:tc>
          <w:tcPr>
            <w:tcW w:w="692" w:type="dxa"/>
            <w:tcBorders>
              <w:top w:val="nil"/>
              <w:left w:val="nil"/>
              <w:bottom w:val="nil"/>
              <w:right w:val="nil"/>
            </w:tcBorders>
            <w:shd w:val="clear" w:color="auto" w:fill="auto"/>
            <w:noWrap/>
            <w:vAlign w:val="bottom"/>
            <w:hideMark/>
          </w:tcPr>
          <w:p w14:paraId="16B7FC93" w14:textId="77777777" w:rsidR="004233C2" w:rsidRPr="00DE6188" w:rsidRDefault="004233C2" w:rsidP="005E1415">
            <w:pPr>
              <w:spacing w:after="0" w:line="240" w:lineRule="auto"/>
              <w:rPr>
                <w:rFonts w:asciiTheme="majorBidi" w:eastAsia="Times New Roman" w:hAnsiTheme="majorBidi" w:cstheme="majorBidi"/>
                <w:sz w:val="24"/>
                <w:szCs w:val="24"/>
              </w:rPr>
            </w:pPr>
          </w:p>
        </w:tc>
      </w:tr>
      <w:tr w:rsidR="004233C2" w:rsidRPr="00DE6188" w14:paraId="458893AB" w14:textId="77777777" w:rsidTr="00A02515">
        <w:trPr>
          <w:trHeight w:val="376"/>
        </w:trPr>
        <w:tc>
          <w:tcPr>
            <w:tcW w:w="1154" w:type="dxa"/>
            <w:tcBorders>
              <w:top w:val="nil"/>
              <w:left w:val="nil"/>
              <w:bottom w:val="nil"/>
              <w:right w:val="nil"/>
            </w:tcBorders>
            <w:shd w:val="clear" w:color="000000" w:fill="D7FFCC"/>
            <w:vAlign w:val="center"/>
            <w:hideMark/>
          </w:tcPr>
          <w:p w14:paraId="4ED1CCEF"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T2R_alligator</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61AFD1A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15%</w:t>
            </w:r>
          </w:p>
        </w:tc>
        <w:tc>
          <w:tcPr>
            <w:tcW w:w="461" w:type="dxa"/>
            <w:tcBorders>
              <w:top w:val="nil"/>
              <w:left w:val="nil"/>
              <w:bottom w:val="single" w:sz="4" w:space="0" w:color="auto"/>
              <w:right w:val="single" w:sz="4" w:space="0" w:color="auto"/>
            </w:tcBorders>
            <w:shd w:val="clear" w:color="000000" w:fill="EFFFEB"/>
            <w:vAlign w:val="center"/>
            <w:hideMark/>
          </w:tcPr>
          <w:p w14:paraId="310BC66C"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15%</w:t>
            </w:r>
          </w:p>
        </w:tc>
        <w:tc>
          <w:tcPr>
            <w:tcW w:w="577" w:type="dxa"/>
            <w:tcBorders>
              <w:top w:val="nil"/>
              <w:left w:val="nil"/>
              <w:bottom w:val="single" w:sz="4" w:space="0" w:color="auto"/>
              <w:right w:val="single" w:sz="4" w:space="0" w:color="auto"/>
            </w:tcBorders>
            <w:shd w:val="clear" w:color="000000" w:fill="EFFFEB"/>
            <w:vAlign w:val="center"/>
            <w:hideMark/>
          </w:tcPr>
          <w:p w14:paraId="2BC7D848"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13%</w:t>
            </w:r>
          </w:p>
        </w:tc>
        <w:tc>
          <w:tcPr>
            <w:tcW w:w="577" w:type="dxa"/>
            <w:tcBorders>
              <w:top w:val="nil"/>
              <w:left w:val="nil"/>
              <w:bottom w:val="single" w:sz="4" w:space="0" w:color="auto"/>
              <w:right w:val="single" w:sz="4" w:space="0" w:color="auto"/>
            </w:tcBorders>
            <w:shd w:val="clear" w:color="000000" w:fill="EFFFEB"/>
            <w:vAlign w:val="center"/>
            <w:hideMark/>
          </w:tcPr>
          <w:p w14:paraId="2CC0FABB"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15%</w:t>
            </w:r>
          </w:p>
        </w:tc>
        <w:tc>
          <w:tcPr>
            <w:tcW w:w="576" w:type="dxa"/>
            <w:tcBorders>
              <w:top w:val="nil"/>
              <w:left w:val="nil"/>
              <w:bottom w:val="single" w:sz="4" w:space="0" w:color="auto"/>
              <w:right w:val="single" w:sz="4" w:space="0" w:color="auto"/>
            </w:tcBorders>
            <w:shd w:val="clear" w:color="000000" w:fill="EFFFEB"/>
            <w:vAlign w:val="center"/>
            <w:hideMark/>
          </w:tcPr>
          <w:p w14:paraId="025F90BC"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16%</w:t>
            </w:r>
          </w:p>
        </w:tc>
        <w:tc>
          <w:tcPr>
            <w:tcW w:w="692" w:type="dxa"/>
            <w:tcBorders>
              <w:top w:val="nil"/>
              <w:left w:val="nil"/>
              <w:bottom w:val="single" w:sz="4" w:space="0" w:color="auto"/>
              <w:right w:val="single" w:sz="4" w:space="0" w:color="auto"/>
            </w:tcBorders>
            <w:shd w:val="clear" w:color="000000" w:fill="EFFFEB"/>
            <w:vAlign w:val="center"/>
            <w:hideMark/>
          </w:tcPr>
          <w:p w14:paraId="274023A3"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16%</w:t>
            </w:r>
          </w:p>
        </w:tc>
        <w:tc>
          <w:tcPr>
            <w:tcW w:w="576" w:type="dxa"/>
            <w:tcBorders>
              <w:top w:val="nil"/>
              <w:left w:val="nil"/>
              <w:bottom w:val="single" w:sz="4" w:space="0" w:color="auto"/>
              <w:right w:val="single" w:sz="4" w:space="0" w:color="auto"/>
            </w:tcBorders>
            <w:shd w:val="clear" w:color="000000" w:fill="EFFFEB"/>
            <w:vAlign w:val="center"/>
            <w:hideMark/>
          </w:tcPr>
          <w:p w14:paraId="62A3E58E"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18%</w:t>
            </w:r>
          </w:p>
        </w:tc>
        <w:tc>
          <w:tcPr>
            <w:tcW w:w="461" w:type="dxa"/>
            <w:tcBorders>
              <w:top w:val="nil"/>
              <w:left w:val="nil"/>
              <w:bottom w:val="single" w:sz="4" w:space="0" w:color="auto"/>
              <w:right w:val="single" w:sz="4" w:space="0" w:color="auto"/>
            </w:tcBorders>
            <w:shd w:val="clear" w:color="000000" w:fill="EFFFEB"/>
            <w:vAlign w:val="center"/>
            <w:hideMark/>
          </w:tcPr>
          <w:p w14:paraId="44AA520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20%</w:t>
            </w:r>
          </w:p>
        </w:tc>
        <w:tc>
          <w:tcPr>
            <w:tcW w:w="692" w:type="dxa"/>
            <w:tcBorders>
              <w:top w:val="nil"/>
              <w:left w:val="nil"/>
              <w:bottom w:val="single" w:sz="4" w:space="0" w:color="auto"/>
              <w:right w:val="single" w:sz="4" w:space="0" w:color="auto"/>
            </w:tcBorders>
            <w:shd w:val="clear" w:color="000000" w:fill="EFFFEB"/>
            <w:vAlign w:val="center"/>
            <w:hideMark/>
          </w:tcPr>
          <w:p w14:paraId="551A91EA"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20%</w:t>
            </w:r>
          </w:p>
        </w:tc>
        <w:tc>
          <w:tcPr>
            <w:tcW w:w="692" w:type="dxa"/>
            <w:tcBorders>
              <w:top w:val="nil"/>
              <w:left w:val="nil"/>
              <w:bottom w:val="single" w:sz="4" w:space="0" w:color="auto"/>
              <w:right w:val="single" w:sz="4" w:space="0" w:color="auto"/>
            </w:tcBorders>
            <w:shd w:val="clear" w:color="000000" w:fill="EFFFEB"/>
            <w:vAlign w:val="center"/>
            <w:hideMark/>
          </w:tcPr>
          <w:p w14:paraId="775CAC00"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18%</w:t>
            </w:r>
          </w:p>
        </w:tc>
        <w:tc>
          <w:tcPr>
            <w:tcW w:w="577" w:type="dxa"/>
            <w:tcBorders>
              <w:top w:val="nil"/>
              <w:left w:val="nil"/>
              <w:bottom w:val="single" w:sz="4" w:space="0" w:color="auto"/>
              <w:right w:val="single" w:sz="4" w:space="0" w:color="auto"/>
            </w:tcBorders>
            <w:shd w:val="clear" w:color="000000" w:fill="EFFFEB"/>
            <w:vAlign w:val="center"/>
            <w:hideMark/>
          </w:tcPr>
          <w:p w14:paraId="393F6EB7"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17%</w:t>
            </w:r>
          </w:p>
        </w:tc>
        <w:tc>
          <w:tcPr>
            <w:tcW w:w="692" w:type="dxa"/>
            <w:tcBorders>
              <w:top w:val="nil"/>
              <w:left w:val="nil"/>
              <w:bottom w:val="single" w:sz="4" w:space="0" w:color="auto"/>
              <w:right w:val="single" w:sz="4" w:space="0" w:color="auto"/>
            </w:tcBorders>
            <w:shd w:val="clear" w:color="000000" w:fill="EFFFEB"/>
            <w:vAlign w:val="center"/>
            <w:hideMark/>
          </w:tcPr>
          <w:p w14:paraId="51873FEA"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17%</w:t>
            </w:r>
          </w:p>
        </w:tc>
        <w:tc>
          <w:tcPr>
            <w:tcW w:w="576" w:type="dxa"/>
            <w:tcBorders>
              <w:top w:val="nil"/>
              <w:left w:val="nil"/>
              <w:bottom w:val="single" w:sz="4" w:space="0" w:color="auto"/>
              <w:right w:val="single" w:sz="4" w:space="0" w:color="auto"/>
            </w:tcBorders>
            <w:shd w:val="clear" w:color="000000" w:fill="EFFFEB"/>
            <w:vAlign w:val="center"/>
            <w:hideMark/>
          </w:tcPr>
          <w:p w14:paraId="4CABE141"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16%</w:t>
            </w:r>
          </w:p>
        </w:tc>
        <w:tc>
          <w:tcPr>
            <w:tcW w:w="692" w:type="dxa"/>
            <w:tcBorders>
              <w:top w:val="nil"/>
              <w:left w:val="nil"/>
              <w:bottom w:val="single" w:sz="4" w:space="0" w:color="auto"/>
              <w:right w:val="single" w:sz="4" w:space="0" w:color="auto"/>
            </w:tcBorders>
            <w:shd w:val="clear" w:color="000000" w:fill="EFFFEB"/>
            <w:vAlign w:val="center"/>
            <w:hideMark/>
          </w:tcPr>
          <w:p w14:paraId="78ED4E01"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14%</w:t>
            </w:r>
          </w:p>
        </w:tc>
        <w:tc>
          <w:tcPr>
            <w:tcW w:w="692" w:type="dxa"/>
            <w:tcBorders>
              <w:top w:val="single" w:sz="4" w:space="0" w:color="auto"/>
              <w:left w:val="nil"/>
              <w:bottom w:val="single" w:sz="4" w:space="0" w:color="auto"/>
              <w:right w:val="single" w:sz="4" w:space="0" w:color="auto"/>
            </w:tcBorders>
            <w:shd w:val="clear" w:color="000000" w:fill="EFFFEB"/>
            <w:vAlign w:val="center"/>
            <w:hideMark/>
          </w:tcPr>
          <w:p w14:paraId="42D682EF"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692" w:type="dxa"/>
            <w:tcBorders>
              <w:top w:val="nil"/>
              <w:left w:val="nil"/>
              <w:bottom w:val="nil"/>
              <w:right w:val="nil"/>
            </w:tcBorders>
            <w:shd w:val="clear" w:color="auto" w:fill="auto"/>
            <w:noWrap/>
            <w:vAlign w:val="bottom"/>
            <w:hideMark/>
          </w:tcPr>
          <w:p w14:paraId="3A69ED5B"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692" w:type="dxa"/>
            <w:tcBorders>
              <w:top w:val="nil"/>
              <w:left w:val="nil"/>
              <w:bottom w:val="nil"/>
              <w:right w:val="nil"/>
            </w:tcBorders>
            <w:shd w:val="clear" w:color="auto" w:fill="auto"/>
            <w:noWrap/>
            <w:vAlign w:val="bottom"/>
            <w:hideMark/>
          </w:tcPr>
          <w:p w14:paraId="0CC3906E" w14:textId="77777777" w:rsidR="004233C2" w:rsidRPr="00DE6188" w:rsidRDefault="004233C2" w:rsidP="005E1415">
            <w:pPr>
              <w:spacing w:after="0" w:line="240" w:lineRule="auto"/>
              <w:rPr>
                <w:rFonts w:asciiTheme="majorBidi" w:eastAsia="Times New Roman" w:hAnsiTheme="majorBidi" w:cstheme="majorBidi"/>
                <w:sz w:val="24"/>
                <w:szCs w:val="24"/>
              </w:rPr>
            </w:pPr>
          </w:p>
        </w:tc>
      </w:tr>
      <w:tr w:rsidR="004233C2" w:rsidRPr="00DE6188" w14:paraId="6FF76FC0" w14:textId="77777777" w:rsidTr="00A02515">
        <w:trPr>
          <w:trHeight w:val="376"/>
        </w:trPr>
        <w:tc>
          <w:tcPr>
            <w:tcW w:w="1154" w:type="dxa"/>
            <w:tcBorders>
              <w:top w:val="nil"/>
              <w:left w:val="nil"/>
              <w:bottom w:val="nil"/>
              <w:right w:val="nil"/>
            </w:tcBorders>
            <w:shd w:val="clear" w:color="000000" w:fill="D7FFCC"/>
            <w:vAlign w:val="center"/>
            <w:hideMark/>
          </w:tcPr>
          <w:p w14:paraId="2395DA72"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T2R1stickleback</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46E9FA4A"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16%</w:t>
            </w:r>
          </w:p>
        </w:tc>
        <w:tc>
          <w:tcPr>
            <w:tcW w:w="461" w:type="dxa"/>
            <w:tcBorders>
              <w:top w:val="nil"/>
              <w:left w:val="nil"/>
              <w:bottom w:val="single" w:sz="4" w:space="0" w:color="auto"/>
              <w:right w:val="single" w:sz="4" w:space="0" w:color="auto"/>
            </w:tcBorders>
            <w:shd w:val="clear" w:color="000000" w:fill="EFFFEB"/>
            <w:vAlign w:val="center"/>
            <w:hideMark/>
          </w:tcPr>
          <w:p w14:paraId="1933CF8A"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15%</w:t>
            </w:r>
          </w:p>
        </w:tc>
        <w:tc>
          <w:tcPr>
            <w:tcW w:w="577" w:type="dxa"/>
            <w:tcBorders>
              <w:top w:val="nil"/>
              <w:left w:val="nil"/>
              <w:bottom w:val="single" w:sz="4" w:space="0" w:color="auto"/>
              <w:right w:val="single" w:sz="4" w:space="0" w:color="auto"/>
            </w:tcBorders>
            <w:shd w:val="clear" w:color="000000" w:fill="EFFFEB"/>
            <w:vAlign w:val="center"/>
            <w:hideMark/>
          </w:tcPr>
          <w:p w14:paraId="73AD8EC3"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577" w:type="dxa"/>
            <w:tcBorders>
              <w:top w:val="nil"/>
              <w:left w:val="nil"/>
              <w:bottom w:val="single" w:sz="4" w:space="0" w:color="auto"/>
              <w:right w:val="single" w:sz="4" w:space="0" w:color="auto"/>
            </w:tcBorders>
            <w:shd w:val="clear" w:color="000000" w:fill="EFFFEB"/>
            <w:vAlign w:val="center"/>
            <w:hideMark/>
          </w:tcPr>
          <w:p w14:paraId="644AC06E"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576" w:type="dxa"/>
            <w:tcBorders>
              <w:top w:val="nil"/>
              <w:left w:val="nil"/>
              <w:bottom w:val="single" w:sz="4" w:space="0" w:color="auto"/>
              <w:right w:val="single" w:sz="4" w:space="0" w:color="auto"/>
            </w:tcBorders>
            <w:shd w:val="clear" w:color="000000" w:fill="EFFFEB"/>
            <w:vAlign w:val="center"/>
            <w:hideMark/>
          </w:tcPr>
          <w:p w14:paraId="22C523E3"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11%</w:t>
            </w:r>
          </w:p>
        </w:tc>
        <w:tc>
          <w:tcPr>
            <w:tcW w:w="692" w:type="dxa"/>
            <w:tcBorders>
              <w:top w:val="nil"/>
              <w:left w:val="nil"/>
              <w:bottom w:val="single" w:sz="4" w:space="0" w:color="auto"/>
              <w:right w:val="single" w:sz="4" w:space="0" w:color="auto"/>
            </w:tcBorders>
            <w:shd w:val="clear" w:color="000000" w:fill="EFFFEB"/>
            <w:vAlign w:val="center"/>
            <w:hideMark/>
          </w:tcPr>
          <w:p w14:paraId="7FFE92D4"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576" w:type="dxa"/>
            <w:tcBorders>
              <w:top w:val="nil"/>
              <w:left w:val="nil"/>
              <w:bottom w:val="single" w:sz="4" w:space="0" w:color="auto"/>
              <w:right w:val="single" w:sz="4" w:space="0" w:color="auto"/>
            </w:tcBorders>
            <w:shd w:val="clear" w:color="000000" w:fill="EFFFEB"/>
            <w:vAlign w:val="center"/>
            <w:hideMark/>
          </w:tcPr>
          <w:p w14:paraId="6453C746"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461" w:type="dxa"/>
            <w:tcBorders>
              <w:top w:val="nil"/>
              <w:left w:val="nil"/>
              <w:bottom w:val="single" w:sz="4" w:space="0" w:color="auto"/>
              <w:right w:val="single" w:sz="4" w:space="0" w:color="auto"/>
            </w:tcBorders>
            <w:shd w:val="clear" w:color="000000" w:fill="EFFFEB"/>
            <w:vAlign w:val="center"/>
            <w:hideMark/>
          </w:tcPr>
          <w:p w14:paraId="7D10B6CC"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11%</w:t>
            </w:r>
          </w:p>
        </w:tc>
        <w:tc>
          <w:tcPr>
            <w:tcW w:w="692" w:type="dxa"/>
            <w:tcBorders>
              <w:top w:val="nil"/>
              <w:left w:val="nil"/>
              <w:bottom w:val="single" w:sz="4" w:space="0" w:color="auto"/>
              <w:right w:val="single" w:sz="4" w:space="0" w:color="auto"/>
            </w:tcBorders>
            <w:shd w:val="clear" w:color="000000" w:fill="EFFFEB"/>
            <w:vAlign w:val="center"/>
            <w:hideMark/>
          </w:tcPr>
          <w:p w14:paraId="05419F4F"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11%</w:t>
            </w:r>
          </w:p>
        </w:tc>
        <w:tc>
          <w:tcPr>
            <w:tcW w:w="692" w:type="dxa"/>
            <w:tcBorders>
              <w:top w:val="nil"/>
              <w:left w:val="nil"/>
              <w:bottom w:val="single" w:sz="4" w:space="0" w:color="auto"/>
              <w:right w:val="single" w:sz="4" w:space="0" w:color="auto"/>
            </w:tcBorders>
            <w:shd w:val="clear" w:color="000000" w:fill="EFFFEB"/>
            <w:vAlign w:val="center"/>
            <w:hideMark/>
          </w:tcPr>
          <w:p w14:paraId="41893C17"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8%</w:t>
            </w:r>
          </w:p>
        </w:tc>
        <w:tc>
          <w:tcPr>
            <w:tcW w:w="577" w:type="dxa"/>
            <w:tcBorders>
              <w:top w:val="nil"/>
              <w:left w:val="nil"/>
              <w:bottom w:val="single" w:sz="4" w:space="0" w:color="auto"/>
              <w:right w:val="single" w:sz="4" w:space="0" w:color="auto"/>
            </w:tcBorders>
            <w:shd w:val="clear" w:color="000000" w:fill="EFFFEB"/>
            <w:vAlign w:val="center"/>
            <w:hideMark/>
          </w:tcPr>
          <w:p w14:paraId="48D32681"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692" w:type="dxa"/>
            <w:tcBorders>
              <w:top w:val="nil"/>
              <w:left w:val="nil"/>
              <w:bottom w:val="single" w:sz="4" w:space="0" w:color="auto"/>
              <w:right w:val="single" w:sz="4" w:space="0" w:color="auto"/>
            </w:tcBorders>
            <w:shd w:val="clear" w:color="000000" w:fill="EFFFEB"/>
            <w:vAlign w:val="center"/>
            <w:hideMark/>
          </w:tcPr>
          <w:p w14:paraId="67790F22"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14%</w:t>
            </w:r>
          </w:p>
        </w:tc>
        <w:tc>
          <w:tcPr>
            <w:tcW w:w="576" w:type="dxa"/>
            <w:tcBorders>
              <w:top w:val="nil"/>
              <w:left w:val="nil"/>
              <w:bottom w:val="single" w:sz="4" w:space="0" w:color="auto"/>
              <w:right w:val="single" w:sz="4" w:space="0" w:color="auto"/>
            </w:tcBorders>
            <w:shd w:val="clear" w:color="000000" w:fill="EFFFEB"/>
            <w:vAlign w:val="center"/>
            <w:hideMark/>
          </w:tcPr>
          <w:p w14:paraId="2A467740"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12%</w:t>
            </w:r>
          </w:p>
        </w:tc>
        <w:tc>
          <w:tcPr>
            <w:tcW w:w="692" w:type="dxa"/>
            <w:tcBorders>
              <w:top w:val="nil"/>
              <w:left w:val="nil"/>
              <w:bottom w:val="single" w:sz="4" w:space="0" w:color="auto"/>
              <w:right w:val="single" w:sz="4" w:space="0" w:color="auto"/>
            </w:tcBorders>
            <w:shd w:val="clear" w:color="000000" w:fill="EFFFEB"/>
            <w:vAlign w:val="center"/>
            <w:hideMark/>
          </w:tcPr>
          <w:p w14:paraId="6C599B4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11%</w:t>
            </w:r>
          </w:p>
        </w:tc>
        <w:tc>
          <w:tcPr>
            <w:tcW w:w="692" w:type="dxa"/>
            <w:tcBorders>
              <w:top w:val="nil"/>
              <w:left w:val="nil"/>
              <w:bottom w:val="single" w:sz="4" w:space="0" w:color="auto"/>
              <w:right w:val="single" w:sz="4" w:space="0" w:color="auto"/>
            </w:tcBorders>
            <w:shd w:val="clear" w:color="000000" w:fill="EFFFEB"/>
            <w:vAlign w:val="center"/>
            <w:hideMark/>
          </w:tcPr>
          <w:p w14:paraId="44A7DCFF"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692" w:type="dxa"/>
            <w:tcBorders>
              <w:top w:val="single" w:sz="4" w:space="0" w:color="auto"/>
              <w:left w:val="nil"/>
              <w:bottom w:val="single" w:sz="4" w:space="0" w:color="auto"/>
              <w:right w:val="single" w:sz="4" w:space="0" w:color="auto"/>
            </w:tcBorders>
            <w:shd w:val="clear" w:color="000000" w:fill="EFFFEB"/>
            <w:vAlign w:val="center"/>
            <w:hideMark/>
          </w:tcPr>
          <w:p w14:paraId="76D5FE92"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c>
          <w:tcPr>
            <w:tcW w:w="692" w:type="dxa"/>
            <w:tcBorders>
              <w:top w:val="nil"/>
              <w:left w:val="nil"/>
              <w:bottom w:val="nil"/>
              <w:right w:val="nil"/>
            </w:tcBorders>
            <w:shd w:val="clear" w:color="auto" w:fill="auto"/>
            <w:noWrap/>
            <w:vAlign w:val="bottom"/>
            <w:hideMark/>
          </w:tcPr>
          <w:p w14:paraId="0A942260"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r>
      <w:tr w:rsidR="004233C2" w:rsidRPr="00DE6188" w14:paraId="247E723A" w14:textId="77777777" w:rsidTr="00A02515">
        <w:trPr>
          <w:trHeight w:val="376"/>
        </w:trPr>
        <w:tc>
          <w:tcPr>
            <w:tcW w:w="1154" w:type="dxa"/>
            <w:tcBorders>
              <w:top w:val="nil"/>
              <w:left w:val="nil"/>
              <w:bottom w:val="nil"/>
              <w:right w:val="nil"/>
            </w:tcBorders>
            <w:shd w:val="clear" w:color="000000" w:fill="D7FFCC"/>
            <w:vAlign w:val="center"/>
            <w:hideMark/>
          </w:tcPr>
          <w:p w14:paraId="0286FF68"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T2R3_Zebrafish</w:t>
            </w:r>
          </w:p>
        </w:tc>
        <w:tc>
          <w:tcPr>
            <w:tcW w:w="461" w:type="dxa"/>
            <w:tcBorders>
              <w:top w:val="nil"/>
              <w:left w:val="single" w:sz="4" w:space="0" w:color="auto"/>
              <w:bottom w:val="single" w:sz="4" w:space="0" w:color="auto"/>
              <w:right w:val="single" w:sz="4" w:space="0" w:color="auto"/>
            </w:tcBorders>
            <w:shd w:val="clear" w:color="000000" w:fill="EFFFEB"/>
            <w:vAlign w:val="center"/>
            <w:hideMark/>
          </w:tcPr>
          <w:p w14:paraId="1000E691"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18%</w:t>
            </w:r>
          </w:p>
        </w:tc>
        <w:tc>
          <w:tcPr>
            <w:tcW w:w="461" w:type="dxa"/>
            <w:tcBorders>
              <w:top w:val="nil"/>
              <w:left w:val="nil"/>
              <w:bottom w:val="single" w:sz="4" w:space="0" w:color="auto"/>
              <w:right w:val="single" w:sz="4" w:space="0" w:color="auto"/>
            </w:tcBorders>
            <w:shd w:val="clear" w:color="000000" w:fill="EFFFEB"/>
            <w:vAlign w:val="center"/>
            <w:hideMark/>
          </w:tcPr>
          <w:p w14:paraId="0D99FB7C"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15%</w:t>
            </w:r>
          </w:p>
        </w:tc>
        <w:tc>
          <w:tcPr>
            <w:tcW w:w="577" w:type="dxa"/>
            <w:tcBorders>
              <w:top w:val="nil"/>
              <w:left w:val="nil"/>
              <w:bottom w:val="single" w:sz="4" w:space="0" w:color="auto"/>
              <w:right w:val="single" w:sz="4" w:space="0" w:color="auto"/>
            </w:tcBorders>
            <w:shd w:val="clear" w:color="000000" w:fill="EFFFEB"/>
            <w:vAlign w:val="center"/>
            <w:hideMark/>
          </w:tcPr>
          <w:p w14:paraId="67516E01"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14%</w:t>
            </w:r>
          </w:p>
        </w:tc>
        <w:tc>
          <w:tcPr>
            <w:tcW w:w="577" w:type="dxa"/>
            <w:tcBorders>
              <w:top w:val="nil"/>
              <w:left w:val="nil"/>
              <w:bottom w:val="single" w:sz="4" w:space="0" w:color="auto"/>
              <w:right w:val="single" w:sz="4" w:space="0" w:color="auto"/>
            </w:tcBorders>
            <w:shd w:val="clear" w:color="000000" w:fill="EFFFEB"/>
            <w:vAlign w:val="center"/>
            <w:hideMark/>
          </w:tcPr>
          <w:p w14:paraId="39F611C7"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14%</w:t>
            </w:r>
          </w:p>
        </w:tc>
        <w:tc>
          <w:tcPr>
            <w:tcW w:w="576" w:type="dxa"/>
            <w:tcBorders>
              <w:top w:val="nil"/>
              <w:left w:val="nil"/>
              <w:bottom w:val="single" w:sz="4" w:space="0" w:color="auto"/>
              <w:right w:val="single" w:sz="4" w:space="0" w:color="auto"/>
            </w:tcBorders>
            <w:shd w:val="clear" w:color="000000" w:fill="EFFFEB"/>
            <w:vAlign w:val="center"/>
            <w:hideMark/>
          </w:tcPr>
          <w:p w14:paraId="3014CAF9"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8%</w:t>
            </w:r>
          </w:p>
        </w:tc>
        <w:tc>
          <w:tcPr>
            <w:tcW w:w="692" w:type="dxa"/>
            <w:tcBorders>
              <w:top w:val="nil"/>
              <w:left w:val="nil"/>
              <w:bottom w:val="single" w:sz="4" w:space="0" w:color="auto"/>
              <w:right w:val="single" w:sz="4" w:space="0" w:color="auto"/>
            </w:tcBorders>
            <w:shd w:val="clear" w:color="000000" w:fill="EFFFEB"/>
            <w:vAlign w:val="center"/>
            <w:hideMark/>
          </w:tcPr>
          <w:p w14:paraId="28BB7778"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576" w:type="dxa"/>
            <w:tcBorders>
              <w:top w:val="nil"/>
              <w:left w:val="nil"/>
              <w:bottom w:val="single" w:sz="4" w:space="0" w:color="auto"/>
              <w:right w:val="single" w:sz="4" w:space="0" w:color="auto"/>
            </w:tcBorders>
            <w:shd w:val="clear" w:color="000000" w:fill="EFFFEB"/>
            <w:vAlign w:val="center"/>
            <w:hideMark/>
          </w:tcPr>
          <w:p w14:paraId="3AE2F53C"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461" w:type="dxa"/>
            <w:tcBorders>
              <w:top w:val="nil"/>
              <w:left w:val="nil"/>
              <w:bottom w:val="single" w:sz="4" w:space="0" w:color="auto"/>
              <w:right w:val="single" w:sz="4" w:space="0" w:color="auto"/>
            </w:tcBorders>
            <w:shd w:val="clear" w:color="000000" w:fill="EFFFEB"/>
            <w:vAlign w:val="center"/>
            <w:hideMark/>
          </w:tcPr>
          <w:p w14:paraId="2FE6D2F1"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692" w:type="dxa"/>
            <w:tcBorders>
              <w:top w:val="nil"/>
              <w:left w:val="nil"/>
              <w:bottom w:val="single" w:sz="4" w:space="0" w:color="auto"/>
              <w:right w:val="single" w:sz="4" w:space="0" w:color="auto"/>
            </w:tcBorders>
            <w:shd w:val="clear" w:color="000000" w:fill="EFFFEB"/>
            <w:vAlign w:val="center"/>
            <w:hideMark/>
          </w:tcPr>
          <w:p w14:paraId="453740B7"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692" w:type="dxa"/>
            <w:tcBorders>
              <w:top w:val="nil"/>
              <w:left w:val="nil"/>
              <w:bottom w:val="single" w:sz="4" w:space="0" w:color="auto"/>
              <w:right w:val="single" w:sz="4" w:space="0" w:color="auto"/>
            </w:tcBorders>
            <w:shd w:val="clear" w:color="000000" w:fill="EFFFEB"/>
            <w:vAlign w:val="center"/>
            <w:hideMark/>
          </w:tcPr>
          <w:p w14:paraId="73BA8C29"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577" w:type="dxa"/>
            <w:tcBorders>
              <w:top w:val="nil"/>
              <w:left w:val="nil"/>
              <w:bottom w:val="single" w:sz="4" w:space="0" w:color="auto"/>
              <w:right w:val="single" w:sz="4" w:space="0" w:color="auto"/>
            </w:tcBorders>
            <w:shd w:val="clear" w:color="000000" w:fill="EFFFEB"/>
            <w:vAlign w:val="center"/>
            <w:hideMark/>
          </w:tcPr>
          <w:p w14:paraId="569FFF5F"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12%</w:t>
            </w:r>
          </w:p>
        </w:tc>
        <w:tc>
          <w:tcPr>
            <w:tcW w:w="692" w:type="dxa"/>
            <w:tcBorders>
              <w:top w:val="nil"/>
              <w:left w:val="nil"/>
              <w:bottom w:val="single" w:sz="4" w:space="0" w:color="auto"/>
              <w:right w:val="single" w:sz="4" w:space="0" w:color="auto"/>
            </w:tcBorders>
            <w:shd w:val="clear" w:color="000000" w:fill="EFFFEB"/>
            <w:vAlign w:val="center"/>
            <w:hideMark/>
          </w:tcPr>
          <w:p w14:paraId="5314D0BA"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576" w:type="dxa"/>
            <w:tcBorders>
              <w:top w:val="nil"/>
              <w:left w:val="nil"/>
              <w:bottom w:val="single" w:sz="4" w:space="0" w:color="auto"/>
              <w:right w:val="single" w:sz="4" w:space="0" w:color="auto"/>
            </w:tcBorders>
            <w:shd w:val="clear" w:color="000000" w:fill="EFFFEB"/>
            <w:vAlign w:val="center"/>
            <w:hideMark/>
          </w:tcPr>
          <w:p w14:paraId="60985B04"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692" w:type="dxa"/>
            <w:tcBorders>
              <w:top w:val="nil"/>
              <w:left w:val="nil"/>
              <w:bottom w:val="single" w:sz="4" w:space="0" w:color="auto"/>
              <w:right w:val="single" w:sz="4" w:space="0" w:color="auto"/>
            </w:tcBorders>
            <w:shd w:val="clear" w:color="000000" w:fill="EFFFEB"/>
            <w:vAlign w:val="center"/>
            <w:hideMark/>
          </w:tcPr>
          <w:p w14:paraId="4FE8946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9%</w:t>
            </w:r>
          </w:p>
        </w:tc>
        <w:tc>
          <w:tcPr>
            <w:tcW w:w="692" w:type="dxa"/>
            <w:tcBorders>
              <w:top w:val="nil"/>
              <w:left w:val="nil"/>
              <w:bottom w:val="single" w:sz="4" w:space="0" w:color="auto"/>
              <w:right w:val="single" w:sz="4" w:space="0" w:color="auto"/>
            </w:tcBorders>
            <w:shd w:val="clear" w:color="000000" w:fill="EFFFEB"/>
            <w:vAlign w:val="center"/>
            <w:hideMark/>
          </w:tcPr>
          <w:p w14:paraId="2892E99F"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w:t>
            </w:r>
          </w:p>
        </w:tc>
        <w:tc>
          <w:tcPr>
            <w:tcW w:w="692" w:type="dxa"/>
            <w:tcBorders>
              <w:top w:val="nil"/>
              <w:left w:val="nil"/>
              <w:bottom w:val="single" w:sz="4" w:space="0" w:color="auto"/>
              <w:right w:val="single" w:sz="4" w:space="0" w:color="auto"/>
            </w:tcBorders>
            <w:shd w:val="clear" w:color="000000" w:fill="EFFFEB"/>
            <w:vAlign w:val="center"/>
            <w:hideMark/>
          </w:tcPr>
          <w:p w14:paraId="2719524E"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27%</w:t>
            </w:r>
          </w:p>
        </w:tc>
        <w:tc>
          <w:tcPr>
            <w:tcW w:w="692" w:type="dxa"/>
            <w:tcBorders>
              <w:top w:val="single" w:sz="4" w:space="0" w:color="auto"/>
              <w:left w:val="nil"/>
              <w:bottom w:val="single" w:sz="4" w:space="0" w:color="auto"/>
              <w:right w:val="single" w:sz="4" w:space="0" w:color="auto"/>
            </w:tcBorders>
            <w:shd w:val="clear" w:color="000000" w:fill="EFFFEB"/>
            <w:vAlign w:val="center"/>
            <w:hideMark/>
          </w:tcPr>
          <w:p w14:paraId="11773023"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r w:rsidRPr="00DE6188">
              <w:rPr>
                <w:rFonts w:asciiTheme="majorBidi" w:eastAsia="Times New Roman" w:hAnsiTheme="majorBidi" w:cstheme="majorBidi"/>
                <w:color w:val="000000"/>
                <w:sz w:val="24"/>
                <w:szCs w:val="24"/>
              </w:rPr>
              <w:t>100%</w:t>
            </w:r>
          </w:p>
        </w:tc>
      </w:tr>
      <w:tr w:rsidR="004233C2" w:rsidRPr="00DE6188" w14:paraId="74E45C15" w14:textId="77777777" w:rsidTr="00A02515">
        <w:trPr>
          <w:trHeight w:val="547"/>
        </w:trPr>
        <w:tc>
          <w:tcPr>
            <w:tcW w:w="1154" w:type="dxa"/>
            <w:tcBorders>
              <w:top w:val="nil"/>
              <w:left w:val="nil"/>
              <w:bottom w:val="nil"/>
              <w:right w:val="nil"/>
            </w:tcBorders>
            <w:shd w:val="clear" w:color="auto" w:fill="auto"/>
            <w:vAlign w:val="center"/>
            <w:hideMark/>
          </w:tcPr>
          <w:p w14:paraId="21F0E7CD" w14:textId="77777777" w:rsidR="004233C2" w:rsidRPr="00DE6188" w:rsidRDefault="004233C2" w:rsidP="005E1415">
            <w:pPr>
              <w:spacing w:after="0" w:line="240" w:lineRule="auto"/>
              <w:jc w:val="center"/>
              <w:rPr>
                <w:rFonts w:asciiTheme="majorBidi" w:eastAsia="Times New Roman" w:hAnsiTheme="majorBidi" w:cstheme="majorBidi"/>
                <w:color w:val="000000"/>
                <w:sz w:val="24"/>
                <w:szCs w:val="24"/>
              </w:rPr>
            </w:pPr>
          </w:p>
        </w:tc>
        <w:tc>
          <w:tcPr>
            <w:tcW w:w="461" w:type="dxa"/>
            <w:tcBorders>
              <w:top w:val="nil"/>
              <w:left w:val="nil"/>
              <w:bottom w:val="nil"/>
              <w:right w:val="nil"/>
            </w:tcBorders>
            <w:shd w:val="clear" w:color="000000" w:fill="D7FFCC"/>
            <w:vAlign w:val="center"/>
            <w:hideMark/>
          </w:tcPr>
          <w:p w14:paraId="31F956F3"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hT2R10</w:t>
            </w:r>
          </w:p>
        </w:tc>
        <w:tc>
          <w:tcPr>
            <w:tcW w:w="461" w:type="dxa"/>
            <w:tcBorders>
              <w:top w:val="nil"/>
              <w:left w:val="nil"/>
              <w:bottom w:val="nil"/>
              <w:right w:val="nil"/>
            </w:tcBorders>
            <w:shd w:val="clear" w:color="000000" w:fill="D7FFCC"/>
            <w:vAlign w:val="center"/>
            <w:hideMark/>
          </w:tcPr>
          <w:p w14:paraId="458979F3"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hT2R46</w:t>
            </w:r>
          </w:p>
        </w:tc>
        <w:tc>
          <w:tcPr>
            <w:tcW w:w="577" w:type="dxa"/>
            <w:tcBorders>
              <w:top w:val="nil"/>
              <w:left w:val="nil"/>
              <w:bottom w:val="nil"/>
              <w:right w:val="nil"/>
            </w:tcBorders>
            <w:shd w:val="clear" w:color="000000" w:fill="D7FFCC"/>
            <w:vAlign w:val="center"/>
            <w:hideMark/>
          </w:tcPr>
          <w:p w14:paraId="461838AB"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T2R11_frog</w:t>
            </w:r>
          </w:p>
        </w:tc>
        <w:tc>
          <w:tcPr>
            <w:tcW w:w="577" w:type="dxa"/>
            <w:tcBorders>
              <w:top w:val="nil"/>
              <w:left w:val="nil"/>
              <w:bottom w:val="nil"/>
              <w:right w:val="nil"/>
            </w:tcBorders>
            <w:shd w:val="clear" w:color="000000" w:fill="D7FFCC"/>
            <w:vAlign w:val="center"/>
            <w:hideMark/>
          </w:tcPr>
          <w:p w14:paraId="2A42C659"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T2R20_frog</w:t>
            </w:r>
          </w:p>
        </w:tc>
        <w:tc>
          <w:tcPr>
            <w:tcW w:w="576" w:type="dxa"/>
            <w:tcBorders>
              <w:top w:val="nil"/>
              <w:left w:val="nil"/>
              <w:bottom w:val="nil"/>
              <w:right w:val="nil"/>
            </w:tcBorders>
            <w:shd w:val="clear" w:color="000000" w:fill="D7FFCC"/>
            <w:vAlign w:val="center"/>
            <w:hideMark/>
          </w:tcPr>
          <w:p w14:paraId="5EC01015"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v1r3_chimp</w:t>
            </w:r>
          </w:p>
        </w:tc>
        <w:tc>
          <w:tcPr>
            <w:tcW w:w="692" w:type="dxa"/>
            <w:tcBorders>
              <w:top w:val="nil"/>
              <w:left w:val="nil"/>
              <w:bottom w:val="nil"/>
              <w:right w:val="nil"/>
            </w:tcBorders>
            <w:shd w:val="clear" w:color="000000" w:fill="D7FFCC"/>
            <w:vAlign w:val="center"/>
            <w:hideMark/>
          </w:tcPr>
          <w:p w14:paraId="0935E7F9"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v1r4_BOrang</w:t>
            </w:r>
          </w:p>
        </w:tc>
        <w:tc>
          <w:tcPr>
            <w:tcW w:w="576" w:type="dxa"/>
            <w:tcBorders>
              <w:top w:val="nil"/>
              <w:left w:val="nil"/>
              <w:bottom w:val="nil"/>
              <w:right w:val="nil"/>
            </w:tcBorders>
            <w:shd w:val="clear" w:color="000000" w:fill="D7FFCC"/>
            <w:vAlign w:val="center"/>
            <w:hideMark/>
          </w:tcPr>
          <w:p w14:paraId="7410F5F9"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V1r69_mus</w:t>
            </w:r>
          </w:p>
        </w:tc>
        <w:tc>
          <w:tcPr>
            <w:tcW w:w="461" w:type="dxa"/>
            <w:tcBorders>
              <w:top w:val="nil"/>
              <w:left w:val="nil"/>
              <w:bottom w:val="nil"/>
              <w:right w:val="nil"/>
            </w:tcBorders>
            <w:shd w:val="clear" w:color="000000" w:fill="D7FFCC"/>
            <w:vAlign w:val="center"/>
            <w:hideMark/>
          </w:tcPr>
          <w:p w14:paraId="49B94C57"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v1r_frog</w:t>
            </w:r>
          </w:p>
        </w:tc>
        <w:tc>
          <w:tcPr>
            <w:tcW w:w="692" w:type="dxa"/>
            <w:tcBorders>
              <w:top w:val="nil"/>
              <w:left w:val="nil"/>
              <w:bottom w:val="nil"/>
              <w:right w:val="nil"/>
            </w:tcBorders>
            <w:shd w:val="clear" w:color="000000" w:fill="D7FFCC"/>
            <w:vAlign w:val="center"/>
            <w:hideMark/>
          </w:tcPr>
          <w:p w14:paraId="64B27B3F"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V1r_Zebrafish</w:t>
            </w:r>
          </w:p>
        </w:tc>
        <w:tc>
          <w:tcPr>
            <w:tcW w:w="692" w:type="dxa"/>
            <w:tcBorders>
              <w:top w:val="nil"/>
              <w:left w:val="nil"/>
              <w:bottom w:val="nil"/>
              <w:right w:val="nil"/>
            </w:tcBorders>
            <w:shd w:val="clear" w:color="000000" w:fill="D7FFCC"/>
            <w:vAlign w:val="center"/>
            <w:hideMark/>
          </w:tcPr>
          <w:p w14:paraId="2E2F1154"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V1R_alligator</w:t>
            </w:r>
          </w:p>
        </w:tc>
        <w:tc>
          <w:tcPr>
            <w:tcW w:w="577" w:type="dxa"/>
            <w:tcBorders>
              <w:top w:val="nil"/>
              <w:left w:val="nil"/>
              <w:bottom w:val="nil"/>
              <w:right w:val="nil"/>
            </w:tcBorders>
            <w:shd w:val="clear" w:color="000000" w:fill="D7FFCC"/>
            <w:vAlign w:val="center"/>
            <w:hideMark/>
          </w:tcPr>
          <w:p w14:paraId="5EB89D81"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V1r62_mus</w:t>
            </w:r>
          </w:p>
        </w:tc>
        <w:tc>
          <w:tcPr>
            <w:tcW w:w="692" w:type="dxa"/>
            <w:tcBorders>
              <w:top w:val="nil"/>
              <w:left w:val="nil"/>
              <w:bottom w:val="nil"/>
              <w:right w:val="nil"/>
            </w:tcBorders>
            <w:shd w:val="clear" w:color="000000" w:fill="D7FFCC"/>
            <w:vAlign w:val="center"/>
            <w:hideMark/>
          </w:tcPr>
          <w:p w14:paraId="6B7F3D78"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V1r105_rat</w:t>
            </w:r>
          </w:p>
        </w:tc>
        <w:tc>
          <w:tcPr>
            <w:tcW w:w="576" w:type="dxa"/>
            <w:tcBorders>
              <w:top w:val="nil"/>
              <w:left w:val="nil"/>
              <w:bottom w:val="nil"/>
              <w:right w:val="nil"/>
            </w:tcBorders>
            <w:shd w:val="clear" w:color="000000" w:fill="D7FFCC"/>
            <w:vAlign w:val="center"/>
            <w:hideMark/>
          </w:tcPr>
          <w:p w14:paraId="0B661C1C"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V1r96_rat</w:t>
            </w:r>
          </w:p>
        </w:tc>
        <w:tc>
          <w:tcPr>
            <w:tcW w:w="692" w:type="dxa"/>
            <w:tcBorders>
              <w:top w:val="nil"/>
              <w:left w:val="nil"/>
              <w:bottom w:val="nil"/>
              <w:right w:val="nil"/>
            </w:tcBorders>
            <w:shd w:val="clear" w:color="000000" w:fill="D7FFCC"/>
            <w:vAlign w:val="center"/>
            <w:hideMark/>
          </w:tcPr>
          <w:p w14:paraId="675106DB"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v1r_RMacaq</w:t>
            </w:r>
          </w:p>
        </w:tc>
        <w:tc>
          <w:tcPr>
            <w:tcW w:w="692" w:type="dxa"/>
            <w:tcBorders>
              <w:top w:val="nil"/>
              <w:left w:val="nil"/>
              <w:bottom w:val="nil"/>
              <w:right w:val="nil"/>
            </w:tcBorders>
            <w:shd w:val="clear" w:color="000000" w:fill="D7FFCC"/>
            <w:vAlign w:val="center"/>
            <w:hideMark/>
          </w:tcPr>
          <w:p w14:paraId="2A80F19A"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T2R_alligator</w:t>
            </w:r>
          </w:p>
        </w:tc>
        <w:tc>
          <w:tcPr>
            <w:tcW w:w="692" w:type="dxa"/>
            <w:tcBorders>
              <w:top w:val="nil"/>
              <w:left w:val="nil"/>
              <w:bottom w:val="nil"/>
              <w:right w:val="nil"/>
            </w:tcBorders>
            <w:shd w:val="clear" w:color="000000" w:fill="D7FFCC"/>
            <w:vAlign w:val="center"/>
            <w:hideMark/>
          </w:tcPr>
          <w:p w14:paraId="2FC165F5"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T2R1stickleback</w:t>
            </w:r>
          </w:p>
        </w:tc>
        <w:tc>
          <w:tcPr>
            <w:tcW w:w="692" w:type="dxa"/>
            <w:tcBorders>
              <w:top w:val="nil"/>
              <w:left w:val="nil"/>
              <w:bottom w:val="nil"/>
              <w:right w:val="nil"/>
            </w:tcBorders>
            <w:shd w:val="clear" w:color="000000" w:fill="D7FFCC"/>
            <w:vAlign w:val="center"/>
            <w:hideMark/>
          </w:tcPr>
          <w:p w14:paraId="297126A5" w14:textId="77777777" w:rsidR="004233C2" w:rsidRPr="00DE6188" w:rsidRDefault="004233C2" w:rsidP="005E1415">
            <w:pPr>
              <w:spacing w:after="0" w:line="240" w:lineRule="auto"/>
              <w:rPr>
                <w:rFonts w:asciiTheme="majorBidi" w:eastAsia="Times New Roman" w:hAnsiTheme="majorBidi" w:cstheme="majorBidi"/>
                <w:b/>
                <w:bCs/>
                <w:color w:val="000000"/>
                <w:sz w:val="24"/>
                <w:szCs w:val="24"/>
              </w:rPr>
            </w:pPr>
            <w:r w:rsidRPr="00DE6188">
              <w:rPr>
                <w:rFonts w:asciiTheme="majorBidi" w:eastAsia="Times New Roman" w:hAnsiTheme="majorBidi" w:cstheme="majorBidi"/>
                <w:b/>
                <w:bCs/>
                <w:color w:val="000000"/>
                <w:sz w:val="24"/>
                <w:szCs w:val="24"/>
              </w:rPr>
              <w:t>T2R3_Zebrafish</w:t>
            </w:r>
          </w:p>
        </w:tc>
      </w:tr>
    </w:tbl>
    <w:p w14:paraId="39BC6A55" w14:textId="0CF54DDE" w:rsidR="004233C2" w:rsidRPr="00DE6188" w:rsidRDefault="004233C2" w:rsidP="00B02971">
      <w:pPr>
        <w:pStyle w:val="HTMLPreformatted"/>
        <w:rPr>
          <w:rFonts w:asciiTheme="majorBidi" w:hAnsiTheme="majorBidi" w:cstheme="majorBidi"/>
          <w:color w:val="000000"/>
          <w:sz w:val="24"/>
          <w:szCs w:val="24"/>
        </w:rPr>
      </w:pPr>
    </w:p>
    <w:sectPr w:rsidR="004233C2" w:rsidRPr="00DE6188" w:rsidSect="00465A46">
      <w:pgSz w:w="12240" w:h="15840"/>
      <w:pgMar w:top="1440" w:right="18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D03"/>
    <w:rsid w:val="000B3C3B"/>
    <w:rsid w:val="001028DB"/>
    <w:rsid w:val="0017151C"/>
    <w:rsid w:val="00180A8A"/>
    <w:rsid w:val="001A049D"/>
    <w:rsid w:val="001A6E91"/>
    <w:rsid w:val="001E3A89"/>
    <w:rsid w:val="002644C0"/>
    <w:rsid w:val="002708EE"/>
    <w:rsid w:val="002C50D8"/>
    <w:rsid w:val="00302EDC"/>
    <w:rsid w:val="00384DC7"/>
    <w:rsid w:val="003A4C92"/>
    <w:rsid w:val="003E1A38"/>
    <w:rsid w:val="003E70DB"/>
    <w:rsid w:val="00406FB6"/>
    <w:rsid w:val="004233C2"/>
    <w:rsid w:val="00444D03"/>
    <w:rsid w:val="00465A46"/>
    <w:rsid w:val="00472DC7"/>
    <w:rsid w:val="005222B1"/>
    <w:rsid w:val="005344AC"/>
    <w:rsid w:val="005E1415"/>
    <w:rsid w:val="00661A4D"/>
    <w:rsid w:val="006B0234"/>
    <w:rsid w:val="00704FD8"/>
    <w:rsid w:val="007A44D0"/>
    <w:rsid w:val="007B1897"/>
    <w:rsid w:val="00892F81"/>
    <w:rsid w:val="008C108C"/>
    <w:rsid w:val="00902751"/>
    <w:rsid w:val="009035EC"/>
    <w:rsid w:val="00930CE3"/>
    <w:rsid w:val="009C6350"/>
    <w:rsid w:val="009D3B1F"/>
    <w:rsid w:val="00A02515"/>
    <w:rsid w:val="00A55164"/>
    <w:rsid w:val="00A71370"/>
    <w:rsid w:val="00AA6E30"/>
    <w:rsid w:val="00AE4926"/>
    <w:rsid w:val="00B02971"/>
    <w:rsid w:val="00B14264"/>
    <w:rsid w:val="00B235E0"/>
    <w:rsid w:val="00BC0697"/>
    <w:rsid w:val="00BF4524"/>
    <w:rsid w:val="00C947C8"/>
    <w:rsid w:val="00D46E81"/>
    <w:rsid w:val="00DC0186"/>
    <w:rsid w:val="00DE6188"/>
    <w:rsid w:val="00DF2025"/>
    <w:rsid w:val="00EB6599"/>
    <w:rsid w:val="00EF1104"/>
    <w:rsid w:val="00F24E10"/>
    <w:rsid w:val="00F37FFA"/>
    <w:rsid w:val="00FB1187"/>
    <w:rsid w:val="00FB5047"/>
    <w:rsid w:val="00FD212A"/>
    <w:rsid w:val="00FD7A08"/>
    <w:rsid w:val="00FD7A8E"/>
    <w:rsid w:val="00FD7AD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CB35"/>
  <w15:chartTrackingRefBased/>
  <w15:docId w15:val="{9AC6B03E-509C-4164-9D19-049F645B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33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1A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B3C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1A4D"/>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unhideWhenUsed/>
    <w:rsid w:val="0010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028D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4233C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23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3C2"/>
    <w:rPr>
      <w:rFonts w:ascii="Segoe UI" w:hAnsi="Segoe UI" w:cs="Segoe UI"/>
      <w:sz w:val="18"/>
      <w:szCs w:val="18"/>
    </w:rPr>
  </w:style>
  <w:style w:type="character" w:customStyle="1" w:styleId="Heading3Char">
    <w:name w:val="Heading 3 Char"/>
    <w:basedOn w:val="DefaultParagraphFont"/>
    <w:link w:val="Heading3"/>
    <w:uiPriority w:val="9"/>
    <w:rsid w:val="000B3C3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30CE3"/>
    <w:rPr>
      <w:color w:val="0563C1" w:themeColor="hyperlink"/>
      <w:u w:val="single"/>
    </w:rPr>
  </w:style>
  <w:style w:type="paragraph" w:styleId="NormalWeb">
    <w:name w:val="Normal (Web)"/>
    <w:basedOn w:val="Normal"/>
    <w:uiPriority w:val="99"/>
    <w:unhideWhenUsed/>
    <w:rsid w:val="00930CE3"/>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NoSpacing">
    <w:name w:val="No Spacing"/>
    <w:uiPriority w:val="1"/>
    <w:qFormat/>
    <w:rsid w:val="002708EE"/>
    <w:pPr>
      <w:spacing w:after="0" w:line="240" w:lineRule="auto"/>
    </w:pPr>
  </w:style>
  <w:style w:type="table" w:styleId="TableGrid">
    <w:name w:val="Table Grid"/>
    <w:basedOn w:val="TableNormal"/>
    <w:uiPriority w:val="39"/>
    <w:rsid w:val="00465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05358">
      <w:bodyDiv w:val="1"/>
      <w:marLeft w:val="0"/>
      <w:marRight w:val="0"/>
      <w:marTop w:val="0"/>
      <w:marBottom w:val="0"/>
      <w:divBdr>
        <w:top w:val="none" w:sz="0" w:space="0" w:color="auto"/>
        <w:left w:val="none" w:sz="0" w:space="0" w:color="auto"/>
        <w:bottom w:val="none" w:sz="0" w:space="0" w:color="auto"/>
        <w:right w:val="none" w:sz="0" w:space="0" w:color="auto"/>
      </w:divBdr>
    </w:div>
    <w:div w:id="292447616">
      <w:bodyDiv w:val="1"/>
      <w:marLeft w:val="0"/>
      <w:marRight w:val="0"/>
      <w:marTop w:val="0"/>
      <w:marBottom w:val="0"/>
      <w:divBdr>
        <w:top w:val="none" w:sz="0" w:space="0" w:color="auto"/>
        <w:left w:val="none" w:sz="0" w:space="0" w:color="auto"/>
        <w:bottom w:val="none" w:sz="0" w:space="0" w:color="auto"/>
        <w:right w:val="none" w:sz="0" w:space="0" w:color="auto"/>
      </w:divBdr>
      <w:divsChild>
        <w:div w:id="865098741">
          <w:marLeft w:val="0"/>
          <w:marRight w:val="0"/>
          <w:marTop w:val="750"/>
          <w:marBottom w:val="0"/>
          <w:divBdr>
            <w:top w:val="none" w:sz="0" w:space="0" w:color="auto"/>
            <w:left w:val="none" w:sz="0" w:space="0" w:color="auto"/>
            <w:bottom w:val="none" w:sz="0" w:space="0" w:color="auto"/>
            <w:right w:val="none" w:sz="0" w:space="0" w:color="auto"/>
          </w:divBdr>
          <w:divsChild>
            <w:div w:id="1108429026">
              <w:marLeft w:val="-225"/>
              <w:marRight w:val="-225"/>
              <w:marTop w:val="0"/>
              <w:marBottom w:val="0"/>
              <w:divBdr>
                <w:top w:val="none" w:sz="0" w:space="0" w:color="auto"/>
                <w:left w:val="none" w:sz="0" w:space="0" w:color="auto"/>
                <w:bottom w:val="none" w:sz="0" w:space="0" w:color="auto"/>
                <w:right w:val="none" w:sz="0" w:space="0" w:color="auto"/>
              </w:divBdr>
              <w:divsChild>
                <w:div w:id="1882746406">
                  <w:marLeft w:val="0"/>
                  <w:marRight w:val="0"/>
                  <w:marTop w:val="0"/>
                  <w:marBottom w:val="600"/>
                  <w:divBdr>
                    <w:top w:val="none" w:sz="0" w:space="0" w:color="auto"/>
                    <w:left w:val="none" w:sz="0" w:space="0" w:color="auto"/>
                    <w:bottom w:val="none" w:sz="0" w:space="0" w:color="auto"/>
                    <w:right w:val="none" w:sz="0" w:space="0" w:color="auto"/>
                  </w:divBdr>
                  <w:divsChild>
                    <w:div w:id="1828745530">
                      <w:marLeft w:val="0"/>
                      <w:marRight w:val="0"/>
                      <w:marTop w:val="0"/>
                      <w:marBottom w:val="300"/>
                      <w:divBdr>
                        <w:top w:val="none" w:sz="0" w:space="0" w:color="auto"/>
                        <w:left w:val="none" w:sz="0" w:space="0" w:color="auto"/>
                        <w:bottom w:val="none" w:sz="0" w:space="0" w:color="auto"/>
                        <w:right w:val="none" w:sz="0" w:space="0" w:color="auto"/>
                      </w:divBdr>
                      <w:divsChild>
                        <w:div w:id="2921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665219">
      <w:bodyDiv w:val="1"/>
      <w:marLeft w:val="0"/>
      <w:marRight w:val="0"/>
      <w:marTop w:val="0"/>
      <w:marBottom w:val="0"/>
      <w:divBdr>
        <w:top w:val="none" w:sz="0" w:space="0" w:color="auto"/>
        <w:left w:val="none" w:sz="0" w:space="0" w:color="auto"/>
        <w:bottom w:val="none" w:sz="0" w:space="0" w:color="auto"/>
        <w:right w:val="none" w:sz="0" w:space="0" w:color="auto"/>
      </w:divBdr>
      <w:divsChild>
        <w:div w:id="1256741332">
          <w:marLeft w:val="0"/>
          <w:marRight w:val="0"/>
          <w:marTop w:val="750"/>
          <w:marBottom w:val="0"/>
          <w:divBdr>
            <w:top w:val="none" w:sz="0" w:space="0" w:color="auto"/>
            <w:left w:val="none" w:sz="0" w:space="0" w:color="auto"/>
            <w:bottom w:val="none" w:sz="0" w:space="0" w:color="auto"/>
            <w:right w:val="none" w:sz="0" w:space="0" w:color="auto"/>
          </w:divBdr>
          <w:divsChild>
            <w:div w:id="295985387">
              <w:marLeft w:val="-225"/>
              <w:marRight w:val="-225"/>
              <w:marTop w:val="0"/>
              <w:marBottom w:val="0"/>
              <w:divBdr>
                <w:top w:val="none" w:sz="0" w:space="0" w:color="auto"/>
                <w:left w:val="none" w:sz="0" w:space="0" w:color="auto"/>
                <w:bottom w:val="none" w:sz="0" w:space="0" w:color="auto"/>
                <w:right w:val="none" w:sz="0" w:space="0" w:color="auto"/>
              </w:divBdr>
              <w:divsChild>
                <w:div w:id="386878576">
                  <w:marLeft w:val="0"/>
                  <w:marRight w:val="0"/>
                  <w:marTop w:val="0"/>
                  <w:marBottom w:val="600"/>
                  <w:divBdr>
                    <w:top w:val="none" w:sz="0" w:space="0" w:color="auto"/>
                    <w:left w:val="none" w:sz="0" w:space="0" w:color="auto"/>
                    <w:bottom w:val="none" w:sz="0" w:space="0" w:color="auto"/>
                    <w:right w:val="none" w:sz="0" w:space="0" w:color="auto"/>
                  </w:divBdr>
                  <w:divsChild>
                    <w:div w:id="441650604">
                      <w:marLeft w:val="0"/>
                      <w:marRight w:val="0"/>
                      <w:marTop w:val="0"/>
                      <w:marBottom w:val="300"/>
                      <w:divBdr>
                        <w:top w:val="none" w:sz="0" w:space="0" w:color="auto"/>
                        <w:left w:val="none" w:sz="0" w:space="0" w:color="auto"/>
                        <w:bottom w:val="none" w:sz="0" w:space="0" w:color="auto"/>
                        <w:right w:val="none" w:sz="0" w:space="0" w:color="auto"/>
                      </w:divBdr>
                      <w:divsChild>
                        <w:div w:id="20965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718243">
      <w:bodyDiv w:val="1"/>
      <w:marLeft w:val="0"/>
      <w:marRight w:val="0"/>
      <w:marTop w:val="0"/>
      <w:marBottom w:val="0"/>
      <w:divBdr>
        <w:top w:val="none" w:sz="0" w:space="0" w:color="auto"/>
        <w:left w:val="none" w:sz="0" w:space="0" w:color="auto"/>
        <w:bottom w:val="none" w:sz="0" w:space="0" w:color="auto"/>
        <w:right w:val="none" w:sz="0" w:space="0" w:color="auto"/>
      </w:divBdr>
    </w:div>
    <w:div w:id="511913676">
      <w:bodyDiv w:val="1"/>
      <w:marLeft w:val="0"/>
      <w:marRight w:val="0"/>
      <w:marTop w:val="0"/>
      <w:marBottom w:val="0"/>
      <w:divBdr>
        <w:top w:val="none" w:sz="0" w:space="0" w:color="auto"/>
        <w:left w:val="none" w:sz="0" w:space="0" w:color="auto"/>
        <w:bottom w:val="none" w:sz="0" w:space="0" w:color="auto"/>
        <w:right w:val="none" w:sz="0" w:space="0" w:color="auto"/>
      </w:divBdr>
      <w:divsChild>
        <w:div w:id="850024811">
          <w:marLeft w:val="0"/>
          <w:marRight w:val="0"/>
          <w:marTop w:val="750"/>
          <w:marBottom w:val="0"/>
          <w:divBdr>
            <w:top w:val="none" w:sz="0" w:space="0" w:color="auto"/>
            <w:left w:val="none" w:sz="0" w:space="0" w:color="auto"/>
            <w:bottom w:val="none" w:sz="0" w:space="0" w:color="auto"/>
            <w:right w:val="none" w:sz="0" w:space="0" w:color="auto"/>
          </w:divBdr>
          <w:divsChild>
            <w:div w:id="315381167">
              <w:marLeft w:val="-225"/>
              <w:marRight w:val="-225"/>
              <w:marTop w:val="0"/>
              <w:marBottom w:val="0"/>
              <w:divBdr>
                <w:top w:val="none" w:sz="0" w:space="0" w:color="auto"/>
                <w:left w:val="none" w:sz="0" w:space="0" w:color="auto"/>
                <w:bottom w:val="none" w:sz="0" w:space="0" w:color="auto"/>
                <w:right w:val="none" w:sz="0" w:space="0" w:color="auto"/>
              </w:divBdr>
              <w:divsChild>
                <w:div w:id="397558195">
                  <w:marLeft w:val="0"/>
                  <w:marRight w:val="0"/>
                  <w:marTop w:val="0"/>
                  <w:marBottom w:val="600"/>
                  <w:divBdr>
                    <w:top w:val="none" w:sz="0" w:space="0" w:color="auto"/>
                    <w:left w:val="none" w:sz="0" w:space="0" w:color="auto"/>
                    <w:bottom w:val="none" w:sz="0" w:space="0" w:color="auto"/>
                    <w:right w:val="none" w:sz="0" w:space="0" w:color="auto"/>
                  </w:divBdr>
                  <w:divsChild>
                    <w:div w:id="496699446">
                      <w:marLeft w:val="0"/>
                      <w:marRight w:val="0"/>
                      <w:marTop w:val="0"/>
                      <w:marBottom w:val="300"/>
                      <w:divBdr>
                        <w:top w:val="none" w:sz="0" w:space="0" w:color="auto"/>
                        <w:left w:val="none" w:sz="0" w:space="0" w:color="auto"/>
                        <w:bottom w:val="none" w:sz="0" w:space="0" w:color="auto"/>
                        <w:right w:val="none" w:sz="0" w:space="0" w:color="auto"/>
                      </w:divBdr>
                      <w:divsChild>
                        <w:div w:id="21301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952609">
      <w:bodyDiv w:val="1"/>
      <w:marLeft w:val="0"/>
      <w:marRight w:val="0"/>
      <w:marTop w:val="0"/>
      <w:marBottom w:val="0"/>
      <w:divBdr>
        <w:top w:val="none" w:sz="0" w:space="0" w:color="auto"/>
        <w:left w:val="none" w:sz="0" w:space="0" w:color="auto"/>
        <w:bottom w:val="none" w:sz="0" w:space="0" w:color="auto"/>
        <w:right w:val="none" w:sz="0" w:space="0" w:color="auto"/>
      </w:divBdr>
    </w:div>
    <w:div w:id="633370637">
      <w:bodyDiv w:val="1"/>
      <w:marLeft w:val="0"/>
      <w:marRight w:val="0"/>
      <w:marTop w:val="0"/>
      <w:marBottom w:val="0"/>
      <w:divBdr>
        <w:top w:val="none" w:sz="0" w:space="0" w:color="auto"/>
        <w:left w:val="none" w:sz="0" w:space="0" w:color="auto"/>
        <w:bottom w:val="none" w:sz="0" w:space="0" w:color="auto"/>
        <w:right w:val="none" w:sz="0" w:space="0" w:color="auto"/>
      </w:divBdr>
      <w:divsChild>
        <w:div w:id="622273551">
          <w:marLeft w:val="0"/>
          <w:marRight w:val="0"/>
          <w:marTop w:val="750"/>
          <w:marBottom w:val="0"/>
          <w:divBdr>
            <w:top w:val="none" w:sz="0" w:space="0" w:color="auto"/>
            <w:left w:val="none" w:sz="0" w:space="0" w:color="auto"/>
            <w:bottom w:val="none" w:sz="0" w:space="0" w:color="auto"/>
            <w:right w:val="none" w:sz="0" w:space="0" w:color="auto"/>
          </w:divBdr>
          <w:divsChild>
            <w:div w:id="697004047">
              <w:marLeft w:val="-225"/>
              <w:marRight w:val="-225"/>
              <w:marTop w:val="0"/>
              <w:marBottom w:val="0"/>
              <w:divBdr>
                <w:top w:val="none" w:sz="0" w:space="0" w:color="auto"/>
                <w:left w:val="none" w:sz="0" w:space="0" w:color="auto"/>
                <w:bottom w:val="none" w:sz="0" w:space="0" w:color="auto"/>
                <w:right w:val="none" w:sz="0" w:space="0" w:color="auto"/>
              </w:divBdr>
              <w:divsChild>
                <w:div w:id="123157509">
                  <w:marLeft w:val="0"/>
                  <w:marRight w:val="0"/>
                  <w:marTop w:val="0"/>
                  <w:marBottom w:val="600"/>
                  <w:divBdr>
                    <w:top w:val="none" w:sz="0" w:space="0" w:color="auto"/>
                    <w:left w:val="none" w:sz="0" w:space="0" w:color="auto"/>
                    <w:bottom w:val="none" w:sz="0" w:space="0" w:color="auto"/>
                    <w:right w:val="none" w:sz="0" w:space="0" w:color="auto"/>
                  </w:divBdr>
                  <w:divsChild>
                    <w:div w:id="1149399662">
                      <w:marLeft w:val="0"/>
                      <w:marRight w:val="0"/>
                      <w:marTop w:val="0"/>
                      <w:marBottom w:val="300"/>
                      <w:divBdr>
                        <w:top w:val="none" w:sz="0" w:space="0" w:color="auto"/>
                        <w:left w:val="none" w:sz="0" w:space="0" w:color="auto"/>
                        <w:bottom w:val="none" w:sz="0" w:space="0" w:color="auto"/>
                        <w:right w:val="none" w:sz="0" w:space="0" w:color="auto"/>
                      </w:divBdr>
                      <w:divsChild>
                        <w:div w:id="12908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95062">
      <w:bodyDiv w:val="1"/>
      <w:marLeft w:val="0"/>
      <w:marRight w:val="0"/>
      <w:marTop w:val="0"/>
      <w:marBottom w:val="0"/>
      <w:divBdr>
        <w:top w:val="none" w:sz="0" w:space="0" w:color="auto"/>
        <w:left w:val="none" w:sz="0" w:space="0" w:color="auto"/>
        <w:bottom w:val="none" w:sz="0" w:space="0" w:color="auto"/>
        <w:right w:val="none" w:sz="0" w:space="0" w:color="auto"/>
      </w:divBdr>
    </w:div>
    <w:div w:id="1234241249">
      <w:bodyDiv w:val="1"/>
      <w:marLeft w:val="0"/>
      <w:marRight w:val="0"/>
      <w:marTop w:val="0"/>
      <w:marBottom w:val="0"/>
      <w:divBdr>
        <w:top w:val="none" w:sz="0" w:space="0" w:color="auto"/>
        <w:left w:val="none" w:sz="0" w:space="0" w:color="auto"/>
        <w:bottom w:val="none" w:sz="0" w:space="0" w:color="auto"/>
        <w:right w:val="none" w:sz="0" w:space="0" w:color="auto"/>
      </w:divBdr>
    </w:div>
    <w:div w:id="1313827079">
      <w:bodyDiv w:val="1"/>
      <w:marLeft w:val="0"/>
      <w:marRight w:val="0"/>
      <w:marTop w:val="0"/>
      <w:marBottom w:val="0"/>
      <w:divBdr>
        <w:top w:val="none" w:sz="0" w:space="0" w:color="auto"/>
        <w:left w:val="none" w:sz="0" w:space="0" w:color="auto"/>
        <w:bottom w:val="none" w:sz="0" w:space="0" w:color="auto"/>
        <w:right w:val="none" w:sz="0" w:space="0" w:color="auto"/>
      </w:divBdr>
    </w:div>
    <w:div w:id="1856310701">
      <w:bodyDiv w:val="1"/>
      <w:marLeft w:val="0"/>
      <w:marRight w:val="0"/>
      <w:marTop w:val="0"/>
      <w:marBottom w:val="0"/>
      <w:divBdr>
        <w:top w:val="none" w:sz="0" w:space="0" w:color="auto"/>
        <w:left w:val="none" w:sz="0" w:space="0" w:color="auto"/>
        <w:bottom w:val="none" w:sz="0" w:space="0" w:color="auto"/>
        <w:right w:val="none" w:sz="0" w:space="0" w:color="auto"/>
      </w:divBdr>
    </w:div>
    <w:div w:id="1908297882">
      <w:bodyDiv w:val="1"/>
      <w:marLeft w:val="0"/>
      <w:marRight w:val="0"/>
      <w:marTop w:val="0"/>
      <w:marBottom w:val="0"/>
      <w:divBdr>
        <w:top w:val="none" w:sz="0" w:space="0" w:color="auto"/>
        <w:left w:val="none" w:sz="0" w:space="0" w:color="auto"/>
        <w:bottom w:val="none" w:sz="0" w:space="0" w:color="auto"/>
        <w:right w:val="none" w:sz="0" w:space="0" w:color="auto"/>
      </w:divBdr>
    </w:div>
    <w:div w:id="213990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cevolbiol.biomedcentral.com/articles/10.1186/1471-2148-9-12" TargetMode="External"/><Relationship Id="rId3" Type="http://schemas.openxmlformats.org/officeDocument/2006/relationships/webSettings" Target="webSettings.xml"/><Relationship Id="rId7" Type="http://schemas.openxmlformats.org/officeDocument/2006/relationships/hyperlink" Target="http://www.genetics.org/content/170/1/3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nenames.org/cgi-bin/genefamilies/set/1162" TargetMode="Externa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1773</TotalTime>
  <Pages>6</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Xue</dc:creator>
  <cp:keywords/>
  <dc:description/>
  <cp:lastModifiedBy>Ava Xue</cp:lastModifiedBy>
  <cp:revision>15</cp:revision>
  <dcterms:created xsi:type="dcterms:W3CDTF">2017-07-05T08:10:00Z</dcterms:created>
  <dcterms:modified xsi:type="dcterms:W3CDTF">2017-12-19T11:46:00Z</dcterms:modified>
</cp:coreProperties>
</file>