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C0096" w14:textId="37EA58EA" w:rsidR="00F37FA1" w:rsidRPr="00D415B5" w:rsidRDefault="00F37FA1" w:rsidP="00F37FA1">
      <w:pPr>
        <w:widowControl/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</w:rPr>
      </w:pPr>
      <w:bookmarkStart w:id="0" w:name="OLE_LINK20"/>
      <w:bookmarkStart w:id="1" w:name="OLE_LINK21"/>
      <w:r w:rsidRPr="00D415B5">
        <w:rPr>
          <w:rFonts w:ascii="Arial" w:hAnsi="Arial" w:cs="Arial"/>
        </w:rPr>
        <w:t>Table</w:t>
      </w:r>
      <w:r w:rsidR="00E171C9">
        <w:rPr>
          <w:rFonts w:ascii="Arial" w:hAnsi="Arial" w:cs="Arial" w:hint="eastAsia"/>
        </w:rPr>
        <w:t xml:space="preserve"> S5</w:t>
      </w:r>
      <w:r w:rsidRPr="00D415B5">
        <w:rPr>
          <w:rFonts w:ascii="Arial" w:hAnsi="Arial" w:cs="Arial"/>
        </w:rPr>
        <w:t xml:space="preserve">. The fracture risk of </w:t>
      </w:r>
      <w:r w:rsidRPr="00D415B5">
        <w:rPr>
          <w:rFonts w:ascii="Arial" w:hAnsi="Arial" w:cs="Arial" w:hint="eastAsia"/>
        </w:rPr>
        <w:t xml:space="preserve">oral anticoagulants </w:t>
      </w:r>
      <w:r w:rsidRPr="00D415B5">
        <w:rPr>
          <w:rFonts w:ascii="Arial" w:hAnsi="Arial" w:cs="Arial"/>
        </w:rPr>
        <w:t>in published studies</w:t>
      </w:r>
    </w:p>
    <w:tbl>
      <w:tblPr>
        <w:tblStyle w:val="a3"/>
        <w:tblW w:w="1573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417"/>
        <w:gridCol w:w="1985"/>
        <w:gridCol w:w="1984"/>
        <w:gridCol w:w="1418"/>
        <w:gridCol w:w="1559"/>
        <w:gridCol w:w="5953"/>
      </w:tblGrid>
      <w:tr w:rsidR="00F37FA1" w:rsidRPr="00FF586C" w14:paraId="6DBB98E8" w14:textId="77777777" w:rsidTr="005546EA">
        <w:trPr>
          <w:trHeight w:val="472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F4367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F586C">
              <w:rPr>
                <w:rFonts w:ascii="Arial" w:hAnsi="Arial" w:cs="Arial"/>
                <w:sz w:val="21"/>
                <w:szCs w:val="21"/>
              </w:rPr>
              <w:t>Source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396FC7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F586C">
              <w:rPr>
                <w:rFonts w:ascii="Arial" w:hAnsi="Arial" w:cs="Arial"/>
                <w:sz w:val="21"/>
                <w:szCs w:val="21"/>
              </w:rPr>
              <w:t>C</w:t>
            </w:r>
            <w:r w:rsidRPr="00FF586C">
              <w:rPr>
                <w:rFonts w:ascii="Arial" w:hAnsi="Arial" w:cs="Arial" w:hint="eastAsia"/>
                <w:sz w:val="21"/>
                <w:szCs w:val="21"/>
              </w:rPr>
              <w:t>ondition</w:t>
            </w:r>
            <w:r w:rsidRPr="00FF586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 w:rsidRPr="00FF586C">
              <w:rPr>
                <w:rFonts w:ascii="Arial" w:hAnsi="Arial" w:cs="Arial"/>
                <w:sz w:val="21"/>
                <w:szCs w:val="21"/>
              </w:rPr>
              <w:t>Follow up (</w:t>
            </w:r>
            <w:r>
              <w:rPr>
                <w:rFonts w:ascii="Arial" w:hAnsi="Arial" w:cs="Arial" w:hint="eastAsia"/>
                <w:sz w:val="21"/>
                <w:szCs w:val="21"/>
              </w:rPr>
              <w:t>year</w:t>
            </w:r>
            <w:r w:rsidRPr="00FF586C">
              <w:rPr>
                <w:rFonts w:ascii="Arial" w:hAnsi="Arial" w:cs="Arial"/>
                <w:sz w:val="21"/>
                <w:szCs w:val="21"/>
              </w:rPr>
              <w:t>s)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20954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 w:rsidRPr="00FF586C">
              <w:rPr>
                <w:rFonts w:ascii="Arial" w:hAnsi="Arial" w:cs="Arial"/>
                <w:sz w:val="21"/>
                <w:szCs w:val="21"/>
              </w:rPr>
              <w:t>I</w:t>
            </w:r>
            <w:r w:rsidRPr="00FF586C">
              <w:rPr>
                <w:rFonts w:ascii="Arial" w:hAnsi="Arial" w:cs="Arial" w:hint="eastAsia"/>
                <w:sz w:val="21"/>
                <w:szCs w:val="21"/>
              </w:rPr>
              <w:t>nterventions</w:t>
            </w:r>
            <w:r>
              <w:rPr>
                <w:rFonts w:ascii="Arial" w:hAnsi="Arial" w:cs="Arial" w:hint="eastAsia"/>
                <w:sz w:val="21"/>
                <w:szCs w:val="21"/>
              </w:rPr>
              <w:t>/</w:t>
            </w:r>
            <w:r w:rsidRPr="00FF586C">
              <w:rPr>
                <w:rFonts w:ascii="Arial" w:hAnsi="Arial" w:cs="Arial"/>
                <w:sz w:val="21"/>
                <w:szCs w:val="21"/>
              </w:rPr>
              <w:t>N</w:t>
            </w:r>
            <w:r w:rsidRPr="00FF586C">
              <w:rPr>
                <w:rFonts w:ascii="Arial" w:hAnsi="Arial" w:cs="Arial" w:hint="eastAsia"/>
                <w:sz w:val="21"/>
                <w:szCs w:val="21"/>
              </w:rPr>
              <w:t>umber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AC7B70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Study type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0839B3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Outcomes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A6E58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Adjusted estimate (95%CI)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87EDD4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Adjusted covariates</w:t>
            </w:r>
          </w:p>
        </w:tc>
      </w:tr>
      <w:tr w:rsidR="00F37FA1" w:rsidRPr="00FF586C" w14:paraId="719332CE" w14:textId="77777777" w:rsidTr="005546EA">
        <w:trPr>
          <w:trHeight w:val="201"/>
        </w:trPr>
        <w:tc>
          <w:tcPr>
            <w:tcW w:w="141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E5F3A4" w14:textId="1800E7A1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Jamal </w:t>
            </w:r>
            <w:bookmarkStart w:id="2" w:name="OLE_LINK1"/>
            <w:bookmarkStart w:id="3" w:name="OLE_LINK2"/>
            <w:r>
              <w:rPr>
                <w:rFonts w:ascii="Arial" w:hAnsi="Arial" w:cs="Arial" w:hint="eastAsia"/>
                <w:sz w:val="21"/>
                <w:szCs w:val="21"/>
              </w:rPr>
              <w:t>et al,</w:t>
            </w:r>
            <w:bookmarkEnd w:id="2"/>
            <w:bookmarkEnd w:id="3"/>
            <w:r>
              <w:rPr>
                <w:rFonts w:ascii="Arial" w:hAnsi="Arial" w:cs="Arial" w:hint="eastAsia"/>
                <w:sz w:val="21"/>
                <w:szCs w:val="21"/>
              </w:rPr>
              <w:t xml:space="preserve"> 1998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0C0C20E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women/3.5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DE16702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users/149; Nonusers/6052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397BFC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Prospective observational study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7565E99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Fracture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777C435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HR:1.0 (0.6-1.7)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8AF2108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Self-reported health status, frailty on physical examination, involuntary weight loss, nonthiazide diuretics</w:t>
            </w:r>
          </w:p>
        </w:tc>
      </w:tr>
      <w:tr w:rsidR="00F37FA1" w:rsidRPr="00FF586C" w14:paraId="5D2463D5" w14:textId="77777777" w:rsidTr="005546EA">
        <w:tc>
          <w:tcPr>
            <w:tcW w:w="1419" w:type="dxa"/>
            <w:shd w:val="clear" w:color="auto" w:fill="auto"/>
          </w:tcPr>
          <w:p w14:paraId="3710EF44" w14:textId="3FBA316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Caraballo et al, 1999</w:t>
            </w:r>
          </w:p>
        </w:tc>
        <w:tc>
          <w:tcPr>
            <w:tcW w:w="1417" w:type="dxa"/>
            <w:shd w:val="clear" w:color="auto" w:fill="auto"/>
          </w:tcPr>
          <w:p w14:paraId="1FB7C2DF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Women with VTE/NA</w:t>
            </w:r>
          </w:p>
        </w:tc>
        <w:tc>
          <w:tcPr>
            <w:tcW w:w="1985" w:type="dxa"/>
            <w:shd w:val="clear" w:color="auto" w:fill="auto"/>
          </w:tcPr>
          <w:p w14:paraId="67BB9D35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Oral anticoagulants/572</w:t>
            </w:r>
          </w:p>
        </w:tc>
        <w:tc>
          <w:tcPr>
            <w:tcW w:w="1984" w:type="dxa"/>
            <w:shd w:val="clear" w:color="auto" w:fill="auto"/>
          </w:tcPr>
          <w:p w14:paraId="238ADCF0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retrospective cohort study</w:t>
            </w:r>
          </w:p>
        </w:tc>
        <w:tc>
          <w:tcPr>
            <w:tcW w:w="1418" w:type="dxa"/>
            <w:shd w:val="clear" w:color="auto" w:fill="auto"/>
          </w:tcPr>
          <w:p w14:paraId="214A9F22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Vertebral fracture</w:t>
            </w:r>
          </w:p>
        </w:tc>
        <w:tc>
          <w:tcPr>
            <w:tcW w:w="1559" w:type="dxa"/>
            <w:shd w:val="clear" w:color="auto" w:fill="auto"/>
          </w:tcPr>
          <w:p w14:paraId="46C79AD1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SIR: 2.4 (1.6-3.4)</w:t>
            </w:r>
          </w:p>
        </w:tc>
        <w:tc>
          <w:tcPr>
            <w:tcW w:w="5953" w:type="dxa"/>
            <w:shd w:val="clear" w:color="auto" w:fill="auto"/>
          </w:tcPr>
          <w:p w14:paraId="728B17FE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NA</w:t>
            </w:r>
          </w:p>
        </w:tc>
      </w:tr>
      <w:tr w:rsidR="00F37FA1" w:rsidRPr="00FF586C" w14:paraId="7CB84110" w14:textId="77777777" w:rsidTr="005546EA">
        <w:tc>
          <w:tcPr>
            <w:tcW w:w="1419" w:type="dxa"/>
            <w:shd w:val="clear" w:color="auto" w:fill="D9D9D9" w:themeFill="background1" w:themeFillShade="D9"/>
          </w:tcPr>
          <w:p w14:paraId="5816C642" w14:textId="5977BF8B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Mamdani et al, 2003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CC0B0AF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patients/NA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7471A32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users/52701 PPI; users/60383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C4A3F0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retrospective cohort study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BD21BBC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 w:hint="eastAsia"/>
                <w:sz w:val="21"/>
                <w:szCs w:val="21"/>
              </w:rPr>
              <w:t>ip fracture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7EC434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RR: 0.94 (0.81-1.09)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839CE9E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NA</w:t>
            </w:r>
          </w:p>
        </w:tc>
      </w:tr>
      <w:tr w:rsidR="00F37FA1" w:rsidRPr="00FF586C" w14:paraId="716C5BCD" w14:textId="77777777" w:rsidTr="005546EA">
        <w:tc>
          <w:tcPr>
            <w:tcW w:w="1419" w:type="dxa"/>
          </w:tcPr>
          <w:p w14:paraId="43A4EF75" w14:textId="3FD2F3BD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Pilon et al, 2004</w:t>
            </w:r>
          </w:p>
        </w:tc>
        <w:tc>
          <w:tcPr>
            <w:tcW w:w="1417" w:type="dxa"/>
          </w:tcPr>
          <w:p w14:paraId="298343E1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patients/3.3</w:t>
            </w:r>
          </w:p>
        </w:tc>
        <w:tc>
          <w:tcPr>
            <w:tcW w:w="1985" w:type="dxa"/>
          </w:tcPr>
          <w:p w14:paraId="2BCFE98E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ase/1523; control/15205</w:t>
            </w:r>
          </w:p>
        </w:tc>
        <w:tc>
          <w:tcPr>
            <w:tcW w:w="1984" w:type="dxa"/>
          </w:tcPr>
          <w:p w14:paraId="623FA5C1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ase-control study</w:t>
            </w:r>
          </w:p>
        </w:tc>
        <w:tc>
          <w:tcPr>
            <w:tcW w:w="1418" w:type="dxa"/>
          </w:tcPr>
          <w:p w14:paraId="3EC6CDA8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Fracture</w:t>
            </w:r>
          </w:p>
        </w:tc>
        <w:tc>
          <w:tcPr>
            <w:tcW w:w="1559" w:type="dxa"/>
          </w:tcPr>
          <w:p w14:paraId="6BCC7920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OR: 1.1 (0.9-1.6)</w:t>
            </w:r>
          </w:p>
        </w:tc>
        <w:tc>
          <w:tcPr>
            <w:tcW w:w="5953" w:type="dxa"/>
          </w:tcPr>
          <w:p w14:paraId="1E4FAB53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Sex, hyperthyroidism, corticosteroids, L-thyroxine, benzodiazepines, L-dopa, antidepressants, estrogens thiazide diuretics, statins</w:t>
            </w:r>
          </w:p>
        </w:tc>
      </w:tr>
      <w:tr w:rsidR="00F37FA1" w:rsidRPr="00FF586C" w14:paraId="418B6FF4" w14:textId="77777777" w:rsidTr="005546EA">
        <w:tc>
          <w:tcPr>
            <w:tcW w:w="1419" w:type="dxa"/>
            <w:shd w:val="clear" w:color="auto" w:fill="D9D9D9" w:themeFill="background1" w:themeFillShade="D9"/>
          </w:tcPr>
          <w:p w14:paraId="650AC0B4" w14:textId="63C9C4F2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Gage et al, 2006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688FB58B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patients with AF/&gt;1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C3494DF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users/4461; Nonusers/7587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840271F" w14:textId="77777777" w:rsidR="00F37FA1" w:rsidRPr="00581174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retrospective cohort study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029B0B3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 w:hint="eastAsia"/>
                <w:sz w:val="21"/>
                <w:szCs w:val="21"/>
              </w:rPr>
              <w:t>ip, spine, or wrist fracture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6C6DBD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OR: 1.25 (1.06-1.48)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1CBAB3AB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Age, race, sex, beta-blocker, heart failure, high fall risk, hyperthyroidism, neuropsychiatric impairment, alcoholism, corticosteroid</w:t>
            </w:r>
          </w:p>
        </w:tc>
      </w:tr>
      <w:tr w:rsidR="00F37FA1" w:rsidRPr="00FF586C" w14:paraId="7FF6992D" w14:textId="77777777" w:rsidTr="005546EA">
        <w:tc>
          <w:tcPr>
            <w:tcW w:w="1419" w:type="dxa"/>
          </w:tcPr>
          <w:p w14:paraId="1D52AC66" w14:textId="505B8029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Rejnmark et al, 2007</w:t>
            </w:r>
          </w:p>
        </w:tc>
        <w:tc>
          <w:tcPr>
            <w:tcW w:w="1417" w:type="dxa"/>
          </w:tcPr>
          <w:p w14:paraId="07AC86D8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NA/NA</w:t>
            </w:r>
          </w:p>
        </w:tc>
        <w:tc>
          <w:tcPr>
            <w:tcW w:w="1985" w:type="dxa"/>
          </w:tcPr>
          <w:p w14:paraId="00BDD262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</w:t>
            </w:r>
            <w:r>
              <w:rPr>
                <w:rFonts w:ascii="Arial" w:hAnsi="Arial" w:cs="Arial" w:hint="eastAsia"/>
                <w:sz w:val="21"/>
                <w:szCs w:val="21"/>
              </w:rPr>
              <w:t>ase/124655; control/373962</w:t>
            </w:r>
          </w:p>
        </w:tc>
        <w:tc>
          <w:tcPr>
            <w:tcW w:w="1984" w:type="dxa"/>
          </w:tcPr>
          <w:p w14:paraId="0D3C98C6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case-control study</w:t>
            </w:r>
          </w:p>
        </w:tc>
        <w:tc>
          <w:tcPr>
            <w:tcW w:w="1418" w:type="dxa"/>
          </w:tcPr>
          <w:p w14:paraId="68BDACFC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Fracture</w:t>
            </w:r>
          </w:p>
        </w:tc>
        <w:tc>
          <w:tcPr>
            <w:tcW w:w="1559" w:type="dxa"/>
          </w:tcPr>
          <w:p w14:paraId="4FA228B5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OR: 1.1 (1.03-1.18)</w:t>
            </w:r>
          </w:p>
        </w:tc>
        <w:tc>
          <w:tcPr>
            <w:tcW w:w="5953" w:type="dxa"/>
          </w:tcPr>
          <w:p w14:paraId="1B00923B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sz w:val="21"/>
                <w:szCs w:val="21"/>
              </w:rPr>
              <w:t>nnual income, marital status, occupational status, charlson index, precious fracture, antiresorptive drug, corticosteroids, levothyroxine, antithyroid drugs, anxiolytics, sedatives, hypnotics, neuroleptics, antidepressants, antiepileptic drug, diuretics, statins, amiodarone</w:t>
            </w:r>
          </w:p>
        </w:tc>
      </w:tr>
      <w:tr w:rsidR="00F37FA1" w:rsidRPr="00FF586C" w14:paraId="3CFBE03B" w14:textId="77777777" w:rsidTr="005546EA">
        <w:tc>
          <w:tcPr>
            <w:tcW w:w="1419" w:type="dxa"/>
            <w:shd w:val="clear" w:color="auto" w:fill="D9D9D9" w:themeFill="background1" w:themeFillShade="D9"/>
          </w:tcPr>
          <w:p w14:paraId="325F58F2" w14:textId="4897CF64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lastRenderedPageBreak/>
              <w:t>Woo et al,2008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EE410A9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men</w:t>
            </w:r>
          </w:p>
          <w:p w14:paraId="5E5FE794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/5.1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043FDD9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users/321; Nonusers/5212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B6E2294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Prospective cohort study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B31832B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</w:t>
            </w:r>
            <w:r>
              <w:rPr>
                <w:rFonts w:ascii="Arial" w:hAnsi="Arial" w:cs="Arial" w:hint="eastAsia"/>
                <w:sz w:val="21"/>
                <w:szCs w:val="21"/>
              </w:rPr>
              <w:t>onspine fracture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820F1E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HR: 1.06 (0.68-1.65)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598ACD89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ge, race, site, hypertension, </w:t>
            </w:r>
            <w:r>
              <w:rPr>
                <w:rFonts w:ascii="Arial" w:hAnsi="Arial" w:cs="Arial"/>
                <w:sz w:val="21"/>
                <w:szCs w:val="21"/>
              </w:rPr>
              <w:t>cardiovascular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 disease, precious falls, self-reported health, diuretics, beta blockers</w:t>
            </w:r>
          </w:p>
        </w:tc>
      </w:tr>
      <w:tr w:rsidR="00F37FA1" w:rsidRPr="00FF586C" w14:paraId="3E9C9D43" w14:textId="77777777" w:rsidTr="005546EA">
        <w:tc>
          <w:tcPr>
            <w:tcW w:w="1419" w:type="dxa"/>
          </w:tcPr>
          <w:p w14:paraId="25D5FAA5" w14:textId="45E9D4A8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Sato et al, 2010</w:t>
            </w:r>
          </w:p>
        </w:tc>
        <w:tc>
          <w:tcPr>
            <w:tcW w:w="1417" w:type="dxa"/>
          </w:tcPr>
          <w:p w14:paraId="1CFD6329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>
              <w:rPr>
                <w:rFonts w:ascii="Arial" w:hAnsi="Arial" w:cs="Arial" w:hint="eastAsia"/>
                <w:sz w:val="21"/>
                <w:szCs w:val="21"/>
              </w:rPr>
              <w:t>atients with previous hemispheric infarction and AF/5</w:t>
            </w:r>
          </w:p>
        </w:tc>
        <w:tc>
          <w:tcPr>
            <w:tcW w:w="1985" w:type="dxa"/>
          </w:tcPr>
          <w:p w14:paraId="3FD1DFDB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users/70; Nonusers/83</w:t>
            </w:r>
          </w:p>
        </w:tc>
        <w:tc>
          <w:tcPr>
            <w:tcW w:w="1984" w:type="dxa"/>
          </w:tcPr>
          <w:p w14:paraId="7185A4BB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Prospective observational study</w:t>
            </w:r>
          </w:p>
        </w:tc>
        <w:tc>
          <w:tcPr>
            <w:tcW w:w="1418" w:type="dxa"/>
          </w:tcPr>
          <w:p w14:paraId="2F0D8169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 w:hint="eastAsia"/>
                <w:sz w:val="21"/>
                <w:szCs w:val="21"/>
              </w:rPr>
              <w:t>ip fracture</w:t>
            </w:r>
          </w:p>
        </w:tc>
        <w:tc>
          <w:tcPr>
            <w:tcW w:w="1559" w:type="dxa"/>
          </w:tcPr>
          <w:p w14:paraId="342A6D24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P=0.92</w:t>
            </w:r>
          </w:p>
        </w:tc>
        <w:tc>
          <w:tcPr>
            <w:tcW w:w="5953" w:type="dxa"/>
          </w:tcPr>
          <w:p w14:paraId="5AA9C94E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 xml:space="preserve">Age, sex, illness duration, severity of hemiplegia, </w:t>
            </w:r>
            <w:proofErr w:type="spellStart"/>
            <w:r>
              <w:rPr>
                <w:rFonts w:ascii="Arial" w:hAnsi="Arial" w:cs="Arial" w:hint="eastAsia"/>
                <w:sz w:val="21"/>
                <w:szCs w:val="21"/>
              </w:rPr>
              <w:t>barthel</w:t>
            </w:r>
            <w:proofErr w:type="spellEnd"/>
            <w:r>
              <w:rPr>
                <w:rFonts w:ascii="Arial" w:hAnsi="Arial" w:cs="Arial" w:hint="eastAsia"/>
                <w:sz w:val="21"/>
                <w:szCs w:val="21"/>
              </w:rPr>
              <w:t xml:space="preserve"> index </w:t>
            </w:r>
          </w:p>
        </w:tc>
      </w:tr>
      <w:tr w:rsidR="00F37FA1" w:rsidRPr="00FF586C" w14:paraId="052C89B9" w14:textId="77777777" w:rsidTr="005546EA">
        <w:tc>
          <w:tcPr>
            <w:tcW w:w="1419" w:type="dxa"/>
            <w:shd w:val="clear" w:color="auto" w:fill="D9D9D9" w:themeFill="background1" w:themeFillShade="D9"/>
          </w:tcPr>
          <w:p w14:paraId="1949EAB5" w14:textId="758EBE62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Misra et al, 2014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3BDF3A7" w14:textId="35B4F835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Elderly patients with AF/</w:t>
            </w:r>
            <w:r w:rsidR="005546EA">
              <w:rPr>
                <w:rFonts w:ascii="Arial" w:hAnsi="Arial" w:cs="Arial" w:hint="eastAsia"/>
                <w:sz w:val="21"/>
                <w:szCs w:val="21"/>
              </w:rPr>
              <w:t>&gt;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1 or </w:t>
            </w:r>
            <w:r w:rsidR="005546EA">
              <w:rPr>
                <w:rFonts w:ascii="Arial" w:hAnsi="Arial" w:cs="Arial" w:hint="eastAsia"/>
                <w:sz w:val="21"/>
                <w:szCs w:val="21"/>
              </w:rPr>
              <w:t>&gt;</w:t>
            </w:r>
            <w:r>
              <w:rPr>
                <w:rFonts w:ascii="Arial" w:hAnsi="Arial" w:cs="Arial" w:hint="eastAsia"/>
                <w:sz w:val="21"/>
                <w:szCs w:val="21"/>
              </w:rPr>
              <w:t>3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9391599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Warfarin users/10173; Nonusers/10173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DFE76CF" w14:textId="77777777" w:rsidR="00F37FA1" w:rsidRPr="00E77749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retrospective cohort study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20B014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</w:t>
            </w:r>
            <w:r>
              <w:rPr>
                <w:rFonts w:ascii="Arial" w:hAnsi="Arial" w:cs="Arial" w:hint="eastAsia"/>
                <w:sz w:val="21"/>
                <w:szCs w:val="21"/>
              </w:rPr>
              <w:t>ip, spine, and wrist fracture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F0FB0AE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&gt;1 year, HR: 0.92 (03.77-1.1); &gt;3 year, HR: 1.12 (0.88-1.42)</w:t>
            </w:r>
          </w:p>
        </w:tc>
        <w:tc>
          <w:tcPr>
            <w:tcW w:w="5953" w:type="dxa"/>
            <w:shd w:val="clear" w:color="auto" w:fill="D9D9D9" w:themeFill="background1" w:themeFillShade="D9"/>
          </w:tcPr>
          <w:p w14:paraId="37F9CCA4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sz w:val="21"/>
                <w:szCs w:val="21"/>
              </w:rPr>
              <w:t>ge, sex, body mass index, high fall risk, DVT, PE, heart failure, neuropsychiatric impairment, hyperthyroidism, estrogen, beta blockers, corticosteroids, diuretics, bisphosphonates, statins, smoking, alcoholism</w:t>
            </w:r>
          </w:p>
        </w:tc>
      </w:tr>
      <w:tr w:rsidR="00F37FA1" w:rsidRPr="00FF586C" w14:paraId="5FA60FE8" w14:textId="77777777" w:rsidTr="005546EA">
        <w:tc>
          <w:tcPr>
            <w:tcW w:w="1419" w:type="dxa"/>
            <w:tcBorders>
              <w:bottom w:val="single" w:sz="4" w:space="0" w:color="auto"/>
            </w:tcBorders>
          </w:tcPr>
          <w:p w14:paraId="18AC1F07" w14:textId="44E75289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Lau et al, 2017</w:t>
            </w:r>
            <w:bookmarkStart w:id="4" w:name="_GoBack"/>
            <w:bookmarkEnd w:id="4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E2F1873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AF/1.4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FC9C381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</w:t>
            </w:r>
            <w:r>
              <w:rPr>
                <w:rFonts w:ascii="Arial" w:hAnsi="Arial" w:cs="Arial" w:hint="eastAsia"/>
                <w:sz w:val="21"/>
                <w:szCs w:val="21"/>
              </w:rPr>
              <w:t>abigatran/3298; Warfarin/6981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A5DE987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Population-based retrospective cohort study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FD4CCB1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Hip and vertebral fracture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1BD644F" w14:textId="77777777" w:rsidR="00F37FA1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 w:hint="eastAsia"/>
                <w:sz w:val="21"/>
                <w:szCs w:val="21"/>
              </w:rPr>
              <w:t>IRR: 0.38 (0.22-0.66)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09BE2BE1" w14:textId="77777777" w:rsidR="00F37FA1" w:rsidRPr="00FF586C" w:rsidRDefault="00F37FA1" w:rsidP="00F37FA1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>
              <w:rPr>
                <w:rFonts w:ascii="Arial" w:hAnsi="Arial" w:cs="Arial" w:hint="eastAsia"/>
                <w:sz w:val="21"/>
                <w:szCs w:val="21"/>
              </w:rPr>
              <w:t>ge, sex, index year, heart failure, ischemic stroke, transient ischemic attack, chronic obstructive pulmonary disease, diabetes mellitus, liver disease, osteoporosis, rheumatoid arthritis, chronic kidney disease, history of fall or fractures, angiotension-converting enzyme inhibitors or angiotension</w:t>
            </w:r>
            <w:r w:rsidRPr="00554995">
              <w:rPr>
                <w:rFonts w:ascii="Arial" w:hAnsi="Arial" w:cs="Arial" w:hint="eastAsia"/>
                <w:sz w:val="21"/>
                <w:szCs w:val="21"/>
              </w:rPr>
              <w:t>Ⅱ</w:t>
            </w:r>
            <w:r>
              <w:rPr>
                <w:rFonts w:ascii="Arial" w:hAnsi="Arial" w:cs="Arial" w:hint="eastAsia"/>
                <w:sz w:val="21"/>
                <w:szCs w:val="21"/>
              </w:rPr>
              <w:t xml:space="preserve">receptor blockers, beta blockers, </w:t>
            </w:r>
            <w:r>
              <w:rPr>
                <w:rFonts w:ascii="Arial" w:hAnsi="Arial" w:cs="Arial"/>
                <w:sz w:val="21"/>
                <w:szCs w:val="21"/>
              </w:rPr>
              <w:t>bisphosphonates</w:t>
            </w:r>
            <w:r>
              <w:rPr>
                <w:rFonts w:ascii="Arial" w:hAnsi="Arial" w:cs="Arial" w:hint="eastAsia"/>
                <w:sz w:val="21"/>
                <w:szCs w:val="21"/>
              </w:rPr>
              <w:t>, antidepressants, glucocorticoids</w:t>
            </w:r>
          </w:p>
        </w:tc>
      </w:tr>
    </w:tbl>
    <w:bookmarkEnd w:id="0"/>
    <w:bookmarkEnd w:id="1"/>
    <w:p w14:paraId="00BD27D4" w14:textId="77777777" w:rsidR="00F37FA1" w:rsidRPr="002F16FC" w:rsidRDefault="00F37FA1" w:rsidP="00F37FA1">
      <w:pPr>
        <w:spacing w:line="360" w:lineRule="auto"/>
        <w:rPr>
          <w:rFonts w:ascii="Arial" w:hAnsi="Arial" w:cs="Arial"/>
          <w:sz w:val="21"/>
          <w:szCs w:val="21"/>
        </w:rPr>
      </w:pPr>
      <w:r w:rsidRPr="00A718D1">
        <w:rPr>
          <w:rFonts w:ascii="Arial" w:hAnsi="Arial" w:cs="Arial" w:hint="eastAsia"/>
          <w:sz w:val="21"/>
          <w:szCs w:val="21"/>
        </w:rPr>
        <w:t>AF: atrial fibrillation;</w:t>
      </w:r>
      <w:r>
        <w:rPr>
          <w:rFonts w:ascii="Arial" w:hAnsi="Arial" w:cs="Arial" w:hint="eastAsia"/>
          <w:sz w:val="21"/>
          <w:szCs w:val="21"/>
        </w:rPr>
        <w:t xml:space="preserve"> DVT: deep venous thrombosis; HR: hazard ratio; IRR: incidence rate ratio; NA: not available; OR: odds ratio; PPI</w:t>
      </w:r>
      <w:r>
        <w:rPr>
          <w:rFonts w:ascii="Arial" w:hAnsi="Arial" w:cs="Arial"/>
          <w:sz w:val="21"/>
          <w:szCs w:val="21"/>
        </w:rPr>
        <w:t xml:space="preserve">: </w:t>
      </w:r>
      <w:r>
        <w:rPr>
          <w:rFonts w:ascii="Arial" w:hAnsi="Arial" w:cs="Arial" w:hint="eastAsia"/>
          <w:sz w:val="21"/>
          <w:szCs w:val="21"/>
        </w:rPr>
        <w:t>proton pump inhibitor; PE: pulmonary embolism; RR: relative risk; SIR: standardized incidence ratio</w:t>
      </w:r>
    </w:p>
    <w:p w14:paraId="69736345" w14:textId="3E2C2CC7" w:rsidR="00F37FA1" w:rsidRPr="00F37FA1" w:rsidRDefault="00F37FA1" w:rsidP="00397A4C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p w14:paraId="00E8B5AD" w14:textId="35005C37" w:rsidR="005C5276" w:rsidRPr="00951E14" w:rsidRDefault="005C5276" w:rsidP="0082552B">
      <w:pPr>
        <w:autoSpaceDE w:val="0"/>
        <w:autoSpaceDN w:val="0"/>
        <w:adjustRightInd w:val="0"/>
        <w:spacing w:line="480" w:lineRule="auto"/>
        <w:rPr>
          <w:rFonts w:ascii="Arial" w:hAnsi="Arial" w:cs="Arial"/>
        </w:rPr>
      </w:pPr>
    </w:p>
    <w:sectPr w:rsidR="005C5276" w:rsidRPr="00951E14" w:rsidSect="0082552B">
      <w:headerReference w:type="even" r:id="rId9"/>
      <w:headerReference w:type="default" r:id="rId10"/>
      <w:footerReference w:type="default" r:id="rId11"/>
      <w:pgSz w:w="16838" w:h="11906" w:orient="landscape"/>
      <w:pgMar w:top="1797" w:right="1440" w:bottom="1797" w:left="1440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F66F35" w14:textId="77777777" w:rsidR="00243D47" w:rsidRDefault="00243D47" w:rsidP="008C4ECC">
      <w:r>
        <w:separator/>
      </w:r>
    </w:p>
  </w:endnote>
  <w:endnote w:type="continuationSeparator" w:id="0">
    <w:p w14:paraId="24F6A778" w14:textId="77777777" w:rsidR="00243D47" w:rsidRDefault="00243D47" w:rsidP="008C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3E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dvOT9f665322.B+20">
    <w:altName w:val="Times New Roman"/>
    <w:panose1 w:val="00000000000000000000"/>
    <w:charset w:val="00"/>
    <w:family w:val="roman"/>
    <w:notTrueType/>
    <w:pitch w:val="default"/>
  </w:font>
  <w:font w:name="AdvOT8b40f9c2.B+2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530751"/>
      <w:docPartObj>
        <w:docPartGallery w:val="Page Numbers (Bottom of Page)"/>
        <w:docPartUnique/>
      </w:docPartObj>
    </w:sdtPr>
    <w:sdtEndPr/>
    <w:sdtContent>
      <w:p w14:paraId="25FEDBB6" w14:textId="49B2BD87" w:rsidR="00877C6F" w:rsidRDefault="00877C6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E11" w:rsidRPr="00DF1E11">
          <w:rPr>
            <w:noProof/>
            <w:lang w:val="zh-CN"/>
          </w:rPr>
          <w:t>2</w:t>
        </w:r>
        <w:r>
          <w:fldChar w:fldCharType="end"/>
        </w:r>
      </w:p>
    </w:sdtContent>
  </w:sdt>
  <w:p w14:paraId="769477CD" w14:textId="77777777" w:rsidR="00877C6F" w:rsidRDefault="00877C6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F565D" w14:textId="77777777" w:rsidR="00243D47" w:rsidRDefault="00243D47" w:rsidP="008C4ECC">
      <w:r>
        <w:separator/>
      </w:r>
    </w:p>
  </w:footnote>
  <w:footnote w:type="continuationSeparator" w:id="0">
    <w:p w14:paraId="20F36A66" w14:textId="77777777" w:rsidR="00243D47" w:rsidRDefault="00243D47" w:rsidP="008C4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70D4E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F89C" w14:textId="77777777" w:rsidR="00877C6F" w:rsidRDefault="00877C6F" w:rsidP="00EB4F57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23CD"/>
    <w:multiLevelType w:val="hybridMultilevel"/>
    <w:tmpl w:val="1118473E"/>
    <w:lvl w:ilvl="0" w:tplc="C686BE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4021AD"/>
    <w:multiLevelType w:val="hybridMultilevel"/>
    <w:tmpl w:val="9A84664A"/>
    <w:lvl w:ilvl="0" w:tplc="16668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CA74E5"/>
    <w:multiLevelType w:val="hybridMultilevel"/>
    <w:tmpl w:val="A5CABC62"/>
    <w:lvl w:ilvl="0" w:tplc="E6526A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F022AA"/>
    <w:multiLevelType w:val="hybridMultilevel"/>
    <w:tmpl w:val="A65EF3E0"/>
    <w:lvl w:ilvl="0" w:tplc="756C19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282782"/>
    <w:multiLevelType w:val="hybridMultilevel"/>
    <w:tmpl w:val="1A4E9652"/>
    <w:lvl w:ilvl="0" w:tplc="F0B63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CA0CAF"/>
    <w:multiLevelType w:val="hybridMultilevel"/>
    <w:tmpl w:val="476EAECE"/>
    <w:lvl w:ilvl="0" w:tplc="A12818B6">
      <w:start w:val="1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9E73E34"/>
    <w:multiLevelType w:val="hybridMultilevel"/>
    <w:tmpl w:val="56522330"/>
    <w:lvl w:ilvl="0" w:tplc="42FC5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9EA284E"/>
    <w:multiLevelType w:val="hybridMultilevel"/>
    <w:tmpl w:val="8662ECFA"/>
    <w:lvl w:ilvl="0" w:tplc="4E2EC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B730EF"/>
    <w:multiLevelType w:val="hybridMultilevel"/>
    <w:tmpl w:val="7DCEE852"/>
    <w:lvl w:ilvl="0" w:tplc="C4883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89A196A"/>
    <w:multiLevelType w:val="hybridMultilevel"/>
    <w:tmpl w:val="6FC8D590"/>
    <w:lvl w:ilvl="0" w:tplc="C4B8524A">
      <w:start w:val="1"/>
      <w:numFmt w:val="decimal"/>
      <w:lvlText w:val="%1）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3"/>
  </w:num>
  <w:num w:numId="9">
    <w:abstractNumId w:val="7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J">
    <w15:presenceInfo w15:providerId="None" w15:userId="P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DF"/>
    <w:rsid w:val="000033E1"/>
    <w:rsid w:val="00011D10"/>
    <w:rsid w:val="00012F37"/>
    <w:rsid w:val="000145F3"/>
    <w:rsid w:val="0001705E"/>
    <w:rsid w:val="00021B66"/>
    <w:rsid w:val="000229E5"/>
    <w:rsid w:val="000251AE"/>
    <w:rsid w:val="000261E5"/>
    <w:rsid w:val="00026726"/>
    <w:rsid w:val="000307F1"/>
    <w:rsid w:val="0003361E"/>
    <w:rsid w:val="00035E24"/>
    <w:rsid w:val="00040B8B"/>
    <w:rsid w:val="00040F03"/>
    <w:rsid w:val="00041F42"/>
    <w:rsid w:val="00042670"/>
    <w:rsid w:val="00044F9E"/>
    <w:rsid w:val="000478DB"/>
    <w:rsid w:val="00052372"/>
    <w:rsid w:val="00057E43"/>
    <w:rsid w:val="00060FD1"/>
    <w:rsid w:val="00063F47"/>
    <w:rsid w:val="000716D2"/>
    <w:rsid w:val="000729C1"/>
    <w:rsid w:val="000768F1"/>
    <w:rsid w:val="0007723B"/>
    <w:rsid w:val="00082EF3"/>
    <w:rsid w:val="0008409C"/>
    <w:rsid w:val="00084C1E"/>
    <w:rsid w:val="00086BDF"/>
    <w:rsid w:val="00091BEA"/>
    <w:rsid w:val="00095A26"/>
    <w:rsid w:val="0009620A"/>
    <w:rsid w:val="00097503"/>
    <w:rsid w:val="000A54A2"/>
    <w:rsid w:val="000A5D14"/>
    <w:rsid w:val="000A7753"/>
    <w:rsid w:val="000B4FF3"/>
    <w:rsid w:val="000B5804"/>
    <w:rsid w:val="000B648E"/>
    <w:rsid w:val="000B6788"/>
    <w:rsid w:val="000C284E"/>
    <w:rsid w:val="000C3992"/>
    <w:rsid w:val="000C3CDB"/>
    <w:rsid w:val="000C5790"/>
    <w:rsid w:val="000D7930"/>
    <w:rsid w:val="000E113F"/>
    <w:rsid w:val="000E2571"/>
    <w:rsid w:val="000F0EC0"/>
    <w:rsid w:val="000F1B2F"/>
    <w:rsid w:val="000F4E13"/>
    <w:rsid w:val="0010069A"/>
    <w:rsid w:val="00100B05"/>
    <w:rsid w:val="001115E6"/>
    <w:rsid w:val="00113835"/>
    <w:rsid w:val="0011412D"/>
    <w:rsid w:val="001170B4"/>
    <w:rsid w:val="0011722B"/>
    <w:rsid w:val="00121CE6"/>
    <w:rsid w:val="00126394"/>
    <w:rsid w:val="00126C23"/>
    <w:rsid w:val="0013015B"/>
    <w:rsid w:val="001338E8"/>
    <w:rsid w:val="00136FF9"/>
    <w:rsid w:val="00143E47"/>
    <w:rsid w:val="0014411F"/>
    <w:rsid w:val="00144459"/>
    <w:rsid w:val="001446F8"/>
    <w:rsid w:val="00151155"/>
    <w:rsid w:val="00151D08"/>
    <w:rsid w:val="00152C0E"/>
    <w:rsid w:val="00156F15"/>
    <w:rsid w:val="00157586"/>
    <w:rsid w:val="00162056"/>
    <w:rsid w:val="0016462D"/>
    <w:rsid w:val="00167F37"/>
    <w:rsid w:val="00173928"/>
    <w:rsid w:val="001754DB"/>
    <w:rsid w:val="001765EC"/>
    <w:rsid w:val="00177CD7"/>
    <w:rsid w:val="00180D15"/>
    <w:rsid w:val="00181F66"/>
    <w:rsid w:val="001824BE"/>
    <w:rsid w:val="00182E6B"/>
    <w:rsid w:val="001853C4"/>
    <w:rsid w:val="001858FC"/>
    <w:rsid w:val="00185EA4"/>
    <w:rsid w:val="001920C3"/>
    <w:rsid w:val="00193052"/>
    <w:rsid w:val="00195923"/>
    <w:rsid w:val="00196974"/>
    <w:rsid w:val="00197539"/>
    <w:rsid w:val="001A4FBE"/>
    <w:rsid w:val="001A51F5"/>
    <w:rsid w:val="001A5C9D"/>
    <w:rsid w:val="001A6B80"/>
    <w:rsid w:val="001B46CC"/>
    <w:rsid w:val="001C1801"/>
    <w:rsid w:val="001C4116"/>
    <w:rsid w:val="001C58CE"/>
    <w:rsid w:val="001C7F00"/>
    <w:rsid w:val="001D2F85"/>
    <w:rsid w:val="001D3413"/>
    <w:rsid w:val="001D657C"/>
    <w:rsid w:val="001E19AD"/>
    <w:rsid w:val="001E36B1"/>
    <w:rsid w:val="001E4F18"/>
    <w:rsid w:val="001F19A2"/>
    <w:rsid w:val="001F3477"/>
    <w:rsid w:val="00201AF3"/>
    <w:rsid w:val="0020697C"/>
    <w:rsid w:val="00207BAD"/>
    <w:rsid w:val="0021475B"/>
    <w:rsid w:val="00215113"/>
    <w:rsid w:val="0022360D"/>
    <w:rsid w:val="00223E9D"/>
    <w:rsid w:val="00225AEE"/>
    <w:rsid w:val="00225B8B"/>
    <w:rsid w:val="00230C04"/>
    <w:rsid w:val="00232F1E"/>
    <w:rsid w:val="00233B16"/>
    <w:rsid w:val="00233F5D"/>
    <w:rsid w:val="0023443E"/>
    <w:rsid w:val="00236348"/>
    <w:rsid w:val="00236B03"/>
    <w:rsid w:val="00240677"/>
    <w:rsid w:val="00243D47"/>
    <w:rsid w:val="002453ED"/>
    <w:rsid w:val="00247277"/>
    <w:rsid w:val="0024743E"/>
    <w:rsid w:val="00251B45"/>
    <w:rsid w:val="00252184"/>
    <w:rsid w:val="00252200"/>
    <w:rsid w:val="00254A9A"/>
    <w:rsid w:val="00263A99"/>
    <w:rsid w:val="00264518"/>
    <w:rsid w:val="00264D35"/>
    <w:rsid w:val="00266580"/>
    <w:rsid w:val="00266B94"/>
    <w:rsid w:val="002673CB"/>
    <w:rsid w:val="00274F47"/>
    <w:rsid w:val="00275518"/>
    <w:rsid w:val="00276D73"/>
    <w:rsid w:val="00280122"/>
    <w:rsid w:val="00280972"/>
    <w:rsid w:val="00286601"/>
    <w:rsid w:val="002868AB"/>
    <w:rsid w:val="00286972"/>
    <w:rsid w:val="002930C8"/>
    <w:rsid w:val="002A10DD"/>
    <w:rsid w:val="002A4831"/>
    <w:rsid w:val="002B0ADF"/>
    <w:rsid w:val="002B3D9E"/>
    <w:rsid w:val="002B4139"/>
    <w:rsid w:val="002B7A43"/>
    <w:rsid w:val="002C1B02"/>
    <w:rsid w:val="002C2064"/>
    <w:rsid w:val="002C206F"/>
    <w:rsid w:val="002C4E25"/>
    <w:rsid w:val="002D1315"/>
    <w:rsid w:val="002D30E3"/>
    <w:rsid w:val="002D4F3B"/>
    <w:rsid w:val="002D609E"/>
    <w:rsid w:val="002D7D68"/>
    <w:rsid w:val="002E4408"/>
    <w:rsid w:val="002E63C0"/>
    <w:rsid w:val="002E6F68"/>
    <w:rsid w:val="002E7124"/>
    <w:rsid w:val="002F3946"/>
    <w:rsid w:val="002F546E"/>
    <w:rsid w:val="002F68A5"/>
    <w:rsid w:val="002F7CEC"/>
    <w:rsid w:val="003018CE"/>
    <w:rsid w:val="00301E2C"/>
    <w:rsid w:val="00301FC1"/>
    <w:rsid w:val="003163DA"/>
    <w:rsid w:val="00317695"/>
    <w:rsid w:val="00321D04"/>
    <w:rsid w:val="00322BD2"/>
    <w:rsid w:val="00324BA1"/>
    <w:rsid w:val="00325CF7"/>
    <w:rsid w:val="003263A9"/>
    <w:rsid w:val="00332681"/>
    <w:rsid w:val="0033383A"/>
    <w:rsid w:val="00333CB2"/>
    <w:rsid w:val="00333DCC"/>
    <w:rsid w:val="00335513"/>
    <w:rsid w:val="00345873"/>
    <w:rsid w:val="003517A5"/>
    <w:rsid w:val="0035353E"/>
    <w:rsid w:val="00362A37"/>
    <w:rsid w:val="00362A46"/>
    <w:rsid w:val="003641CD"/>
    <w:rsid w:val="003641F4"/>
    <w:rsid w:val="003660A9"/>
    <w:rsid w:val="003667CA"/>
    <w:rsid w:val="00367DD7"/>
    <w:rsid w:val="00372339"/>
    <w:rsid w:val="00384CE9"/>
    <w:rsid w:val="003862BD"/>
    <w:rsid w:val="003904E4"/>
    <w:rsid w:val="003918E0"/>
    <w:rsid w:val="00394105"/>
    <w:rsid w:val="00394D30"/>
    <w:rsid w:val="003955F3"/>
    <w:rsid w:val="00397A4C"/>
    <w:rsid w:val="003A2F06"/>
    <w:rsid w:val="003A43F9"/>
    <w:rsid w:val="003A5139"/>
    <w:rsid w:val="003B149B"/>
    <w:rsid w:val="003B149C"/>
    <w:rsid w:val="003B3A95"/>
    <w:rsid w:val="003B56C6"/>
    <w:rsid w:val="003B586D"/>
    <w:rsid w:val="003C0482"/>
    <w:rsid w:val="003C1F41"/>
    <w:rsid w:val="003C28A8"/>
    <w:rsid w:val="003C54BB"/>
    <w:rsid w:val="003C6B68"/>
    <w:rsid w:val="003C6BD7"/>
    <w:rsid w:val="003C73E1"/>
    <w:rsid w:val="003C7D78"/>
    <w:rsid w:val="003D2BA8"/>
    <w:rsid w:val="003D34EC"/>
    <w:rsid w:val="003D3AF6"/>
    <w:rsid w:val="003E0159"/>
    <w:rsid w:val="003E1E49"/>
    <w:rsid w:val="003F0128"/>
    <w:rsid w:val="003F39A7"/>
    <w:rsid w:val="003F3B71"/>
    <w:rsid w:val="003F52F1"/>
    <w:rsid w:val="00404BBB"/>
    <w:rsid w:val="004061B7"/>
    <w:rsid w:val="00412081"/>
    <w:rsid w:val="00413F09"/>
    <w:rsid w:val="004169BE"/>
    <w:rsid w:val="00417101"/>
    <w:rsid w:val="004200E9"/>
    <w:rsid w:val="0042189E"/>
    <w:rsid w:val="004221FB"/>
    <w:rsid w:val="00425994"/>
    <w:rsid w:val="00427B7E"/>
    <w:rsid w:val="0043078E"/>
    <w:rsid w:val="0043236E"/>
    <w:rsid w:val="00441A00"/>
    <w:rsid w:val="004448DC"/>
    <w:rsid w:val="0044637F"/>
    <w:rsid w:val="0045086E"/>
    <w:rsid w:val="00451B89"/>
    <w:rsid w:val="00461EF2"/>
    <w:rsid w:val="00464432"/>
    <w:rsid w:val="0047199C"/>
    <w:rsid w:val="0047231D"/>
    <w:rsid w:val="00475EAD"/>
    <w:rsid w:val="0047701E"/>
    <w:rsid w:val="00480F9A"/>
    <w:rsid w:val="00487233"/>
    <w:rsid w:val="00490164"/>
    <w:rsid w:val="0049038D"/>
    <w:rsid w:val="004A0CCC"/>
    <w:rsid w:val="004A27F6"/>
    <w:rsid w:val="004B0943"/>
    <w:rsid w:val="004B2578"/>
    <w:rsid w:val="004B6A13"/>
    <w:rsid w:val="004B7CB1"/>
    <w:rsid w:val="004C5940"/>
    <w:rsid w:val="004C618A"/>
    <w:rsid w:val="004D1628"/>
    <w:rsid w:val="004D2228"/>
    <w:rsid w:val="004D4CFC"/>
    <w:rsid w:val="004D5685"/>
    <w:rsid w:val="004E220F"/>
    <w:rsid w:val="004E4EC9"/>
    <w:rsid w:val="004E61AE"/>
    <w:rsid w:val="004E6913"/>
    <w:rsid w:val="004E6DEC"/>
    <w:rsid w:val="004E775C"/>
    <w:rsid w:val="004F1225"/>
    <w:rsid w:val="004F28F9"/>
    <w:rsid w:val="004F7D8A"/>
    <w:rsid w:val="005016C3"/>
    <w:rsid w:val="005017DC"/>
    <w:rsid w:val="005052A5"/>
    <w:rsid w:val="00505D92"/>
    <w:rsid w:val="0051088F"/>
    <w:rsid w:val="00511BA3"/>
    <w:rsid w:val="00511BB2"/>
    <w:rsid w:val="00512B69"/>
    <w:rsid w:val="005143A7"/>
    <w:rsid w:val="0051445F"/>
    <w:rsid w:val="00514D73"/>
    <w:rsid w:val="0051630A"/>
    <w:rsid w:val="00517CDE"/>
    <w:rsid w:val="00520E8C"/>
    <w:rsid w:val="00521349"/>
    <w:rsid w:val="0052266D"/>
    <w:rsid w:val="005227DF"/>
    <w:rsid w:val="00524871"/>
    <w:rsid w:val="00525FCF"/>
    <w:rsid w:val="005262BF"/>
    <w:rsid w:val="00531644"/>
    <w:rsid w:val="005328BE"/>
    <w:rsid w:val="00533017"/>
    <w:rsid w:val="00533A43"/>
    <w:rsid w:val="00533D7C"/>
    <w:rsid w:val="00536E27"/>
    <w:rsid w:val="005371FA"/>
    <w:rsid w:val="00537F4A"/>
    <w:rsid w:val="00541495"/>
    <w:rsid w:val="00546D81"/>
    <w:rsid w:val="005546EA"/>
    <w:rsid w:val="005632C1"/>
    <w:rsid w:val="00563A5A"/>
    <w:rsid w:val="00564474"/>
    <w:rsid w:val="005670E7"/>
    <w:rsid w:val="00571439"/>
    <w:rsid w:val="00573146"/>
    <w:rsid w:val="00575066"/>
    <w:rsid w:val="0057547B"/>
    <w:rsid w:val="005765AA"/>
    <w:rsid w:val="0057703E"/>
    <w:rsid w:val="00577FCB"/>
    <w:rsid w:val="00582497"/>
    <w:rsid w:val="00587FFB"/>
    <w:rsid w:val="0059165E"/>
    <w:rsid w:val="00593E95"/>
    <w:rsid w:val="00594877"/>
    <w:rsid w:val="00596507"/>
    <w:rsid w:val="00597C4C"/>
    <w:rsid w:val="005A46EE"/>
    <w:rsid w:val="005A514B"/>
    <w:rsid w:val="005A5A3E"/>
    <w:rsid w:val="005A69E7"/>
    <w:rsid w:val="005B05A7"/>
    <w:rsid w:val="005B22F5"/>
    <w:rsid w:val="005B2CC4"/>
    <w:rsid w:val="005B34B5"/>
    <w:rsid w:val="005B4AEB"/>
    <w:rsid w:val="005C090C"/>
    <w:rsid w:val="005C1CC9"/>
    <w:rsid w:val="005C25FA"/>
    <w:rsid w:val="005C2DBD"/>
    <w:rsid w:val="005C2FF3"/>
    <w:rsid w:val="005C5276"/>
    <w:rsid w:val="005C67FB"/>
    <w:rsid w:val="005D21D6"/>
    <w:rsid w:val="005D3219"/>
    <w:rsid w:val="005D3CF7"/>
    <w:rsid w:val="005D664D"/>
    <w:rsid w:val="005D69C7"/>
    <w:rsid w:val="005D7825"/>
    <w:rsid w:val="005E1B20"/>
    <w:rsid w:val="005E6C9D"/>
    <w:rsid w:val="005F01BC"/>
    <w:rsid w:val="005F3332"/>
    <w:rsid w:val="005F3445"/>
    <w:rsid w:val="005F373B"/>
    <w:rsid w:val="005F7049"/>
    <w:rsid w:val="00601361"/>
    <w:rsid w:val="006018FE"/>
    <w:rsid w:val="00602585"/>
    <w:rsid w:val="0060305B"/>
    <w:rsid w:val="00607AE3"/>
    <w:rsid w:val="006104D2"/>
    <w:rsid w:val="00612056"/>
    <w:rsid w:val="00617DB8"/>
    <w:rsid w:val="00622292"/>
    <w:rsid w:val="00626D79"/>
    <w:rsid w:val="0063386A"/>
    <w:rsid w:val="00633A5A"/>
    <w:rsid w:val="00635BFC"/>
    <w:rsid w:val="00636DF5"/>
    <w:rsid w:val="00644ECC"/>
    <w:rsid w:val="00645962"/>
    <w:rsid w:val="006479A9"/>
    <w:rsid w:val="00652F69"/>
    <w:rsid w:val="0065557C"/>
    <w:rsid w:val="006624CF"/>
    <w:rsid w:val="00662AD9"/>
    <w:rsid w:val="00664E28"/>
    <w:rsid w:val="0066529D"/>
    <w:rsid w:val="00667861"/>
    <w:rsid w:val="006744CA"/>
    <w:rsid w:val="00677964"/>
    <w:rsid w:val="0068279C"/>
    <w:rsid w:val="006840F7"/>
    <w:rsid w:val="00694EDA"/>
    <w:rsid w:val="006A4549"/>
    <w:rsid w:val="006A67A0"/>
    <w:rsid w:val="006A7404"/>
    <w:rsid w:val="006A782C"/>
    <w:rsid w:val="006A7CAC"/>
    <w:rsid w:val="006B13D3"/>
    <w:rsid w:val="006B24B7"/>
    <w:rsid w:val="006B55A1"/>
    <w:rsid w:val="006B573E"/>
    <w:rsid w:val="006B5F43"/>
    <w:rsid w:val="006C0674"/>
    <w:rsid w:val="006C1299"/>
    <w:rsid w:val="006C4FDD"/>
    <w:rsid w:val="006C54ED"/>
    <w:rsid w:val="006D72BB"/>
    <w:rsid w:val="006D79A1"/>
    <w:rsid w:val="006E755B"/>
    <w:rsid w:val="006F2AFE"/>
    <w:rsid w:val="006F37E5"/>
    <w:rsid w:val="006F3E68"/>
    <w:rsid w:val="006F41FB"/>
    <w:rsid w:val="006F644F"/>
    <w:rsid w:val="0070152E"/>
    <w:rsid w:val="00701C1B"/>
    <w:rsid w:val="00710540"/>
    <w:rsid w:val="00711552"/>
    <w:rsid w:val="00713A7E"/>
    <w:rsid w:val="007167E1"/>
    <w:rsid w:val="00716DAE"/>
    <w:rsid w:val="0072537D"/>
    <w:rsid w:val="00726FEA"/>
    <w:rsid w:val="00735AF2"/>
    <w:rsid w:val="00740C0E"/>
    <w:rsid w:val="00740FE3"/>
    <w:rsid w:val="007417F2"/>
    <w:rsid w:val="007424A7"/>
    <w:rsid w:val="0074429D"/>
    <w:rsid w:val="00753C34"/>
    <w:rsid w:val="00753F90"/>
    <w:rsid w:val="00756C09"/>
    <w:rsid w:val="0075764F"/>
    <w:rsid w:val="00763919"/>
    <w:rsid w:val="00763DDD"/>
    <w:rsid w:val="007674CE"/>
    <w:rsid w:val="00767989"/>
    <w:rsid w:val="007760D3"/>
    <w:rsid w:val="007831DC"/>
    <w:rsid w:val="00783BC9"/>
    <w:rsid w:val="00783CCD"/>
    <w:rsid w:val="007907C1"/>
    <w:rsid w:val="00796A07"/>
    <w:rsid w:val="007A2327"/>
    <w:rsid w:val="007A6324"/>
    <w:rsid w:val="007B0961"/>
    <w:rsid w:val="007B1CD8"/>
    <w:rsid w:val="007B4ABD"/>
    <w:rsid w:val="007B66B3"/>
    <w:rsid w:val="007B725F"/>
    <w:rsid w:val="007C1330"/>
    <w:rsid w:val="007C4474"/>
    <w:rsid w:val="007D5F4A"/>
    <w:rsid w:val="007D63CC"/>
    <w:rsid w:val="007D6CC2"/>
    <w:rsid w:val="007E58DE"/>
    <w:rsid w:val="007E6A24"/>
    <w:rsid w:val="007F0171"/>
    <w:rsid w:val="007F1B3D"/>
    <w:rsid w:val="007F2E41"/>
    <w:rsid w:val="007F32B4"/>
    <w:rsid w:val="007F4123"/>
    <w:rsid w:val="00801214"/>
    <w:rsid w:val="008066DB"/>
    <w:rsid w:val="00807A72"/>
    <w:rsid w:val="00810865"/>
    <w:rsid w:val="0081350C"/>
    <w:rsid w:val="008150B1"/>
    <w:rsid w:val="008209E2"/>
    <w:rsid w:val="0082552B"/>
    <w:rsid w:val="00826CD9"/>
    <w:rsid w:val="00831AA2"/>
    <w:rsid w:val="0083378B"/>
    <w:rsid w:val="0083575E"/>
    <w:rsid w:val="00836262"/>
    <w:rsid w:val="008405BF"/>
    <w:rsid w:val="008419A0"/>
    <w:rsid w:val="00841B1E"/>
    <w:rsid w:val="008430E9"/>
    <w:rsid w:val="00850901"/>
    <w:rsid w:val="00850BA9"/>
    <w:rsid w:val="0085182F"/>
    <w:rsid w:val="0085275D"/>
    <w:rsid w:val="00852895"/>
    <w:rsid w:val="00853215"/>
    <w:rsid w:val="00855642"/>
    <w:rsid w:val="00855F20"/>
    <w:rsid w:val="00862335"/>
    <w:rsid w:val="00873A33"/>
    <w:rsid w:val="00875805"/>
    <w:rsid w:val="00875C1B"/>
    <w:rsid w:val="0087727B"/>
    <w:rsid w:val="00877C6F"/>
    <w:rsid w:val="00880C74"/>
    <w:rsid w:val="00880D5E"/>
    <w:rsid w:val="00882BBD"/>
    <w:rsid w:val="00883900"/>
    <w:rsid w:val="00885F69"/>
    <w:rsid w:val="00890722"/>
    <w:rsid w:val="00895D75"/>
    <w:rsid w:val="008A2DB3"/>
    <w:rsid w:val="008A44F8"/>
    <w:rsid w:val="008A5A11"/>
    <w:rsid w:val="008A66A0"/>
    <w:rsid w:val="008A7C89"/>
    <w:rsid w:val="008B1D3A"/>
    <w:rsid w:val="008B2AF8"/>
    <w:rsid w:val="008B51DE"/>
    <w:rsid w:val="008B5F1D"/>
    <w:rsid w:val="008B7FC7"/>
    <w:rsid w:val="008C1CF9"/>
    <w:rsid w:val="008C2623"/>
    <w:rsid w:val="008C4ECC"/>
    <w:rsid w:val="008C722B"/>
    <w:rsid w:val="008D021C"/>
    <w:rsid w:val="008D053E"/>
    <w:rsid w:val="008D3592"/>
    <w:rsid w:val="008D7E6C"/>
    <w:rsid w:val="008D7FD4"/>
    <w:rsid w:val="008E08F0"/>
    <w:rsid w:val="008E2FC0"/>
    <w:rsid w:val="008E3AB6"/>
    <w:rsid w:val="008E3F72"/>
    <w:rsid w:val="008E3FDA"/>
    <w:rsid w:val="008E67A2"/>
    <w:rsid w:val="008E7C63"/>
    <w:rsid w:val="008F210E"/>
    <w:rsid w:val="008F341C"/>
    <w:rsid w:val="008F4C30"/>
    <w:rsid w:val="008F601F"/>
    <w:rsid w:val="008F7594"/>
    <w:rsid w:val="00900133"/>
    <w:rsid w:val="009015EF"/>
    <w:rsid w:val="00902618"/>
    <w:rsid w:val="009041B1"/>
    <w:rsid w:val="0090684E"/>
    <w:rsid w:val="0090760C"/>
    <w:rsid w:val="00910F6E"/>
    <w:rsid w:val="00911DA3"/>
    <w:rsid w:val="00915FF4"/>
    <w:rsid w:val="0091715F"/>
    <w:rsid w:val="00923352"/>
    <w:rsid w:val="00925DF5"/>
    <w:rsid w:val="00930E1F"/>
    <w:rsid w:val="00931CCA"/>
    <w:rsid w:val="00934802"/>
    <w:rsid w:val="00934E1F"/>
    <w:rsid w:val="00937CEE"/>
    <w:rsid w:val="00937E67"/>
    <w:rsid w:val="009413C8"/>
    <w:rsid w:val="0094211F"/>
    <w:rsid w:val="009462A6"/>
    <w:rsid w:val="00951E14"/>
    <w:rsid w:val="00951E37"/>
    <w:rsid w:val="0095348D"/>
    <w:rsid w:val="00961A2D"/>
    <w:rsid w:val="009663DE"/>
    <w:rsid w:val="00970A9D"/>
    <w:rsid w:val="00970DAC"/>
    <w:rsid w:val="009716A8"/>
    <w:rsid w:val="009762B5"/>
    <w:rsid w:val="00980F2A"/>
    <w:rsid w:val="00983E60"/>
    <w:rsid w:val="00984ABB"/>
    <w:rsid w:val="009859CB"/>
    <w:rsid w:val="00991646"/>
    <w:rsid w:val="0099540E"/>
    <w:rsid w:val="00995544"/>
    <w:rsid w:val="00996CE2"/>
    <w:rsid w:val="009A14B3"/>
    <w:rsid w:val="009A393F"/>
    <w:rsid w:val="009A4EF1"/>
    <w:rsid w:val="009A6B21"/>
    <w:rsid w:val="009B3A35"/>
    <w:rsid w:val="009C0CFE"/>
    <w:rsid w:val="009C1F0E"/>
    <w:rsid w:val="009C262E"/>
    <w:rsid w:val="009C32AC"/>
    <w:rsid w:val="009C364D"/>
    <w:rsid w:val="009C3C12"/>
    <w:rsid w:val="009C4F51"/>
    <w:rsid w:val="009C636D"/>
    <w:rsid w:val="009C7564"/>
    <w:rsid w:val="009D063D"/>
    <w:rsid w:val="009D157F"/>
    <w:rsid w:val="009D33B2"/>
    <w:rsid w:val="009D428E"/>
    <w:rsid w:val="009D53C2"/>
    <w:rsid w:val="009E1644"/>
    <w:rsid w:val="009E390B"/>
    <w:rsid w:val="009E6EE9"/>
    <w:rsid w:val="009F1832"/>
    <w:rsid w:val="00A00773"/>
    <w:rsid w:val="00A02EA2"/>
    <w:rsid w:val="00A03D67"/>
    <w:rsid w:val="00A05402"/>
    <w:rsid w:val="00A05EFF"/>
    <w:rsid w:val="00A06D08"/>
    <w:rsid w:val="00A10800"/>
    <w:rsid w:val="00A10B96"/>
    <w:rsid w:val="00A1506F"/>
    <w:rsid w:val="00A155C0"/>
    <w:rsid w:val="00A224D7"/>
    <w:rsid w:val="00A23AA9"/>
    <w:rsid w:val="00A256D5"/>
    <w:rsid w:val="00A26782"/>
    <w:rsid w:val="00A2720E"/>
    <w:rsid w:val="00A31A4A"/>
    <w:rsid w:val="00A31C8B"/>
    <w:rsid w:val="00A3336F"/>
    <w:rsid w:val="00A352CD"/>
    <w:rsid w:val="00A3685C"/>
    <w:rsid w:val="00A37A58"/>
    <w:rsid w:val="00A40038"/>
    <w:rsid w:val="00A41F49"/>
    <w:rsid w:val="00A43E73"/>
    <w:rsid w:val="00A44222"/>
    <w:rsid w:val="00A47607"/>
    <w:rsid w:val="00A50678"/>
    <w:rsid w:val="00A5072C"/>
    <w:rsid w:val="00A52608"/>
    <w:rsid w:val="00A54F90"/>
    <w:rsid w:val="00A578DA"/>
    <w:rsid w:val="00A61819"/>
    <w:rsid w:val="00A652FB"/>
    <w:rsid w:val="00A65FD6"/>
    <w:rsid w:val="00A70D80"/>
    <w:rsid w:val="00A72341"/>
    <w:rsid w:val="00A73228"/>
    <w:rsid w:val="00A747C4"/>
    <w:rsid w:val="00A77114"/>
    <w:rsid w:val="00A81AD0"/>
    <w:rsid w:val="00A81DDF"/>
    <w:rsid w:val="00A82842"/>
    <w:rsid w:val="00A851FE"/>
    <w:rsid w:val="00A900A4"/>
    <w:rsid w:val="00A92F89"/>
    <w:rsid w:val="00A958C9"/>
    <w:rsid w:val="00A9756F"/>
    <w:rsid w:val="00AA29D8"/>
    <w:rsid w:val="00AA3917"/>
    <w:rsid w:val="00AA4E2F"/>
    <w:rsid w:val="00AA5714"/>
    <w:rsid w:val="00AA6385"/>
    <w:rsid w:val="00AA7A55"/>
    <w:rsid w:val="00AA7D08"/>
    <w:rsid w:val="00AB3955"/>
    <w:rsid w:val="00AB4972"/>
    <w:rsid w:val="00AB4DD4"/>
    <w:rsid w:val="00AC0730"/>
    <w:rsid w:val="00AC1468"/>
    <w:rsid w:val="00AC47CA"/>
    <w:rsid w:val="00AD1B5D"/>
    <w:rsid w:val="00AD76A7"/>
    <w:rsid w:val="00AE3195"/>
    <w:rsid w:val="00AE3260"/>
    <w:rsid w:val="00AE4615"/>
    <w:rsid w:val="00AF1D92"/>
    <w:rsid w:val="00AF35A6"/>
    <w:rsid w:val="00AF3F27"/>
    <w:rsid w:val="00AF44CF"/>
    <w:rsid w:val="00B02259"/>
    <w:rsid w:val="00B036FD"/>
    <w:rsid w:val="00B0543B"/>
    <w:rsid w:val="00B0689A"/>
    <w:rsid w:val="00B06993"/>
    <w:rsid w:val="00B1079C"/>
    <w:rsid w:val="00B1133C"/>
    <w:rsid w:val="00B11A89"/>
    <w:rsid w:val="00B14353"/>
    <w:rsid w:val="00B160BD"/>
    <w:rsid w:val="00B22079"/>
    <w:rsid w:val="00B2791F"/>
    <w:rsid w:val="00B30E0C"/>
    <w:rsid w:val="00B32FBB"/>
    <w:rsid w:val="00B33890"/>
    <w:rsid w:val="00B36014"/>
    <w:rsid w:val="00B375E6"/>
    <w:rsid w:val="00B37922"/>
    <w:rsid w:val="00B42772"/>
    <w:rsid w:val="00B4509E"/>
    <w:rsid w:val="00B47BA6"/>
    <w:rsid w:val="00B519F2"/>
    <w:rsid w:val="00B51A06"/>
    <w:rsid w:val="00B55AA4"/>
    <w:rsid w:val="00B57FA6"/>
    <w:rsid w:val="00B60BA5"/>
    <w:rsid w:val="00B64EDF"/>
    <w:rsid w:val="00B669A4"/>
    <w:rsid w:val="00B67EC7"/>
    <w:rsid w:val="00B73CFD"/>
    <w:rsid w:val="00B7577C"/>
    <w:rsid w:val="00B75CC9"/>
    <w:rsid w:val="00B7663E"/>
    <w:rsid w:val="00B76730"/>
    <w:rsid w:val="00B77B2C"/>
    <w:rsid w:val="00B81046"/>
    <w:rsid w:val="00B913BC"/>
    <w:rsid w:val="00B9143E"/>
    <w:rsid w:val="00B9290F"/>
    <w:rsid w:val="00BA3ABB"/>
    <w:rsid w:val="00BA6AD8"/>
    <w:rsid w:val="00BB23C9"/>
    <w:rsid w:val="00BB2C30"/>
    <w:rsid w:val="00BB6F37"/>
    <w:rsid w:val="00BB6F5F"/>
    <w:rsid w:val="00BB760B"/>
    <w:rsid w:val="00BC0BAE"/>
    <w:rsid w:val="00BC1945"/>
    <w:rsid w:val="00BC1CAC"/>
    <w:rsid w:val="00BC2952"/>
    <w:rsid w:val="00BC3529"/>
    <w:rsid w:val="00BC63AD"/>
    <w:rsid w:val="00BC6D92"/>
    <w:rsid w:val="00BD0BD8"/>
    <w:rsid w:val="00BD1056"/>
    <w:rsid w:val="00BD1968"/>
    <w:rsid w:val="00BD389F"/>
    <w:rsid w:val="00BE1A5B"/>
    <w:rsid w:val="00BE26A7"/>
    <w:rsid w:val="00BE2CD4"/>
    <w:rsid w:val="00BE41BC"/>
    <w:rsid w:val="00BE43B8"/>
    <w:rsid w:val="00BE44E6"/>
    <w:rsid w:val="00BE6583"/>
    <w:rsid w:val="00BF4825"/>
    <w:rsid w:val="00BF69BA"/>
    <w:rsid w:val="00BF6DD1"/>
    <w:rsid w:val="00BF7E06"/>
    <w:rsid w:val="00C01953"/>
    <w:rsid w:val="00C0401A"/>
    <w:rsid w:val="00C06D58"/>
    <w:rsid w:val="00C100E5"/>
    <w:rsid w:val="00C10998"/>
    <w:rsid w:val="00C121CA"/>
    <w:rsid w:val="00C136B4"/>
    <w:rsid w:val="00C14239"/>
    <w:rsid w:val="00C16093"/>
    <w:rsid w:val="00C240CF"/>
    <w:rsid w:val="00C24F7F"/>
    <w:rsid w:val="00C2559A"/>
    <w:rsid w:val="00C26548"/>
    <w:rsid w:val="00C272D8"/>
    <w:rsid w:val="00C309C2"/>
    <w:rsid w:val="00C34446"/>
    <w:rsid w:val="00C3686E"/>
    <w:rsid w:val="00C373F2"/>
    <w:rsid w:val="00C40938"/>
    <w:rsid w:val="00C44E3E"/>
    <w:rsid w:val="00C452EA"/>
    <w:rsid w:val="00C62F15"/>
    <w:rsid w:val="00C72A17"/>
    <w:rsid w:val="00C75EBC"/>
    <w:rsid w:val="00C77713"/>
    <w:rsid w:val="00C82214"/>
    <w:rsid w:val="00C863B4"/>
    <w:rsid w:val="00C90F22"/>
    <w:rsid w:val="00C91A69"/>
    <w:rsid w:val="00C95FFC"/>
    <w:rsid w:val="00C9603D"/>
    <w:rsid w:val="00CA0302"/>
    <w:rsid w:val="00CA7253"/>
    <w:rsid w:val="00CB1077"/>
    <w:rsid w:val="00CB13E8"/>
    <w:rsid w:val="00CB1540"/>
    <w:rsid w:val="00CB1792"/>
    <w:rsid w:val="00CB4899"/>
    <w:rsid w:val="00CB4C55"/>
    <w:rsid w:val="00CB7526"/>
    <w:rsid w:val="00CC1F27"/>
    <w:rsid w:val="00CC1F92"/>
    <w:rsid w:val="00CC4E0E"/>
    <w:rsid w:val="00CC4FFE"/>
    <w:rsid w:val="00CC670F"/>
    <w:rsid w:val="00CD2B63"/>
    <w:rsid w:val="00CD69C6"/>
    <w:rsid w:val="00CE1A73"/>
    <w:rsid w:val="00CE62E9"/>
    <w:rsid w:val="00CF3E10"/>
    <w:rsid w:val="00D037E0"/>
    <w:rsid w:val="00D05CC9"/>
    <w:rsid w:val="00D1028B"/>
    <w:rsid w:val="00D13938"/>
    <w:rsid w:val="00D14DF4"/>
    <w:rsid w:val="00D205F9"/>
    <w:rsid w:val="00D20A61"/>
    <w:rsid w:val="00D21DED"/>
    <w:rsid w:val="00D23469"/>
    <w:rsid w:val="00D277FD"/>
    <w:rsid w:val="00D415B5"/>
    <w:rsid w:val="00D419BC"/>
    <w:rsid w:val="00D438BD"/>
    <w:rsid w:val="00D5266A"/>
    <w:rsid w:val="00D5650E"/>
    <w:rsid w:val="00D60BE6"/>
    <w:rsid w:val="00D63726"/>
    <w:rsid w:val="00D64569"/>
    <w:rsid w:val="00D66D6C"/>
    <w:rsid w:val="00D67381"/>
    <w:rsid w:val="00D71D55"/>
    <w:rsid w:val="00D72CEE"/>
    <w:rsid w:val="00D73AB7"/>
    <w:rsid w:val="00D73E6B"/>
    <w:rsid w:val="00D75278"/>
    <w:rsid w:val="00D75BD4"/>
    <w:rsid w:val="00D773E9"/>
    <w:rsid w:val="00D801C2"/>
    <w:rsid w:val="00D80900"/>
    <w:rsid w:val="00D810D2"/>
    <w:rsid w:val="00D82633"/>
    <w:rsid w:val="00D84182"/>
    <w:rsid w:val="00D85C71"/>
    <w:rsid w:val="00D906F4"/>
    <w:rsid w:val="00D926AD"/>
    <w:rsid w:val="00D92DF3"/>
    <w:rsid w:val="00D96762"/>
    <w:rsid w:val="00D978B1"/>
    <w:rsid w:val="00DA05BE"/>
    <w:rsid w:val="00DA551B"/>
    <w:rsid w:val="00DB17CA"/>
    <w:rsid w:val="00DB574B"/>
    <w:rsid w:val="00DB6A17"/>
    <w:rsid w:val="00DC172A"/>
    <w:rsid w:val="00DC2251"/>
    <w:rsid w:val="00DC25A7"/>
    <w:rsid w:val="00DC640F"/>
    <w:rsid w:val="00DC674D"/>
    <w:rsid w:val="00DC763F"/>
    <w:rsid w:val="00DE00E8"/>
    <w:rsid w:val="00DE01A7"/>
    <w:rsid w:val="00DE0BEA"/>
    <w:rsid w:val="00DE2350"/>
    <w:rsid w:val="00DE4510"/>
    <w:rsid w:val="00DE4F67"/>
    <w:rsid w:val="00DF0566"/>
    <w:rsid w:val="00DF15E0"/>
    <w:rsid w:val="00DF1BE6"/>
    <w:rsid w:val="00DF1E11"/>
    <w:rsid w:val="00DF23B3"/>
    <w:rsid w:val="00DF4BCD"/>
    <w:rsid w:val="00E000EA"/>
    <w:rsid w:val="00E0167E"/>
    <w:rsid w:val="00E02D5C"/>
    <w:rsid w:val="00E03D2A"/>
    <w:rsid w:val="00E047F1"/>
    <w:rsid w:val="00E10C3F"/>
    <w:rsid w:val="00E11D91"/>
    <w:rsid w:val="00E13C07"/>
    <w:rsid w:val="00E14254"/>
    <w:rsid w:val="00E1707A"/>
    <w:rsid w:val="00E171C9"/>
    <w:rsid w:val="00E23A95"/>
    <w:rsid w:val="00E241A6"/>
    <w:rsid w:val="00E270B2"/>
    <w:rsid w:val="00E3265C"/>
    <w:rsid w:val="00E33CE7"/>
    <w:rsid w:val="00E35009"/>
    <w:rsid w:val="00E36EAA"/>
    <w:rsid w:val="00E55A08"/>
    <w:rsid w:val="00E56B06"/>
    <w:rsid w:val="00E57D24"/>
    <w:rsid w:val="00E7079D"/>
    <w:rsid w:val="00E70B29"/>
    <w:rsid w:val="00E70F9F"/>
    <w:rsid w:val="00E72CB1"/>
    <w:rsid w:val="00E80754"/>
    <w:rsid w:val="00E834DC"/>
    <w:rsid w:val="00E937F4"/>
    <w:rsid w:val="00E93889"/>
    <w:rsid w:val="00E94DC5"/>
    <w:rsid w:val="00E97172"/>
    <w:rsid w:val="00EA3C8A"/>
    <w:rsid w:val="00EA4242"/>
    <w:rsid w:val="00EA428E"/>
    <w:rsid w:val="00EA49E2"/>
    <w:rsid w:val="00EA598D"/>
    <w:rsid w:val="00EB0585"/>
    <w:rsid w:val="00EB244D"/>
    <w:rsid w:val="00EB296E"/>
    <w:rsid w:val="00EB4F57"/>
    <w:rsid w:val="00EB501A"/>
    <w:rsid w:val="00EB56A7"/>
    <w:rsid w:val="00EB7158"/>
    <w:rsid w:val="00EC1FFF"/>
    <w:rsid w:val="00EC386B"/>
    <w:rsid w:val="00EC45BF"/>
    <w:rsid w:val="00EC52C4"/>
    <w:rsid w:val="00ED228E"/>
    <w:rsid w:val="00ED2485"/>
    <w:rsid w:val="00ED27EF"/>
    <w:rsid w:val="00ED296D"/>
    <w:rsid w:val="00ED3488"/>
    <w:rsid w:val="00ED3AB3"/>
    <w:rsid w:val="00ED3B82"/>
    <w:rsid w:val="00ED59F9"/>
    <w:rsid w:val="00ED6C1D"/>
    <w:rsid w:val="00EE275E"/>
    <w:rsid w:val="00EF760F"/>
    <w:rsid w:val="00EF765B"/>
    <w:rsid w:val="00F01FD3"/>
    <w:rsid w:val="00F042FC"/>
    <w:rsid w:val="00F0606C"/>
    <w:rsid w:val="00F06451"/>
    <w:rsid w:val="00F07341"/>
    <w:rsid w:val="00F127C3"/>
    <w:rsid w:val="00F16F5A"/>
    <w:rsid w:val="00F20914"/>
    <w:rsid w:val="00F24C7E"/>
    <w:rsid w:val="00F25A0C"/>
    <w:rsid w:val="00F25DB0"/>
    <w:rsid w:val="00F26502"/>
    <w:rsid w:val="00F310F1"/>
    <w:rsid w:val="00F336C9"/>
    <w:rsid w:val="00F34BE3"/>
    <w:rsid w:val="00F34CDD"/>
    <w:rsid w:val="00F357F4"/>
    <w:rsid w:val="00F36284"/>
    <w:rsid w:val="00F37FA1"/>
    <w:rsid w:val="00F42226"/>
    <w:rsid w:val="00F4270D"/>
    <w:rsid w:val="00F44C30"/>
    <w:rsid w:val="00F4623D"/>
    <w:rsid w:val="00F53268"/>
    <w:rsid w:val="00F55624"/>
    <w:rsid w:val="00F61673"/>
    <w:rsid w:val="00F63504"/>
    <w:rsid w:val="00F70A39"/>
    <w:rsid w:val="00F73A7A"/>
    <w:rsid w:val="00F75BDF"/>
    <w:rsid w:val="00F7601C"/>
    <w:rsid w:val="00F831AC"/>
    <w:rsid w:val="00F845C4"/>
    <w:rsid w:val="00F85E75"/>
    <w:rsid w:val="00F86BDD"/>
    <w:rsid w:val="00F872AC"/>
    <w:rsid w:val="00F92811"/>
    <w:rsid w:val="00F92B4D"/>
    <w:rsid w:val="00F92D0D"/>
    <w:rsid w:val="00F9421A"/>
    <w:rsid w:val="00F9424E"/>
    <w:rsid w:val="00F954B4"/>
    <w:rsid w:val="00F977BB"/>
    <w:rsid w:val="00F97D06"/>
    <w:rsid w:val="00FA402E"/>
    <w:rsid w:val="00FA62B6"/>
    <w:rsid w:val="00FA70F1"/>
    <w:rsid w:val="00FB29C1"/>
    <w:rsid w:val="00FB6344"/>
    <w:rsid w:val="00FB763B"/>
    <w:rsid w:val="00FC2B55"/>
    <w:rsid w:val="00FC5DF9"/>
    <w:rsid w:val="00FC700C"/>
    <w:rsid w:val="00FD305F"/>
    <w:rsid w:val="00FD69BC"/>
    <w:rsid w:val="00FE12F7"/>
    <w:rsid w:val="00FE27BB"/>
    <w:rsid w:val="00FE54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AE4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DF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C4EC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1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A81DD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A81DDF"/>
    <w:rPr>
      <w:rFonts w:ascii="Heiti SC Light" w:eastAsia="Heiti SC Light"/>
      <w:sz w:val="18"/>
      <w:szCs w:val="18"/>
    </w:rPr>
  </w:style>
  <w:style w:type="paragraph" w:customStyle="1" w:styleId="Char0">
    <w:name w:val="Char"/>
    <w:basedOn w:val="a"/>
    <w:rsid w:val="008C4ECC"/>
    <w:pPr>
      <w:spacing w:line="360" w:lineRule="auto"/>
      <w:ind w:firstLineChars="200" w:firstLine="200"/>
    </w:pPr>
    <w:rPr>
      <w:rFonts w:ascii="宋体" w:eastAsia="宋体" w:hAnsi="宋体" w:cs="宋体"/>
    </w:rPr>
  </w:style>
  <w:style w:type="character" w:styleId="a5">
    <w:name w:val="footnote reference"/>
    <w:basedOn w:val="a0"/>
    <w:semiHidden/>
    <w:rsid w:val="008C4ECC"/>
    <w:rPr>
      <w:vertAlign w:val="superscript"/>
    </w:rPr>
  </w:style>
  <w:style w:type="character" w:customStyle="1" w:styleId="1Char">
    <w:name w:val="标题 1 Char"/>
    <w:basedOn w:val="a0"/>
    <w:link w:val="1"/>
    <w:rsid w:val="008C4E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Normal (Web)"/>
    <w:basedOn w:val="a"/>
    <w:uiPriority w:val="99"/>
    <w:semiHidden/>
    <w:unhideWhenUsed/>
    <w:rsid w:val="007907C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5D6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5D664D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5D6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5D664D"/>
    <w:rPr>
      <w:sz w:val="18"/>
      <w:szCs w:val="18"/>
    </w:rPr>
  </w:style>
  <w:style w:type="character" w:styleId="a9">
    <w:name w:val="Hyperlink"/>
    <w:basedOn w:val="a0"/>
    <w:uiPriority w:val="99"/>
    <w:unhideWhenUsed/>
    <w:rsid w:val="005B2CC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2CC4"/>
  </w:style>
  <w:style w:type="paragraph" w:styleId="aa">
    <w:name w:val="Revision"/>
    <w:hidden/>
    <w:uiPriority w:val="99"/>
    <w:semiHidden/>
    <w:rsid w:val="00286601"/>
  </w:style>
  <w:style w:type="paragraph" w:styleId="ab">
    <w:name w:val="List Paragraph"/>
    <w:basedOn w:val="a"/>
    <w:uiPriority w:val="34"/>
    <w:qFormat/>
    <w:rsid w:val="009413C8"/>
    <w:pPr>
      <w:ind w:firstLineChars="200" w:firstLine="420"/>
    </w:pPr>
  </w:style>
  <w:style w:type="paragraph" w:customStyle="1" w:styleId="fixedtext">
    <w:name w:val="fixedtext"/>
    <w:basedOn w:val="a"/>
    <w:rsid w:val="0019697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character" w:styleId="ac">
    <w:name w:val="Emphasis"/>
    <w:basedOn w:val="a0"/>
    <w:uiPriority w:val="20"/>
    <w:qFormat/>
    <w:rsid w:val="00461EF2"/>
    <w:rPr>
      <w:i w:val="0"/>
      <w:iCs w:val="0"/>
      <w:color w:val="CC0000"/>
    </w:rPr>
  </w:style>
  <w:style w:type="character" w:customStyle="1" w:styleId="hitinf1">
    <w:name w:val="hit_inf1"/>
    <w:basedOn w:val="a0"/>
    <w:rsid w:val="00BF6DD1"/>
    <w:rPr>
      <w:b/>
      <w:bCs/>
      <w:shd w:val="clear" w:color="auto" w:fill="FFEEDD"/>
    </w:rPr>
  </w:style>
  <w:style w:type="paragraph" w:customStyle="1" w:styleId="Default">
    <w:name w:val="Default"/>
    <w:rsid w:val="009C4F51"/>
    <w:pPr>
      <w:widowControl w:val="0"/>
      <w:autoSpaceDE w:val="0"/>
      <w:autoSpaceDN w:val="0"/>
      <w:adjustRightInd w:val="0"/>
    </w:pPr>
    <w:rPr>
      <w:rFonts w:ascii="Calibri" w:eastAsia="宋体" w:hAnsi="Calibri" w:cs="Calibri"/>
      <w:color w:val="000000"/>
      <w:kern w:val="0"/>
      <w:lang w:val="en-CA" w:eastAsia="en-CA"/>
    </w:rPr>
  </w:style>
  <w:style w:type="character" w:customStyle="1" w:styleId="fontstyle01">
    <w:name w:val="fontstyle01"/>
    <w:basedOn w:val="a0"/>
    <w:rsid w:val="00ED296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EndNoteBibliography">
    <w:name w:val="EndNote Bibliography"/>
    <w:basedOn w:val="a"/>
    <w:link w:val="EndNoteBibliographyChar"/>
    <w:rsid w:val="007C1330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7C1330"/>
    <w:rPr>
      <w:rFonts w:ascii="Calibri" w:hAnsi="Calibri" w:cs="Calibri"/>
      <w:noProof/>
    </w:rPr>
  </w:style>
  <w:style w:type="character" w:customStyle="1" w:styleId="fontstyle11">
    <w:name w:val="fontstyle11"/>
    <w:basedOn w:val="a0"/>
    <w:rsid w:val="001A51F5"/>
    <w:rPr>
      <w:rFonts w:ascii="AdvOT9f665322.B+20" w:hAnsi="AdvOT9f665322.B+20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a0"/>
    <w:rsid w:val="001A51F5"/>
    <w:rPr>
      <w:rFonts w:ascii="AdvOT8b40f9c2.B+22" w:hAnsi="AdvOT8b40f9c2.B+22" w:hint="default"/>
      <w:b w:val="0"/>
      <w:bCs w:val="0"/>
      <w:i w:val="0"/>
      <w:iCs w:val="0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2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2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6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5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0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03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102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05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2261D8110BC94285B753C076DF8671" ma:contentTypeVersion="7" ma:contentTypeDescription="Create a new document." ma:contentTypeScope="" ma:versionID="86a7f3d2be7808235ce0af3af8290fef">
  <xsd:schema xmlns:xsd="http://www.w3.org/2001/XMLSchema" xmlns:p="http://schemas.microsoft.com/office/2006/metadata/properties" xmlns:ns2="c4ba3508-a162-4991-9075-fb7ab848ff8c" targetNamespace="http://schemas.microsoft.com/office/2006/metadata/properties" ma:root="true" ma:fieldsID="e7436b71e7bd8e0d62bb7dcb1a266b27" ns2:_="">
    <xsd:import namespace="c4ba3508-a162-4991-9075-fb7ab848ff8c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c4ba3508-a162-4991-9075-fb7ab848ff8c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FileFormat xmlns="c4ba3508-a162-4991-9075-fb7ab848ff8c">DOCX</FileFormat>
    <IsDeleted xmlns="c4ba3508-a162-4991-9075-fb7ab848ff8c">false</IsDeleted>
    <StageName xmlns="c4ba3508-a162-4991-9075-fb7ab848ff8c" xsi:nil="true"/>
    <Checked_x0020_Out_x0020_To xmlns="c4ba3508-a162-4991-9075-fb7ab848ff8c">
      <UserInfo>
        <DisplayName/>
        <AccountId xsi:nil="true"/>
        <AccountType/>
      </UserInfo>
    </Checked_x0020_Out_x0020_To>
    <TitleName xmlns="c4ba3508-a162-4991-9075-fb7ab848ff8c">Table 5.DOCX</TitleName>
    <DocumentType xmlns="c4ba3508-a162-4991-9075-fb7ab848ff8c">Table</DocumentType>
    <DocumentId xmlns="c4ba3508-a162-4991-9075-fb7ab848ff8c">Table 5.DOCX</DocumentId>
  </documentManagement>
</p:properties>
</file>

<file path=customXml/itemProps1.xml><?xml version="1.0" encoding="utf-8"?>
<ds:datastoreItem xmlns:ds="http://schemas.openxmlformats.org/officeDocument/2006/customXml" ds:itemID="{53391512-2474-418A-8B7B-21EE84B86C8E}"/>
</file>

<file path=customXml/itemProps2.xml><?xml version="1.0" encoding="utf-8"?>
<ds:datastoreItem xmlns:ds="http://schemas.openxmlformats.org/officeDocument/2006/customXml" ds:itemID="{937670F5-DB43-48B0-917D-4278D90ECD55}"/>
</file>

<file path=customXml/itemProps3.xml><?xml version="1.0" encoding="utf-8"?>
<ds:datastoreItem xmlns:ds="http://schemas.openxmlformats.org/officeDocument/2006/customXml" ds:itemID="{4CE26658-6ECD-4D36-BFDB-4C0F478AC55A}"/>
</file>

<file path=customXml/itemProps4.xml><?xml version="1.0" encoding="utf-8"?>
<ds:datastoreItem xmlns:ds="http://schemas.openxmlformats.org/officeDocument/2006/customXml" ds:itemID="{7EBFEBEC-C0D5-4E4E-BC81-0EB32681AE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安华 魏</dc:creator>
  <cp:lastModifiedBy>china</cp:lastModifiedBy>
  <cp:revision>160</cp:revision>
  <cp:lastPrinted>2015-10-20T09:52:00Z</cp:lastPrinted>
  <dcterms:created xsi:type="dcterms:W3CDTF">2015-12-27T15:51:00Z</dcterms:created>
  <dcterms:modified xsi:type="dcterms:W3CDTF">2017-12-26T03:41:00Z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0x010100642261D8110BC94285B753C076DF8671</vt:lpwstr>
  </property>
</Properties>
</file>