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9CF" w:rsidRPr="001549D3" w:rsidRDefault="008E29CF" w:rsidP="008E29CF">
      <w:pPr>
        <w:pStyle w:val="SupplementaryMaterial"/>
        <w:rPr>
          <w:b w:val="0"/>
        </w:rPr>
      </w:pPr>
      <w:r w:rsidRPr="001549D3">
        <w:t>Supplementary Material</w:t>
      </w:r>
    </w:p>
    <w:p w:rsidR="008E29CF" w:rsidRDefault="008E29CF" w:rsidP="008E29CF">
      <w:pPr>
        <w:spacing w:line="240" w:lineRule="auto"/>
        <w:rPr>
          <w:rFonts w:ascii="Times New Roman" w:hAnsi="Times New Roman" w:cs="Times New Roman"/>
          <w:sz w:val="24"/>
          <w:szCs w:val="20"/>
        </w:rPr>
      </w:pPr>
    </w:p>
    <w:p w:rsidR="008E29CF" w:rsidRPr="00AB5FFE" w:rsidRDefault="008E29CF" w:rsidP="008E29CF">
      <w:pPr>
        <w:spacing w:line="240" w:lineRule="auto"/>
        <w:rPr>
          <w:rFonts w:ascii="Times New Roman" w:hAnsi="Times New Roman" w:cs="Times New Roman"/>
          <w:sz w:val="24"/>
          <w:szCs w:val="20"/>
        </w:rPr>
      </w:pPr>
      <w:r w:rsidRPr="00114A10">
        <w:rPr>
          <w:rFonts w:ascii="Times New Roman" w:hAnsi="Times New Roman" w:cs="Times New Roman"/>
          <w:b/>
          <w:sz w:val="24"/>
          <w:szCs w:val="20"/>
        </w:rPr>
        <w:t>S</w:t>
      </w:r>
      <w:r>
        <w:rPr>
          <w:rFonts w:ascii="Times New Roman" w:hAnsi="Times New Roman" w:cs="Times New Roman"/>
          <w:b/>
          <w:sz w:val="24"/>
          <w:szCs w:val="20"/>
        </w:rPr>
        <w:t xml:space="preserve">. </w:t>
      </w:r>
      <w:r w:rsidRPr="00114A10">
        <w:rPr>
          <w:rFonts w:ascii="Times New Roman" w:hAnsi="Times New Roman" w:cs="Times New Roman"/>
          <w:b/>
          <w:sz w:val="24"/>
          <w:szCs w:val="20"/>
        </w:rPr>
        <w:t>1.</w:t>
      </w:r>
      <w:r w:rsidRPr="00AB5FFE">
        <w:rPr>
          <w:rFonts w:ascii="Times New Roman" w:hAnsi="Times New Roman" w:cs="Times New Roman"/>
          <w:sz w:val="24"/>
          <w:szCs w:val="20"/>
        </w:rPr>
        <w:t xml:space="preserve"> Mean values ± std. error of the normalized SPA (Fig. 2) during the first and last 20 min of recordings in the late activity phase and at rest in the presence or absence of different DAG-analogs.</w:t>
      </w:r>
    </w:p>
    <w:tbl>
      <w:tblPr>
        <w:tblStyle w:val="TableGrid"/>
        <w:tblW w:w="9067" w:type="dxa"/>
        <w:tblLayout w:type="fixed"/>
        <w:tblLook w:val="04A0" w:firstRow="1" w:lastRow="0" w:firstColumn="1" w:lastColumn="0" w:noHBand="0" w:noVBand="1"/>
      </w:tblPr>
      <w:tblGrid>
        <w:gridCol w:w="1413"/>
        <w:gridCol w:w="425"/>
        <w:gridCol w:w="1701"/>
        <w:gridCol w:w="1701"/>
        <w:gridCol w:w="425"/>
        <w:gridCol w:w="1701"/>
        <w:gridCol w:w="1701"/>
      </w:tblGrid>
      <w:tr w:rsidR="008E29CF" w:rsidRPr="00AB5FFE" w:rsidTr="00644D9D">
        <w:trPr>
          <w:trHeight w:val="397"/>
        </w:trPr>
        <w:tc>
          <w:tcPr>
            <w:tcW w:w="1413" w:type="dxa"/>
            <w:vMerge w:val="restart"/>
            <w:shd w:val="clear" w:color="auto" w:fill="D0CECE" w:themeFill="background2" w:themeFillShade="E6"/>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b/>
                <w:sz w:val="20"/>
                <w:szCs w:val="20"/>
              </w:rPr>
              <w:t>Group</w:t>
            </w:r>
          </w:p>
        </w:tc>
        <w:tc>
          <w:tcPr>
            <w:tcW w:w="3827" w:type="dxa"/>
            <w:gridSpan w:val="3"/>
            <w:shd w:val="clear" w:color="auto" w:fill="D0CECE" w:themeFill="background2" w:themeFillShade="E6"/>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b/>
                <w:sz w:val="20"/>
                <w:szCs w:val="20"/>
              </w:rPr>
              <w:t>Late activity (ZT 1)</w:t>
            </w:r>
          </w:p>
        </w:tc>
        <w:tc>
          <w:tcPr>
            <w:tcW w:w="3827" w:type="dxa"/>
            <w:gridSpan w:val="3"/>
            <w:shd w:val="clear" w:color="auto" w:fill="D0CECE" w:themeFill="background2" w:themeFillShade="E6"/>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b/>
                <w:sz w:val="20"/>
                <w:szCs w:val="20"/>
              </w:rPr>
              <w:t>Rest (ZT 9)</w:t>
            </w:r>
          </w:p>
        </w:tc>
      </w:tr>
      <w:tr w:rsidR="008E29CF" w:rsidRPr="00AB5FFE" w:rsidTr="00644D9D">
        <w:trPr>
          <w:trHeight w:val="397"/>
        </w:trPr>
        <w:tc>
          <w:tcPr>
            <w:tcW w:w="1413" w:type="dxa"/>
            <w:vMerge/>
            <w:vAlign w:val="center"/>
          </w:tcPr>
          <w:p w:rsidR="008E29CF" w:rsidRPr="00AB5FFE" w:rsidRDefault="008E29CF" w:rsidP="00644D9D">
            <w:pPr>
              <w:rPr>
                <w:rFonts w:ascii="Times New Roman" w:hAnsi="Times New Roman" w:cs="Times New Roman"/>
                <w:b/>
                <w:sz w:val="20"/>
                <w:szCs w:val="20"/>
              </w:rPr>
            </w:pPr>
          </w:p>
        </w:tc>
        <w:tc>
          <w:tcPr>
            <w:tcW w:w="425"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n</w:t>
            </w:r>
          </w:p>
        </w:tc>
        <w:tc>
          <w:tcPr>
            <w:tcW w:w="1701"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 xml:space="preserve">beginning </w:t>
            </w:r>
          </w:p>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(0-20 min)</w:t>
            </w:r>
          </w:p>
        </w:tc>
        <w:tc>
          <w:tcPr>
            <w:tcW w:w="1701"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 xml:space="preserve">end </w:t>
            </w:r>
          </w:p>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(100-120 min)</w:t>
            </w:r>
          </w:p>
        </w:tc>
        <w:tc>
          <w:tcPr>
            <w:tcW w:w="425"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n</w:t>
            </w:r>
          </w:p>
        </w:tc>
        <w:tc>
          <w:tcPr>
            <w:tcW w:w="1701"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 xml:space="preserve">beginning </w:t>
            </w:r>
          </w:p>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(0-20 min)</w:t>
            </w:r>
          </w:p>
        </w:tc>
        <w:tc>
          <w:tcPr>
            <w:tcW w:w="1701"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 xml:space="preserve">end </w:t>
            </w:r>
          </w:p>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(100-120 min)</w:t>
            </w: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DMSO</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6</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1.001 ± 0.037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0.954 ± 0.045</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0.974 ± 0.035</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1.090 ± 0.057</w:t>
            </w: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100 µM DOG</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9</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0.999 ± 0.037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1.064 ± 0.096</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1.032 ± 0.039</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0.825 ± 0.053</w:t>
            </w: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100 µM OAG</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6</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1.036 ± 0.039</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1.392 ± 0.082</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0.975 ± 0.022</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1.413 ± 0.025</w:t>
            </w:r>
          </w:p>
        </w:tc>
      </w:tr>
    </w:tbl>
    <w:p w:rsidR="008E29CF" w:rsidRPr="00AB5FFE" w:rsidRDefault="008E29CF" w:rsidP="008E29CF">
      <w:pPr>
        <w:spacing w:line="240" w:lineRule="auto"/>
        <w:rPr>
          <w:rFonts w:ascii="Times New Roman" w:hAnsi="Times New Roman" w:cs="Times New Roman"/>
          <w:sz w:val="20"/>
          <w:szCs w:val="20"/>
        </w:rPr>
      </w:pPr>
    </w:p>
    <w:p w:rsidR="008E29CF" w:rsidRDefault="008E29CF" w:rsidP="008E29CF">
      <w:pPr>
        <w:rPr>
          <w:rFonts w:ascii="Times New Roman" w:hAnsi="Times New Roman" w:cs="Times New Roman"/>
          <w:sz w:val="24"/>
          <w:szCs w:val="20"/>
        </w:rPr>
      </w:pPr>
    </w:p>
    <w:p w:rsidR="008E29CF" w:rsidRPr="00AB5FFE" w:rsidRDefault="008E29CF" w:rsidP="008E29CF">
      <w:pPr>
        <w:spacing w:line="240" w:lineRule="auto"/>
        <w:rPr>
          <w:rFonts w:ascii="Times New Roman" w:hAnsi="Times New Roman" w:cs="Times New Roman"/>
          <w:sz w:val="24"/>
          <w:szCs w:val="20"/>
        </w:rPr>
      </w:pPr>
      <w:r w:rsidRPr="00114A10">
        <w:rPr>
          <w:rFonts w:ascii="Times New Roman" w:hAnsi="Times New Roman" w:cs="Times New Roman"/>
          <w:b/>
          <w:sz w:val="24"/>
          <w:szCs w:val="20"/>
        </w:rPr>
        <w:t>S</w:t>
      </w:r>
      <w:r>
        <w:rPr>
          <w:rFonts w:ascii="Times New Roman" w:hAnsi="Times New Roman" w:cs="Times New Roman"/>
          <w:b/>
          <w:sz w:val="24"/>
          <w:szCs w:val="20"/>
        </w:rPr>
        <w:t xml:space="preserve">. </w:t>
      </w:r>
      <w:r w:rsidRPr="00114A10">
        <w:rPr>
          <w:rFonts w:ascii="Times New Roman" w:hAnsi="Times New Roman" w:cs="Times New Roman"/>
          <w:b/>
          <w:sz w:val="24"/>
          <w:szCs w:val="20"/>
        </w:rPr>
        <w:t>2.</w:t>
      </w:r>
      <w:r w:rsidRPr="00AB5FFE">
        <w:rPr>
          <w:rFonts w:ascii="Times New Roman" w:hAnsi="Times New Roman" w:cs="Times New Roman"/>
          <w:sz w:val="24"/>
          <w:szCs w:val="20"/>
        </w:rPr>
        <w:t xml:space="preserve"> Mean values ± std. error of the normalized SPA in long-term tip recordings in the presence or absence of different concentrations of the DAG-analogs DOG and OAG (Fig. 3). Additionally the values of the percentage changes to control recordings from both recordings times, the late activity phase and rest, are shown.</w:t>
      </w:r>
    </w:p>
    <w:tbl>
      <w:tblPr>
        <w:tblStyle w:val="TableGrid"/>
        <w:tblW w:w="9067" w:type="dxa"/>
        <w:tblLayout w:type="fixed"/>
        <w:tblLook w:val="04A0" w:firstRow="1" w:lastRow="0" w:firstColumn="1" w:lastColumn="0" w:noHBand="0" w:noVBand="1"/>
      </w:tblPr>
      <w:tblGrid>
        <w:gridCol w:w="1413"/>
        <w:gridCol w:w="425"/>
        <w:gridCol w:w="1701"/>
        <w:gridCol w:w="1701"/>
        <w:gridCol w:w="425"/>
        <w:gridCol w:w="1701"/>
        <w:gridCol w:w="1701"/>
      </w:tblGrid>
      <w:tr w:rsidR="008E29CF" w:rsidRPr="00AB5FFE" w:rsidTr="00644D9D">
        <w:trPr>
          <w:trHeight w:val="397"/>
        </w:trPr>
        <w:tc>
          <w:tcPr>
            <w:tcW w:w="1413" w:type="dxa"/>
            <w:vMerge w:val="restart"/>
            <w:shd w:val="clear" w:color="auto" w:fill="D0CECE" w:themeFill="background2" w:themeFillShade="E6"/>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b/>
                <w:sz w:val="20"/>
                <w:szCs w:val="20"/>
              </w:rPr>
              <w:t>Group</w:t>
            </w:r>
          </w:p>
        </w:tc>
        <w:tc>
          <w:tcPr>
            <w:tcW w:w="3827" w:type="dxa"/>
            <w:gridSpan w:val="3"/>
            <w:shd w:val="clear" w:color="auto" w:fill="D0CECE" w:themeFill="background2" w:themeFillShade="E6"/>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b/>
                <w:sz w:val="20"/>
                <w:szCs w:val="20"/>
              </w:rPr>
              <w:t>Late activity (ZT 1)</w:t>
            </w:r>
          </w:p>
        </w:tc>
        <w:tc>
          <w:tcPr>
            <w:tcW w:w="3827" w:type="dxa"/>
            <w:gridSpan w:val="3"/>
            <w:shd w:val="clear" w:color="auto" w:fill="D0CECE" w:themeFill="background2" w:themeFillShade="E6"/>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b/>
                <w:sz w:val="20"/>
                <w:szCs w:val="20"/>
              </w:rPr>
              <w:t>Rest (ZT 9)</w:t>
            </w:r>
          </w:p>
        </w:tc>
      </w:tr>
      <w:tr w:rsidR="008E29CF" w:rsidRPr="00AB5FFE" w:rsidTr="00644D9D">
        <w:trPr>
          <w:trHeight w:val="397"/>
        </w:trPr>
        <w:tc>
          <w:tcPr>
            <w:tcW w:w="1413" w:type="dxa"/>
            <w:vMerge/>
            <w:vAlign w:val="center"/>
          </w:tcPr>
          <w:p w:rsidR="008E29CF" w:rsidRPr="00AB5FFE" w:rsidRDefault="008E29CF" w:rsidP="00644D9D">
            <w:pPr>
              <w:rPr>
                <w:rFonts w:ascii="Times New Roman" w:hAnsi="Times New Roman" w:cs="Times New Roman"/>
                <w:b/>
                <w:sz w:val="20"/>
                <w:szCs w:val="20"/>
              </w:rPr>
            </w:pPr>
          </w:p>
        </w:tc>
        <w:tc>
          <w:tcPr>
            <w:tcW w:w="425"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n</w:t>
            </w:r>
          </w:p>
        </w:tc>
        <w:tc>
          <w:tcPr>
            <w:tcW w:w="1701" w:type="dxa"/>
            <w:shd w:val="clear" w:color="auto" w:fill="E7E6E6" w:themeFill="background2"/>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absolute values</w:t>
            </w:r>
          </w:p>
        </w:tc>
        <w:tc>
          <w:tcPr>
            <w:tcW w:w="1701" w:type="dxa"/>
            <w:shd w:val="clear" w:color="auto" w:fill="E7E6E6" w:themeFill="background2"/>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Deviation from control (%)</w:t>
            </w:r>
          </w:p>
        </w:tc>
        <w:tc>
          <w:tcPr>
            <w:tcW w:w="425"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n</w:t>
            </w:r>
          </w:p>
        </w:tc>
        <w:tc>
          <w:tcPr>
            <w:tcW w:w="1701" w:type="dxa"/>
            <w:shd w:val="clear" w:color="auto" w:fill="E7E6E6" w:themeFill="background2"/>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absolute values</w:t>
            </w:r>
          </w:p>
        </w:tc>
        <w:tc>
          <w:tcPr>
            <w:tcW w:w="1701" w:type="dxa"/>
            <w:shd w:val="clear" w:color="auto" w:fill="E7E6E6" w:themeFill="background2"/>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Deviation from control (%)</w:t>
            </w: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DMSO</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6</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1.008 ± 0.020</w:t>
            </w:r>
          </w:p>
        </w:tc>
        <w:tc>
          <w:tcPr>
            <w:tcW w:w="1701" w:type="dxa"/>
            <w:vAlign w:val="center"/>
          </w:tcPr>
          <w:p w:rsidR="008E29CF" w:rsidRPr="00AB5FFE" w:rsidRDefault="008E29CF" w:rsidP="00644D9D">
            <w:pPr>
              <w:rPr>
                <w:rFonts w:ascii="Times New Roman" w:hAnsi="Times New Roman" w:cs="Times New Roman"/>
                <w:sz w:val="18"/>
                <w:szCs w:val="18"/>
              </w:rPr>
            </w:pP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1.038 ± 0.018</w:t>
            </w:r>
          </w:p>
        </w:tc>
        <w:tc>
          <w:tcPr>
            <w:tcW w:w="1701" w:type="dxa"/>
            <w:vAlign w:val="center"/>
          </w:tcPr>
          <w:p w:rsidR="008E29CF" w:rsidRPr="00AB5FFE" w:rsidRDefault="008E29CF" w:rsidP="00644D9D">
            <w:pPr>
              <w:rPr>
                <w:rFonts w:ascii="Times New Roman" w:hAnsi="Times New Roman" w:cs="Times New Roman"/>
                <w:sz w:val="18"/>
                <w:szCs w:val="18"/>
              </w:rPr>
            </w:pP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1 µM DOG</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0.793 ± 0.023</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-21.38 ± 2.23</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6</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0.743 ± 0.023</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-28.40 ± 2.24</w:t>
            </w: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100 µM DOG</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9</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1.048 ± 0.033</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+4.01 ± 3.31</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0.973 ± 0.023</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-6.27 ± 2.18</w:t>
            </w: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200 µM DOG</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5</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0.725 ± 0.034</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-28.03 ± 3.41</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1.738 ± 0.179</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+67.45 ± 10.52</w:t>
            </w: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1 µM OAG</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5</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0.907 ± 0.038</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-10.06 ± 2.73</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6</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0.996 ± 0.024</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-4.04 ± 2.05</w:t>
            </w: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100 µM OAG</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6</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1.358 ± 0.032</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+34.70 ± 3.15</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1.267 ± 0.019</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+22.11 ± 1.80</w:t>
            </w: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200 µM OAG</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5</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1.132 ± 0.038</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+12.33 ± 3.75</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5</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1.132 ± 0.033</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+9.05 ± 3.19</w:t>
            </w:r>
          </w:p>
        </w:tc>
      </w:tr>
    </w:tbl>
    <w:p w:rsidR="008E29CF" w:rsidRPr="00AB5FFE" w:rsidRDefault="008E29CF" w:rsidP="008E29CF">
      <w:pPr>
        <w:spacing w:line="240" w:lineRule="auto"/>
        <w:rPr>
          <w:rFonts w:ascii="Times New Roman" w:hAnsi="Times New Roman" w:cs="Times New Roman"/>
          <w:sz w:val="20"/>
          <w:szCs w:val="20"/>
        </w:rPr>
      </w:pPr>
    </w:p>
    <w:p w:rsidR="008E29CF" w:rsidRDefault="008E29CF" w:rsidP="008E29CF">
      <w:pPr>
        <w:rPr>
          <w:rFonts w:ascii="Times New Roman" w:hAnsi="Times New Roman" w:cs="Times New Roman"/>
          <w:sz w:val="24"/>
          <w:szCs w:val="20"/>
        </w:rPr>
      </w:pPr>
      <w:r>
        <w:rPr>
          <w:rFonts w:ascii="Times New Roman" w:hAnsi="Times New Roman" w:cs="Times New Roman"/>
          <w:sz w:val="24"/>
          <w:szCs w:val="20"/>
        </w:rPr>
        <w:br w:type="page"/>
      </w:r>
    </w:p>
    <w:p w:rsidR="008E29CF" w:rsidRPr="00AB5FFE" w:rsidRDefault="008E29CF" w:rsidP="008E29CF">
      <w:pPr>
        <w:spacing w:line="240" w:lineRule="auto"/>
        <w:rPr>
          <w:rFonts w:ascii="Times New Roman" w:hAnsi="Times New Roman" w:cs="Times New Roman"/>
          <w:sz w:val="24"/>
          <w:szCs w:val="20"/>
        </w:rPr>
      </w:pPr>
      <w:r w:rsidRPr="00114A10">
        <w:rPr>
          <w:rFonts w:ascii="Times New Roman" w:hAnsi="Times New Roman" w:cs="Times New Roman"/>
          <w:b/>
          <w:sz w:val="24"/>
          <w:szCs w:val="20"/>
        </w:rPr>
        <w:lastRenderedPageBreak/>
        <w:t>S</w:t>
      </w:r>
      <w:r>
        <w:rPr>
          <w:rFonts w:ascii="Times New Roman" w:hAnsi="Times New Roman" w:cs="Times New Roman"/>
          <w:b/>
          <w:sz w:val="24"/>
          <w:szCs w:val="20"/>
        </w:rPr>
        <w:t xml:space="preserve">. </w:t>
      </w:r>
      <w:r w:rsidRPr="00114A10">
        <w:rPr>
          <w:rFonts w:ascii="Times New Roman" w:hAnsi="Times New Roman" w:cs="Times New Roman"/>
          <w:b/>
          <w:sz w:val="24"/>
          <w:szCs w:val="20"/>
        </w:rPr>
        <w:t>3.</w:t>
      </w:r>
      <w:r w:rsidRPr="00AB5FFE">
        <w:rPr>
          <w:rFonts w:ascii="Times New Roman" w:hAnsi="Times New Roman" w:cs="Times New Roman"/>
          <w:sz w:val="24"/>
          <w:szCs w:val="20"/>
        </w:rPr>
        <w:t xml:space="preserve"> Mean values ± std. error of the AP frequency (Fig. 4) during the first and last 20 min of recordings in the late activity phase and at rest in the presence or absence of different DAG-analogs.</w:t>
      </w:r>
    </w:p>
    <w:tbl>
      <w:tblPr>
        <w:tblStyle w:val="TableGrid"/>
        <w:tblW w:w="9067" w:type="dxa"/>
        <w:tblLayout w:type="fixed"/>
        <w:tblLook w:val="04A0" w:firstRow="1" w:lastRow="0" w:firstColumn="1" w:lastColumn="0" w:noHBand="0" w:noVBand="1"/>
      </w:tblPr>
      <w:tblGrid>
        <w:gridCol w:w="1413"/>
        <w:gridCol w:w="425"/>
        <w:gridCol w:w="1701"/>
        <w:gridCol w:w="1701"/>
        <w:gridCol w:w="425"/>
        <w:gridCol w:w="1701"/>
        <w:gridCol w:w="1701"/>
      </w:tblGrid>
      <w:tr w:rsidR="008E29CF" w:rsidRPr="00AB5FFE" w:rsidTr="00644D9D">
        <w:trPr>
          <w:trHeight w:val="397"/>
        </w:trPr>
        <w:tc>
          <w:tcPr>
            <w:tcW w:w="1413" w:type="dxa"/>
            <w:vMerge w:val="restart"/>
            <w:shd w:val="clear" w:color="auto" w:fill="D0CECE" w:themeFill="background2" w:themeFillShade="E6"/>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b/>
                <w:sz w:val="20"/>
                <w:szCs w:val="20"/>
              </w:rPr>
              <w:t>Group</w:t>
            </w:r>
          </w:p>
        </w:tc>
        <w:tc>
          <w:tcPr>
            <w:tcW w:w="3827" w:type="dxa"/>
            <w:gridSpan w:val="3"/>
            <w:shd w:val="clear" w:color="auto" w:fill="D0CECE" w:themeFill="background2" w:themeFillShade="E6"/>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b/>
                <w:sz w:val="20"/>
                <w:szCs w:val="20"/>
              </w:rPr>
              <w:t>Late activity (ZT 1)</w:t>
            </w:r>
          </w:p>
        </w:tc>
        <w:tc>
          <w:tcPr>
            <w:tcW w:w="3827" w:type="dxa"/>
            <w:gridSpan w:val="3"/>
            <w:shd w:val="clear" w:color="auto" w:fill="D0CECE" w:themeFill="background2" w:themeFillShade="E6"/>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b/>
                <w:sz w:val="20"/>
                <w:szCs w:val="20"/>
              </w:rPr>
              <w:t>Rest (ZT 9)</w:t>
            </w:r>
          </w:p>
        </w:tc>
      </w:tr>
      <w:tr w:rsidR="008E29CF" w:rsidRPr="00AB5FFE" w:rsidTr="00644D9D">
        <w:trPr>
          <w:trHeight w:val="397"/>
        </w:trPr>
        <w:tc>
          <w:tcPr>
            <w:tcW w:w="1413" w:type="dxa"/>
            <w:vMerge/>
            <w:vAlign w:val="center"/>
          </w:tcPr>
          <w:p w:rsidR="008E29CF" w:rsidRPr="00AB5FFE" w:rsidRDefault="008E29CF" w:rsidP="00644D9D">
            <w:pPr>
              <w:rPr>
                <w:rFonts w:ascii="Times New Roman" w:hAnsi="Times New Roman" w:cs="Times New Roman"/>
                <w:b/>
                <w:sz w:val="20"/>
                <w:szCs w:val="20"/>
              </w:rPr>
            </w:pPr>
          </w:p>
        </w:tc>
        <w:tc>
          <w:tcPr>
            <w:tcW w:w="425"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n</w:t>
            </w:r>
          </w:p>
        </w:tc>
        <w:tc>
          <w:tcPr>
            <w:tcW w:w="1701"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 xml:space="preserve">beginning </w:t>
            </w:r>
          </w:p>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(0-20 min)</w:t>
            </w:r>
          </w:p>
        </w:tc>
        <w:tc>
          <w:tcPr>
            <w:tcW w:w="1701"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 xml:space="preserve">end </w:t>
            </w:r>
          </w:p>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(100-120 min)</w:t>
            </w:r>
          </w:p>
        </w:tc>
        <w:tc>
          <w:tcPr>
            <w:tcW w:w="425"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n</w:t>
            </w:r>
          </w:p>
        </w:tc>
        <w:tc>
          <w:tcPr>
            <w:tcW w:w="1701"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 xml:space="preserve">beginning </w:t>
            </w:r>
          </w:p>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(0-20 min)</w:t>
            </w:r>
          </w:p>
        </w:tc>
        <w:tc>
          <w:tcPr>
            <w:tcW w:w="1701"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 xml:space="preserve">end </w:t>
            </w:r>
          </w:p>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(100-120 min)</w:t>
            </w: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DMSO</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6</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228.5 ± 10.69</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201.0 ± 11.53</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215.5 ± 8.52</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210.4 ± 6.76</w:t>
            </w: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100 µM DOG</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9</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162.4 ± 9.99</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128.3 ± 10.80</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218.3 ± 9.18</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122.8 ± 11.07</w:t>
            </w: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100 µM OAG</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6</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298.6 ± 14.68</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267.2 ± 19.66</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270.7 ± 6.40</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285.3 ± 9.84</w:t>
            </w:r>
          </w:p>
        </w:tc>
      </w:tr>
    </w:tbl>
    <w:p w:rsidR="008E29CF" w:rsidRDefault="008E29CF" w:rsidP="008E29CF">
      <w:pPr>
        <w:rPr>
          <w:rFonts w:ascii="Times New Roman" w:hAnsi="Times New Roman" w:cs="Times New Roman"/>
          <w:b/>
          <w:szCs w:val="20"/>
        </w:rPr>
      </w:pPr>
    </w:p>
    <w:p w:rsidR="008E29CF" w:rsidRDefault="008E29CF" w:rsidP="008E29CF">
      <w:pPr>
        <w:rPr>
          <w:rFonts w:ascii="Times New Roman" w:hAnsi="Times New Roman" w:cs="Times New Roman"/>
          <w:sz w:val="24"/>
          <w:szCs w:val="20"/>
        </w:rPr>
      </w:pPr>
    </w:p>
    <w:p w:rsidR="008E29CF" w:rsidRPr="00AB5FFE" w:rsidRDefault="008E29CF" w:rsidP="008E29CF">
      <w:pPr>
        <w:spacing w:line="240" w:lineRule="auto"/>
        <w:rPr>
          <w:rFonts w:ascii="Times New Roman" w:hAnsi="Times New Roman" w:cs="Times New Roman"/>
          <w:sz w:val="24"/>
          <w:szCs w:val="20"/>
        </w:rPr>
      </w:pPr>
      <w:r w:rsidRPr="00114A10">
        <w:rPr>
          <w:rFonts w:ascii="Times New Roman" w:hAnsi="Times New Roman" w:cs="Times New Roman"/>
          <w:b/>
          <w:sz w:val="24"/>
          <w:szCs w:val="20"/>
        </w:rPr>
        <w:t>S</w:t>
      </w:r>
      <w:r>
        <w:rPr>
          <w:rFonts w:ascii="Times New Roman" w:hAnsi="Times New Roman" w:cs="Times New Roman"/>
          <w:b/>
          <w:sz w:val="24"/>
          <w:szCs w:val="20"/>
        </w:rPr>
        <w:t xml:space="preserve">. </w:t>
      </w:r>
      <w:r w:rsidRPr="00114A10">
        <w:rPr>
          <w:rFonts w:ascii="Times New Roman" w:hAnsi="Times New Roman" w:cs="Times New Roman"/>
          <w:b/>
          <w:sz w:val="24"/>
          <w:szCs w:val="20"/>
        </w:rPr>
        <w:t>4.</w:t>
      </w:r>
      <w:r w:rsidRPr="00AB5FFE">
        <w:rPr>
          <w:rFonts w:ascii="Times New Roman" w:hAnsi="Times New Roman" w:cs="Times New Roman"/>
          <w:sz w:val="24"/>
          <w:szCs w:val="20"/>
        </w:rPr>
        <w:t xml:space="preserve"> Mean values ± std. error of the AP frequencies in long-term tip recordings in the presence or absence of different concentrations of the DAG-analogs DOG and OAG (Fig. 5). Additionally the values of the percentage changes to control recordings from both recordings times, the late activity phase and rest, are shown.</w:t>
      </w:r>
    </w:p>
    <w:tbl>
      <w:tblPr>
        <w:tblStyle w:val="TableGrid"/>
        <w:tblW w:w="9067" w:type="dxa"/>
        <w:tblLayout w:type="fixed"/>
        <w:tblLook w:val="04A0" w:firstRow="1" w:lastRow="0" w:firstColumn="1" w:lastColumn="0" w:noHBand="0" w:noVBand="1"/>
      </w:tblPr>
      <w:tblGrid>
        <w:gridCol w:w="1413"/>
        <w:gridCol w:w="425"/>
        <w:gridCol w:w="1701"/>
        <w:gridCol w:w="1701"/>
        <w:gridCol w:w="425"/>
        <w:gridCol w:w="1701"/>
        <w:gridCol w:w="1701"/>
      </w:tblGrid>
      <w:tr w:rsidR="008E29CF" w:rsidRPr="00AB5FFE" w:rsidTr="00644D9D">
        <w:trPr>
          <w:trHeight w:val="397"/>
        </w:trPr>
        <w:tc>
          <w:tcPr>
            <w:tcW w:w="1413" w:type="dxa"/>
            <w:vMerge w:val="restart"/>
            <w:shd w:val="clear" w:color="auto" w:fill="D0CECE" w:themeFill="background2" w:themeFillShade="E6"/>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b/>
                <w:sz w:val="20"/>
                <w:szCs w:val="20"/>
              </w:rPr>
              <w:t>Group</w:t>
            </w:r>
          </w:p>
        </w:tc>
        <w:tc>
          <w:tcPr>
            <w:tcW w:w="3827" w:type="dxa"/>
            <w:gridSpan w:val="3"/>
            <w:shd w:val="clear" w:color="auto" w:fill="D0CECE" w:themeFill="background2" w:themeFillShade="E6"/>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b/>
                <w:sz w:val="20"/>
                <w:szCs w:val="20"/>
              </w:rPr>
              <w:t>Late activity (ZT 1)</w:t>
            </w:r>
          </w:p>
        </w:tc>
        <w:tc>
          <w:tcPr>
            <w:tcW w:w="3827" w:type="dxa"/>
            <w:gridSpan w:val="3"/>
            <w:shd w:val="clear" w:color="auto" w:fill="D0CECE" w:themeFill="background2" w:themeFillShade="E6"/>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b/>
                <w:sz w:val="20"/>
                <w:szCs w:val="20"/>
              </w:rPr>
              <w:t>Rest (ZT 9)</w:t>
            </w:r>
          </w:p>
        </w:tc>
      </w:tr>
      <w:tr w:rsidR="008E29CF" w:rsidRPr="00AB5FFE" w:rsidTr="00644D9D">
        <w:trPr>
          <w:trHeight w:val="397"/>
        </w:trPr>
        <w:tc>
          <w:tcPr>
            <w:tcW w:w="1413" w:type="dxa"/>
            <w:vMerge/>
            <w:vAlign w:val="center"/>
          </w:tcPr>
          <w:p w:rsidR="008E29CF" w:rsidRPr="00AB5FFE" w:rsidRDefault="008E29CF" w:rsidP="00644D9D">
            <w:pPr>
              <w:rPr>
                <w:rFonts w:ascii="Times New Roman" w:hAnsi="Times New Roman" w:cs="Times New Roman"/>
                <w:b/>
                <w:sz w:val="20"/>
                <w:szCs w:val="20"/>
              </w:rPr>
            </w:pPr>
          </w:p>
        </w:tc>
        <w:tc>
          <w:tcPr>
            <w:tcW w:w="425"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n</w:t>
            </w:r>
          </w:p>
        </w:tc>
        <w:tc>
          <w:tcPr>
            <w:tcW w:w="1701" w:type="dxa"/>
            <w:shd w:val="clear" w:color="auto" w:fill="E7E6E6" w:themeFill="background2"/>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absolute values (Hz)</w:t>
            </w:r>
          </w:p>
        </w:tc>
        <w:tc>
          <w:tcPr>
            <w:tcW w:w="1701" w:type="dxa"/>
            <w:shd w:val="clear" w:color="auto" w:fill="E7E6E6" w:themeFill="background2"/>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Deviation from control (%)</w:t>
            </w:r>
          </w:p>
        </w:tc>
        <w:tc>
          <w:tcPr>
            <w:tcW w:w="425"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n</w:t>
            </w:r>
          </w:p>
        </w:tc>
        <w:tc>
          <w:tcPr>
            <w:tcW w:w="1701" w:type="dxa"/>
            <w:shd w:val="clear" w:color="auto" w:fill="E7E6E6" w:themeFill="background2"/>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absolute values (Hz)</w:t>
            </w:r>
          </w:p>
        </w:tc>
        <w:tc>
          <w:tcPr>
            <w:tcW w:w="1701" w:type="dxa"/>
            <w:shd w:val="clear" w:color="auto" w:fill="E7E6E6" w:themeFill="background2"/>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Deviation from control (%)</w:t>
            </w: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DMSO</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6</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222.0 ± 4.91</w:t>
            </w:r>
          </w:p>
        </w:tc>
        <w:tc>
          <w:tcPr>
            <w:tcW w:w="1701" w:type="dxa"/>
            <w:vAlign w:val="center"/>
          </w:tcPr>
          <w:p w:rsidR="008E29CF" w:rsidRPr="00AB5FFE" w:rsidRDefault="008E29CF" w:rsidP="00644D9D">
            <w:pPr>
              <w:rPr>
                <w:rFonts w:ascii="Times New Roman" w:hAnsi="Times New Roman" w:cs="Times New Roman"/>
                <w:sz w:val="18"/>
                <w:szCs w:val="18"/>
              </w:rPr>
            </w:pP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213.8 ± 3.79</w:t>
            </w:r>
          </w:p>
        </w:tc>
        <w:tc>
          <w:tcPr>
            <w:tcW w:w="1701" w:type="dxa"/>
            <w:vAlign w:val="center"/>
          </w:tcPr>
          <w:p w:rsidR="008E29CF" w:rsidRPr="00AB5FFE" w:rsidRDefault="008E29CF" w:rsidP="00644D9D">
            <w:pPr>
              <w:rPr>
                <w:rFonts w:ascii="Times New Roman" w:hAnsi="Times New Roman" w:cs="Times New Roman"/>
                <w:sz w:val="18"/>
                <w:szCs w:val="18"/>
              </w:rPr>
            </w:pP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1 µM DOG</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194.5 ± 4.88</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-12.39 ± 2.20</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6</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153.8 ± 5.99</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-28.07 ± 2.80</w:t>
            </w: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100 µM DOG</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9</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154.7 ± 5.40</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-30.33 ± 2.43</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177.6 ± 4.99</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-16.92 ± 2.34</w:t>
            </w: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200 µM DOG</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5</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137.0 ± 7.39</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-38.29 ± 3.33</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125.6 ± 4.44</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-41.27 ± 2.08</w:t>
            </w: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1 µM OAG</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5</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186.7 ± 5.05</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-15.92 ± 2.28</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6</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200.1 ± 4.23</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-6.39 ± 1.98</w:t>
            </w: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100 µM OAG</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6</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293.8 ± 7.42</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+32.33 ± 3.34</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280.1 ± 3.78</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+31.02 ± 1.77</w:t>
            </w: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200 µM OAG</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5</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135.4 ± 6.85</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-39.03 ± 3.09</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5</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102.9 ± 5.61</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-52.07 ± 2.61</w:t>
            </w:r>
          </w:p>
        </w:tc>
      </w:tr>
    </w:tbl>
    <w:p w:rsidR="008E29CF" w:rsidRPr="00AB5FFE" w:rsidRDefault="008E29CF" w:rsidP="008E29CF">
      <w:pPr>
        <w:spacing w:line="240" w:lineRule="auto"/>
        <w:rPr>
          <w:rFonts w:ascii="Times New Roman" w:hAnsi="Times New Roman" w:cs="Times New Roman"/>
          <w:sz w:val="24"/>
          <w:szCs w:val="20"/>
        </w:rPr>
      </w:pPr>
    </w:p>
    <w:p w:rsidR="008E29CF" w:rsidRPr="00E2751C" w:rsidRDefault="008E29CF" w:rsidP="008E29CF">
      <w:pPr>
        <w:spacing w:line="240" w:lineRule="auto"/>
        <w:rPr>
          <w:rFonts w:ascii="Times New Roman" w:hAnsi="Times New Roman" w:cs="Times New Roman"/>
          <w:sz w:val="24"/>
          <w:szCs w:val="24"/>
        </w:rPr>
      </w:pPr>
      <w:r>
        <w:rPr>
          <w:rFonts w:ascii="Times New Roman" w:hAnsi="Times New Roman" w:cs="Times New Roman"/>
          <w:b/>
          <w:sz w:val="24"/>
          <w:szCs w:val="24"/>
        </w:rPr>
        <w:t>S. 5</w:t>
      </w:r>
      <w:r w:rsidRPr="00A25652">
        <w:rPr>
          <w:rFonts w:ascii="Times New Roman" w:hAnsi="Times New Roman" w:cs="Times New Roman"/>
          <w:b/>
          <w:sz w:val="24"/>
          <w:szCs w:val="24"/>
        </w:rPr>
        <w:t>.</w:t>
      </w:r>
      <w:r w:rsidRPr="00E2751C">
        <w:rPr>
          <w:rFonts w:ascii="Times New Roman" w:hAnsi="Times New Roman" w:cs="Times New Roman"/>
          <w:sz w:val="24"/>
          <w:szCs w:val="24"/>
        </w:rPr>
        <w:t xml:space="preserve"> Statistical analysis of the AP frequencies of long-term recordings in the presence or absence of </w:t>
      </w:r>
      <w:r>
        <w:rPr>
          <w:rFonts w:ascii="Times New Roman" w:hAnsi="Times New Roman" w:cs="Times New Roman"/>
          <w:sz w:val="24"/>
          <w:szCs w:val="24"/>
        </w:rPr>
        <w:t>1, 100, or 200 µM</w:t>
      </w:r>
      <w:r w:rsidRPr="00E2751C">
        <w:rPr>
          <w:rFonts w:ascii="Times New Roman" w:hAnsi="Times New Roman" w:cs="Times New Roman"/>
          <w:sz w:val="24"/>
          <w:szCs w:val="24"/>
        </w:rPr>
        <w:t xml:space="preserve"> DOG or OAG during the late ac</w:t>
      </w:r>
      <w:r>
        <w:rPr>
          <w:rFonts w:ascii="Times New Roman" w:hAnsi="Times New Roman" w:cs="Times New Roman"/>
          <w:sz w:val="24"/>
          <w:szCs w:val="24"/>
        </w:rPr>
        <w:t>tivity phase and at rest (Fig. 5</w:t>
      </w:r>
      <w:r w:rsidRPr="00E2751C">
        <w:rPr>
          <w:rFonts w:ascii="Times New Roman" w:hAnsi="Times New Roman" w:cs="Times New Roman"/>
          <w:sz w:val="24"/>
          <w:szCs w:val="24"/>
        </w:rPr>
        <w:t xml:space="preserve">). Level of significance: α= 0.05; n.s. = not significant; </w:t>
      </w:r>
      <w:r w:rsidRPr="00E2751C">
        <w:rPr>
          <w:rFonts w:ascii="Times New Roman" w:hAnsi="Times New Roman" w:cs="Times New Roman"/>
          <w:i/>
          <w:sz w:val="24"/>
          <w:szCs w:val="24"/>
        </w:rPr>
        <w:t>*</w:t>
      </w:r>
      <w:r w:rsidRPr="00E2751C">
        <w:rPr>
          <w:rFonts w:ascii="Times New Roman" w:hAnsi="Times New Roman" w:cs="Times New Roman"/>
          <w:sz w:val="24"/>
          <w:szCs w:val="24"/>
        </w:rPr>
        <w:t xml:space="preserve">P&lt;0.05; </w:t>
      </w:r>
      <w:r w:rsidRPr="00E2751C">
        <w:rPr>
          <w:rFonts w:ascii="Times New Roman" w:hAnsi="Times New Roman" w:cs="Times New Roman"/>
          <w:i/>
          <w:sz w:val="24"/>
          <w:szCs w:val="24"/>
        </w:rPr>
        <w:t>**</w:t>
      </w:r>
      <w:r w:rsidRPr="00E2751C">
        <w:rPr>
          <w:rFonts w:ascii="Times New Roman" w:hAnsi="Times New Roman" w:cs="Times New Roman"/>
          <w:sz w:val="24"/>
          <w:szCs w:val="24"/>
        </w:rPr>
        <w:t xml:space="preserve">P&lt;0.01; </w:t>
      </w:r>
      <w:r w:rsidRPr="00E2751C">
        <w:rPr>
          <w:rFonts w:ascii="Times New Roman" w:hAnsi="Times New Roman" w:cs="Times New Roman"/>
          <w:i/>
          <w:sz w:val="24"/>
          <w:szCs w:val="24"/>
        </w:rPr>
        <w:t>***</w:t>
      </w:r>
      <w:r w:rsidRPr="00E2751C">
        <w:rPr>
          <w:rFonts w:ascii="Times New Roman" w:hAnsi="Times New Roman" w:cs="Times New Roman"/>
          <w:sz w:val="24"/>
          <w:szCs w:val="24"/>
        </w:rPr>
        <w:t>P&lt;0.001; ****P&lt;0.0001</w:t>
      </w:r>
    </w:p>
    <w:tbl>
      <w:tblPr>
        <w:tblStyle w:val="TableGrid"/>
        <w:tblW w:w="9067" w:type="dxa"/>
        <w:tblLayout w:type="fixed"/>
        <w:tblLook w:val="04A0" w:firstRow="1" w:lastRow="0" w:firstColumn="1" w:lastColumn="0" w:noHBand="0" w:noVBand="1"/>
      </w:tblPr>
      <w:tblGrid>
        <w:gridCol w:w="1511"/>
        <w:gridCol w:w="1461"/>
        <w:gridCol w:w="2055"/>
        <w:gridCol w:w="2056"/>
        <w:gridCol w:w="1984"/>
      </w:tblGrid>
      <w:tr w:rsidR="008E29CF" w:rsidRPr="00E2751C" w:rsidTr="00644D9D">
        <w:trPr>
          <w:trHeight w:val="397"/>
        </w:trPr>
        <w:tc>
          <w:tcPr>
            <w:tcW w:w="9067" w:type="dxa"/>
            <w:gridSpan w:val="5"/>
            <w:shd w:val="clear" w:color="auto" w:fill="D0CECE" w:themeFill="background2" w:themeFillShade="E6"/>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b/>
                <w:sz w:val="20"/>
                <w:szCs w:val="20"/>
              </w:rPr>
              <w:t>Late activity (ZT 1)</w:t>
            </w:r>
          </w:p>
        </w:tc>
      </w:tr>
      <w:tr w:rsidR="008E29CF" w:rsidRPr="00E2751C" w:rsidTr="00644D9D">
        <w:trPr>
          <w:trHeight w:val="397"/>
        </w:trPr>
        <w:tc>
          <w:tcPr>
            <w:tcW w:w="2972" w:type="dxa"/>
            <w:gridSpan w:val="2"/>
            <w:vMerge w:val="restart"/>
            <w:shd w:val="clear" w:color="auto" w:fill="E7E6E6" w:themeFill="background2"/>
            <w:vAlign w:val="center"/>
          </w:tcPr>
          <w:p w:rsidR="008E29CF" w:rsidRPr="00E2751C" w:rsidRDefault="008E29CF" w:rsidP="00644D9D">
            <w:pPr>
              <w:rPr>
                <w:rFonts w:ascii="Times New Roman" w:hAnsi="Times New Roman" w:cs="Times New Roman"/>
                <w:b/>
                <w:sz w:val="20"/>
                <w:szCs w:val="20"/>
              </w:rPr>
            </w:pPr>
            <w:r w:rsidRPr="00E2751C">
              <w:rPr>
                <w:rFonts w:ascii="Times New Roman" w:hAnsi="Times New Roman" w:cs="Times New Roman"/>
                <w:b/>
                <w:sz w:val="20"/>
                <w:szCs w:val="20"/>
              </w:rPr>
              <w:t>Compared groups</w:t>
            </w:r>
          </w:p>
        </w:tc>
        <w:tc>
          <w:tcPr>
            <w:tcW w:w="4111" w:type="dxa"/>
            <w:gridSpan w:val="2"/>
            <w:shd w:val="clear" w:color="auto" w:fill="E7E6E6" w:themeFill="background2"/>
            <w:vAlign w:val="center"/>
          </w:tcPr>
          <w:p w:rsidR="008E29CF" w:rsidRPr="00E2751C" w:rsidRDefault="008E29CF" w:rsidP="00644D9D">
            <w:pPr>
              <w:rPr>
                <w:rFonts w:ascii="Times New Roman" w:hAnsi="Times New Roman" w:cs="Times New Roman"/>
                <w:b/>
                <w:sz w:val="20"/>
                <w:szCs w:val="20"/>
              </w:rPr>
            </w:pPr>
            <w:r w:rsidRPr="00E2751C">
              <w:rPr>
                <w:rFonts w:ascii="Times New Roman" w:hAnsi="Times New Roman" w:cs="Times New Roman"/>
                <w:b/>
                <w:sz w:val="20"/>
                <w:szCs w:val="20"/>
              </w:rPr>
              <w:t>P-Value</w:t>
            </w:r>
          </w:p>
        </w:tc>
        <w:tc>
          <w:tcPr>
            <w:tcW w:w="1984" w:type="dxa"/>
            <w:vMerge w:val="restart"/>
            <w:shd w:val="clear" w:color="auto" w:fill="E7E6E6" w:themeFill="background2"/>
            <w:vAlign w:val="center"/>
          </w:tcPr>
          <w:p w:rsidR="008E29CF" w:rsidRPr="00E2751C" w:rsidRDefault="008E29CF" w:rsidP="00644D9D">
            <w:pPr>
              <w:rPr>
                <w:rFonts w:ascii="Times New Roman" w:hAnsi="Times New Roman" w:cs="Times New Roman"/>
                <w:b/>
                <w:sz w:val="20"/>
                <w:szCs w:val="20"/>
              </w:rPr>
            </w:pPr>
            <w:r w:rsidRPr="00E2751C">
              <w:rPr>
                <w:rFonts w:ascii="Times New Roman" w:hAnsi="Times New Roman" w:cs="Times New Roman"/>
                <w:b/>
                <w:sz w:val="20"/>
                <w:szCs w:val="20"/>
              </w:rPr>
              <w:t>Test</w:t>
            </w:r>
          </w:p>
        </w:tc>
      </w:tr>
      <w:tr w:rsidR="008E29CF" w:rsidRPr="00E2751C" w:rsidTr="00644D9D">
        <w:trPr>
          <w:trHeight w:val="397"/>
        </w:trPr>
        <w:tc>
          <w:tcPr>
            <w:tcW w:w="2972" w:type="dxa"/>
            <w:gridSpan w:val="2"/>
            <w:vMerge/>
            <w:shd w:val="clear" w:color="auto" w:fill="E7E6E6" w:themeFill="background2"/>
            <w:vAlign w:val="center"/>
          </w:tcPr>
          <w:p w:rsidR="008E29CF" w:rsidRPr="00E2751C" w:rsidRDefault="008E29CF" w:rsidP="00644D9D">
            <w:pPr>
              <w:rPr>
                <w:rFonts w:ascii="Times New Roman" w:hAnsi="Times New Roman" w:cs="Times New Roman"/>
                <w:b/>
                <w:sz w:val="20"/>
                <w:szCs w:val="20"/>
                <w:u w:val="single"/>
              </w:rPr>
            </w:pPr>
          </w:p>
        </w:tc>
        <w:tc>
          <w:tcPr>
            <w:tcW w:w="2055" w:type="dxa"/>
            <w:shd w:val="clear" w:color="auto" w:fill="E7E6E6" w:themeFill="background2"/>
            <w:vAlign w:val="center"/>
          </w:tcPr>
          <w:p w:rsidR="008E29CF" w:rsidRPr="00E2751C" w:rsidRDefault="008E29CF" w:rsidP="00644D9D">
            <w:pPr>
              <w:rPr>
                <w:rFonts w:ascii="Times New Roman" w:hAnsi="Times New Roman" w:cs="Times New Roman"/>
                <w:b/>
                <w:sz w:val="20"/>
                <w:szCs w:val="20"/>
                <w:u w:val="single"/>
              </w:rPr>
            </w:pPr>
            <w:r w:rsidRPr="00E2751C">
              <w:rPr>
                <w:rFonts w:ascii="Times New Roman" w:hAnsi="Times New Roman" w:cs="Times New Roman"/>
                <w:sz w:val="20"/>
                <w:szCs w:val="20"/>
                <w:u w:val="single"/>
              </w:rPr>
              <w:t>Absolute value</w:t>
            </w:r>
            <w:r w:rsidRPr="00E2751C">
              <w:rPr>
                <w:rFonts w:ascii="Times New Roman" w:hAnsi="Times New Roman" w:cs="Times New Roman"/>
                <w:sz w:val="20"/>
                <w:szCs w:val="20"/>
              </w:rPr>
              <w:t xml:space="preserve"> (a)</w:t>
            </w:r>
          </w:p>
        </w:tc>
        <w:tc>
          <w:tcPr>
            <w:tcW w:w="2056" w:type="dxa"/>
            <w:shd w:val="clear" w:color="auto" w:fill="E7E6E6" w:themeFill="background2"/>
            <w:vAlign w:val="center"/>
          </w:tcPr>
          <w:p w:rsidR="008E29CF" w:rsidRPr="00E2751C" w:rsidRDefault="008E29CF" w:rsidP="00644D9D">
            <w:pPr>
              <w:rPr>
                <w:rFonts w:ascii="Times New Roman" w:hAnsi="Times New Roman" w:cs="Times New Roman"/>
                <w:b/>
                <w:sz w:val="20"/>
                <w:szCs w:val="20"/>
                <w:u w:val="single"/>
              </w:rPr>
            </w:pPr>
            <w:r w:rsidRPr="00E2751C">
              <w:rPr>
                <w:rFonts w:ascii="Times New Roman" w:hAnsi="Times New Roman" w:cs="Times New Roman"/>
                <w:sz w:val="20"/>
                <w:szCs w:val="20"/>
                <w:u w:val="single"/>
              </w:rPr>
              <w:t>Deviation from control (%)</w:t>
            </w:r>
            <w:r w:rsidRPr="00E2751C">
              <w:rPr>
                <w:rFonts w:ascii="Times New Roman" w:hAnsi="Times New Roman" w:cs="Times New Roman"/>
                <w:sz w:val="20"/>
                <w:szCs w:val="20"/>
              </w:rPr>
              <w:t xml:space="preserve"> (b)</w:t>
            </w:r>
          </w:p>
        </w:tc>
        <w:tc>
          <w:tcPr>
            <w:tcW w:w="1984" w:type="dxa"/>
            <w:vMerge/>
            <w:shd w:val="clear" w:color="auto" w:fill="E7E6E6" w:themeFill="background2"/>
            <w:vAlign w:val="center"/>
          </w:tcPr>
          <w:p w:rsidR="008E29CF" w:rsidRPr="00E2751C" w:rsidRDefault="008E29CF" w:rsidP="00644D9D">
            <w:pPr>
              <w:rPr>
                <w:rFonts w:ascii="Times New Roman" w:hAnsi="Times New Roman" w:cs="Times New Roman"/>
                <w:b/>
                <w:sz w:val="20"/>
                <w:szCs w:val="20"/>
                <w:u w:val="single"/>
              </w:rPr>
            </w:pPr>
          </w:p>
        </w:tc>
      </w:tr>
      <w:tr w:rsidR="008E29CF" w:rsidRPr="00E2751C" w:rsidTr="00644D9D">
        <w:trPr>
          <w:trHeight w:val="397"/>
        </w:trPr>
        <w:tc>
          <w:tcPr>
            <w:tcW w:w="1511" w:type="dxa"/>
            <w:vAlign w:val="center"/>
          </w:tcPr>
          <w:p w:rsidR="008E29CF" w:rsidRPr="00E2751C" w:rsidRDefault="008E29CF" w:rsidP="00644D9D">
            <w:pPr>
              <w:rPr>
                <w:rFonts w:ascii="Times New Roman" w:hAnsi="Times New Roman" w:cs="Times New Roman"/>
                <w:b/>
                <w:sz w:val="20"/>
                <w:szCs w:val="20"/>
              </w:rPr>
            </w:pPr>
            <w:r w:rsidRPr="00E2751C">
              <w:rPr>
                <w:rFonts w:ascii="Times New Roman" w:hAnsi="Times New Roman" w:cs="Times New Roman"/>
                <w:sz w:val="20"/>
                <w:szCs w:val="20"/>
              </w:rPr>
              <w:t>DMSO</w:t>
            </w:r>
          </w:p>
        </w:tc>
        <w:tc>
          <w:tcPr>
            <w:tcW w:w="1461" w:type="dxa"/>
            <w:vAlign w:val="center"/>
          </w:tcPr>
          <w:p w:rsidR="008E29CF" w:rsidRPr="00E2751C" w:rsidRDefault="008E29CF" w:rsidP="00644D9D">
            <w:pPr>
              <w:rPr>
                <w:rFonts w:ascii="Times New Roman" w:hAnsi="Times New Roman" w:cs="Times New Roman"/>
                <w:b/>
                <w:sz w:val="20"/>
                <w:szCs w:val="20"/>
              </w:rPr>
            </w:pPr>
            <w:r w:rsidRPr="00E2751C">
              <w:rPr>
                <w:rFonts w:ascii="Times New Roman" w:hAnsi="Times New Roman" w:cs="Times New Roman"/>
                <w:sz w:val="20"/>
                <w:szCs w:val="20"/>
              </w:rPr>
              <w:t>1 µM DOG</w:t>
            </w:r>
          </w:p>
        </w:tc>
        <w:tc>
          <w:tcPr>
            <w:tcW w:w="2055" w:type="dxa"/>
            <w:vAlign w:val="center"/>
          </w:tcPr>
          <w:p w:rsidR="008E29CF" w:rsidRPr="00E2751C" w:rsidRDefault="008E29CF" w:rsidP="00644D9D">
            <w:pPr>
              <w:rPr>
                <w:rFonts w:ascii="Times New Roman" w:hAnsi="Times New Roman" w:cs="Times New Roman"/>
                <w:sz w:val="20"/>
                <w:szCs w:val="20"/>
                <w:u w:val="single"/>
              </w:rPr>
            </w:pPr>
            <w:r w:rsidRPr="00E2751C">
              <w:rPr>
                <w:rFonts w:ascii="Times New Roman" w:hAnsi="Times New Roman" w:cs="Times New Roman"/>
                <w:sz w:val="18"/>
                <w:szCs w:val="18"/>
              </w:rPr>
              <w:t>**** P&lt; 0.0001</w:t>
            </w:r>
          </w:p>
        </w:tc>
        <w:tc>
          <w:tcPr>
            <w:tcW w:w="2056" w:type="dxa"/>
            <w:vAlign w:val="center"/>
          </w:tcPr>
          <w:p w:rsidR="008E29CF" w:rsidRPr="00E2751C" w:rsidRDefault="008E29CF" w:rsidP="00644D9D">
            <w:pPr>
              <w:rPr>
                <w:rFonts w:ascii="Times New Roman" w:hAnsi="Times New Roman" w:cs="Times New Roman"/>
                <w:sz w:val="20"/>
                <w:szCs w:val="20"/>
                <w:u w:val="single"/>
              </w:rPr>
            </w:pPr>
            <w:r w:rsidRPr="00E2751C">
              <w:rPr>
                <w:rFonts w:ascii="Times New Roman" w:hAnsi="Times New Roman" w:cs="Times New Roman"/>
                <w:sz w:val="18"/>
                <w:szCs w:val="18"/>
              </w:rPr>
              <w:t>**** P&lt; 0.0001</w:t>
            </w:r>
          </w:p>
        </w:tc>
        <w:tc>
          <w:tcPr>
            <w:tcW w:w="1984" w:type="dxa"/>
            <w:vMerge w:val="restart"/>
            <w:vAlign w:val="center"/>
          </w:tcPr>
          <w:p w:rsidR="008E29CF" w:rsidRPr="00E2751C" w:rsidRDefault="008E29CF" w:rsidP="00644D9D">
            <w:pPr>
              <w:rPr>
                <w:rFonts w:ascii="Times New Roman" w:hAnsi="Times New Roman" w:cs="Times New Roman"/>
                <w:b/>
                <w:sz w:val="18"/>
                <w:szCs w:val="18"/>
              </w:rPr>
            </w:pPr>
            <w:r w:rsidRPr="00E2751C">
              <w:rPr>
                <w:rFonts w:ascii="Times New Roman" w:hAnsi="Times New Roman" w:cs="Times New Roman"/>
                <w:sz w:val="18"/>
                <w:szCs w:val="18"/>
              </w:rPr>
              <w:t>(a): Kruskal-Wallis test with Dunn’s post hoc test;</w:t>
            </w:r>
            <w:r w:rsidRPr="00E2751C">
              <w:rPr>
                <w:rFonts w:ascii="Times New Roman" w:hAnsi="Times New Roman" w:cs="Times New Roman"/>
                <w:sz w:val="18"/>
                <w:szCs w:val="18"/>
              </w:rPr>
              <w:br/>
              <w:t>(b): Mann-Whitney test</w:t>
            </w:r>
          </w:p>
        </w:tc>
      </w:tr>
      <w:tr w:rsidR="008E29CF" w:rsidRPr="00E2751C" w:rsidTr="00644D9D">
        <w:trPr>
          <w:trHeight w:val="397"/>
        </w:trPr>
        <w:tc>
          <w:tcPr>
            <w:tcW w:w="151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DMSO</w:t>
            </w:r>
          </w:p>
        </w:tc>
        <w:tc>
          <w:tcPr>
            <w:tcW w:w="146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100 µM DOG</w:t>
            </w:r>
          </w:p>
        </w:tc>
        <w:tc>
          <w:tcPr>
            <w:tcW w:w="2055"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2056"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1984" w:type="dxa"/>
            <w:vMerge/>
            <w:vAlign w:val="center"/>
          </w:tcPr>
          <w:p w:rsidR="008E29CF" w:rsidRPr="00E2751C" w:rsidRDefault="008E29CF" w:rsidP="00644D9D">
            <w:pPr>
              <w:rPr>
                <w:rFonts w:ascii="Times New Roman" w:hAnsi="Times New Roman" w:cs="Times New Roman"/>
                <w:sz w:val="18"/>
                <w:szCs w:val="18"/>
              </w:rPr>
            </w:pPr>
          </w:p>
        </w:tc>
      </w:tr>
      <w:tr w:rsidR="008E29CF" w:rsidRPr="00E2751C" w:rsidTr="00644D9D">
        <w:trPr>
          <w:trHeight w:val="397"/>
        </w:trPr>
        <w:tc>
          <w:tcPr>
            <w:tcW w:w="151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DMSO</w:t>
            </w:r>
          </w:p>
        </w:tc>
        <w:tc>
          <w:tcPr>
            <w:tcW w:w="146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200 µM DOG</w:t>
            </w:r>
          </w:p>
        </w:tc>
        <w:tc>
          <w:tcPr>
            <w:tcW w:w="2055"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2056"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1984" w:type="dxa"/>
            <w:vMerge/>
            <w:vAlign w:val="center"/>
          </w:tcPr>
          <w:p w:rsidR="008E29CF" w:rsidRPr="00E2751C" w:rsidRDefault="008E29CF" w:rsidP="00644D9D">
            <w:pPr>
              <w:rPr>
                <w:rFonts w:ascii="Times New Roman" w:hAnsi="Times New Roman" w:cs="Times New Roman"/>
                <w:sz w:val="18"/>
                <w:szCs w:val="18"/>
              </w:rPr>
            </w:pPr>
          </w:p>
        </w:tc>
      </w:tr>
      <w:tr w:rsidR="008E29CF" w:rsidRPr="00E2751C" w:rsidTr="00644D9D">
        <w:trPr>
          <w:trHeight w:val="397"/>
        </w:trPr>
        <w:tc>
          <w:tcPr>
            <w:tcW w:w="151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1 µM DOG</w:t>
            </w:r>
          </w:p>
        </w:tc>
        <w:tc>
          <w:tcPr>
            <w:tcW w:w="146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100 µM DOG</w:t>
            </w:r>
          </w:p>
        </w:tc>
        <w:tc>
          <w:tcPr>
            <w:tcW w:w="2055"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2056" w:type="dxa"/>
            <w:vAlign w:val="center"/>
          </w:tcPr>
          <w:p w:rsidR="008E29CF" w:rsidRPr="00E2751C" w:rsidRDefault="008E29CF" w:rsidP="00644D9D">
            <w:pPr>
              <w:rPr>
                <w:rFonts w:ascii="Times New Roman" w:hAnsi="Times New Roman" w:cs="Times New Roman"/>
                <w:sz w:val="20"/>
                <w:szCs w:val="20"/>
              </w:rPr>
            </w:pPr>
          </w:p>
        </w:tc>
        <w:tc>
          <w:tcPr>
            <w:tcW w:w="1984" w:type="dxa"/>
            <w:vMerge w:val="restart"/>
            <w:vAlign w:val="center"/>
          </w:tcPr>
          <w:p w:rsidR="008E29CF" w:rsidRPr="00E2751C" w:rsidRDefault="008E29CF" w:rsidP="00644D9D">
            <w:pPr>
              <w:rPr>
                <w:rFonts w:ascii="Times New Roman" w:hAnsi="Times New Roman" w:cs="Times New Roman"/>
                <w:sz w:val="18"/>
                <w:szCs w:val="18"/>
              </w:rPr>
            </w:pPr>
            <w:r w:rsidRPr="00E2751C">
              <w:rPr>
                <w:rFonts w:ascii="Times New Roman" w:hAnsi="Times New Roman" w:cs="Times New Roman"/>
                <w:sz w:val="18"/>
                <w:szCs w:val="18"/>
              </w:rPr>
              <w:t>Kruskal-Wallis test with Dunn’s post hoc test</w:t>
            </w:r>
          </w:p>
        </w:tc>
      </w:tr>
      <w:tr w:rsidR="008E29CF" w:rsidRPr="00E2751C" w:rsidTr="00644D9D">
        <w:trPr>
          <w:trHeight w:val="397"/>
        </w:trPr>
        <w:tc>
          <w:tcPr>
            <w:tcW w:w="151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1 µM DOG</w:t>
            </w:r>
          </w:p>
        </w:tc>
        <w:tc>
          <w:tcPr>
            <w:tcW w:w="146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200 µM DOG</w:t>
            </w:r>
          </w:p>
        </w:tc>
        <w:tc>
          <w:tcPr>
            <w:tcW w:w="2055"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2056" w:type="dxa"/>
            <w:vAlign w:val="center"/>
          </w:tcPr>
          <w:p w:rsidR="008E29CF" w:rsidRPr="00E2751C" w:rsidRDefault="008E29CF" w:rsidP="00644D9D">
            <w:pPr>
              <w:rPr>
                <w:rFonts w:ascii="Times New Roman" w:hAnsi="Times New Roman" w:cs="Times New Roman"/>
                <w:sz w:val="20"/>
                <w:szCs w:val="20"/>
              </w:rPr>
            </w:pPr>
          </w:p>
        </w:tc>
        <w:tc>
          <w:tcPr>
            <w:tcW w:w="1984" w:type="dxa"/>
            <w:vMerge/>
            <w:vAlign w:val="center"/>
          </w:tcPr>
          <w:p w:rsidR="008E29CF" w:rsidRPr="00E2751C" w:rsidRDefault="008E29CF" w:rsidP="00644D9D">
            <w:pPr>
              <w:rPr>
                <w:rFonts w:ascii="Times New Roman" w:hAnsi="Times New Roman" w:cs="Times New Roman"/>
                <w:sz w:val="18"/>
                <w:szCs w:val="18"/>
              </w:rPr>
            </w:pPr>
          </w:p>
        </w:tc>
      </w:tr>
      <w:tr w:rsidR="008E29CF" w:rsidRPr="00E2751C" w:rsidTr="00644D9D">
        <w:trPr>
          <w:trHeight w:val="397"/>
        </w:trPr>
        <w:tc>
          <w:tcPr>
            <w:tcW w:w="151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lastRenderedPageBreak/>
              <w:t>100 µM DOG</w:t>
            </w:r>
          </w:p>
        </w:tc>
        <w:tc>
          <w:tcPr>
            <w:tcW w:w="146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200 µM DOG</w:t>
            </w:r>
          </w:p>
        </w:tc>
        <w:tc>
          <w:tcPr>
            <w:tcW w:w="2055"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n.s. P= 0.2938</w:t>
            </w:r>
          </w:p>
        </w:tc>
        <w:tc>
          <w:tcPr>
            <w:tcW w:w="2056" w:type="dxa"/>
            <w:vAlign w:val="center"/>
          </w:tcPr>
          <w:p w:rsidR="008E29CF" w:rsidRPr="00E2751C" w:rsidRDefault="008E29CF" w:rsidP="00644D9D">
            <w:pPr>
              <w:rPr>
                <w:rFonts w:ascii="Times New Roman" w:hAnsi="Times New Roman" w:cs="Times New Roman"/>
                <w:sz w:val="20"/>
                <w:szCs w:val="20"/>
              </w:rPr>
            </w:pPr>
          </w:p>
        </w:tc>
        <w:tc>
          <w:tcPr>
            <w:tcW w:w="1984" w:type="dxa"/>
            <w:vMerge/>
            <w:vAlign w:val="center"/>
          </w:tcPr>
          <w:p w:rsidR="008E29CF" w:rsidRPr="00E2751C" w:rsidRDefault="008E29CF" w:rsidP="00644D9D">
            <w:pPr>
              <w:rPr>
                <w:rFonts w:ascii="Times New Roman" w:hAnsi="Times New Roman" w:cs="Times New Roman"/>
                <w:sz w:val="18"/>
                <w:szCs w:val="18"/>
              </w:rPr>
            </w:pPr>
          </w:p>
        </w:tc>
      </w:tr>
      <w:tr w:rsidR="008E29CF" w:rsidRPr="00E2751C" w:rsidTr="00644D9D">
        <w:trPr>
          <w:trHeight w:val="397"/>
        </w:trPr>
        <w:tc>
          <w:tcPr>
            <w:tcW w:w="151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DMSO</w:t>
            </w:r>
          </w:p>
        </w:tc>
        <w:tc>
          <w:tcPr>
            <w:tcW w:w="146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1 µM OAG</w:t>
            </w:r>
          </w:p>
        </w:tc>
        <w:tc>
          <w:tcPr>
            <w:tcW w:w="2055"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2056" w:type="dxa"/>
            <w:vAlign w:val="center"/>
          </w:tcPr>
          <w:p w:rsidR="008E29CF" w:rsidRPr="00E2751C" w:rsidRDefault="008E29CF" w:rsidP="00644D9D">
            <w:pPr>
              <w:rPr>
                <w:rFonts w:ascii="Times New Roman" w:hAnsi="Times New Roman" w:cs="Times New Roman"/>
                <w:sz w:val="20"/>
                <w:szCs w:val="20"/>
                <w:u w:val="single"/>
              </w:rPr>
            </w:pPr>
            <w:r w:rsidRPr="00E2751C">
              <w:rPr>
                <w:rFonts w:ascii="Times New Roman" w:hAnsi="Times New Roman" w:cs="Times New Roman"/>
                <w:sz w:val="18"/>
                <w:szCs w:val="18"/>
              </w:rPr>
              <w:t>**** P&lt; 0.0001</w:t>
            </w:r>
          </w:p>
        </w:tc>
        <w:tc>
          <w:tcPr>
            <w:tcW w:w="1984" w:type="dxa"/>
            <w:vMerge w:val="restart"/>
            <w:vAlign w:val="center"/>
          </w:tcPr>
          <w:p w:rsidR="008E29CF" w:rsidRPr="00E2751C" w:rsidRDefault="008E29CF" w:rsidP="00644D9D">
            <w:pPr>
              <w:rPr>
                <w:rFonts w:ascii="Times New Roman" w:hAnsi="Times New Roman" w:cs="Times New Roman"/>
                <w:b/>
                <w:sz w:val="18"/>
                <w:szCs w:val="18"/>
              </w:rPr>
            </w:pPr>
            <w:r w:rsidRPr="00E2751C">
              <w:rPr>
                <w:rFonts w:ascii="Times New Roman" w:hAnsi="Times New Roman" w:cs="Times New Roman"/>
                <w:sz w:val="18"/>
                <w:szCs w:val="18"/>
              </w:rPr>
              <w:t>(a): Kruskal-Wallis test with Dunn’s post hoc test;</w:t>
            </w:r>
            <w:r w:rsidRPr="00E2751C">
              <w:rPr>
                <w:rFonts w:ascii="Times New Roman" w:hAnsi="Times New Roman" w:cs="Times New Roman"/>
                <w:sz w:val="18"/>
                <w:szCs w:val="18"/>
              </w:rPr>
              <w:br/>
              <w:t>(b): Mann-Whitney test</w:t>
            </w:r>
          </w:p>
        </w:tc>
      </w:tr>
      <w:tr w:rsidR="008E29CF" w:rsidRPr="00E2751C" w:rsidTr="00644D9D">
        <w:trPr>
          <w:trHeight w:val="397"/>
        </w:trPr>
        <w:tc>
          <w:tcPr>
            <w:tcW w:w="151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DMSO</w:t>
            </w:r>
          </w:p>
        </w:tc>
        <w:tc>
          <w:tcPr>
            <w:tcW w:w="146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100 µM OAG</w:t>
            </w:r>
          </w:p>
        </w:tc>
        <w:tc>
          <w:tcPr>
            <w:tcW w:w="2055"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2056"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1984" w:type="dxa"/>
            <w:vMerge/>
            <w:vAlign w:val="center"/>
          </w:tcPr>
          <w:p w:rsidR="008E29CF" w:rsidRPr="00E2751C" w:rsidRDefault="008E29CF" w:rsidP="00644D9D">
            <w:pPr>
              <w:rPr>
                <w:rFonts w:ascii="Times New Roman" w:hAnsi="Times New Roman" w:cs="Times New Roman"/>
                <w:b/>
                <w:sz w:val="18"/>
                <w:szCs w:val="18"/>
              </w:rPr>
            </w:pPr>
          </w:p>
        </w:tc>
      </w:tr>
      <w:tr w:rsidR="008E29CF" w:rsidRPr="00E2751C" w:rsidTr="00644D9D">
        <w:trPr>
          <w:trHeight w:val="397"/>
        </w:trPr>
        <w:tc>
          <w:tcPr>
            <w:tcW w:w="151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DMSO</w:t>
            </w:r>
          </w:p>
        </w:tc>
        <w:tc>
          <w:tcPr>
            <w:tcW w:w="146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200 µM OAG</w:t>
            </w:r>
          </w:p>
        </w:tc>
        <w:tc>
          <w:tcPr>
            <w:tcW w:w="2055"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2056"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1984" w:type="dxa"/>
            <w:vMerge/>
            <w:vAlign w:val="center"/>
          </w:tcPr>
          <w:p w:rsidR="008E29CF" w:rsidRPr="00E2751C" w:rsidRDefault="008E29CF" w:rsidP="00644D9D">
            <w:pPr>
              <w:rPr>
                <w:rFonts w:ascii="Times New Roman" w:hAnsi="Times New Roman" w:cs="Times New Roman"/>
                <w:b/>
                <w:sz w:val="18"/>
                <w:szCs w:val="18"/>
              </w:rPr>
            </w:pPr>
          </w:p>
        </w:tc>
      </w:tr>
      <w:tr w:rsidR="008E29CF" w:rsidRPr="00E2751C" w:rsidTr="00644D9D">
        <w:trPr>
          <w:trHeight w:val="397"/>
        </w:trPr>
        <w:tc>
          <w:tcPr>
            <w:tcW w:w="151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1 µM OAG</w:t>
            </w:r>
          </w:p>
        </w:tc>
        <w:tc>
          <w:tcPr>
            <w:tcW w:w="146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100 µM OAG</w:t>
            </w:r>
          </w:p>
        </w:tc>
        <w:tc>
          <w:tcPr>
            <w:tcW w:w="2055"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2056" w:type="dxa"/>
            <w:vAlign w:val="center"/>
          </w:tcPr>
          <w:p w:rsidR="008E29CF" w:rsidRPr="00E2751C" w:rsidRDefault="008E29CF" w:rsidP="00644D9D">
            <w:pPr>
              <w:rPr>
                <w:rFonts w:ascii="Times New Roman" w:hAnsi="Times New Roman" w:cs="Times New Roman"/>
                <w:sz w:val="20"/>
                <w:szCs w:val="20"/>
              </w:rPr>
            </w:pPr>
          </w:p>
        </w:tc>
        <w:tc>
          <w:tcPr>
            <w:tcW w:w="1984" w:type="dxa"/>
            <w:vMerge w:val="restart"/>
            <w:vAlign w:val="center"/>
          </w:tcPr>
          <w:p w:rsidR="008E29CF" w:rsidRPr="00E2751C" w:rsidRDefault="008E29CF" w:rsidP="00644D9D">
            <w:pPr>
              <w:rPr>
                <w:rFonts w:ascii="Times New Roman" w:hAnsi="Times New Roman" w:cs="Times New Roman"/>
                <w:b/>
                <w:sz w:val="18"/>
                <w:szCs w:val="18"/>
              </w:rPr>
            </w:pPr>
            <w:r w:rsidRPr="00E2751C">
              <w:rPr>
                <w:rFonts w:ascii="Times New Roman" w:hAnsi="Times New Roman" w:cs="Times New Roman"/>
                <w:sz w:val="18"/>
                <w:szCs w:val="18"/>
              </w:rPr>
              <w:t>Kruskal-Wallis test with Dunn’s post hoc test</w:t>
            </w:r>
          </w:p>
        </w:tc>
      </w:tr>
      <w:tr w:rsidR="008E29CF" w:rsidRPr="00E2751C" w:rsidTr="00644D9D">
        <w:trPr>
          <w:trHeight w:val="397"/>
        </w:trPr>
        <w:tc>
          <w:tcPr>
            <w:tcW w:w="151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1 µM OAG</w:t>
            </w:r>
          </w:p>
        </w:tc>
        <w:tc>
          <w:tcPr>
            <w:tcW w:w="146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200 µM OAG</w:t>
            </w:r>
          </w:p>
        </w:tc>
        <w:tc>
          <w:tcPr>
            <w:tcW w:w="2055"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 0.0004</w:t>
            </w:r>
          </w:p>
        </w:tc>
        <w:tc>
          <w:tcPr>
            <w:tcW w:w="2056" w:type="dxa"/>
            <w:vAlign w:val="center"/>
          </w:tcPr>
          <w:p w:rsidR="008E29CF" w:rsidRPr="00E2751C" w:rsidRDefault="008E29CF" w:rsidP="00644D9D">
            <w:pPr>
              <w:rPr>
                <w:rFonts w:ascii="Times New Roman" w:hAnsi="Times New Roman" w:cs="Times New Roman"/>
                <w:sz w:val="20"/>
                <w:szCs w:val="20"/>
              </w:rPr>
            </w:pPr>
          </w:p>
        </w:tc>
        <w:tc>
          <w:tcPr>
            <w:tcW w:w="1984" w:type="dxa"/>
            <w:vMerge/>
            <w:vAlign w:val="center"/>
          </w:tcPr>
          <w:p w:rsidR="008E29CF" w:rsidRPr="00E2751C" w:rsidRDefault="008E29CF" w:rsidP="00644D9D">
            <w:pPr>
              <w:rPr>
                <w:rFonts w:ascii="Times New Roman" w:hAnsi="Times New Roman" w:cs="Times New Roman"/>
                <w:b/>
                <w:sz w:val="20"/>
                <w:szCs w:val="20"/>
              </w:rPr>
            </w:pPr>
          </w:p>
        </w:tc>
      </w:tr>
      <w:tr w:rsidR="008E29CF" w:rsidRPr="00E2751C" w:rsidTr="00644D9D">
        <w:trPr>
          <w:trHeight w:val="397"/>
        </w:trPr>
        <w:tc>
          <w:tcPr>
            <w:tcW w:w="151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100 µM OAG</w:t>
            </w:r>
          </w:p>
        </w:tc>
        <w:tc>
          <w:tcPr>
            <w:tcW w:w="146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200 µM OAG</w:t>
            </w:r>
          </w:p>
        </w:tc>
        <w:tc>
          <w:tcPr>
            <w:tcW w:w="2055"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2056" w:type="dxa"/>
            <w:vAlign w:val="center"/>
          </w:tcPr>
          <w:p w:rsidR="008E29CF" w:rsidRPr="00E2751C" w:rsidRDefault="008E29CF" w:rsidP="00644D9D">
            <w:pPr>
              <w:rPr>
                <w:rFonts w:ascii="Times New Roman" w:hAnsi="Times New Roman" w:cs="Times New Roman"/>
                <w:sz w:val="20"/>
                <w:szCs w:val="20"/>
                <w:u w:val="single"/>
              </w:rPr>
            </w:pPr>
          </w:p>
        </w:tc>
        <w:tc>
          <w:tcPr>
            <w:tcW w:w="1984" w:type="dxa"/>
            <w:vMerge/>
            <w:vAlign w:val="center"/>
          </w:tcPr>
          <w:p w:rsidR="008E29CF" w:rsidRPr="00E2751C" w:rsidRDefault="008E29CF" w:rsidP="00644D9D">
            <w:pPr>
              <w:rPr>
                <w:rFonts w:ascii="Times New Roman" w:hAnsi="Times New Roman" w:cs="Times New Roman"/>
                <w:b/>
                <w:sz w:val="20"/>
                <w:szCs w:val="20"/>
              </w:rPr>
            </w:pPr>
          </w:p>
        </w:tc>
      </w:tr>
      <w:tr w:rsidR="008E29CF" w:rsidRPr="00E2751C" w:rsidTr="00644D9D">
        <w:trPr>
          <w:trHeight w:val="397"/>
        </w:trPr>
        <w:tc>
          <w:tcPr>
            <w:tcW w:w="9067" w:type="dxa"/>
            <w:gridSpan w:val="5"/>
            <w:shd w:val="clear" w:color="auto" w:fill="D0CECE" w:themeFill="background2" w:themeFillShade="E6"/>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b/>
                <w:sz w:val="20"/>
                <w:szCs w:val="20"/>
              </w:rPr>
              <w:t>Rest (ZT 9)</w:t>
            </w:r>
          </w:p>
        </w:tc>
      </w:tr>
      <w:tr w:rsidR="008E29CF" w:rsidRPr="00E2751C" w:rsidTr="00644D9D">
        <w:trPr>
          <w:trHeight w:val="397"/>
        </w:trPr>
        <w:tc>
          <w:tcPr>
            <w:tcW w:w="2972" w:type="dxa"/>
            <w:gridSpan w:val="2"/>
            <w:shd w:val="clear" w:color="auto" w:fill="E7E6E6" w:themeFill="background2"/>
            <w:vAlign w:val="center"/>
          </w:tcPr>
          <w:p w:rsidR="008E29CF" w:rsidRPr="00E2751C" w:rsidRDefault="008E29CF" w:rsidP="00644D9D">
            <w:pPr>
              <w:rPr>
                <w:rFonts w:ascii="Times New Roman" w:hAnsi="Times New Roman" w:cs="Times New Roman"/>
                <w:sz w:val="20"/>
                <w:szCs w:val="20"/>
                <w:u w:val="single"/>
              </w:rPr>
            </w:pPr>
          </w:p>
        </w:tc>
        <w:tc>
          <w:tcPr>
            <w:tcW w:w="2055" w:type="dxa"/>
            <w:shd w:val="clear" w:color="auto" w:fill="E7E6E6" w:themeFill="background2"/>
            <w:vAlign w:val="center"/>
          </w:tcPr>
          <w:p w:rsidR="008E29CF" w:rsidRPr="00E2751C" w:rsidRDefault="008E29CF" w:rsidP="00644D9D">
            <w:pPr>
              <w:rPr>
                <w:rFonts w:ascii="Times New Roman" w:hAnsi="Times New Roman" w:cs="Times New Roman"/>
                <w:sz w:val="20"/>
                <w:szCs w:val="20"/>
                <w:u w:val="single"/>
              </w:rPr>
            </w:pPr>
            <w:r w:rsidRPr="00E2751C">
              <w:rPr>
                <w:rFonts w:ascii="Times New Roman" w:hAnsi="Times New Roman" w:cs="Times New Roman"/>
                <w:sz w:val="20"/>
                <w:szCs w:val="20"/>
                <w:u w:val="single"/>
              </w:rPr>
              <w:t>Absolute value</w:t>
            </w:r>
            <w:r w:rsidRPr="00E2751C">
              <w:rPr>
                <w:rFonts w:ascii="Times New Roman" w:hAnsi="Times New Roman" w:cs="Times New Roman"/>
                <w:sz w:val="20"/>
                <w:szCs w:val="20"/>
              </w:rPr>
              <w:t xml:space="preserve"> (a)</w:t>
            </w:r>
          </w:p>
        </w:tc>
        <w:tc>
          <w:tcPr>
            <w:tcW w:w="2056" w:type="dxa"/>
            <w:shd w:val="clear" w:color="auto" w:fill="E7E6E6" w:themeFill="background2"/>
            <w:vAlign w:val="center"/>
          </w:tcPr>
          <w:p w:rsidR="008E29CF" w:rsidRPr="00E2751C" w:rsidRDefault="008E29CF" w:rsidP="00644D9D">
            <w:pPr>
              <w:rPr>
                <w:rFonts w:ascii="Times New Roman" w:hAnsi="Times New Roman" w:cs="Times New Roman"/>
                <w:sz w:val="20"/>
                <w:szCs w:val="20"/>
                <w:u w:val="single"/>
              </w:rPr>
            </w:pPr>
            <w:r w:rsidRPr="00E2751C">
              <w:rPr>
                <w:rFonts w:ascii="Times New Roman" w:hAnsi="Times New Roman" w:cs="Times New Roman"/>
                <w:sz w:val="20"/>
                <w:szCs w:val="20"/>
                <w:u w:val="single"/>
              </w:rPr>
              <w:t>Deviation from control (%)</w:t>
            </w:r>
            <w:r w:rsidRPr="00E2751C">
              <w:rPr>
                <w:rFonts w:ascii="Times New Roman" w:hAnsi="Times New Roman" w:cs="Times New Roman"/>
                <w:sz w:val="20"/>
                <w:szCs w:val="20"/>
              </w:rPr>
              <w:t xml:space="preserve"> (b)</w:t>
            </w:r>
          </w:p>
        </w:tc>
        <w:tc>
          <w:tcPr>
            <w:tcW w:w="1984" w:type="dxa"/>
            <w:shd w:val="clear" w:color="auto" w:fill="E7E6E6" w:themeFill="background2"/>
            <w:vAlign w:val="center"/>
          </w:tcPr>
          <w:p w:rsidR="008E29CF" w:rsidRPr="00E2751C" w:rsidRDefault="008E29CF" w:rsidP="00644D9D">
            <w:pPr>
              <w:rPr>
                <w:rFonts w:ascii="Times New Roman" w:hAnsi="Times New Roman" w:cs="Times New Roman"/>
                <w:sz w:val="20"/>
                <w:szCs w:val="20"/>
                <w:u w:val="single"/>
              </w:rPr>
            </w:pPr>
          </w:p>
        </w:tc>
      </w:tr>
      <w:tr w:rsidR="008E29CF" w:rsidRPr="00E2751C" w:rsidTr="00644D9D">
        <w:trPr>
          <w:trHeight w:val="397"/>
        </w:trPr>
        <w:tc>
          <w:tcPr>
            <w:tcW w:w="151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DMSO</w:t>
            </w:r>
          </w:p>
        </w:tc>
        <w:tc>
          <w:tcPr>
            <w:tcW w:w="146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1 µM DOG</w:t>
            </w:r>
          </w:p>
        </w:tc>
        <w:tc>
          <w:tcPr>
            <w:tcW w:w="2055"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2056"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1984" w:type="dxa"/>
            <w:vMerge w:val="restart"/>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(a): Kruskal-Wallis test with Dunn’s post hoc test;</w:t>
            </w:r>
            <w:r w:rsidRPr="00E2751C">
              <w:rPr>
                <w:rFonts w:ascii="Times New Roman" w:hAnsi="Times New Roman" w:cs="Times New Roman"/>
                <w:sz w:val="18"/>
                <w:szCs w:val="18"/>
              </w:rPr>
              <w:br/>
              <w:t>(b): Mann-Whitney test</w:t>
            </w:r>
          </w:p>
        </w:tc>
      </w:tr>
      <w:tr w:rsidR="008E29CF" w:rsidRPr="00E2751C" w:rsidTr="00644D9D">
        <w:trPr>
          <w:trHeight w:val="397"/>
        </w:trPr>
        <w:tc>
          <w:tcPr>
            <w:tcW w:w="151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DMSO</w:t>
            </w:r>
          </w:p>
        </w:tc>
        <w:tc>
          <w:tcPr>
            <w:tcW w:w="146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100 µM DOG</w:t>
            </w:r>
          </w:p>
        </w:tc>
        <w:tc>
          <w:tcPr>
            <w:tcW w:w="2055"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 0.0001</w:t>
            </w:r>
          </w:p>
        </w:tc>
        <w:tc>
          <w:tcPr>
            <w:tcW w:w="2056"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1984" w:type="dxa"/>
            <w:vMerge/>
            <w:vAlign w:val="center"/>
          </w:tcPr>
          <w:p w:rsidR="008E29CF" w:rsidRPr="00E2751C" w:rsidRDefault="008E29CF" w:rsidP="00644D9D">
            <w:pPr>
              <w:rPr>
                <w:rFonts w:ascii="Times New Roman" w:hAnsi="Times New Roman" w:cs="Times New Roman"/>
                <w:sz w:val="20"/>
                <w:szCs w:val="20"/>
              </w:rPr>
            </w:pPr>
          </w:p>
        </w:tc>
      </w:tr>
      <w:tr w:rsidR="008E29CF" w:rsidRPr="00E2751C" w:rsidTr="00644D9D">
        <w:trPr>
          <w:trHeight w:val="397"/>
        </w:trPr>
        <w:tc>
          <w:tcPr>
            <w:tcW w:w="151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DMSO</w:t>
            </w:r>
          </w:p>
        </w:tc>
        <w:tc>
          <w:tcPr>
            <w:tcW w:w="146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200 µM DOG</w:t>
            </w:r>
          </w:p>
        </w:tc>
        <w:tc>
          <w:tcPr>
            <w:tcW w:w="2055"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2056"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1984" w:type="dxa"/>
            <w:vMerge/>
            <w:vAlign w:val="center"/>
          </w:tcPr>
          <w:p w:rsidR="008E29CF" w:rsidRPr="00E2751C" w:rsidRDefault="008E29CF" w:rsidP="00644D9D">
            <w:pPr>
              <w:rPr>
                <w:rFonts w:ascii="Times New Roman" w:hAnsi="Times New Roman" w:cs="Times New Roman"/>
                <w:sz w:val="20"/>
                <w:szCs w:val="20"/>
              </w:rPr>
            </w:pPr>
          </w:p>
        </w:tc>
      </w:tr>
      <w:tr w:rsidR="008E29CF" w:rsidRPr="00E2751C" w:rsidTr="00644D9D">
        <w:trPr>
          <w:trHeight w:val="397"/>
        </w:trPr>
        <w:tc>
          <w:tcPr>
            <w:tcW w:w="151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1 µM DOG</w:t>
            </w:r>
          </w:p>
        </w:tc>
        <w:tc>
          <w:tcPr>
            <w:tcW w:w="146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100 µM DOG</w:t>
            </w:r>
          </w:p>
        </w:tc>
        <w:tc>
          <w:tcPr>
            <w:tcW w:w="2055"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 0.0461</w:t>
            </w:r>
          </w:p>
        </w:tc>
        <w:tc>
          <w:tcPr>
            <w:tcW w:w="2056" w:type="dxa"/>
            <w:vAlign w:val="center"/>
          </w:tcPr>
          <w:p w:rsidR="008E29CF" w:rsidRPr="00E2751C" w:rsidRDefault="008E29CF" w:rsidP="00644D9D">
            <w:pPr>
              <w:rPr>
                <w:rFonts w:ascii="Times New Roman" w:hAnsi="Times New Roman" w:cs="Times New Roman"/>
                <w:sz w:val="20"/>
                <w:szCs w:val="20"/>
              </w:rPr>
            </w:pPr>
          </w:p>
        </w:tc>
        <w:tc>
          <w:tcPr>
            <w:tcW w:w="1984" w:type="dxa"/>
            <w:vMerge w:val="restart"/>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Kruskal-Wallis test with Dunn’s post hoc test</w:t>
            </w:r>
          </w:p>
        </w:tc>
      </w:tr>
      <w:tr w:rsidR="008E29CF" w:rsidRPr="00E2751C" w:rsidTr="00644D9D">
        <w:trPr>
          <w:trHeight w:val="397"/>
        </w:trPr>
        <w:tc>
          <w:tcPr>
            <w:tcW w:w="151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1 µM DOG</w:t>
            </w:r>
          </w:p>
        </w:tc>
        <w:tc>
          <w:tcPr>
            <w:tcW w:w="146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200 µM DOG</w:t>
            </w:r>
          </w:p>
        </w:tc>
        <w:tc>
          <w:tcPr>
            <w:tcW w:w="2055"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2056" w:type="dxa"/>
            <w:vAlign w:val="center"/>
          </w:tcPr>
          <w:p w:rsidR="008E29CF" w:rsidRPr="00E2751C" w:rsidRDefault="008E29CF" w:rsidP="00644D9D">
            <w:pPr>
              <w:rPr>
                <w:rFonts w:ascii="Times New Roman" w:hAnsi="Times New Roman" w:cs="Times New Roman"/>
                <w:sz w:val="20"/>
                <w:szCs w:val="20"/>
              </w:rPr>
            </w:pPr>
          </w:p>
        </w:tc>
        <w:tc>
          <w:tcPr>
            <w:tcW w:w="1984" w:type="dxa"/>
            <w:vMerge/>
            <w:vAlign w:val="center"/>
          </w:tcPr>
          <w:p w:rsidR="008E29CF" w:rsidRPr="00E2751C" w:rsidRDefault="008E29CF" w:rsidP="00644D9D">
            <w:pPr>
              <w:rPr>
                <w:rFonts w:ascii="Times New Roman" w:hAnsi="Times New Roman" w:cs="Times New Roman"/>
                <w:sz w:val="20"/>
                <w:szCs w:val="20"/>
              </w:rPr>
            </w:pPr>
          </w:p>
        </w:tc>
      </w:tr>
      <w:tr w:rsidR="008E29CF" w:rsidRPr="00E2751C" w:rsidTr="00644D9D">
        <w:trPr>
          <w:trHeight w:val="397"/>
        </w:trPr>
        <w:tc>
          <w:tcPr>
            <w:tcW w:w="151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100 µM DOG</w:t>
            </w:r>
          </w:p>
        </w:tc>
        <w:tc>
          <w:tcPr>
            <w:tcW w:w="146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200 µM DOG</w:t>
            </w:r>
          </w:p>
        </w:tc>
        <w:tc>
          <w:tcPr>
            <w:tcW w:w="2055"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2056" w:type="dxa"/>
            <w:vAlign w:val="center"/>
          </w:tcPr>
          <w:p w:rsidR="008E29CF" w:rsidRPr="00E2751C" w:rsidRDefault="008E29CF" w:rsidP="00644D9D">
            <w:pPr>
              <w:rPr>
                <w:rFonts w:ascii="Times New Roman" w:hAnsi="Times New Roman" w:cs="Times New Roman"/>
                <w:sz w:val="20"/>
                <w:szCs w:val="20"/>
              </w:rPr>
            </w:pPr>
          </w:p>
        </w:tc>
        <w:tc>
          <w:tcPr>
            <w:tcW w:w="1984" w:type="dxa"/>
            <w:vMerge/>
            <w:vAlign w:val="center"/>
          </w:tcPr>
          <w:p w:rsidR="008E29CF" w:rsidRPr="00E2751C" w:rsidRDefault="008E29CF" w:rsidP="00644D9D">
            <w:pPr>
              <w:rPr>
                <w:rFonts w:ascii="Times New Roman" w:hAnsi="Times New Roman" w:cs="Times New Roman"/>
                <w:sz w:val="20"/>
                <w:szCs w:val="20"/>
              </w:rPr>
            </w:pPr>
          </w:p>
        </w:tc>
      </w:tr>
      <w:tr w:rsidR="008E29CF" w:rsidRPr="00E2751C" w:rsidTr="00644D9D">
        <w:trPr>
          <w:trHeight w:val="397"/>
        </w:trPr>
        <w:tc>
          <w:tcPr>
            <w:tcW w:w="151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DMSO</w:t>
            </w:r>
          </w:p>
        </w:tc>
        <w:tc>
          <w:tcPr>
            <w:tcW w:w="146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1 µM OAG</w:t>
            </w:r>
          </w:p>
        </w:tc>
        <w:tc>
          <w:tcPr>
            <w:tcW w:w="2055"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 0.0387</w:t>
            </w:r>
          </w:p>
        </w:tc>
        <w:tc>
          <w:tcPr>
            <w:tcW w:w="2056"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 0.0066</w:t>
            </w:r>
          </w:p>
        </w:tc>
        <w:tc>
          <w:tcPr>
            <w:tcW w:w="1984" w:type="dxa"/>
            <w:vMerge w:val="restart"/>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(a): Kruskal-Wallis test with Dunn’s post hoc test;</w:t>
            </w:r>
            <w:r w:rsidRPr="00E2751C">
              <w:rPr>
                <w:rFonts w:ascii="Times New Roman" w:hAnsi="Times New Roman" w:cs="Times New Roman"/>
                <w:sz w:val="18"/>
                <w:szCs w:val="18"/>
              </w:rPr>
              <w:br/>
              <w:t>(b): Mann-Whitney test</w:t>
            </w:r>
          </w:p>
        </w:tc>
      </w:tr>
      <w:tr w:rsidR="008E29CF" w:rsidRPr="00E2751C" w:rsidTr="00644D9D">
        <w:trPr>
          <w:trHeight w:val="397"/>
        </w:trPr>
        <w:tc>
          <w:tcPr>
            <w:tcW w:w="151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DMSO</w:t>
            </w:r>
          </w:p>
        </w:tc>
        <w:tc>
          <w:tcPr>
            <w:tcW w:w="146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100 µM OAG</w:t>
            </w:r>
          </w:p>
        </w:tc>
        <w:tc>
          <w:tcPr>
            <w:tcW w:w="2055"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2056"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1984" w:type="dxa"/>
            <w:vMerge/>
            <w:vAlign w:val="center"/>
          </w:tcPr>
          <w:p w:rsidR="008E29CF" w:rsidRPr="00E2751C" w:rsidRDefault="008E29CF" w:rsidP="00644D9D">
            <w:pPr>
              <w:rPr>
                <w:rFonts w:ascii="Times New Roman" w:hAnsi="Times New Roman" w:cs="Times New Roman"/>
                <w:sz w:val="20"/>
                <w:szCs w:val="20"/>
              </w:rPr>
            </w:pPr>
          </w:p>
        </w:tc>
      </w:tr>
      <w:tr w:rsidR="008E29CF" w:rsidRPr="00E2751C" w:rsidTr="00644D9D">
        <w:trPr>
          <w:trHeight w:val="397"/>
        </w:trPr>
        <w:tc>
          <w:tcPr>
            <w:tcW w:w="151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DMSO</w:t>
            </w:r>
          </w:p>
        </w:tc>
        <w:tc>
          <w:tcPr>
            <w:tcW w:w="146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200 µM OAG</w:t>
            </w:r>
          </w:p>
        </w:tc>
        <w:tc>
          <w:tcPr>
            <w:tcW w:w="2055"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2056"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1984" w:type="dxa"/>
            <w:vMerge/>
            <w:vAlign w:val="center"/>
          </w:tcPr>
          <w:p w:rsidR="008E29CF" w:rsidRPr="00E2751C" w:rsidRDefault="008E29CF" w:rsidP="00644D9D">
            <w:pPr>
              <w:rPr>
                <w:rFonts w:ascii="Times New Roman" w:hAnsi="Times New Roman" w:cs="Times New Roman"/>
                <w:sz w:val="20"/>
                <w:szCs w:val="20"/>
              </w:rPr>
            </w:pPr>
          </w:p>
        </w:tc>
      </w:tr>
      <w:tr w:rsidR="008E29CF" w:rsidRPr="00E2751C" w:rsidTr="00644D9D">
        <w:trPr>
          <w:trHeight w:val="397"/>
        </w:trPr>
        <w:tc>
          <w:tcPr>
            <w:tcW w:w="151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1 µM OAG</w:t>
            </w:r>
          </w:p>
        </w:tc>
        <w:tc>
          <w:tcPr>
            <w:tcW w:w="146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100 µM OAG</w:t>
            </w:r>
          </w:p>
        </w:tc>
        <w:tc>
          <w:tcPr>
            <w:tcW w:w="2055"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2056" w:type="dxa"/>
            <w:vAlign w:val="center"/>
          </w:tcPr>
          <w:p w:rsidR="008E29CF" w:rsidRPr="00E2751C" w:rsidRDefault="008E29CF" w:rsidP="00644D9D">
            <w:pPr>
              <w:rPr>
                <w:rFonts w:ascii="Times New Roman" w:hAnsi="Times New Roman" w:cs="Times New Roman"/>
                <w:sz w:val="20"/>
                <w:szCs w:val="20"/>
              </w:rPr>
            </w:pPr>
          </w:p>
        </w:tc>
        <w:tc>
          <w:tcPr>
            <w:tcW w:w="1984" w:type="dxa"/>
            <w:vMerge w:val="restart"/>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Kruskal-Wallis test with Dunn’s post hoc test</w:t>
            </w:r>
          </w:p>
        </w:tc>
      </w:tr>
      <w:tr w:rsidR="008E29CF" w:rsidRPr="00E2751C" w:rsidTr="00644D9D">
        <w:trPr>
          <w:trHeight w:val="397"/>
        </w:trPr>
        <w:tc>
          <w:tcPr>
            <w:tcW w:w="151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1 µM OAG</w:t>
            </w:r>
          </w:p>
        </w:tc>
        <w:tc>
          <w:tcPr>
            <w:tcW w:w="146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200 µM OAG</w:t>
            </w:r>
          </w:p>
        </w:tc>
        <w:tc>
          <w:tcPr>
            <w:tcW w:w="2055"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2056" w:type="dxa"/>
            <w:vAlign w:val="center"/>
          </w:tcPr>
          <w:p w:rsidR="008E29CF" w:rsidRPr="00E2751C" w:rsidRDefault="008E29CF" w:rsidP="00644D9D">
            <w:pPr>
              <w:rPr>
                <w:rFonts w:ascii="Times New Roman" w:hAnsi="Times New Roman" w:cs="Times New Roman"/>
                <w:sz w:val="20"/>
                <w:szCs w:val="20"/>
              </w:rPr>
            </w:pPr>
          </w:p>
        </w:tc>
        <w:tc>
          <w:tcPr>
            <w:tcW w:w="1984" w:type="dxa"/>
            <w:vMerge/>
            <w:vAlign w:val="center"/>
          </w:tcPr>
          <w:p w:rsidR="008E29CF" w:rsidRPr="00E2751C" w:rsidRDefault="008E29CF" w:rsidP="00644D9D">
            <w:pPr>
              <w:rPr>
                <w:rFonts w:ascii="Times New Roman" w:hAnsi="Times New Roman" w:cs="Times New Roman"/>
                <w:sz w:val="20"/>
                <w:szCs w:val="20"/>
              </w:rPr>
            </w:pPr>
          </w:p>
        </w:tc>
      </w:tr>
      <w:tr w:rsidR="008E29CF" w:rsidRPr="00E2751C" w:rsidTr="00644D9D">
        <w:trPr>
          <w:trHeight w:val="397"/>
        </w:trPr>
        <w:tc>
          <w:tcPr>
            <w:tcW w:w="151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100 µM OAG</w:t>
            </w:r>
          </w:p>
        </w:tc>
        <w:tc>
          <w:tcPr>
            <w:tcW w:w="1461"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20"/>
                <w:szCs w:val="20"/>
              </w:rPr>
              <w:t>200 µM OAG</w:t>
            </w:r>
          </w:p>
        </w:tc>
        <w:tc>
          <w:tcPr>
            <w:tcW w:w="2055" w:type="dxa"/>
            <w:vAlign w:val="center"/>
          </w:tcPr>
          <w:p w:rsidR="008E29CF" w:rsidRPr="00E2751C" w:rsidRDefault="008E29CF" w:rsidP="00644D9D">
            <w:pPr>
              <w:rPr>
                <w:rFonts w:ascii="Times New Roman" w:hAnsi="Times New Roman" w:cs="Times New Roman"/>
                <w:sz w:val="20"/>
                <w:szCs w:val="20"/>
              </w:rPr>
            </w:pPr>
            <w:r w:rsidRPr="00E2751C">
              <w:rPr>
                <w:rFonts w:ascii="Times New Roman" w:hAnsi="Times New Roman" w:cs="Times New Roman"/>
                <w:sz w:val="18"/>
                <w:szCs w:val="18"/>
              </w:rPr>
              <w:t>**** P&lt; 0.0001</w:t>
            </w:r>
          </w:p>
        </w:tc>
        <w:tc>
          <w:tcPr>
            <w:tcW w:w="2056" w:type="dxa"/>
            <w:vAlign w:val="center"/>
          </w:tcPr>
          <w:p w:rsidR="008E29CF" w:rsidRPr="00E2751C" w:rsidRDefault="008E29CF" w:rsidP="00644D9D">
            <w:pPr>
              <w:rPr>
                <w:rFonts w:ascii="Times New Roman" w:hAnsi="Times New Roman" w:cs="Times New Roman"/>
                <w:sz w:val="20"/>
                <w:szCs w:val="20"/>
              </w:rPr>
            </w:pPr>
          </w:p>
        </w:tc>
        <w:tc>
          <w:tcPr>
            <w:tcW w:w="1984" w:type="dxa"/>
            <w:vMerge/>
            <w:vAlign w:val="center"/>
          </w:tcPr>
          <w:p w:rsidR="008E29CF" w:rsidRPr="00E2751C" w:rsidRDefault="008E29CF" w:rsidP="00644D9D">
            <w:pPr>
              <w:rPr>
                <w:rFonts w:ascii="Times New Roman" w:hAnsi="Times New Roman" w:cs="Times New Roman"/>
                <w:sz w:val="20"/>
                <w:szCs w:val="20"/>
              </w:rPr>
            </w:pPr>
          </w:p>
        </w:tc>
      </w:tr>
    </w:tbl>
    <w:p w:rsidR="008E29CF" w:rsidRPr="00E2751C" w:rsidRDefault="008E29CF" w:rsidP="008E29CF">
      <w:pPr>
        <w:spacing w:line="240" w:lineRule="auto"/>
        <w:rPr>
          <w:rFonts w:ascii="Times New Roman" w:hAnsi="Times New Roman" w:cs="Times New Roman"/>
          <w:b/>
          <w:szCs w:val="20"/>
        </w:rPr>
      </w:pPr>
    </w:p>
    <w:p w:rsidR="008E29CF" w:rsidRDefault="008E29CF" w:rsidP="008E29CF">
      <w:pPr>
        <w:rPr>
          <w:rFonts w:ascii="Times New Roman" w:hAnsi="Times New Roman" w:cs="Times New Roman"/>
          <w:sz w:val="24"/>
          <w:szCs w:val="20"/>
        </w:rPr>
      </w:pPr>
    </w:p>
    <w:p w:rsidR="008E29CF" w:rsidRPr="00AB5FFE" w:rsidRDefault="008E29CF" w:rsidP="008E29CF">
      <w:pPr>
        <w:spacing w:line="240" w:lineRule="auto"/>
        <w:rPr>
          <w:rFonts w:ascii="Times New Roman" w:hAnsi="Times New Roman" w:cs="Times New Roman"/>
          <w:sz w:val="24"/>
          <w:szCs w:val="20"/>
        </w:rPr>
      </w:pPr>
      <w:r>
        <w:rPr>
          <w:rFonts w:ascii="Times New Roman" w:hAnsi="Times New Roman" w:cs="Times New Roman"/>
          <w:b/>
          <w:sz w:val="24"/>
          <w:szCs w:val="20"/>
        </w:rPr>
        <w:t>S. 6</w:t>
      </w:r>
      <w:r w:rsidRPr="00114A10">
        <w:rPr>
          <w:rFonts w:ascii="Times New Roman" w:hAnsi="Times New Roman" w:cs="Times New Roman"/>
          <w:b/>
          <w:sz w:val="24"/>
          <w:szCs w:val="20"/>
        </w:rPr>
        <w:t>.</w:t>
      </w:r>
      <w:r w:rsidRPr="00AB5FFE">
        <w:rPr>
          <w:rFonts w:ascii="Times New Roman" w:hAnsi="Times New Roman" w:cs="Times New Roman"/>
          <w:sz w:val="24"/>
          <w:szCs w:val="20"/>
        </w:rPr>
        <w:t xml:space="preserve"> Mean values ± std. error of the latencies of the first bombykal-induced AP (in ms) (Fig. 7) during the first and last 20 min of recordings in the late activity phase and at rest in the presence or absence of different DAG-analogs.</w:t>
      </w:r>
    </w:p>
    <w:tbl>
      <w:tblPr>
        <w:tblStyle w:val="TableGrid"/>
        <w:tblW w:w="9067" w:type="dxa"/>
        <w:tblLayout w:type="fixed"/>
        <w:tblLook w:val="04A0" w:firstRow="1" w:lastRow="0" w:firstColumn="1" w:lastColumn="0" w:noHBand="0" w:noVBand="1"/>
      </w:tblPr>
      <w:tblGrid>
        <w:gridCol w:w="1413"/>
        <w:gridCol w:w="425"/>
        <w:gridCol w:w="1701"/>
        <w:gridCol w:w="1701"/>
        <w:gridCol w:w="425"/>
        <w:gridCol w:w="1701"/>
        <w:gridCol w:w="1701"/>
      </w:tblGrid>
      <w:tr w:rsidR="008E29CF" w:rsidRPr="00AB5FFE" w:rsidTr="00644D9D">
        <w:trPr>
          <w:trHeight w:val="397"/>
        </w:trPr>
        <w:tc>
          <w:tcPr>
            <w:tcW w:w="1413" w:type="dxa"/>
            <w:vMerge w:val="restart"/>
            <w:shd w:val="clear" w:color="auto" w:fill="D0CECE" w:themeFill="background2" w:themeFillShade="E6"/>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b/>
                <w:sz w:val="20"/>
                <w:szCs w:val="20"/>
              </w:rPr>
              <w:t>Group</w:t>
            </w:r>
          </w:p>
        </w:tc>
        <w:tc>
          <w:tcPr>
            <w:tcW w:w="3827" w:type="dxa"/>
            <w:gridSpan w:val="3"/>
            <w:shd w:val="clear" w:color="auto" w:fill="D0CECE" w:themeFill="background2" w:themeFillShade="E6"/>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b/>
                <w:sz w:val="20"/>
                <w:szCs w:val="20"/>
              </w:rPr>
              <w:t>Late activity (ZT 1)</w:t>
            </w:r>
          </w:p>
        </w:tc>
        <w:tc>
          <w:tcPr>
            <w:tcW w:w="3827" w:type="dxa"/>
            <w:gridSpan w:val="3"/>
            <w:shd w:val="clear" w:color="auto" w:fill="D0CECE" w:themeFill="background2" w:themeFillShade="E6"/>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b/>
                <w:sz w:val="20"/>
                <w:szCs w:val="20"/>
              </w:rPr>
              <w:t>Rest (ZT 9)</w:t>
            </w:r>
          </w:p>
        </w:tc>
      </w:tr>
      <w:tr w:rsidR="008E29CF" w:rsidRPr="00AB5FFE" w:rsidTr="00644D9D">
        <w:trPr>
          <w:trHeight w:val="397"/>
        </w:trPr>
        <w:tc>
          <w:tcPr>
            <w:tcW w:w="1413" w:type="dxa"/>
            <w:vMerge/>
            <w:vAlign w:val="center"/>
          </w:tcPr>
          <w:p w:rsidR="008E29CF" w:rsidRPr="00AB5FFE" w:rsidRDefault="008E29CF" w:rsidP="00644D9D">
            <w:pPr>
              <w:rPr>
                <w:rFonts w:ascii="Times New Roman" w:hAnsi="Times New Roman" w:cs="Times New Roman"/>
                <w:b/>
                <w:sz w:val="20"/>
                <w:szCs w:val="20"/>
              </w:rPr>
            </w:pPr>
          </w:p>
        </w:tc>
        <w:tc>
          <w:tcPr>
            <w:tcW w:w="425"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n</w:t>
            </w:r>
          </w:p>
        </w:tc>
        <w:tc>
          <w:tcPr>
            <w:tcW w:w="1701"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 xml:space="preserve">beginning </w:t>
            </w:r>
          </w:p>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(0-20 min)</w:t>
            </w:r>
          </w:p>
        </w:tc>
        <w:tc>
          <w:tcPr>
            <w:tcW w:w="1701"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 xml:space="preserve">end </w:t>
            </w:r>
          </w:p>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(100-120 min)</w:t>
            </w:r>
          </w:p>
        </w:tc>
        <w:tc>
          <w:tcPr>
            <w:tcW w:w="425"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n</w:t>
            </w:r>
          </w:p>
        </w:tc>
        <w:tc>
          <w:tcPr>
            <w:tcW w:w="1701"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 xml:space="preserve">beginning </w:t>
            </w:r>
          </w:p>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(0-20 min)</w:t>
            </w:r>
          </w:p>
        </w:tc>
        <w:tc>
          <w:tcPr>
            <w:tcW w:w="1701"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 xml:space="preserve">end </w:t>
            </w:r>
          </w:p>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(100-120 min)</w:t>
            </w: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DMSO</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6</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16.73 ± 2.69</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31.83 ± 6.59</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17.58 ± 2.06</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18.04 ± 2.23</w:t>
            </w: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100 µM DOG</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9</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25.01 ± 2.59</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56.17 ± 6.04</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13.89 ± 1.17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64.21 ± 5.50</w:t>
            </w: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100 µM OAG</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6</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13.33 ± 1.04</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33.05 ± 5.30</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12.96 ± 0.44</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16.71 ± 1.27</w:t>
            </w:r>
          </w:p>
        </w:tc>
      </w:tr>
    </w:tbl>
    <w:p w:rsidR="008E29CF" w:rsidRPr="00AB5FFE" w:rsidRDefault="008E29CF" w:rsidP="008E29CF">
      <w:pPr>
        <w:spacing w:line="240" w:lineRule="auto"/>
        <w:rPr>
          <w:rFonts w:ascii="Times New Roman" w:hAnsi="Times New Roman" w:cs="Times New Roman"/>
          <w:sz w:val="20"/>
          <w:szCs w:val="20"/>
        </w:rPr>
      </w:pPr>
    </w:p>
    <w:p w:rsidR="008E29CF" w:rsidRDefault="008E29CF" w:rsidP="008E29CF">
      <w:pPr>
        <w:rPr>
          <w:rFonts w:ascii="Times New Roman" w:hAnsi="Times New Roman" w:cs="Times New Roman"/>
          <w:sz w:val="24"/>
          <w:szCs w:val="20"/>
        </w:rPr>
      </w:pPr>
      <w:r>
        <w:rPr>
          <w:rFonts w:ascii="Times New Roman" w:hAnsi="Times New Roman" w:cs="Times New Roman"/>
          <w:sz w:val="24"/>
          <w:szCs w:val="20"/>
        </w:rPr>
        <w:br w:type="page"/>
      </w:r>
    </w:p>
    <w:p w:rsidR="008E29CF" w:rsidRPr="00AB5FFE" w:rsidRDefault="008E29CF" w:rsidP="008E29CF">
      <w:pPr>
        <w:spacing w:line="240" w:lineRule="auto"/>
        <w:rPr>
          <w:rFonts w:ascii="Times New Roman" w:hAnsi="Times New Roman" w:cs="Times New Roman"/>
          <w:sz w:val="24"/>
          <w:szCs w:val="20"/>
        </w:rPr>
      </w:pPr>
      <w:r>
        <w:rPr>
          <w:rFonts w:ascii="Times New Roman" w:hAnsi="Times New Roman" w:cs="Times New Roman"/>
          <w:b/>
          <w:sz w:val="24"/>
          <w:szCs w:val="20"/>
        </w:rPr>
        <w:lastRenderedPageBreak/>
        <w:t>S. 7</w:t>
      </w:r>
      <w:r w:rsidRPr="00114A10">
        <w:rPr>
          <w:rFonts w:ascii="Times New Roman" w:hAnsi="Times New Roman" w:cs="Times New Roman"/>
          <w:b/>
          <w:sz w:val="24"/>
          <w:szCs w:val="20"/>
        </w:rPr>
        <w:t>.</w:t>
      </w:r>
      <w:r w:rsidRPr="00AB5FFE">
        <w:rPr>
          <w:rFonts w:ascii="Times New Roman" w:hAnsi="Times New Roman" w:cs="Times New Roman"/>
          <w:sz w:val="24"/>
          <w:szCs w:val="20"/>
        </w:rPr>
        <w:t xml:space="preserve"> Mean values ± std. error of the late long-lasting pheromone response (given as number of APs in 295 s) (Fig. 8) during the first and last 20 min of recordings in the late activity phase and at rest in the presence or absence of different DAG-analogs.</w:t>
      </w:r>
    </w:p>
    <w:tbl>
      <w:tblPr>
        <w:tblStyle w:val="TableGrid"/>
        <w:tblW w:w="9067" w:type="dxa"/>
        <w:tblLayout w:type="fixed"/>
        <w:tblLook w:val="04A0" w:firstRow="1" w:lastRow="0" w:firstColumn="1" w:lastColumn="0" w:noHBand="0" w:noVBand="1"/>
      </w:tblPr>
      <w:tblGrid>
        <w:gridCol w:w="1413"/>
        <w:gridCol w:w="425"/>
        <w:gridCol w:w="1701"/>
        <w:gridCol w:w="1701"/>
        <w:gridCol w:w="425"/>
        <w:gridCol w:w="1701"/>
        <w:gridCol w:w="1701"/>
      </w:tblGrid>
      <w:tr w:rsidR="008E29CF" w:rsidRPr="00AB5FFE" w:rsidTr="00644D9D">
        <w:trPr>
          <w:trHeight w:val="397"/>
        </w:trPr>
        <w:tc>
          <w:tcPr>
            <w:tcW w:w="1413" w:type="dxa"/>
            <w:vMerge w:val="restart"/>
            <w:shd w:val="clear" w:color="auto" w:fill="D0CECE" w:themeFill="background2" w:themeFillShade="E6"/>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b/>
                <w:sz w:val="20"/>
                <w:szCs w:val="20"/>
              </w:rPr>
              <w:t>Group</w:t>
            </w:r>
          </w:p>
        </w:tc>
        <w:tc>
          <w:tcPr>
            <w:tcW w:w="3827" w:type="dxa"/>
            <w:gridSpan w:val="3"/>
            <w:shd w:val="clear" w:color="auto" w:fill="D0CECE" w:themeFill="background2" w:themeFillShade="E6"/>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b/>
                <w:sz w:val="20"/>
                <w:szCs w:val="20"/>
              </w:rPr>
              <w:t>Late activity (ZT 1)</w:t>
            </w:r>
          </w:p>
        </w:tc>
        <w:tc>
          <w:tcPr>
            <w:tcW w:w="3827" w:type="dxa"/>
            <w:gridSpan w:val="3"/>
            <w:shd w:val="clear" w:color="auto" w:fill="D0CECE" w:themeFill="background2" w:themeFillShade="E6"/>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b/>
                <w:sz w:val="20"/>
                <w:szCs w:val="20"/>
              </w:rPr>
              <w:t>Rest (ZT 9)</w:t>
            </w:r>
          </w:p>
        </w:tc>
      </w:tr>
      <w:tr w:rsidR="008E29CF" w:rsidRPr="00AB5FFE" w:rsidTr="00644D9D">
        <w:trPr>
          <w:trHeight w:val="397"/>
        </w:trPr>
        <w:tc>
          <w:tcPr>
            <w:tcW w:w="1413" w:type="dxa"/>
            <w:vMerge/>
            <w:vAlign w:val="center"/>
          </w:tcPr>
          <w:p w:rsidR="008E29CF" w:rsidRPr="00AB5FFE" w:rsidRDefault="008E29CF" w:rsidP="00644D9D">
            <w:pPr>
              <w:rPr>
                <w:rFonts w:ascii="Times New Roman" w:hAnsi="Times New Roman" w:cs="Times New Roman"/>
                <w:b/>
                <w:sz w:val="20"/>
                <w:szCs w:val="20"/>
              </w:rPr>
            </w:pPr>
          </w:p>
        </w:tc>
        <w:tc>
          <w:tcPr>
            <w:tcW w:w="425"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n</w:t>
            </w:r>
          </w:p>
        </w:tc>
        <w:tc>
          <w:tcPr>
            <w:tcW w:w="1701"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 xml:space="preserve">beginning </w:t>
            </w:r>
          </w:p>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(0-20 min)</w:t>
            </w:r>
          </w:p>
        </w:tc>
        <w:tc>
          <w:tcPr>
            <w:tcW w:w="1701"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 xml:space="preserve">end </w:t>
            </w:r>
          </w:p>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(100-120 min)</w:t>
            </w:r>
          </w:p>
        </w:tc>
        <w:tc>
          <w:tcPr>
            <w:tcW w:w="425"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n</w:t>
            </w:r>
          </w:p>
        </w:tc>
        <w:tc>
          <w:tcPr>
            <w:tcW w:w="1701"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 xml:space="preserve">beginning </w:t>
            </w:r>
          </w:p>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(0-20 min)</w:t>
            </w:r>
          </w:p>
        </w:tc>
        <w:tc>
          <w:tcPr>
            <w:tcW w:w="1701"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 xml:space="preserve">end </w:t>
            </w:r>
          </w:p>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(100-120 min)</w:t>
            </w: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DMSO</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6</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625.2 ± 67.56</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448.1 ± 35.50</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764.1 ± 49.00</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384.7 ±25.23</w:t>
            </w: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100 µM DOG</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9</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366.3 ± 47.67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275.8 ± 23.30</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521.2 ± 39.41</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166.3 ± 23.31</w:t>
            </w:r>
          </w:p>
        </w:tc>
      </w:tr>
      <w:tr w:rsidR="008E29CF" w:rsidRPr="00AB5FFE" w:rsidTr="00644D9D">
        <w:trPr>
          <w:trHeight w:val="397"/>
        </w:trPr>
        <w:tc>
          <w:tcPr>
            <w:tcW w:w="1413"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100 µM OAG</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6</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702.7 ± 77.77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352.7 ± 49.22</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757.4 ± 38.53</w:t>
            </w:r>
          </w:p>
        </w:tc>
        <w:tc>
          <w:tcPr>
            <w:tcW w:w="1701"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548.9 ± 47.56</w:t>
            </w:r>
          </w:p>
        </w:tc>
      </w:tr>
    </w:tbl>
    <w:p w:rsidR="008E29CF" w:rsidRDefault="008E29CF" w:rsidP="008E29CF">
      <w:pPr>
        <w:spacing w:line="240" w:lineRule="auto"/>
        <w:rPr>
          <w:rFonts w:ascii="Times New Roman" w:hAnsi="Times New Roman" w:cs="Times New Roman"/>
          <w:b/>
          <w:szCs w:val="20"/>
        </w:rPr>
      </w:pPr>
    </w:p>
    <w:p w:rsidR="008E29CF" w:rsidRDefault="008E29CF" w:rsidP="008E29CF">
      <w:pPr>
        <w:rPr>
          <w:rFonts w:ascii="Times New Roman" w:hAnsi="Times New Roman" w:cs="Times New Roman"/>
          <w:b/>
          <w:szCs w:val="20"/>
        </w:rPr>
      </w:pPr>
    </w:p>
    <w:p w:rsidR="008E29CF" w:rsidRPr="00AB5FFE" w:rsidRDefault="008E29CF" w:rsidP="008E29CF">
      <w:pPr>
        <w:spacing w:line="240" w:lineRule="auto"/>
        <w:rPr>
          <w:rFonts w:ascii="Times New Roman" w:hAnsi="Times New Roman" w:cs="Times New Roman"/>
          <w:sz w:val="24"/>
          <w:szCs w:val="20"/>
        </w:rPr>
      </w:pPr>
      <w:r>
        <w:rPr>
          <w:rFonts w:ascii="Times New Roman" w:hAnsi="Times New Roman" w:cs="Times New Roman"/>
          <w:b/>
          <w:sz w:val="24"/>
          <w:szCs w:val="20"/>
        </w:rPr>
        <w:t>S. 8</w:t>
      </w:r>
      <w:r w:rsidRPr="00114A10">
        <w:rPr>
          <w:rFonts w:ascii="Times New Roman" w:hAnsi="Times New Roman" w:cs="Times New Roman"/>
          <w:b/>
          <w:sz w:val="24"/>
          <w:szCs w:val="20"/>
        </w:rPr>
        <w:t>.</w:t>
      </w:r>
      <w:r w:rsidRPr="00AB5FFE">
        <w:rPr>
          <w:rFonts w:ascii="Times New Roman" w:hAnsi="Times New Roman" w:cs="Times New Roman"/>
          <w:sz w:val="24"/>
          <w:szCs w:val="20"/>
        </w:rPr>
        <w:t xml:space="preserve"> Mean values ± std. error of the spontaneous activity without pheromone stimulation in the presence or absence of the DAG-analogs DOG and OAG (Fig. 9). Additionally the values of the percentage changes to the preceding control recordings are shown.</w:t>
      </w:r>
    </w:p>
    <w:tbl>
      <w:tblPr>
        <w:tblStyle w:val="TableGrid"/>
        <w:tblW w:w="9076" w:type="dxa"/>
        <w:tblLayout w:type="fixed"/>
        <w:tblLook w:val="04A0" w:firstRow="1" w:lastRow="0" w:firstColumn="1" w:lastColumn="0" w:noHBand="0" w:noVBand="1"/>
      </w:tblPr>
      <w:tblGrid>
        <w:gridCol w:w="1678"/>
        <w:gridCol w:w="425"/>
        <w:gridCol w:w="1639"/>
        <w:gridCol w:w="1640"/>
        <w:gridCol w:w="425"/>
        <w:gridCol w:w="1634"/>
        <w:gridCol w:w="1626"/>
        <w:gridCol w:w="9"/>
      </w:tblGrid>
      <w:tr w:rsidR="008E29CF" w:rsidRPr="00AB5FFE" w:rsidTr="00644D9D">
        <w:trPr>
          <w:gridAfter w:val="1"/>
          <w:wAfter w:w="9" w:type="dxa"/>
          <w:trHeight w:val="397"/>
        </w:trPr>
        <w:tc>
          <w:tcPr>
            <w:tcW w:w="1678" w:type="dxa"/>
            <w:vMerge w:val="restart"/>
            <w:shd w:val="clear" w:color="auto" w:fill="D0CECE" w:themeFill="background2" w:themeFillShade="E6"/>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b/>
                <w:sz w:val="20"/>
                <w:szCs w:val="20"/>
              </w:rPr>
              <w:t>Group</w:t>
            </w:r>
          </w:p>
        </w:tc>
        <w:tc>
          <w:tcPr>
            <w:tcW w:w="3704" w:type="dxa"/>
            <w:gridSpan w:val="3"/>
            <w:shd w:val="clear" w:color="auto" w:fill="D0CECE" w:themeFill="background2" w:themeFillShade="E6"/>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b/>
                <w:sz w:val="20"/>
                <w:szCs w:val="20"/>
              </w:rPr>
              <w:t>Late activity (ZT 1)</w:t>
            </w:r>
          </w:p>
        </w:tc>
        <w:tc>
          <w:tcPr>
            <w:tcW w:w="3685" w:type="dxa"/>
            <w:gridSpan w:val="3"/>
            <w:shd w:val="clear" w:color="auto" w:fill="D0CECE" w:themeFill="background2" w:themeFillShade="E6"/>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b/>
                <w:sz w:val="20"/>
                <w:szCs w:val="20"/>
              </w:rPr>
              <w:t>Rest (ZT 9)</w:t>
            </w:r>
          </w:p>
        </w:tc>
      </w:tr>
      <w:tr w:rsidR="008E29CF" w:rsidRPr="00AB5FFE" w:rsidTr="00644D9D">
        <w:trPr>
          <w:trHeight w:val="397"/>
        </w:trPr>
        <w:tc>
          <w:tcPr>
            <w:tcW w:w="1678" w:type="dxa"/>
            <w:vMerge/>
            <w:vAlign w:val="center"/>
          </w:tcPr>
          <w:p w:rsidR="008E29CF" w:rsidRPr="00AB5FFE" w:rsidRDefault="008E29CF" w:rsidP="00644D9D">
            <w:pPr>
              <w:rPr>
                <w:rFonts w:ascii="Times New Roman" w:hAnsi="Times New Roman" w:cs="Times New Roman"/>
                <w:b/>
                <w:sz w:val="20"/>
                <w:szCs w:val="20"/>
              </w:rPr>
            </w:pPr>
          </w:p>
        </w:tc>
        <w:tc>
          <w:tcPr>
            <w:tcW w:w="425"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n</w:t>
            </w:r>
          </w:p>
        </w:tc>
        <w:tc>
          <w:tcPr>
            <w:tcW w:w="1639" w:type="dxa"/>
            <w:shd w:val="clear" w:color="auto" w:fill="E7E6E6" w:themeFill="background2"/>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absolute values (APs in 295 s)</w:t>
            </w:r>
          </w:p>
        </w:tc>
        <w:tc>
          <w:tcPr>
            <w:tcW w:w="1640" w:type="dxa"/>
            <w:shd w:val="clear" w:color="auto" w:fill="E7E6E6" w:themeFill="background2"/>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Deviation from control (%)</w:t>
            </w:r>
          </w:p>
        </w:tc>
        <w:tc>
          <w:tcPr>
            <w:tcW w:w="425" w:type="dxa"/>
            <w:shd w:val="clear" w:color="auto" w:fill="E7E6E6" w:themeFill="background2"/>
            <w:vAlign w:val="center"/>
          </w:tcPr>
          <w:p w:rsidR="008E29CF" w:rsidRPr="00AB5FFE" w:rsidRDefault="008E29CF" w:rsidP="00644D9D">
            <w:pPr>
              <w:rPr>
                <w:rFonts w:ascii="Times New Roman" w:hAnsi="Times New Roman" w:cs="Times New Roman"/>
                <w:sz w:val="20"/>
                <w:szCs w:val="20"/>
                <w:u w:val="single"/>
              </w:rPr>
            </w:pPr>
            <w:r w:rsidRPr="00AB5FFE">
              <w:rPr>
                <w:rFonts w:ascii="Times New Roman" w:hAnsi="Times New Roman" w:cs="Times New Roman"/>
                <w:sz w:val="20"/>
                <w:szCs w:val="20"/>
                <w:u w:val="single"/>
              </w:rPr>
              <w:t>n</w:t>
            </w:r>
          </w:p>
        </w:tc>
        <w:tc>
          <w:tcPr>
            <w:tcW w:w="1634" w:type="dxa"/>
            <w:shd w:val="clear" w:color="auto" w:fill="E7E6E6" w:themeFill="background2"/>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absolute values (APs in 295 s)</w:t>
            </w:r>
          </w:p>
        </w:tc>
        <w:tc>
          <w:tcPr>
            <w:tcW w:w="1635" w:type="dxa"/>
            <w:gridSpan w:val="2"/>
            <w:shd w:val="clear" w:color="auto" w:fill="E7E6E6" w:themeFill="background2"/>
            <w:vAlign w:val="center"/>
          </w:tcPr>
          <w:p w:rsidR="008E29CF" w:rsidRPr="00AB5FFE" w:rsidRDefault="008E29CF" w:rsidP="00644D9D">
            <w:pPr>
              <w:rPr>
                <w:rFonts w:ascii="Times New Roman" w:hAnsi="Times New Roman" w:cs="Times New Roman"/>
                <w:b/>
                <w:sz w:val="20"/>
                <w:szCs w:val="20"/>
              </w:rPr>
            </w:pPr>
            <w:r w:rsidRPr="00AB5FFE">
              <w:rPr>
                <w:rFonts w:ascii="Times New Roman" w:hAnsi="Times New Roman" w:cs="Times New Roman"/>
                <w:sz w:val="20"/>
                <w:szCs w:val="20"/>
                <w:u w:val="single"/>
              </w:rPr>
              <w:t>Deviation from control (%)</w:t>
            </w:r>
          </w:p>
        </w:tc>
      </w:tr>
      <w:tr w:rsidR="008E29CF" w:rsidRPr="00AB5FFE" w:rsidTr="00644D9D">
        <w:trPr>
          <w:trHeight w:val="397"/>
        </w:trPr>
        <w:tc>
          <w:tcPr>
            <w:tcW w:w="1678"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DMSO (before DOG)</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10</w:t>
            </w:r>
          </w:p>
        </w:tc>
        <w:tc>
          <w:tcPr>
            <w:tcW w:w="1639"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19.97 ± 6.04</w:t>
            </w:r>
          </w:p>
        </w:tc>
        <w:tc>
          <w:tcPr>
            <w:tcW w:w="1640" w:type="dxa"/>
            <w:vAlign w:val="center"/>
          </w:tcPr>
          <w:p w:rsidR="008E29CF" w:rsidRPr="00AB5FFE" w:rsidRDefault="008E29CF" w:rsidP="00644D9D">
            <w:pPr>
              <w:rPr>
                <w:rFonts w:ascii="Times New Roman" w:hAnsi="Times New Roman" w:cs="Times New Roman"/>
                <w:sz w:val="18"/>
                <w:szCs w:val="18"/>
              </w:rPr>
            </w:pP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10</w:t>
            </w:r>
          </w:p>
        </w:tc>
        <w:tc>
          <w:tcPr>
            <w:tcW w:w="1634"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72.65 ± 27.14</w:t>
            </w:r>
          </w:p>
        </w:tc>
        <w:tc>
          <w:tcPr>
            <w:tcW w:w="1635" w:type="dxa"/>
            <w:gridSpan w:val="2"/>
            <w:vAlign w:val="center"/>
          </w:tcPr>
          <w:p w:rsidR="008E29CF" w:rsidRPr="00AB5FFE" w:rsidRDefault="008E29CF" w:rsidP="00644D9D">
            <w:pPr>
              <w:rPr>
                <w:rFonts w:ascii="Times New Roman" w:hAnsi="Times New Roman" w:cs="Times New Roman"/>
                <w:sz w:val="18"/>
                <w:szCs w:val="18"/>
              </w:rPr>
            </w:pPr>
          </w:p>
        </w:tc>
      </w:tr>
      <w:tr w:rsidR="008E29CF" w:rsidRPr="00AB5FFE" w:rsidTr="00644D9D">
        <w:trPr>
          <w:trHeight w:val="397"/>
        </w:trPr>
        <w:tc>
          <w:tcPr>
            <w:tcW w:w="1678"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100 µM DOG</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10</w:t>
            </w:r>
          </w:p>
        </w:tc>
        <w:tc>
          <w:tcPr>
            <w:tcW w:w="1639"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28.33 ± 11.48</w:t>
            </w:r>
          </w:p>
        </w:tc>
        <w:tc>
          <w:tcPr>
            <w:tcW w:w="1640"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+ 139.8 ± 104.9</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10</w:t>
            </w:r>
          </w:p>
        </w:tc>
        <w:tc>
          <w:tcPr>
            <w:tcW w:w="1634"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51.64 ± 21.96</w:t>
            </w:r>
          </w:p>
        </w:tc>
        <w:tc>
          <w:tcPr>
            <w:tcW w:w="1635" w:type="dxa"/>
            <w:gridSpan w:val="2"/>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-12.90 ± 14.97</w:t>
            </w:r>
          </w:p>
        </w:tc>
      </w:tr>
      <w:tr w:rsidR="008E29CF" w:rsidRPr="00AB5FFE" w:rsidTr="00644D9D">
        <w:trPr>
          <w:trHeight w:val="397"/>
        </w:trPr>
        <w:tc>
          <w:tcPr>
            <w:tcW w:w="1678"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DMSO (before OAG)</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w:t>
            </w:r>
          </w:p>
        </w:tc>
        <w:tc>
          <w:tcPr>
            <w:tcW w:w="1639"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40.00 ± 14.71</w:t>
            </w:r>
          </w:p>
        </w:tc>
        <w:tc>
          <w:tcPr>
            <w:tcW w:w="1640" w:type="dxa"/>
            <w:vAlign w:val="center"/>
          </w:tcPr>
          <w:p w:rsidR="008E29CF" w:rsidRPr="00AB5FFE" w:rsidRDefault="008E29CF" w:rsidP="00644D9D">
            <w:pPr>
              <w:rPr>
                <w:rFonts w:ascii="Times New Roman" w:hAnsi="Times New Roman" w:cs="Times New Roman"/>
                <w:sz w:val="18"/>
                <w:szCs w:val="18"/>
              </w:rPr>
            </w:pP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9</w:t>
            </w:r>
          </w:p>
        </w:tc>
        <w:tc>
          <w:tcPr>
            <w:tcW w:w="1634"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62.94 ± 20.04</w:t>
            </w:r>
          </w:p>
        </w:tc>
        <w:tc>
          <w:tcPr>
            <w:tcW w:w="1635" w:type="dxa"/>
            <w:gridSpan w:val="2"/>
            <w:vAlign w:val="center"/>
          </w:tcPr>
          <w:p w:rsidR="008E29CF" w:rsidRPr="00AB5FFE" w:rsidRDefault="008E29CF" w:rsidP="00644D9D">
            <w:pPr>
              <w:rPr>
                <w:rFonts w:ascii="Times New Roman" w:hAnsi="Times New Roman" w:cs="Times New Roman"/>
                <w:sz w:val="18"/>
                <w:szCs w:val="18"/>
              </w:rPr>
            </w:pPr>
          </w:p>
        </w:tc>
      </w:tr>
      <w:tr w:rsidR="008E29CF" w:rsidRPr="00AB5FFE" w:rsidTr="00644D9D">
        <w:trPr>
          <w:trHeight w:val="397"/>
        </w:trPr>
        <w:tc>
          <w:tcPr>
            <w:tcW w:w="1678" w:type="dxa"/>
            <w:vAlign w:val="center"/>
          </w:tcPr>
          <w:p w:rsidR="008E29CF" w:rsidRPr="00AB5FFE" w:rsidRDefault="008E29CF" w:rsidP="00644D9D">
            <w:pPr>
              <w:rPr>
                <w:rFonts w:ascii="Times New Roman" w:hAnsi="Times New Roman" w:cs="Times New Roman"/>
                <w:sz w:val="20"/>
                <w:szCs w:val="20"/>
              </w:rPr>
            </w:pPr>
            <w:r w:rsidRPr="00AB5FFE">
              <w:rPr>
                <w:rFonts w:ascii="Times New Roman" w:hAnsi="Times New Roman" w:cs="Times New Roman"/>
                <w:sz w:val="20"/>
                <w:szCs w:val="20"/>
              </w:rPr>
              <w:t>100 µM OAG</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w:t>
            </w:r>
          </w:p>
        </w:tc>
        <w:tc>
          <w:tcPr>
            <w:tcW w:w="1639"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73.00 ± 42.59</w:t>
            </w:r>
          </w:p>
        </w:tc>
        <w:tc>
          <w:tcPr>
            <w:tcW w:w="1640"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+ 148.0 ± 85.80</w:t>
            </w:r>
          </w:p>
        </w:tc>
        <w:tc>
          <w:tcPr>
            <w:tcW w:w="425"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9</w:t>
            </w:r>
          </w:p>
        </w:tc>
        <w:tc>
          <w:tcPr>
            <w:tcW w:w="1634" w:type="dxa"/>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225.6 ± 114.4</w:t>
            </w:r>
          </w:p>
        </w:tc>
        <w:tc>
          <w:tcPr>
            <w:tcW w:w="1635" w:type="dxa"/>
            <w:gridSpan w:val="2"/>
            <w:vAlign w:val="center"/>
          </w:tcPr>
          <w:p w:rsidR="008E29CF" w:rsidRPr="00AB5FFE" w:rsidRDefault="008E29CF" w:rsidP="00644D9D">
            <w:pPr>
              <w:rPr>
                <w:rFonts w:ascii="Times New Roman" w:hAnsi="Times New Roman" w:cs="Times New Roman"/>
                <w:sz w:val="18"/>
                <w:szCs w:val="18"/>
              </w:rPr>
            </w:pPr>
            <w:r w:rsidRPr="00AB5FFE">
              <w:rPr>
                <w:rFonts w:ascii="Times New Roman" w:hAnsi="Times New Roman" w:cs="Times New Roman"/>
                <w:sz w:val="18"/>
                <w:szCs w:val="18"/>
              </w:rPr>
              <w:t>+289.7 ± 149.5</w:t>
            </w:r>
          </w:p>
        </w:tc>
      </w:tr>
    </w:tbl>
    <w:p w:rsidR="008E29CF" w:rsidRPr="00AB5FFE" w:rsidRDefault="008E29CF" w:rsidP="008E29CF">
      <w:pPr>
        <w:spacing w:line="240" w:lineRule="auto"/>
        <w:rPr>
          <w:rFonts w:ascii="Times New Roman" w:hAnsi="Times New Roman" w:cs="Times New Roman"/>
        </w:rPr>
      </w:pPr>
    </w:p>
    <w:p w:rsidR="008E29CF" w:rsidRPr="00530B47" w:rsidRDefault="008E29CF" w:rsidP="008E29CF">
      <w:pPr>
        <w:spacing w:line="240" w:lineRule="auto"/>
        <w:rPr>
          <w:rFonts w:ascii="Times New Roman" w:hAnsi="Times New Roman" w:cs="Times New Roman"/>
          <w:sz w:val="24"/>
          <w:szCs w:val="24"/>
          <w:lang w:val="en-GB"/>
        </w:rPr>
      </w:pPr>
    </w:p>
    <w:p w:rsidR="00C1259A" w:rsidRDefault="00C1259A">
      <w:bookmarkStart w:id="0" w:name="_GoBack"/>
      <w:bookmarkEnd w:id="0"/>
    </w:p>
    <w:sectPr w:rsidR="00C1259A" w:rsidSect="008E29CF">
      <w:footerReference w:type="default" r:id="rI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213146"/>
      <w:docPartObj>
        <w:docPartGallery w:val="Page Numbers (Bottom of Page)"/>
        <w:docPartUnique/>
      </w:docPartObj>
    </w:sdtPr>
    <w:sdtEndPr/>
    <w:sdtContent>
      <w:p w:rsidR="00D80296" w:rsidRDefault="008E29CF">
        <w:pPr>
          <w:pStyle w:val="Footer"/>
          <w:jc w:val="right"/>
        </w:pPr>
        <w:r>
          <w:fldChar w:fldCharType="begin"/>
        </w:r>
        <w:r>
          <w:instrText>PAGE   \* MERGEFORMAT</w:instrText>
        </w:r>
        <w:r>
          <w:fldChar w:fldCharType="separate"/>
        </w:r>
        <w:r w:rsidRPr="008E29CF">
          <w:rPr>
            <w:noProof/>
            <w:lang w:val="de-DE"/>
          </w:rPr>
          <w:t>1</w:t>
        </w:r>
        <w:r>
          <w:fldChar w:fldCharType="end"/>
        </w:r>
      </w:p>
    </w:sdtContent>
  </w:sdt>
  <w:p w:rsidR="00D80296" w:rsidRDefault="008E29C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CF"/>
    <w:rsid w:val="008E29CF"/>
    <w:rsid w:val="00C1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DF0DD-9612-4847-9A4B-AA50E34D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29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29CF"/>
  </w:style>
  <w:style w:type="table" w:styleId="TableGrid">
    <w:name w:val="Table Grid"/>
    <w:basedOn w:val="TableNormal"/>
    <w:uiPriority w:val="39"/>
    <w:rsid w:val="008E29CF"/>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plementaryMaterial">
    <w:name w:val="Supplementary Material"/>
    <w:basedOn w:val="Title"/>
    <w:next w:val="Title"/>
    <w:qFormat/>
    <w:rsid w:val="008E29CF"/>
    <w:pPr>
      <w:suppressLineNumbers/>
      <w:spacing w:before="240" w:after="120"/>
      <w:contextualSpacing w:val="0"/>
      <w:jc w:val="center"/>
    </w:pPr>
    <w:rPr>
      <w:rFonts w:ascii="Times New Roman" w:eastAsiaTheme="minorHAnsi" w:hAnsi="Times New Roman" w:cs="Times New Roman"/>
      <w:b/>
      <w:i/>
      <w:spacing w:val="0"/>
      <w:kern w:val="0"/>
      <w:sz w:val="32"/>
      <w:szCs w:val="32"/>
    </w:rPr>
  </w:style>
  <w:style w:type="paragraph" w:styleId="Title">
    <w:name w:val="Title"/>
    <w:basedOn w:val="Normal"/>
    <w:next w:val="Normal"/>
    <w:link w:val="TitleChar"/>
    <w:uiPriority w:val="10"/>
    <w:qFormat/>
    <w:rsid w:val="008E29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9CF"/>
    <w:rPr>
      <w:rFonts w:asciiTheme="majorHAnsi" w:eastAsiaTheme="majorEastAsia" w:hAnsiTheme="majorHAnsi" w:cstheme="majorBidi"/>
      <w:spacing w:val="-10"/>
      <w:kern w:val="28"/>
      <w:sz w:val="56"/>
      <w:szCs w:val="56"/>
    </w:rPr>
  </w:style>
  <w:style w:type="character" w:styleId="LineNumber">
    <w:name w:val="line number"/>
    <w:basedOn w:val="DefaultParagraphFont"/>
    <w:uiPriority w:val="99"/>
    <w:semiHidden/>
    <w:unhideWhenUsed/>
    <w:rsid w:val="008E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5729</Characters>
  <Application>Microsoft Office Word</Application>
  <DocSecurity>0</DocSecurity>
  <Lines>47</Lines>
  <Paragraphs>13</Paragraphs>
  <ScaleCrop>false</ScaleCrop>
  <Company>PITSOLUTIONS PVT LTD</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Frontiers</cp:lastModifiedBy>
  <cp:revision>1</cp:revision>
  <dcterms:created xsi:type="dcterms:W3CDTF">2018-07-04T09:56:00Z</dcterms:created>
  <dcterms:modified xsi:type="dcterms:W3CDTF">2018-07-04T09:57:00Z</dcterms:modified>
</cp:coreProperties>
</file>