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08FE1" w14:textId="72F68E91" w:rsidR="00F34927" w:rsidRPr="00946AEF" w:rsidRDefault="00946AEF" w:rsidP="00946AEF">
      <w:pPr>
        <w:pStyle w:val="Heading1"/>
        <w:spacing w:before="0"/>
        <w:jc w:val="center"/>
        <w:rPr>
          <w:rFonts w:cs="Times"/>
          <w:color w:val="auto"/>
          <w:sz w:val="22"/>
          <w:szCs w:val="22"/>
          <w:u w:val="single"/>
        </w:rPr>
      </w:pPr>
      <w:r w:rsidRPr="00946AEF">
        <w:rPr>
          <w:rFonts w:cs="Times"/>
          <w:color w:val="auto"/>
          <w:sz w:val="22"/>
          <w:szCs w:val="22"/>
          <w:u w:val="single"/>
        </w:rPr>
        <w:t>SUPPLEMENTARY INFORMATION</w:t>
      </w:r>
    </w:p>
    <w:p w14:paraId="31164054" w14:textId="77777777" w:rsidR="00946AEF" w:rsidRPr="00946AEF" w:rsidRDefault="00946AEF" w:rsidP="00946AEF">
      <w:pPr>
        <w:pStyle w:val="Heading1"/>
        <w:spacing w:before="360" w:line="360" w:lineRule="auto"/>
        <w:rPr>
          <w:rFonts w:asciiTheme="minorHAnsi" w:hAnsiTheme="minorHAnsi" w:cs="Times"/>
          <w:color w:val="auto"/>
          <w:sz w:val="22"/>
          <w:szCs w:val="22"/>
          <w:u w:val="single"/>
        </w:rPr>
      </w:pPr>
      <w:r w:rsidRPr="00946AEF">
        <w:rPr>
          <w:rFonts w:asciiTheme="minorHAnsi" w:hAnsiTheme="minorHAnsi" w:cs="Times"/>
          <w:color w:val="auto"/>
          <w:sz w:val="22"/>
          <w:szCs w:val="22"/>
          <w:u w:val="single"/>
        </w:rPr>
        <w:t>Tables</w:t>
      </w:r>
    </w:p>
    <w:tbl>
      <w:tblPr>
        <w:tblStyle w:val="TableGrid"/>
        <w:tblW w:w="8640"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5580"/>
        <w:gridCol w:w="2880"/>
        <w:gridCol w:w="180"/>
      </w:tblGrid>
      <w:tr w:rsidR="00946AEF" w:rsidRPr="001709E0" w14:paraId="09488274" w14:textId="77777777" w:rsidTr="008A5D80">
        <w:trPr>
          <w:gridAfter w:val="1"/>
          <w:wAfter w:w="180" w:type="dxa"/>
          <w:jc w:val="center"/>
        </w:trPr>
        <w:tc>
          <w:tcPr>
            <w:tcW w:w="8460" w:type="dxa"/>
            <w:gridSpan w:val="2"/>
            <w:tcBorders>
              <w:top w:val="nil"/>
              <w:bottom w:val="single" w:sz="12" w:space="0" w:color="auto"/>
            </w:tcBorders>
          </w:tcPr>
          <w:p w14:paraId="71C763B1" w14:textId="77777777" w:rsidR="00946AEF" w:rsidRPr="001709E0" w:rsidRDefault="00946AEF" w:rsidP="008A5D80">
            <w:pPr>
              <w:spacing w:line="360" w:lineRule="auto"/>
              <w:jc w:val="center"/>
              <w:rPr>
                <w:rFonts w:cs="Times"/>
              </w:rPr>
            </w:pPr>
            <w:r w:rsidRPr="001709E0">
              <w:rPr>
                <w:rFonts w:cs="Times"/>
              </w:rPr>
              <w:t>Table S1. Compositional Analysis of Acid (1% w/w H</w:t>
            </w:r>
            <w:r w:rsidRPr="001709E0">
              <w:rPr>
                <w:rFonts w:cs="Times"/>
                <w:vertAlign w:val="subscript"/>
              </w:rPr>
              <w:t>2</w:t>
            </w:r>
            <w:r w:rsidRPr="001709E0">
              <w:rPr>
                <w:rFonts w:cs="Times"/>
              </w:rPr>
              <w:t>SO</w:t>
            </w:r>
            <w:r w:rsidRPr="001709E0">
              <w:rPr>
                <w:rFonts w:cs="Times"/>
                <w:vertAlign w:val="subscript"/>
              </w:rPr>
              <w:t>4</w:t>
            </w:r>
            <w:r w:rsidRPr="001709E0">
              <w:rPr>
                <w:rFonts w:cs="Times"/>
              </w:rPr>
              <w:t>) Pretreated Corn Stover</w:t>
            </w:r>
          </w:p>
        </w:tc>
      </w:tr>
      <w:tr w:rsidR="00946AEF" w:rsidRPr="001709E0" w14:paraId="20658293" w14:textId="77777777" w:rsidTr="008A5D80">
        <w:trPr>
          <w:jc w:val="center"/>
        </w:trPr>
        <w:tc>
          <w:tcPr>
            <w:tcW w:w="5580" w:type="dxa"/>
            <w:tcBorders>
              <w:top w:val="single" w:sz="12" w:space="0" w:color="auto"/>
              <w:bottom w:val="single" w:sz="12" w:space="0" w:color="auto"/>
            </w:tcBorders>
          </w:tcPr>
          <w:p w14:paraId="3DC14713" w14:textId="77777777" w:rsidR="00946AEF" w:rsidRPr="001709E0" w:rsidRDefault="00946AEF" w:rsidP="008A5D80">
            <w:pPr>
              <w:spacing w:before="120" w:line="360" w:lineRule="auto"/>
              <w:jc w:val="center"/>
              <w:rPr>
                <w:rFonts w:cs="Times"/>
              </w:rPr>
            </w:pPr>
            <w:r w:rsidRPr="001709E0">
              <w:rPr>
                <w:rFonts w:cs="Times"/>
              </w:rPr>
              <w:t>Constituent</w:t>
            </w:r>
          </w:p>
        </w:tc>
        <w:tc>
          <w:tcPr>
            <w:tcW w:w="3060" w:type="dxa"/>
            <w:gridSpan w:val="2"/>
            <w:tcBorders>
              <w:top w:val="single" w:sz="12" w:space="0" w:color="auto"/>
              <w:bottom w:val="single" w:sz="12" w:space="0" w:color="auto"/>
            </w:tcBorders>
          </w:tcPr>
          <w:p w14:paraId="3AD080D0" w14:textId="77777777" w:rsidR="00946AEF" w:rsidRPr="001709E0" w:rsidRDefault="00946AEF" w:rsidP="008A5D80">
            <w:pPr>
              <w:spacing w:before="120" w:line="360" w:lineRule="auto"/>
              <w:jc w:val="center"/>
              <w:rPr>
                <w:rFonts w:cs="Times"/>
              </w:rPr>
            </w:pPr>
            <w:r w:rsidRPr="001709E0">
              <w:rPr>
                <w:rFonts w:cs="Times"/>
              </w:rPr>
              <w:t>Acid Pretreated Corn Stover</w:t>
            </w:r>
          </w:p>
          <w:p w14:paraId="6BEA8E64" w14:textId="77777777" w:rsidR="00946AEF" w:rsidRPr="001709E0" w:rsidRDefault="00946AEF" w:rsidP="008A5D80">
            <w:pPr>
              <w:spacing w:before="120" w:line="360" w:lineRule="auto"/>
              <w:jc w:val="center"/>
              <w:rPr>
                <w:rFonts w:cs="Times"/>
              </w:rPr>
            </w:pPr>
            <w:r w:rsidRPr="001709E0">
              <w:rPr>
                <w:rFonts w:cs="Times"/>
              </w:rPr>
              <w:t>% (w/w) dry basis</w:t>
            </w:r>
          </w:p>
        </w:tc>
      </w:tr>
      <w:tr w:rsidR="00946AEF" w:rsidRPr="001709E0" w14:paraId="16C97100" w14:textId="77777777" w:rsidTr="008A5D80">
        <w:trPr>
          <w:jc w:val="center"/>
        </w:trPr>
        <w:tc>
          <w:tcPr>
            <w:tcW w:w="5580" w:type="dxa"/>
            <w:tcBorders>
              <w:top w:val="single" w:sz="12" w:space="0" w:color="auto"/>
              <w:bottom w:val="nil"/>
            </w:tcBorders>
          </w:tcPr>
          <w:p w14:paraId="714EF8C6" w14:textId="77777777" w:rsidR="00946AEF" w:rsidRPr="001709E0" w:rsidRDefault="00946AEF" w:rsidP="008A5D80">
            <w:pPr>
              <w:spacing w:before="120" w:line="360" w:lineRule="auto"/>
              <w:jc w:val="center"/>
              <w:rPr>
                <w:rFonts w:cs="Times"/>
              </w:rPr>
            </w:pPr>
            <w:r w:rsidRPr="001709E0">
              <w:rPr>
                <w:rFonts w:cs="Times"/>
              </w:rPr>
              <w:t>Glucan</w:t>
            </w:r>
          </w:p>
        </w:tc>
        <w:tc>
          <w:tcPr>
            <w:tcW w:w="3060" w:type="dxa"/>
            <w:gridSpan w:val="2"/>
            <w:tcBorders>
              <w:top w:val="single" w:sz="12" w:space="0" w:color="auto"/>
              <w:bottom w:val="nil"/>
            </w:tcBorders>
          </w:tcPr>
          <w:p w14:paraId="7DAAA6AF" w14:textId="77777777" w:rsidR="00946AEF" w:rsidRPr="001709E0" w:rsidRDefault="00946AEF" w:rsidP="008A5D80">
            <w:pPr>
              <w:spacing w:before="120" w:line="360" w:lineRule="auto"/>
              <w:jc w:val="center"/>
              <w:rPr>
                <w:rFonts w:cs="Times"/>
              </w:rPr>
            </w:pPr>
            <w:r w:rsidRPr="001709E0">
              <w:rPr>
                <w:rFonts w:cs="Times"/>
              </w:rPr>
              <w:t>54.3</w:t>
            </w:r>
          </w:p>
        </w:tc>
      </w:tr>
      <w:tr w:rsidR="00946AEF" w:rsidRPr="001709E0" w14:paraId="7ADC86BC" w14:textId="77777777" w:rsidTr="008A5D80">
        <w:trPr>
          <w:jc w:val="center"/>
        </w:trPr>
        <w:tc>
          <w:tcPr>
            <w:tcW w:w="5580" w:type="dxa"/>
            <w:tcBorders>
              <w:top w:val="nil"/>
              <w:bottom w:val="nil"/>
            </w:tcBorders>
          </w:tcPr>
          <w:p w14:paraId="4900D65B" w14:textId="77777777" w:rsidR="00946AEF" w:rsidRPr="001709E0" w:rsidRDefault="00946AEF" w:rsidP="008A5D80">
            <w:pPr>
              <w:spacing w:before="120" w:line="360" w:lineRule="auto"/>
              <w:jc w:val="center"/>
              <w:rPr>
                <w:rFonts w:cs="Times"/>
              </w:rPr>
            </w:pPr>
            <w:r w:rsidRPr="001709E0">
              <w:rPr>
                <w:rFonts w:cs="Times"/>
              </w:rPr>
              <w:t>Xylan</w:t>
            </w:r>
          </w:p>
        </w:tc>
        <w:tc>
          <w:tcPr>
            <w:tcW w:w="3060" w:type="dxa"/>
            <w:gridSpan w:val="2"/>
            <w:tcBorders>
              <w:top w:val="nil"/>
              <w:bottom w:val="nil"/>
            </w:tcBorders>
          </w:tcPr>
          <w:p w14:paraId="402C343B" w14:textId="77777777" w:rsidR="00946AEF" w:rsidRPr="001709E0" w:rsidRDefault="00946AEF" w:rsidP="008A5D80">
            <w:pPr>
              <w:spacing w:before="120" w:line="360" w:lineRule="auto"/>
              <w:jc w:val="center"/>
              <w:rPr>
                <w:rFonts w:cs="Times"/>
              </w:rPr>
            </w:pPr>
            <w:r w:rsidRPr="001709E0">
              <w:rPr>
                <w:rFonts w:cs="Times"/>
              </w:rPr>
              <w:t>2.0</w:t>
            </w:r>
          </w:p>
        </w:tc>
      </w:tr>
      <w:tr w:rsidR="00946AEF" w:rsidRPr="001709E0" w14:paraId="61F80EB4" w14:textId="77777777" w:rsidTr="008A5D80">
        <w:trPr>
          <w:jc w:val="center"/>
        </w:trPr>
        <w:tc>
          <w:tcPr>
            <w:tcW w:w="5580" w:type="dxa"/>
            <w:tcBorders>
              <w:top w:val="nil"/>
              <w:bottom w:val="nil"/>
            </w:tcBorders>
          </w:tcPr>
          <w:p w14:paraId="7929C930" w14:textId="77777777" w:rsidR="00946AEF" w:rsidRPr="001709E0" w:rsidRDefault="00946AEF" w:rsidP="008A5D80">
            <w:pPr>
              <w:spacing w:before="120" w:line="360" w:lineRule="auto"/>
              <w:jc w:val="center"/>
              <w:rPr>
                <w:rFonts w:cs="Times"/>
              </w:rPr>
            </w:pPr>
            <w:r w:rsidRPr="001709E0">
              <w:rPr>
                <w:rFonts w:cs="Times"/>
              </w:rPr>
              <w:t>Arabinan</w:t>
            </w:r>
          </w:p>
        </w:tc>
        <w:tc>
          <w:tcPr>
            <w:tcW w:w="3060" w:type="dxa"/>
            <w:gridSpan w:val="2"/>
            <w:tcBorders>
              <w:top w:val="nil"/>
              <w:bottom w:val="nil"/>
            </w:tcBorders>
          </w:tcPr>
          <w:p w14:paraId="5318300C" w14:textId="77777777" w:rsidR="00946AEF" w:rsidRPr="001709E0" w:rsidRDefault="00946AEF" w:rsidP="008A5D80">
            <w:pPr>
              <w:spacing w:before="120" w:line="360" w:lineRule="auto"/>
              <w:jc w:val="center"/>
              <w:rPr>
                <w:rFonts w:cs="Times"/>
              </w:rPr>
            </w:pPr>
            <w:r w:rsidRPr="001709E0">
              <w:rPr>
                <w:rFonts w:cs="Times"/>
              </w:rPr>
              <w:t>1.1</w:t>
            </w:r>
          </w:p>
        </w:tc>
      </w:tr>
      <w:tr w:rsidR="00946AEF" w:rsidRPr="001709E0" w14:paraId="77972E51" w14:textId="77777777" w:rsidTr="008A5D80">
        <w:trPr>
          <w:jc w:val="center"/>
        </w:trPr>
        <w:tc>
          <w:tcPr>
            <w:tcW w:w="5580" w:type="dxa"/>
            <w:tcBorders>
              <w:top w:val="nil"/>
              <w:bottom w:val="nil"/>
            </w:tcBorders>
          </w:tcPr>
          <w:p w14:paraId="04590123" w14:textId="77777777" w:rsidR="00946AEF" w:rsidRPr="001709E0" w:rsidRDefault="00946AEF" w:rsidP="008A5D80">
            <w:pPr>
              <w:spacing w:before="120" w:line="360" w:lineRule="auto"/>
              <w:jc w:val="center"/>
              <w:rPr>
                <w:rFonts w:cs="Times"/>
              </w:rPr>
            </w:pPr>
            <w:r w:rsidRPr="001709E0">
              <w:rPr>
                <w:rFonts w:cs="Times"/>
              </w:rPr>
              <w:t>Galactan</w:t>
            </w:r>
          </w:p>
        </w:tc>
        <w:tc>
          <w:tcPr>
            <w:tcW w:w="3060" w:type="dxa"/>
            <w:gridSpan w:val="2"/>
            <w:tcBorders>
              <w:top w:val="nil"/>
              <w:bottom w:val="nil"/>
            </w:tcBorders>
          </w:tcPr>
          <w:p w14:paraId="658D44D9" w14:textId="77777777" w:rsidR="00946AEF" w:rsidRPr="001709E0" w:rsidRDefault="00946AEF" w:rsidP="008A5D80">
            <w:pPr>
              <w:spacing w:before="120" w:line="360" w:lineRule="auto"/>
              <w:jc w:val="center"/>
              <w:rPr>
                <w:rFonts w:cs="Times"/>
              </w:rPr>
            </w:pPr>
            <w:r w:rsidRPr="001709E0">
              <w:rPr>
                <w:rFonts w:cs="Times"/>
              </w:rPr>
              <w:t>0.8</w:t>
            </w:r>
          </w:p>
        </w:tc>
      </w:tr>
      <w:tr w:rsidR="00946AEF" w:rsidRPr="001709E0" w14:paraId="677D73B9" w14:textId="77777777" w:rsidTr="008A5D80">
        <w:trPr>
          <w:jc w:val="center"/>
        </w:trPr>
        <w:tc>
          <w:tcPr>
            <w:tcW w:w="5580" w:type="dxa"/>
            <w:tcBorders>
              <w:top w:val="nil"/>
              <w:bottom w:val="nil"/>
            </w:tcBorders>
          </w:tcPr>
          <w:p w14:paraId="7DD8D26E" w14:textId="77777777" w:rsidR="00946AEF" w:rsidRPr="001709E0" w:rsidRDefault="00946AEF" w:rsidP="008A5D80">
            <w:pPr>
              <w:spacing w:before="120" w:line="360" w:lineRule="auto"/>
              <w:jc w:val="center"/>
              <w:rPr>
                <w:rFonts w:cs="Times"/>
              </w:rPr>
            </w:pPr>
            <w:r w:rsidRPr="001709E0">
              <w:rPr>
                <w:rFonts w:cs="Times"/>
              </w:rPr>
              <w:t>Lignin</w:t>
            </w:r>
          </w:p>
        </w:tc>
        <w:tc>
          <w:tcPr>
            <w:tcW w:w="3060" w:type="dxa"/>
            <w:gridSpan w:val="2"/>
            <w:tcBorders>
              <w:top w:val="nil"/>
              <w:bottom w:val="nil"/>
            </w:tcBorders>
          </w:tcPr>
          <w:p w14:paraId="020DD3A8" w14:textId="77777777" w:rsidR="00946AEF" w:rsidRPr="001709E0" w:rsidRDefault="00946AEF" w:rsidP="008A5D80">
            <w:pPr>
              <w:spacing w:before="120" w:line="360" w:lineRule="auto"/>
              <w:jc w:val="center"/>
              <w:rPr>
                <w:rFonts w:cs="Times"/>
              </w:rPr>
            </w:pPr>
            <w:r w:rsidRPr="001709E0">
              <w:rPr>
                <w:rFonts w:cs="Times"/>
              </w:rPr>
              <w:t>34.3</w:t>
            </w:r>
          </w:p>
        </w:tc>
      </w:tr>
      <w:tr w:rsidR="00946AEF" w:rsidRPr="001709E0" w14:paraId="526433E8" w14:textId="77777777" w:rsidTr="008A5D80">
        <w:trPr>
          <w:jc w:val="center"/>
        </w:trPr>
        <w:tc>
          <w:tcPr>
            <w:tcW w:w="5580" w:type="dxa"/>
            <w:tcBorders>
              <w:top w:val="nil"/>
              <w:bottom w:val="single" w:sz="4" w:space="0" w:color="auto"/>
            </w:tcBorders>
          </w:tcPr>
          <w:p w14:paraId="52CD7A0B" w14:textId="77777777" w:rsidR="00946AEF" w:rsidRPr="001709E0" w:rsidRDefault="00946AEF" w:rsidP="008A5D80">
            <w:pPr>
              <w:spacing w:before="120" w:line="360" w:lineRule="auto"/>
              <w:jc w:val="center"/>
              <w:rPr>
                <w:rFonts w:cs="Times"/>
              </w:rPr>
            </w:pPr>
            <w:r w:rsidRPr="001709E0">
              <w:rPr>
                <w:rFonts w:cs="Times"/>
              </w:rPr>
              <w:t>Ash</w:t>
            </w:r>
          </w:p>
        </w:tc>
        <w:tc>
          <w:tcPr>
            <w:tcW w:w="3060" w:type="dxa"/>
            <w:gridSpan w:val="2"/>
            <w:tcBorders>
              <w:top w:val="nil"/>
              <w:bottom w:val="single" w:sz="4" w:space="0" w:color="auto"/>
            </w:tcBorders>
          </w:tcPr>
          <w:p w14:paraId="2FCFCFD0" w14:textId="77777777" w:rsidR="00946AEF" w:rsidRPr="001709E0" w:rsidRDefault="00946AEF" w:rsidP="008A5D80">
            <w:pPr>
              <w:spacing w:before="120" w:line="360" w:lineRule="auto"/>
              <w:jc w:val="center"/>
              <w:rPr>
                <w:rFonts w:cs="Times"/>
              </w:rPr>
            </w:pPr>
            <w:r w:rsidRPr="001709E0">
              <w:rPr>
                <w:rFonts w:cs="Times"/>
              </w:rPr>
              <w:t>6.8</w:t>
            </w:r>
          </w:p>
        </w:tc>
      </w:tr>
      <w:tr w:rsidR="00946AEF" w:rsidRPr="001709E0" w14:paraId="49350172" w14:textId="77777777" w:rsidTr="008A5D80">
        <w:trPr>
          <w:jc w:val="center"/>
        </w:trPr>
        <w:tc>
          <w:tcPr>
            <w:tcW w:w="5580" w:type="dxa"/>
            <w:tcBorders>
              <w:top w:val="single" w:sz="4" w:space="0" w:color="auto"/>
              <w:bottom w:val="single" w:sz="12" w:space="0" w:color="auto"/>
            </w:tcBorders>
          </w:tcPr>
          <w:p w14:paraId="692820D9" w14:textId="77777777" w:rsidR="00946AEF" w:rsidRPr="001709E0" w:rsidRDefault="00946AEF" w:rsidP="008A5D80">
            <w:pPr>
              <w:spacing w:before="120" w:line="276" w:lineRule="auto"/>
              <w:jc w:val="center"/>
              <w:rPr>
                <w:rFonts w:cs="Times"/>
              </w:rPr>
            </w:pPr>
            <w:r w:rsidRPr="001709E0">
              <w:rPr>
                <w:rFonts w:cs="Times"/>
              </w:rPr>
              <w:t>Lowest Moisture Content Achieved through Centrifugation</w:t>
            </w:r>
          </w:p>
        </w:tc>
        <w:tc>
          <w:tcPr>
            <w:tcW w:w="3060" w:type="dxa"/>
            <w:gridSpan w:val="2"/>
            <w:tcBorders>
              <w:top w:val="single" w:sz="4" w:space="0" w:color="auto"/>
              <w:bottom w:val="single" w:sz="12" w:space="0" w:color="auto"/>
            </w:tcBorders>
          </w:tcPr>
          <w:p w14:paraId="43810F4E" w14:textId="77777777" w:rsidR="00946AEF" w:rsidRPr="001709E0" w:rsidRDefault="00946AEF" w:rsidP="008A5D80">
            <w:pPr>
              <w:spacing w:before="120" w:line="360" w:lineRule="auto"/>
              <w:jc w:val="center"/>
              <w:rPr>
                <w:rFonts w:cs="Times"/>
              </w:rPr>
            </w:pPr>
            <w:r w:rsidRPr="001709E0">
              <w:rPr>
                <w:rFonts w:cs="Times"/>
              </w:rPr>
              <w:t>64.2% g/ wet g of solids</w:t>
            </w:r>
          </w:p>
        </w:tc>
      </w:tr>
    </w:tbl>
    <w:p w14:paraId="1B66DB7F" w14:textId="77777777" w:rsidR="00946AEF" w:rsidRPr="001709E0" w:rsidRDefault="00946AEF" w:rsidP="00946AEF">
      <w:pPr>
        <w:spacing w:before="240" w:after="0"/>
        <w:jc w:val="center"/>
        <w:rPr>
          <w:rFonts w:cs="Times"/>
        </w:rPr>
      </w:pPr>
    </w:p>
    <w:tbl>
      <w:tblPr>
        <w:tblStyle w:val="TableGrid"/>
        <w:tblW w:w="9805" w:type="dxa"/>
        <w:tblLook w:val="04A0" w:firstRow="1" w:lastRow="0" w:firstColumn="1" w:lastColumn="0" w:noHBand="0" w:noVBand="1"/>
      </w:tblPr>
      <w:tblGrid>
        <w:gridCol w:w="8829"/>
        <w:gridCol w:w="976"/>
      </w:tblGrid>
      <w:tr w:rsidR="00946AEF" w:rsidRPr="001709E0" w14:paraId="69D88FCC" w14:textId="77777777" w:rsidTr="00946AEF">
        <w:tc>
          <w:tcPr>
            <w:tcW w:w="8829" w:type="dxa"/>
            <w:tcBorders>
              <w:top w:val="nil"/>
              <w:left w:val="nil"/>
              <w:bottom w:val="single" w:sz="12" w:space="0" w:color="auto"/>
              <w:right w:val="nil"/>
            </w:tcBorders>
          </w:tcPr>
          <w:p w14:paraId="53FF4A29" w14:textId="77777777" w:rsidR="00946AEF" w:rsidRPr="001709E0" w:rsidRDefault="00946AEF" w:rsidP="00C418EE">
            <w:pPr>
              <w:spacing w:before="120" w:after="120"/>
              <w:jc w:val="center"/>
              <w:rPr>
                <w:rFonts w:cs="Times"/>
              </w:rPr>
            </w:pPr>
            <w:r w:rsidRPr="001709E0">
              <w:rPr>
                <w:rFonts w:cs="Times"/>
              </w:rPr>
              <w:t>Table S2. Stoichiometry used to calculate yields</w:t>
            </w:r>
          </w:p>
        </w:tc>
        <w:tc>
          <w:tcPr>
            <w:tcW w:w="976" w:type="dxa"/>
            <w:tcBorders>
              <w:top w:val="nil"/>
              <w:left w:val="nil"/>
              <w:bottom w:val="single" w:sz="12" w:space="0" w:color="auto"/>
              <w:right w:val="nil"/>
            </w:tcBorders>
          </w:tcPr>
          <w:p w14:paraId="03CCFB7D" w14:textId="77777777" w:rsidR="00946AEF" w:rsidRPr="001709E0" w:rsidRDefault="00946AEF" w:rsidP="00C418EE">
            <w:pPr>
              <w:spacing w:before="120" w:after="120"/>
              <w:rPr>
                <w:rFonts w:eastAsia="Times New Roman" w:cs="Times"/>
              </w:rPr>
            </w:pPr>
          </w:p>
        </w:tc>
      </w:tr>
      <w:tr w:rsidR="00946AEF" w:rsidRPr="001709E0" w14:paraId="7CCFC2E9" w14:textId="77777777" w:rsidTr="00C418EE">
        <w:trPr>
          <w:trHeight w:val="530"/>
        </w:trPr>
        <w:tc>
          <w:tcPr>
            <w:tcW w:w="8829" w:type="dxa"/>
            <w:tcBorders>
              <w:top w:val="single" w:sz="12" w:space="0" w:color="auto"/>
              <w:left w:val="nil"/>
              <w:bottom w:val="nil"/>
              <w:right w:val="nil"/>
            </w:tcBorders>
          </w:tcPr>
          <w:p w14:paraId="34117773" w14:textId="77777777" w:rsidR="00946AEF" w:rsidRPr="001709E0" w:rsidRDefault="00946AEF" w:rsidP="00C418EE">
            <w:pPr>
              <w:spacing w:before="120" w:after="120"/>
              <w:rPr>
                <w:rFonts w:eastAsia="Times New Roman" w:cs="Times"/>
              </w:rPr>
            </w:pPr>
            <w:r w:rsidRPr="001709E0">
              <w:rPr>
                <w:rFonts w:eastAsia="Times New Roman" w:cs="Times"/>
                <w:position w:val="-28"/>
              </w:rPr>
              <w:object w:dxaOrig="9760" w:dyaOrig="660" w14:anchorId="29AB8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pt;height:28pt" o:ole="">
                  <v:imagedata r:id="rId8" o:title=""/>
                </v:shape>
                <o:OLEObject Type="Embed" ProgID="Equation.3" ShapeID="_x0000_i1025" DrawAspect="Content" ObjectID="_1583915353" r:id="rId9"/>
              </w:object>
            </w:r>
          </w:p>
        </w:tc>
        <w:tc>
          <w:tcPr>
            <w:tcW w:w="976" w:type="dxa"/>
            <w:tcBorders>
              <w:top w:val="single" w:sz="12" w:space="0" w:color="auto"/>
              <w:left w:val="nil"/>
              <w:bottom w:val="nil"/>
              <w:right w:val="nil"/>
            </w:tcBorders>
          </w:tcPr>
          <w:p w14:paraId="1D2057A9" w14:textId="77777777" w:rsidR="00946AEF" w:rsidRPr="001709E0" w:rsidRDefault="00946AEF" w:rsidP="00C418EE">
            <w:pPr>
              <w:spacing w:before="120" w:after="120"/>
              <w:rPr>
                <w:rFonts w:eastAsia="Times New Roman" w:cs="Times"/>
              </w:rPr>
            </w:pPr>
            <w:r w:rsidRPr="001709E0">
              <w:rPr>
                <w:rFonts w:eastAsia="Times New Roman" w:cs="Times"/>
              </w:rPr>
              <w:t>Eq. [1a]</w:t>
            </w:r>
          </w:p>
        </w:tc>
      </w:tr>
      <w:tr w:rsidR="00946AEF" w:rsidRPr="001709E0" w14:paraId="09F7A640" w14:textId="77777777" w:rsidTr="00C418EE">
        <w:trPr>
          <w:trHeight w:val="548"/>
        </w:trPr>
        <w:tc>
          <w:tcPr>
            <w:tcW w:w="8829" w:type="dxa"/>
            <w:tcBorders>
              <w:top w:val="nil"/>
              <w:left w:val="nil"/>
              <w:bottom w:val="nil"/>
              <w:right w:val="nil"/>
            </w:tcBorders>
          </w:tcPr>
          <w:p w14:paraId="497560A7" w14:textId="77777777" w:rsidR="00946AEF" w:rsidRPr="001709E0" w:rsidRDefault="00946AEF" w:rsidP="00C418EE">
            <w:pPr>
              <w:spacing w:before="120" w:after="120"/>
              <w:rPr>
                <w:rFonts w:cs="Times"/>
              </w:rPr>
            </w:pPr>
            <w:r w:rsidRPr="001709E0">
              <w:rPr>
                <w:rFonts w:eastAsia="Times New Roman" w:cs="Times"/>
                <w:position w:val="-28"/>
              </w:rPr>
              <w:object w:dxaOrig="8260" w:dyaOrig="660" w14:anchorId="354893A4">
                <v:shape id="_x0000_i1026" type="#_x0000_t75" style="width:347pt;height:28pt" o:ole="">
                  <v:imagedata r:id="rId10" o:title=""/>
                </v:shape>
                <o:OLEObject Type="Embed" ProgID="Equation.3" ShapeID="_x0000_i1026" DrawAspect="Content" ObjectID="_1583915354" r:id="rId11"/>
              </w:object>
            </w:r>
          </w:p>
        </w:tc>
        <w:tc>
          <w:tcPr>
            <w:tcW w:w="976" w:type="dxa"/>
            <w:tcBorders>
              <w:top w:val="nil"/>
              <w:left w:val="nil"/>
              <w:bottom w:val="nil"/>
              <w:right w:val="nil"/>
            </w:tcBorders>
          </w:tcPr>
          <w:p w14:paraId="3709B1D2" w14:textId="77777777" w:rsidR="00946AEF" w:rsidRPr="001709E0" w:rsidRDefault="00946AEF" w:rsidP="00C418EE">
            <w:pPr>
              <w:spacing w:before="120" w:after="120"/>
              <w:rPr>
                <w:rFonts w:cs="Times"/>
              </w:rPr>
            </w:pPr>
            <w:r w:rsidRPr="001709E0">
              <w:rPr>
                <w:rFonts w:cs="Times"/>
              </w:rPr>
              <w:t>Eq. [1b]</w:t>
            </w:r>
          </w:p>
        </w:tc>
      </w:tr>
      <w:tr w:rsidR="00946AEF" w:rsidRPr="001709E0" w14:paraId="69D9E281" w14:textId="77777777" w:rsidTr="00C418EE">
        <w:tc>
          <w:tcPr>
            <w:tcW w:w="8829" w:type="dxa"/>
            <w:tcBorders>
              <w:top w:val="nil"/>
              <w:left w:val="nil"/>
              <w:bottom w:val="nil"/>
              <w:right w:val="nil"/>
            </w:tcBorders>
          </w:tcPr>
          <w:p w14:paraId="7CB19A5F" w14:textId="77777777" w:rsidR="00946AEF" w:rsidRPr="001709E0" w:rsidRDefault="00946AEF" w:rsidP="00C418EE">
            <w:pPr>
              <w:spacing w:before="120" w:after="120"/>
              <w:rPr>
                <w:rFonts w:cs="Times"/>
              </w:rPr>
            </w:pPr>
            <w:r w:rsidRPr="001709E0">
              <w:rPr>
                <w:rFonts w:eastAsia="Times New Roman" w:cs="Times"/>
                <w:position w:val="-28"/>
              </w:rPr>
              <w:object w:dxaOrig="8300" w:dyaOrig="660" w14:anchorId="3C54D6BE">
                <v:shape id="_x0000_i1027" type="#_x0000_t75" style="width:347.5pt;height:28pt" o:ole="">
                  <v:imagedata r:id="rId12" o:title=""/>
                </v:shape>
                <o:OLEObject Type="Embed" ProgID="Equation.3" ShapeID="_x0000_i1027" DrawAspect="Content" ObjectID="_1583915355" r:id="rId13"/>
              </w:object>
            </w:r>
          </w:p>
        </w:tc>
        <w:tc>
          <w:tcPr>
            <w:tcW w:w="976" w:type="dxa"/>
            <w:tcBorders>
              <w:top w:val="nil"/>
              <w:left w:val="nil"/>
              <w:bottom w:val="nil"/>
              <w:right w:val="nil"/>
            </w:tcBorders>
          </w:tcPr>
          <w:p w14:paraId="447C2666" w14:textId="77777777" w:rsidR="00946AEF" w:rsidRPr="001709E0" w:rsidRDefault="00946AEF" w:rsidP="00C418EE">
            <w:pPr>
              <w:spacing w:before="120" w:after="120"/>
              <w:rPr>
                <w:rFonts w:cs="Times"/>
              </w:rPr>
            </w:pPr>
            <w:r w:rsidRPr="001709E0">
              <w:rPr>
                <w:rFonts w:cs="Times"/>
              </w:rPr>
              <w:t>Eq. [1c]</w:t>
            </w:r>
          </w:p>
        </w:tc>
      </w:tr>
      <w:tr w:rsidR="00946AEF" w:rsidRPr="001709E0" w14:paraId="7B24B123" w14:textId="77777777" w:rsidTr="00C418EE">
        <w:tc>
          <w:tcPr>
            <w:tcW w:w="8829" w:type="dxa"/>
            <w:tcBorders>
              <w:top w:val="nil"/>
              <w:left w:val="nil"/>
              <w:bottom w:val="nil"/>
              <w:right w:val="nil"/>
            </w:tcBorders>
          </w:tcPr>
          <w:p w14:paraId="66D36BB1" w14:textId="77777777" w:rsidR="00946AEF" w:rsidRPr="001709E0" w:rsidRDefault="00946AEF" w:rsidP="00C418EE">
            <w:pPr>
              <w:spacing w:before="120" w:after="120"/>
              <w:rPr>
                <w:rFonts w:cs="Times"/>
              </w:rPr>
            </w:pPr>
            <w:r w:rsidRPr="001709E0">
              <w:rPr>
                <w:rFonts w:eastAsia="Times New Roman" w:cs="Times"/>
                <w:position w:val="-28"/>
              </w:rPr>
              <w:object w:dxaOrig="8620" w:dyaOrig="660" w14:anchorId="1DBEFA89">
                <v:shape id="_x0000_i1028" type="#_x0000_t75" style="width:345.5pt;height:27pt" o:ole="">
                  <v:imagedata r:id="rId14" o:title=""/>
                </v:shape>
                <o:OLEObject Type="Embed" ProgID="Equation.3" ShapeID="_x0000_i1028" DrawAspect="Content" ObjectID="_1583915356" r:id="rId15"/>
              </w:object>
            </w:r>
          </w:p>
        </w:tc>
        <w:tc>
          <w:tcPr>
            <w:tcW w:w="976" w:type="dxa"/>
            <w:tcBorders>
              <w:top w:val="nil"/>
              <w:left w:val="nil"/>
              <w:bottom w:val="nil"/>
              <w:right w:val="nil"/>
            </w:tcBorders>
          </w:tcPr>
          <w:p w14:paraId="57D756AB" w14:textId="77777777" w:rsidR="00946AEF" w:rsidRPr="001709E0" w:rsidRDefault="00946AEF" w:rsidP="00C418EE">
            <w:pPr>
              <w:spacing w:before="120" w:after="120"/>
              <w:rPr>
                <w:rFonts w:cs="Times"/>
              </w:rPr>
            </w:pPr>
            <w:r w:rsidRPr="001709E0">
              <w:rPr>
                <w:rFonts w:cs="Times"/>
              </w:rPr>
              <w:t>Eq. [1d]</w:t>
            </w:r>
          </w:p>
        </w:tc>
      </w:tr>
      <w:tr w:rsidR="00946AEF" w:rsidRPr="001709E0" w14:paraId="694160D2" w14:textId="77777777" w:rsidTr="00C418EE">
        <w:tc>
          <w:tcPr>
            <w:tcW w:w="8829" w:type="dxa"/>
            <w:tcBorders>
              <w:top w:val="nil"/>
              <w:left w:val="nil"/>
              <w:bottom w:val="nil"/>
              <w:right w:val="nil"/>
            </w:tcBorders>
          </w:tcPr>
          <w:p w14:paraId="49AC95CF" w14:textId="77777777" w:rsidR="00946AEF" w:rsidRPr="001709E0" w:rsidRDefault="00946AEF" w:rsidP="00C418EE">
            <w:pPr>
              <w:spacing w:before="120" w:after="120"/>
              <w:rPr>
                <w:rFonts w:cs="Times"/>
              </w:rPr>
            </w:pPr>
            <w:r w:rsidRPr="001709E0">
              <w:rPr>
                <w:rFonts w:eastAsia="Times New Roman" w:cs="Times"/>
                <w:position w:val="-28"/>
              </w:rPr>
              <w:object w:dxaOrig="7420" w:dyaOrig="660" w14:anchorId="429E267F">
                <v:shape id="_x0000_i1029" type="#_x0000_t75" style="width:307pt;height:27.5pt" o:ole="">
                  <v:imagedata r:id="rId16" o:title=""/>
                </v:shape>
                <o:OLEObject Type="Embed" ProgID="Equation.3" ShapeID="_x0000_i1029" DrawAspect="Content" ObjectID="_1583915357" r:id="rId17"/>
              </w:object>
            </w:r>
          </w:p>
        </w:tc>
        <w:tc>
          <w:tcPr>
            <w:tcW w:w="976" w:type="dxa"/>
            <w:tcBorders>
              <w:top w:val="nil"/>
              <w:left w:val="nil"/>
              <w:bottom w:val="nil"/>
              <w:right w:val="nil"/>
            </w:tcBorders>
          </w:tcPr>
          <w:p w14:paraId="7CFBF70B" w14:textId="77777777" w:rsidR="00946AEF" w:rsidRPr="001709E0" w:rsidRDefault="00946AEF" w:rsidP="00C418EE">
            <w:pPr>
              <w:spacing w:before="120" w:after="120"/>
              <w:rPr>
                <w:rFonts w:cs="Times"/>
              </w:rPr>
            </w:pPr>
            <w:r w:rsidRPr="001709E0">
              <w:rPr>
                <w:rFonts w:cs="Times"/>
              </w:rPr>
              <w:t>Eq. [2]</w:t>
            </w:r>
          </w:p>
        </w:tc>
      </w:tr>
      <w:tr w:rsidR="00946AEF" w:rsidRPr="001709E0" w14:paraId="457C3C5D" w14:textId="77777777" w:rsidTr="00C418EE">
        <w:tc>
          <w:tcPr>
            <w:tcW w:w="8829" w:type="dxa"/>
            <w:tcBorders>
              <w:top w:val="nil"/>
              <w:left w:val="nil"/>
              <w:bottom w:val="single" w:sz="12" w:space="0" w:color="auto"/>
              <w:right w:val="nil"/>
            </w:tcBorders>
          </w:tcPr>
          <w:p w14:paraId="0C2C5400" w14:textId="77777777" w:rsidR="00946AEF" w:rsidRPr="001709E0" w:rsidRDefault="00946AEF" w:rsidP="00C418EE">
            <w:pPr>
              <w:spacing w:before="120" w:after="120"/>
              <w:rPr>
                <w:rFonts w:cs="Times"/>
              </w:rPr>
            </w:pPr>
            <w:r w:rsidRPr="001709E0">
              <w:rPr>
                <w:rFonts w:eastAsia="Times New Roman" w:cs="Times"/>
                <w:position w:val="-28"/>
              </w:rPr>
              <w:object w:dxaOrig="10620" w:dyaOrig="660" w14:anchorId="4837AFFA">
                <v:shape id="_x0000_i1030" type="#_x0000_t75" style="width:430.5pt;height:27pt" o:ole="">
                  <v:imagedata r:id="rId18" o:title=""/>
                </v:shape>
                <o:OLEObject Type="Embed" ProgID="Equation.3" ShapeID="_x0000_i1030" DrawAspect="Content" ObjectID="_1583915358" r:id="rId19"/>
              </w:object>
            </w:r>
          </w:p>
        </w:tc>
        <w:tc>
          <w:tcPr>
            <w:tcW w:w="976" w:type="dxa"/>
            <w:tcBorders>
              <w:top w:val="nil"/>
              <w:left w:val="nil"/>
              <w:bottom w:val="single" w:sz="12" w:space="0" w:color="auto"/>
              <w:right w:val="nil"/>
            </w:tcBorders>
          </w:tcPr>
          <w:p w14:paraId="1B9F3335" w14:textId="77777777" w:rsidR="00946AEF" w:rsidRPr="001709E0" w:rsidRDefault="00946AEF" w:rsidP="00C418EE">
            <w:pPr>
              <w:spacing w:before="120" w:after="120"/>
              <w:rPr>
                <w:rFonts w:cs="Times"/>
              </w:rPr>
            </w:pPr>
            <w:r w:rsidRPr="001709E0">
              <w:rPr>
                <w:rFonts w:cs="Times"/>
              </w:rPr>
              <w:t>Eq. [3]</w:t>
            </w:r>
          </w:p>
        </w:tc>
      </w:tr>
    </w:tbl>
    <w:p w14:paraId="6F0E16F3" w14:textId="1D75B296" w:rsidR="00946AEF" w:rsidRDefault="00946AEF"/>
    <w:p w14:paraId="661A5F79" w14:textId="07DBC489" w:rsidR="001709E0" w:rsidRPr="00946AEF" w:rsidRDefault="00946AEF" w:rsidP="001709E0">
      <w:pPr>
        <w:pStyle w:val="Heading1"/>
        <w:spacing w:before="360" w:line="360" w:lineRule="auto"/>
        <w:rPr>
          <w:rFonts w:asciiTheme="minorHAnsi" w:hAnsiTheme="minorHAnsi"/>
          <w:color w:val="auto"/>
          <w:sz w:val="22"/>
          <w:szCs w:val="22"/>
        </w:rPr>
      </w:pPr>
      <w:r w:rsidRPr="00946AEF">
        <w:rPr>
          <w:rFonts w:asciiTheme="minorHAnsi" w:hAnsiTheme="minorHAnsi" w:cs="Times"/>
          <w:color w:val="auto"/>
          <w:sz w:val="22"/>
          <w:szCs w:val="22"/>
          <w:u w:val="single"/>
        </w:rPr>
        <w:lastRenderedPageBreak/>
        <w:t>Figures</w:t>
      </w:r>
    </w:p>
    <w:p w14:paraId="40A0E904" w14:textId="77777777" w:rsidR="002206B4" w:rsidRPr="001709E0" w:rsidRDefault="002206B4" w:rsidP="002206B4">
      <w:pPr>
        <w:rPr>
          <w:rFonts w:cs="Times"/>
        </w:rPr>
      </w:pPr>
    </w:p>
    <w:p w14:paraId="26FA8286" w14:textId="77777777" w:rsidR="00566D10" w:rsidRPr="001709E0" w:rsidRDefault="00566D10" w:rsidP="00566D10">
      <w:pPr>
        <w:jc w:val="center"/>
        <w:rPr>
          <w:rFonts w:cs="Times"/>
        </w:rPr>
      </w:pPr>
      <w:r w:rsidRPr="001709E0">
        <w:rPr>
          <w:rFonts w:cs="Times"/>
          <w:noProof/>
        </w:rPr>
        <w:drawing>
          <wp:inline distT="0" distB="0" distL="0" distR="0" wp14:anchorId="3A5A35FA" wp14:editId="31D58838">
            <wp:extent cx="2743200" cy="2738438"/>
            <wp:effectExtent l="0" t="0" r="0"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2738438"/>
                    </a:xfrm>
                    <a:prstGeom prst="rect">
                      <a:avLst/>
                    </a:prstGeom>
                    <a:noFill/>
                    <a:ln>
                      <a:noFill/>
                    </a:ln>
                    <a:extLst/>
                  </pic:spPr>
                </pic:pic>
              </a:graphicData>
            </a:graphic>
          </wp:inline>
        </w:drawing>
      </w:r>
      <w:r w:rsidRPr="001709E0">
        <w:rPr>
          <w:rFonts w:cs="Times"/>
          <w:noProof/>
        </w:rPr>
        <w:drawing>
          <wp:inline distT="0" distB="0" distL="0" distR="0" wp14:anchorId="67D7A25C" wp14:editId="567C9157">
            <wp:extent cx="2743200" cy="2739711"/>
            <wp:effectExtent l="0" t="0" r="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3200" cy="2739711"/>
                    </a:xfrm>
                    <a:prstGeom prst="rect">
                      <a:avLst/>
                    </a:prstGeom>
                    <a:noFill/>
                    <a:ln>
                      <a:noFill/>
                    </a:ln>
                  </pic:spPr>
                </pic:pic>
              </a:graphicData>
            </a:graphic>
          </wp:inline>
        </w:drawing>
      </w:r>
    </w:p>
    <w:p w14:paraId="736E13D6" w14:textId="77777777" w:rsidR="00566D10" w:rsidRPr="001709E0" w:rsidRDefault="00566D10" w:rsidP="00566D10">
      <w:pPr>
        <w:jc w:val="center"/>
        <w:rPr>
          <w:rFonts w:cs="Times"/>
        </w:rPr>
      </w:pPr>
      <w:r w:rsidRPr="001709E0">
        <w:rPr>
          <w:rFonts w:cs="Times"/>
        </w:rPr>
        <w:t>(a)</w:t>
      </w:r>
      <w:r w:rsidRPr="001709E0">
        <w:rPr>
          <w:rFonts w:cs="Times"/>
        </w:rPr>
        <w:tab/>
      </w:r>
      <w:r w:rsidRPr="001709E0">
        <w:rPr>
          <w:rFonts w:cs="Times"/>
        </w:rPr>
        <w:tab/>
      </w:r>
      <w:r w:rsidRPr="001709E0">
        <w:rPr>
          <w:rFonts w:cs="Times"/>
        </w:rPr>
        <w:tab/>
      </w:r>
      <w:r w:rsidRPr="001709E0">
        <w:rPr>
          <w:rFonts w:cs="Times"/>
        </w:rPr>
        <w:tab/>
      </w:r>
      <w:r w:rsidRPr="001709E0">
        <w:rPr>
          <w:rFonts w:cs="Times"/>
        </w:rPr>
        <w:tab/>
      </w:r>
      <w:r w:rsidRPr="001709E0">
        <w:rPr>
          <w:rFonts w:cs="Times"/>
        </w:rPr>
        <w:tab/>
      </w:r>
      <w:r w:rsidRPr="001709E0">
        <w:rPr>
          <w:rFonts w:cs="Times"/>
        </w:rPr>
        <w:tab/>
        <w:t>(b)</w:t>
      </w:r>
    </w:p>
    <w:p w14:paraId="60FBEBAE" w14:textId="06D145F4" w:rsidR="00566D10" w:rsidRPr="001709E0" w:rsidRDefault="00566D10" w:rsidP="00566D10">
      <w:pPr>
        <w:jc w:val="center"/>
        <w:rPr>
          <w:rFonts w:cs="Times"/>
        </w:rPr>
      </w:pPr>
      <w:r w:rsidRPr="001709E0">
        <w:rPr>
          <w:rFonts w:cs="Times"/>
        </w:rPr>
        <w:t xml:space="preserve">Figure S1. </w:t>
      </w:r>
      <w:r w:rsidR="001109E5">
        <w:rPr>
          <w:rFonts w:cs="Times"/>
        </w:rPr>
        <w:t xml:space="preserve">Depicting the impact of increasing insoluble biomass loading in calculated curves: </w:t>
      </w:r>
      <w:r w:rsidRPr="001709E0">
        <w:rPr>
          <w:rFonts w:cs="Times"/>
        </w:rPr>
        <w:t xml:space="preserve">(a) </w:t>
      </w:r>
      <w:r w:rsidR="001109E5">
        <w:rPr>
          <w:rFonts w:cs="Times"/>
        </w:rPr>
        <w:t>Ratio</w:t>
      </w:r>
      <w:r w:rsidRPr="001709E0">
        <w:rPr>
          <w:rFonts w:cs="Times"/>
        </w:rPr>
        <w:t xml:space="preserve"> of </w:t>
      </w:r>
      <w:r w:rsidR="001109E5">
        <w:rPr>
          <w:rFonts w:cs="Times"/>
        </w:rPr>
        <w:t>mass of water to</w:t>
      </w:r>
      <w:r w:rsidRPr="001709E0">
        <w:rPr>
          <w:rFonts w:cs="Times"/>
        </w:rPr>
        <w:t xml:space="preserve"> </w:t>
      </w:r>
      <w:r w:rsidR="001109E5">
        <w:rPr>
          <w:rFonts w:cs="Times"/>
        </w:rPr>
        <w:t xml:space="preserve">that of </w:t>
      </w:r>
      <w:r w:rsidRPr="001709E0">
        <w:rPr>
          <w:rFonts w:cs="Times"/>
        </w:rPr>
        <w:t xml:space="preserve">solids </w:t>
      </w:r>
      <w:r w:rsidR="001109E5">
        <w:rPr>
          <w:rFonts w:cs="Times"/>
        </w:rPr>
        <w:t>in a slurry with increasing biomass loading</w:t>
      </w:r>
      <w:r w:rsidRPr="001709E0">
        <w:rPr>
          <w:rFonts w:cs="Times"/>
        </w:rPr>
        <w:t xml:space="preserve"> (b) </w:t>
      </w:r>
      <w:r w:rsidR="001109E5">
        <w:rPr>
          <w:rFonts w:cs="Times"/>
        </w:rPr>
        <w:t>Focus on a range with solids loading increasing</w:t>
      </w:r>
      <w:r w:rsidRPr="001709E0">
        <w:rPr>
          <w:rFonts w:cs="Times"/>
        </w:rPr>
        <w:t xml:space="preserve"> from 10% to 50% (w/w)</w:t>
      </w:r>
      <w:r w:rsidR="001109E5">
        <w:rPr>
          <w:rFonts w:cs="Times"/>
        </w:rPr>
        <w:t xml:space="preserve">; while there is a </w:t>
      </w:r>
      <w:r w:rsidRPr="001709E0">
        <w:rPr>
          <w:rFonts w:cs="Times"/>
        </w:rPr>
        <w:t>5X increase</w:t>
      </w:r>
      <w:r w:rsidR="001109E5">
        <w:rPr>
          <w:rFonts w:cs="Times"/>
        </w:rPr>
        <w:t xml:space="preserve"> in solids loading, there is a 9X drop in water to solids ratio</w:t>
      </w:r>
    </w:p>
    <w:p w14:paraId="3B8D64A1" w14:textId="77777777" w:rsidR="00566D10" w:rsidRPr="001709E0" w:rsidRDefault="00566D10" w:rsidP="00566D10">
      <w:pPr>
        <w:rPr>
          <w:rFonts w:cs="Times"/>
        </w:rPr>
      </w:pPr>
      <w:r w:rsidRPr="001709E0">
        <w:rPr>
          <w:rFonts w:cs="Times"/>
        </w:rPr>
        <w:br w:type="page"/>
      </w:r>
      <w:bookmarkStart w:id="0" w:name="_GoBack"/>
      <w:bookmarkEnd w:id="0"/>
    </w:p>
    <w:p w14:paraId="038ACDE1" w14:textId="77777777" w:rsidR="00566D10" w:rsidRPr="001709E0" w:rsidRDefault="00566D10" w:rsidP="00566D10">
      <w:pPr>
        <w:spacing w:after="0"/>
        <w:jc w:val="center"/>
        <w:rPr>
          <w:rFonts w:cs="Times"/>
        </w:rPr>
      </w:pPr>
      <w:r w:rsidRPr="001709E0">
        <w:rPr>
          <w:rFonts w:cs="Times"/>
          <w:noProof/>
        </w:rPr>
        <w:lastRenderedPageBreak/>
        <w:drawing>
          <wp:inline distT="0" distB="0" distL="0" distR="0" wp14:anchorId="507C0826" wp14:editId="41518135">
            <wp:extent cx="2096645" cy="1667786"/>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8644" cy="1685285"/>
                    </a:xfrm>
                    <a:prstGeom prst="rect">
                      <a:avLst/>
                    </a:prstGeom>
                    <a:noFill/>
                    <a:ln>
                      <a:noFill/>
                    </a:ln>
                  </pic:spPr>
                </pic:pic>
              </a:graphicData>
            </a:graphic>
          </wp:inline>
        </w:drawing>
      </w:r>
      <w:r w:rsidRPr="001709E0">
        <w:rPr>
          <w:rFonts w:cs="Times"/>
          <w:noProof/>
        </w:rPr>
        <w:drawing>
          <wp:inline distT="0" distB="0" distL="0" distR="0" wp14:anchorId="6ED69B34" wp14:editId="3A0D08A3">
            <wp:extent cx="1828800" cy="16642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664208"/>
                    </a:xfrm>
                    <a:prstGeom prst="rect">
                      <a:avLst/>
                    </a:prstGeom>
                    <a:noFill/>
                    <a:ln>
                      <a:noFill/>
                    </a:ln>
                  </pic:spPr>
                </pic:pic>
              </a:graphicData>
            </a:graphic>
          </wp:inline>
        </w:drawing>
      </w:r>
      <w:r w:rsidRPr="001709E0">
        <w:rPr>
          <w:rFonts w:cs="Times"/>
          <w:noProof/>
        </w:rPr>
        <w:drawing>
          <wp:inline distT="0" distB="0" distL="0" distR="0" wp14:anchorId="21111AAD" wp14:editId="283920F0">
            <wp:extent cx="1828800" cy="1655064"/>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8800" cy="1655064"/>
                    </a:xfrm>
                    <a:prstGeom prst="rect">
                      <a:avLst/>
                    </a:prstGeom>
                    <a:noFill/>
                    <a:ln>
                      <a:noFill/>
                    </a:ln>
                  </pic:spPr>
                </pic:pic>
              </a:graphicData>
            </a:graphic>
          </wp:inline>
        </w:drawing>
      </w:r>
    </w:p>
    <w:p w14:paraId="7F08DC0B" w14:textId="77777777" w:rsidR="00566D10" w:rsidRPr="001709E0" w:rsidRDefault="00566D10" w:rsidP="00566D10">
      <w:pPr>
        <w:pStyle w:val="ListParagraph"/>
        <w:numPr>
          <w:ilvl w:val="0"/>
          <w:numId w:val="43"/>
        </w:numPr>
        <w:tabs>
          <w:tab w:val="left" w:pos="4590"/>
          <w:tab w:val="left" w:pos="7470"/>
        </w:tabs>
        <w:spacing w:after="120"/>
        <w:ind w:left="1526" w:firstLine="0"/>
        <w:contextualSpacing w:val="0"/>
        <w:rPr>
          <w:rFonts w:cs="Times"/>
        </w:rPr>
      </w:pPr>
      <w:r w:rsidRPr="001709E0">
        <w:rPr>
          <w:rFonts w:cs="Times"/>
        </w:rPr>
        <w:t>(b)</w:t>
      </w:r>
      <w:r w:rsidRPr="001709E0">
        <w:rPr>
          <w:rFonts w:cs="Times"/>
        </w:rPr>
        <w:tab/>
        <w:t>(c)</w:t>
      </w:r>
    </w:p>
    <w:p w14:paraId="11EE91C1" w14:textId="77777777" w:rsidR="00566D10" w:rsidRPr="001709E0" w:rsidRDefault="00566D10" w:rsidP="00566D10">
      <w:pPr>
        <w:spacing w:after="0"/>
        <w:jc w:val="center"/>
        <w:rPr>
          <w:rFonts w:cs="Times"/>
        </w:rPr>
      </w:pPr>
      <w:r w:rsidRPr="001709E0">
        <w:rPr>
          <w:rFonts w:cs="Times"/>
          <w:noProof/>
        </w:rPr>
        <w:drawing>
          <wp:inline distT="0" distB="0" distL="0" distR="0" wp14:anchorId="32B1529B" wp14:editId="57BADFB8">
            <wp:extent cx="3931920" cy="177393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31920" cy="1773936"/>
                    </a:xfrm>
                    <a:prstGeom prst="rect">
                      <a:avLst/>
                    </a:prstGeom>
                    <a:noFill/>
                    <a:ln>
                      <a:noFill/>
                    </a:ln>
                  </pic:spPr>
                </pic:pic>
              </a:graphicData>
            </a:graphic>
          </wp:inline>
        </w:drawing>
      </w:r>
    </w:p>
    <w:p w14:paraId="085A410E" w14:textId="77777777" w:rsidR="00566D10" w:rsidRPr="001709E0" w:rsidRDefault="00566D10" w:rsidP="00566D10">
      <w:pPr>
        <w:spacing w:before="120" w:after="120"/>
        <w:jc w:val="center"/>
        <w:rPr>
          <w:rFonts w:cs="Times"/>
        </w:rPr>
      </w:pPr>
      <w:r w:rsidRPr="001709E0">
        <w:rPr>
          <w:rFonts w:cs="Times"/>
        </w:rPr>
        <w:t>(d)</w:t>
      </w:r>
    </w:p>
    <w:p w14:paraId="097E6272" w14:textId="77777777" w:rsidR="00566D10" w:rsidRPr="001709E0" w:rsidRDefault="00566D10" w:rsidP="00566D10">
      <w:pPr>
        <w:spacing w:after="0"/>
        <w:jc w:val="center"/>
        <w:rPr>
          <w:rFonts w:cs="Times"/>
        </w:rPr>
      </w:pPr>
      <w:r w:rsidRPr="001709E0">
        <w:rPr>
          <w:rFonts w:cs="Times"/>
          <w:noProof/>
        </w:rPr>
        <w:drawing>
          <wp:inline distT="0" distB="0" distL="0" distR="0" wp14:anchorId="372586C3" wp14:editId="35AFB66A">
            <wp:extent cx="3931920" cy="26609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1920" cy="2660904"/>
                    </a:xfrm>
                    <a:prstGeom prst="rect">
                      <a:avLst/>
                    </a:prstGeom>
                    <a:noFill/>
                    <a:ln>
                      <a:noFill/>
                    </a:ln>
                  </pic:spPr>
                </pic:pic>
              </a:graphicData>
            </a:graphic>
          </wp:inline>
        </w:drawing>
      </w:r>
    </w:p>
    <w:p w14:paraId="50937745" w14:textId="77777777" w:rsidR="00566D10" w:rsidRPr="001709E0" w:rsidRDefault="00566D10" w:rsidP="00566D10">
      <w:pPr>
        <w:spacing w:before="120" w:after="120"/>
        <w:jc w:val="center"/>
        <w:rPr>
          <w:rFonts w:cs="Times"/>
        </w:rPr>
      </w:pPr>
      <w:r w:rsidRPr="001709E0">
        <w:rPr>
          <w:rFonts w:cs="Times"/>
        </w:rPr>
        <w:t>(e)</w:t>
      </w:r>
    </w:p>
    <w:p w14:paraId="44537353" w14:textId="77777777" w:rsidR="00566D10" w:rsidRPr="001709E0" w:rsidRDefault="00566D10" w:rsidP="00566D10">
      <w:pPr>
        <w:jc w:val="center"/>
        <w:rPr>
          <w:rFonts w:cs="Times"/>
        </w:rPr>
      </w:pPr>
      <w:r w:rsidRPr="001709E0">
        <w:rPr>
          <w:rFonts w:cs="Times"/>
          <w:b/>
        </w:rPr>
        <w:t>Figure S2</w:t>
      </w:r>
      <w:r w:rsidRPr="001709E0">
        <w:rPr>
          <w:rFonts w:cs="Times"/>
        </w:rPr>
        <w:t>. Theory of visco-elasticity explained through Kelvin Model; Elements at (a) Initial state, (b) Steady state after applying a weight, (c) Steady state after removing the weight, (d) Profile of deformation occurring in each of the elements due to application of the weight, and (e) profile of oscillatory stress and the corresponding strain against time, depicting phase angle.</w:t>
      </w:r>
    </w:p>
    <w:p w14:paraId="54776168" w14:textId="77777777" w:rsidR="001709E0" w:rsidRPr="001709E0" w:rsidRDefault="001709E0" w:rsidP="001709E0">
      <w:pPr>
        <w:jc w:val="center"/>
        <w:rPr>
          <w:rFonts w:cs="Times"/>
        </w:rPr>
      </w:pPr>
      <w:r w:rsidRPr="001709E0">
        <w:rPr>
          <w:rFonts w:cs="Times"/>
          <w:noProof/>
        </w:rPr>
        <w:lastRenderedPageBreak/>
        <w:drawing>
          <wp:inline distT="0" distB="0" distL="0" distR="0" wp14:anchorId="30FF1238" wp14:editId="02393795">
            <wp:extent cx="2926080" cy="2596896"/>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26080" cy="2596896"/>
                    </a:xfrm>
                    <a:prstGeom prst="rect">
                      <a:avLst/>
                    </a:prstGeom>
                    <a:noFill/>
                    <a:ln>
                      <a:noFill/>
                    </a:ln>
                  </pic:spPr>
                </pic:pic>
              </a:graphicData>
            </a:graphic>
          </wp:inline>
        </w:drawing>
      </w:r>
      <w:r w:rsidRPr="001709E0">
        <w:rPr>
          <w:rFonts w:cs="Times"/>
        </w:rPr>
        <w:tab/>
      </w:r>
      <w:r w:rsidRPr="001709E0">
        <w:rPr>
          <w:rFonts w:cs="Times"/>
        </w:rPr>
        <w:tab/>
      </w:r>
      <w:r w:rsidRPr="001709E0">
        <w:rPr>
          <w:rFonts w:cs="Times"/>
          <w:noProof/>
        </w:rPr>
        <w:drawing>
          <wp:inline distT="0" distB="0" distL="0" distR="0" wp14:anchorId="4FCDC1E6" wp14:editId="5DDDFA9C">
            <wp:extent cx="1965960" cy="29260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65960" cy="2926080"/>
                    </a:xfrm>
                    <a:prstGeom prst="rect">
                      <a:avLst/>
                    </a:prstGeom>
                    <a:noFill/>
                    <a:ln>
                      <a:noFill/>
                    </a:ln>
                  </pic:spPr>
                </pic:pic>
              </a:graphicData>
            </a:graphic>
          </wp:inline>
        </w:drawing>
      </w:r>
    </w:p>
    <w:p w14:paraId="02E0AFC5" w14:textId="77777777" w:rsidR="001709E0" w:rsidRPr="001709E0" w:rsidRDefault="001709E0" w:rsidP="001709E0">
      <w:pPr>
        <w:pStyle w:val="ListParagraph"/>
        <w:ind w:left="0"/>
        <w:jc w:val="center"/>
        <w:rPr>
          <w:rFonts w:cs="Times"/>
        </w:rPr>
      </w:pPr>
      <w:r w:rsidRPr="001709E0">
        <w:rPr>
          <w:rFonts w:cs="Times"/>
        </w:rPr>
        <w:t>(a)</w:t>
      </w:r>
      <w:r w:rsidRPr="001709E0">
        <w:rPr>
          <w:rFonts w:cs="Times"/>
        </w:rPr>
        <w:tab/>
      </w:r>
      <w:r w:rsidRPr="001709E0">
        <w:rPr>
          <w:rFonts w:cs="Times"/>
        </w:rPr>
        <w:tab/>
      </w:r>
      <w:r w:rsidRPr="001709E0">
        <w:rPr>
          <w:rFonts w:cs="Times"/>
        </w:rPr>
        <w:tab/>
      </w:r>
      <w:r w:rsidRPr="001709E0">
        <w:rPr>
          <w:rFonts w:cs="Times"/>
        </w:rPr>
        <w:tab/>
      </w:r>
      <w:r w:rsidRPr="001709E0">
        <w:rPr>
          <w:rFonts w:cs="Times"/>
        </w:rPr>
        <w:tab/>
      </w:r>
      <w:r w:rsidRPr="001709E0">
        <w:rPr>
          <w:rFonts w:cs="Times"/>
        </w:rPr>
        <w:tab/>
      </w:r>
      <w:r w:rsidRPr="001709E0">
        <w:rPr>
          <w:rFonts w:cs="Times"/>
        </w:rPr>
        <w:tab/>
        <w:t>(b)</w:t>
      </w:r>
    </w:p>
    <w:p w14:paraId="49894305" w14:textId="77777777" w:rsidR="00946AEF" w:rsidRDefault="001709E0" w:rsidP="00946AEF">
      <w:pPr>
        <w:spacing w:after="0"/>
        <w:jc w:val="center"/>
        <w:rPr>
          <w:rFonts w:cs="Times"/>
        </w:rPr>
      </w:pPr>
      <w:r w:rsidRPr="001709E0">
        <w:rPr>
          <w:rFonts w:cs="Times"/>
          <w:b/>
        </w:rPr>
        <w:t>Figure S3</w:t>
      </w:r>
      <w:r w:rsidRPr="001709E0">
        <w:rPr>
          <w:rFonts w:cs="Times"/>
        </w:rPr>
        <w:t>. (a) Drop in volume of IL pretreated switchgrass after 6 hours of enzymatic hydrolysis and (b) A depiction of level of sample required to obtain accurate and repeatable measurements in a cup with vane geometry; z</w:t>
      </w:r>
      <w:r w:rsidRPr="001709E0">
        <w:rPr>
          <w:rFonts w:cs="Times"/>
          <w:vertAlign w:val="subscript"/>
        </w:rPr>
        <w:t>1</w:t>
      </w:r>
      <w:r w:rsidRPr="001709E0">
        <w:rPr>
          <w:rFonts w:cs="Times"/>
        </w:rPr>
        <w:t xml:space="preserve"> = expected height of sample above vane, z</w:t>
      </w:r>
      <w:r w:rsidRPr="001709E0">
        <w:rPr>
          <w:rFonts w:cs="Times"/>
          <w:vertAlign w:val="subscript"/>
        </w:rPr>
        <w:t>2</w:t>
      </w:r>
      <w:r w:rsidRPr="001709E0">
        <w:rPr>
          <w:rFonts w:cs="Times"/>
        </w:rPr>
        <w:t xml:space="preserve"> = gap between bottom of vane and bottom of cup, h = height of vane, and D = diameter of cup</w:t>
      </w:r>
    </w:p>
    <w:p w14:paraId="0A35A3C7" w14:textId="77777777" w:rsidR="00946AEF" w:rsidRDefault="00946AEF" w:rsidP="00946AEF">
      <w:pPr>
        <w:spacing w:after="0"/>
        <w:jc w:val="center"/>
        <w:rPr>
          <w:rFonts w:cs="Times"/>
        </w:rPr>
      </w:pPr>
    </w:p>
    <w:p w14:paraId="28750660" w14:textId="31DCFA8C" w:rsidR="001709E0" w:rsidRPr="001709E0" w:rsidRDefault="001709E0" w:rsidP="00946AEF">
      <w:pPr>
        <w:spacing w:after="0"/>
        <w:jc w:val="center"/>
        <w:rPr>
          <w:rFonts w:cs="Times"/>
        </w:rPr>
      </w:pPr>
      <w:r w:rsidRPr="001709E0">
        <w:rPr>
          <w:rFonts w:cs="Times"/>
          <w:noProof/>
        </w:rPr>
        <w:drawing>
          <wp:inline distT="0" distB="0" distL="0" distR="0" wp14:anchorId="24D673F3" wp14:editId="06EC6A9B">
            <wp:extent cx="3566160" cy="309981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566160" cy="3099816"/>
                    </a:xfrm>
                    <a:prstGeom prst="rect">
                      <a:avLst/>
                    </a:prstGeom>
                    <a:noFill/>
                    <a:ln>
                      <a:noFill/>
                    </a:ln>
                  </pic:spPr>
                </pic:pic>
              </a:graphicData>
            </a:graphic>
          </wp:inline>
        </w:drawing>
      </w:r>
    </w:p>
    <w:p w14:paraId="20145060" w14:textId="16BF402C" w:rsidR="001709E0" w:rsidRPr="001709E0" w:rsidRDefault="001709E0" w:rsidP="00946AEF">
      <w:pPr>
        <w:spacing w:after="0"/>
        <w:jc w:val="center"/>
        <w:rPr>
          <w:rFonts w:cs="Times"/>
        </w:rPr>
      </w:pPr>
      <w:r w:rsidRPr="001709E0">
        <w:rPr>
          <w:rFonts w:cs="Times"/>
          <w:b/>
        </w:rPr>
        <w:t>Figure S4</w:t>
      </w:r>
      <w:r w:rsidRPr="001709E0">
        <w:rPr>
          <w:rFonts w:cs="Times"/>
        </w:rPr>
        <w:t>. Phase Angle profile of enzymatic hydrolysis at 80 mg protein/g glucan of Novozymes Cellic® CTec2of 28% (w/w) Avicel in different scenarios, with varying compositions and particle sizes and tested on the rheometer at 10 Mz frequency and 10 Pa amplitude during oscillations</w:t>
      </w:r>
    </w:p>
    <w:p w14:paraId="390D01F7" w14:textId="15C55AEA" w:rsidR="007A7DC8" w:rsidRDefault="00946AEF" w:rsidP="007A7DC8">
      <w:pPr>
        <w:pStyle w:val="Heading1"/>
        <w:spacing w:before="360" w:line="360" w:lineRule="auto"/>
        <w:rPr>
          <w:rFonts w:asciiTheme="minorHAnsi" w:hAnsiTheme="minorHAnsi" w:cs="Times"/>
          <w:color w:val="auto"/>
          <w:sz w:val="22"/>
          <w:szCs w:val="22"/>
          <w:u w:val="single"/>
        </w:rPr>
      </w:pPr>
      <w:r w:rsidRPr="00946AEF">
        <w:rPr>
          <w:rFonts w:asciiTheme="minorHAnsi" w:hAnsiTheme="minorHAnsi" w:cs="Times"/>
          <w:color w:val="auto"/>
          <w:sz w:val="22"/>
          <w:szCs w:val="22"/>
          <w:u w:val="single"/>
        </w:rPr>
        <w:lastRenderedPageBreak/>
        <w:t>Videos</w:t>
      </w:r>
    </w:p>
    <w:p w14:paraId="3DEF3E3F" w14:textId="77777777" w:rsidR="00946AEF" w:rsidRPr="00946AEF" w:rsidRDefault="00946AEF" w:rsidP="00946AEF"/>
    <w:p w14:paraId="43112EE1" w14:textId="77777777" w:rsidR="007A7DC8" w:rsidRPr="001709E0" w:rsidRDefault="007A7DC8" w:rsidP="007A7DC8">
      <w:pPr>
        <w:spacing w:line="360" w:lineRule="auto"/>
        <w:jc w:val="center"/>
      </w:pPr>
      <w:r w:rsidRPr="001709E0">
        <w:rPr>
          <w:noProof/>
        </w:rPr>
        <w:drawing>
          <wp:inline distT="0" distB="0" distL="0" distR="0" wp14:anchorId="3FDF0582" wp14:editId="69E311FC">
            <wp:extent cx="3657600" cy="2752344"/>
            <wp:effectExtent l="0" t="0" r="0" b="0"/>
            <wp:docPr id="3" name="Video 3">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31">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PH5IF3X5tpw&quot; frameborder=&quot;0&quot; type=&quot;text/html&quot; width=&quot;816&quot; height=&quot;480&quot; /&gt;" h="480" w="816"/>
                        </a:ext>
                      </a:extLst>
                    </a:blip>
                    <a:stretch>
                      <a:fillRect/>
                    </a:stretch>
                  </pic:blipFill>
                  <pic:spPr>
                    <a:xfrm>
                      <a:off x="0" y="0"/>
                      <a:ext cx="3657600" cy="2752344"/>
                    </a:xfrm>
                    <a:prstGeom prst="rect">
                      <a:avLst/>
                    </a:prstGeom>
                  </pic:spPr>
                </pic:pic>
              </a:graphicData>
            </a:graphic>
          </wp:inline>
        </w:drawing>
      </w:r>
    </w:p>
    <w:p w14:paraId="054058E4" w14:textId="123CA550" w:rsidR="007A7DC8" w:rsidRPr="001709E0" w:rsidRDefault="00FF1064" w:rsidP="007A7DC8">
      <w:pPr>
        <w:pStyle w:val="ListParagraph"/>
        <w:numPr>
          <w:ilvl w:val="0"/>
          <w:numId w:val="44"/>
        </w:numPr>
        <w:spacing w:line="360" w:lineRule="auto"/>
        <w:jc w:val="center"/>
        <w:rPr>
          <w:rStyle w:val="Hyperlink"/>
          <w:rFonts w:eastAsiaTheme="majorEastAsia" w:cstheme="majorBidi"/>
          <w:bCs/>
        </w:rPr>
      </w:pPr>
      <w:hyperlink r:id="rId32" w:history="1">
        <w:r w:rsidR="007A7DC8" w:rsidRPr="001709E0">
          <w:rPr>
            <w:rStyle w:val="Hyperlink"/>
            <w:rFonts w:eastAsiaTheme="majorEastAsia" w:cstheme="majorBidi"/>
            <w:bCs/>
          </w:rPr>
          <w:t>https://www.youtube.com/watch?v=PH5IF3X5tpw</w:t>
        </w:r>
      </w:hyperlink>
    </w:p>
    <w:p w14:paraId="109ECC91" w14:textId="77777777" w:rsidR="007A7DC8" w:rsidRPr="001709E0" w:rsidRDefault="007A7DC8" w:rsidP="007A7DC8">
      <w:pPr>
        <w:pStyle w:val="ListParagraph"/>
        <w:spacing w:line="360" w:lineRule="auto"/>
        <w:ind w:left="0"/>
        <w:jc w:val="center"/>
      </w:pPr>
    </w:p>
    <w:p w14:paraId="371A90D2" w14:textId="77777777" w:rsidR="007A7DC8" w:rsidRPr="001709E0" w:rsidRDefault="007A7DC8" w:rsidP="007A7DC8">
      <w:pPr>
        <w:spacing w:line="360" w:lineRule="auto"/>
        <w:jc w:val="center"/>
      </w:pPr>
      <w:r w:rsidRPr="001709E0">
        <w:rPr>
          <w:noProof/>
        </w:rPr>
        <w:drawing>
          <wp:inline distT="0" distB="0" distL="0" distR="0" wp14:anchorId="4735CE82" wp14:editId="76402285">
            <wp:extent cx="3657600" cy="2752344"/>
            <wp:effectExtent l="0" t="0" r="0" b="0"/>
            <wp:docPr id="7" name="Video 7">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34">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Kbz0EE6iftk&quot; frameborder=&quot;0&quot; type=&quot;text/html&quot; width=&quot;816&quot; height=&quot;480&quot; /&gt;" h="480" w="816"/>
                        </a:ext>
                      </a:extLst>
                    </a:blip>
                    <a:stretch>
                      <a:fillRect/>
                    </a:stretch>
                  </pic:blipFill>
                  <pic:spPr>
                    <a:xfrm>
                      <a:off x="0" y="0"/>
                      <a:ext cx="3657600" cy="2752344"/>
                    </a:xfrm>
                    <a:prstGeom prst="rect">
                      <a:avLst/>
                    </a:prstGeom>
                  </pic:spPr>
                </pic:pic>
              </a:graphicData>
            </a:graphic>
          </wp:inline>
        </w:drawing>
      </w:r>
    </w:p>
    <w:p w14:paraId="1132A055" w14:textId="7D8BBA1C" w:rsidR="007A7DC8" w:rsidRPr="001709E0" w:rsidRDefault="00FF1064" w:rsidP="001109E5">
      <w:pPr>
        <w:pStyle w:val="ListParagraph"/>
        <w:numPr>
          <w:ilvl w:val="0"/>
          <w:numId w:val="44"/>
        </w:numPr>
        <w:spacing w:line="360" w:lineRule="auto"/>
        <w:jc w:val="center"/>
      </w:pPr>
      <w:hyperlink r:id="rId35" w:history="1">
        <w:r w:rsidR="007A7DC8" w:rsidRPr="001109E5">
          <w:rPr>
            <w:rStyle w:val="Hyperlink"/>
            <w:rFonts w:eastAsiaTheme="majorEastAsia" w:cstheme="majorBidi"/>
            <w:bCs/>
          </w:rPr>
          <w:t>https://www.youtube.com/watch?v=Kbz0EE6iftk</w:t>
        </w:r>
      </w:hyperlink>
    </w:p>
    <w:p w14:paraId="5E3DA0C3" w14:textId="55C20EE3" w:rsidR="007A7DC8" w:rsidRPr="001709E0" w:rsidRDefault="007A7DC8" w:rsidP="007A7DC8">
      <w:pPr>
        <w:jc w:val="center"/>
        <w:rPr>
          <w:b/>
        </w:rPr>
      </w:pPr>
      <w:r w:rsidRPr="001709E0">
        <w:rPr>
          <w:b/>
        </w:rPr>
        <w:t>Video S1</w:t>
      </w:r>
      <w:r w:rsidRPr="001709E0">
        <w:t>. Microcrystalline cellulose (Avicel®PH101) in water (g dry insoluble solids/ g slurry) at various concentrations</w:t>
      </w:r>
      <w:r w:rsidR="001109E5">
        <w:t xml:space="preserve"> to depict different levels of flowability:</w:t>
      </w:r>
      <w:r w:rsidRPr="001709E0">
        <w:t xml:space="preserve"> (a) </w:t>
      </w:r>
      <w:r w:rsidR="001109E5">
        <w:t xml:space="preserve">Liquid-like behavior when loaded to a mass ratio of up to 0.2; and </w:t>
      </w:r>
      <w:r w:rsidR="001109E5" w:rsidRPr="001709E0">
        <w:t xml:space="preserve">(b) </w:t>
      </w:r>
      <w:r w:rsidR="001109E5">
        <w:t>Solid-like behavior when mixed with water at a mass ratio of 0.25 and above</w:t>
      </w:r>
    </w:p>
    <w:p w14:paraId="18DFA962" w14:textId="77777777" w:rsidR="007A7DC8" w:rsidRPr="001709E0" w:rsidDel="0095525E" w:rsidRDefault="007A7DC8" w:rsidP="007A7DC8">
      <w:pPr>
        <w:spacing w:before="360" w:after="0" w:line="360" w:lineRule="auto"/>
        <w:jc w:val="center"/>
      </w:pPr>
      <w:r w:rsidRPr="001709E0" w:rsidDel="0095525E">
        <w:rPr>
          <w:rFonts w:eastAsiaTheme="majorEastAsia" w:cstheme="majorBidi"/>
          <w:noProof/>
          <w:color w:val="365F91" w:themeColor="accent1" w:themeShade="BF"/>
        </w:rPr>
        <w:lastRenderedPageBreak/>
        <w:drawing>
          <wp:inline distT="0" distB="0" distL="0" distR="0" wp14:anchorId="15794B98" wp14:editId="6955C2AF">
            <wp:extent cx="3657600" cy="2752344"/>
            <wp:effectExtent l="0" t="0" r="0" b="0"/>
            <wp:docPr id="9" name="Video 9">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7">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sE2Fd5amBB4&quot; frameborder=&quot;0&quot; type=&quot;text/html&quot; width=&quot;816&quot; height=&quot;480&quot; /&gt;" h="480" w="816"/>
                        </a:ext>
                      </a:extLst>
                    </a:blip>
                    <a:stretch>
                      <a:fillRect/>
                    </a:stretch>
                  </pic:blipFill>
                  <pic:spPr>
                    <a:xfrm>
                      <a:off x="0" y="0"/>
                      <a:ext cx="3657600" cy="2752344"/>
                    </a:xfrm>
                    <a:prstGeom prst="rect">
                      <a:avLst/>
                    </a:prstGeom>
                  </pic:spPr>
                </pic:pic>
              </a:graphicData>
            </a:graphic>
          </wp:inline>
        </w:drawing>
      </w:r>
    </w:p>
    <w:p w14:paraId="5771C1C8" w14:textId="77777777" w:rsidR="007A7DC8" w:rsidRPr="001709E0" w:rsidDel="0095525E" w:rsidRDefault="00FF1064" w:rsidP="007A7DC8">
      <w:pPr>
        <w:spacing w:before="360" w:after="0" w:line="360" w:lineRule="auto"/>
        <w:jc w:val="center"/>
      </w:pPr>
      <w:hyperlink r:id="rId38" w:history="1">
        <w:r w:rsidR="007A7DC8" w:rsidRPr="001709E0" w:rsidDel="0095525E">
          <w:rPr>
            <w:rStyle w:val="Hyperlink"/>
          </w:rPr>
          <w:t>https://www.youtube.com/watch?v=sE2Fd5amBB4</w:t>
        </w:r>
      </w:hyperlink>
    </w:p>
    <w:p w14:paraId="422403CD" w14:textId="77777777" w:rsidR="007A7DC8" w:rsidRDefault="007A7DC8" w:rsidP="007A7DC8">
      <w:pPr>
        <w:pStyle w:val="EndNoteBibliography"/>
        <w:spacing w:before="240" w:after="0"/>
        <w:jc w:val="both"/>
        <w:rPr>
          <w:rFonts w:asciiTheme="minorHAnsi" w:hAnsiTheme="minorHAnsi"/>
          <w:sz w:val="22"/>
        </w:rPr>
      </w:pPr>
      <w:r w:rsidRPr="001709E0" w:rsidDel="0095525E">
        <w:rPr>
          <w:rFonts w:asciiTheme="minorHAnsi" w:hAnsiTheme="minorHAnsi"/>
          <w:b/>
          <w:sz w:val="22"/>
        </w:rPr>
        <w:t xml:space="preserve">Video </w:t>
      </w:r>
      <w:r w:rsidRPr="001709E0">
        <w:rPr>
          <w:rFonts w:asciiTheme="minorHAnsi" w:hAnsiTheme="minorHAnsi"/>
          <w:b/>
          <w:sz w:val="22"/>
        </w:rPr>
        <w:t>S</w:t>
      </w:r>
      <w:r w:rsidRPr="001709E0" w:rsidDel="0095525E">
        <w:rPr>
          <w:rFonts w:asciiTheme="minorHAnsi" w:hAnsiTheme="minorHAnsi"/>
          <w:b/>
          <w:sz w:val="22"/>
        </w:rPr>
        <w:t>2</w:t>
      </w:r>
      <w:r w:rsidRPr="001709E0" w:rsidDel="0095525E">
        <w:rPr>
          <w:rFonts w:asciiTheme="minorHAnsi" w:hAnsiTheme="minorHAnsi"/>
          <w:sz w:val="22"/>
        </w:rPr>
        <w:t>. Acid and Ionic Liquid Pretreated Corn Stover at 36 and 24% (w/w) insolubles concentration, maximum achievable with centrifugation after pretreatment at 10% (w/w) insolubles concentrati</w:t>
      </w:r>
      <w:r w:rsidRPr="001709E0">
        <w:rPr>
          <w:rFonts w:asciiTheme="minorHAnsi" w:hAnsiTheme="minorHAnsi"/>
          <w:sz w:val="22"/>
        </w:rPr>
        <w:t>on</w:t>
      </w:r>
    </w:p>
    <w:p w14:paraId="69DEF3DC" w14:textId="77777777" w:rsidR="00946AEF" w:rsidRPr="001709E0" w:rsidRDefault="00946AEF" w:rsidP="007A7DC8">
      <w:pPr>
        <w:pStyle w:val="EndNoteBibliography"/>
        <w:spacing w:before="240" w:after="0"/>
        <w:jc w:val="both"/>
        <w:rPr>
          <w:rFonts w:asciiTheme="minorHAnsi" w:hAnsiTheme="minorHAnsi"/>
          <w:sz w:val="22"/>
        </w:rPr>
      </w:pPr>
    </w:p>
    <w:p w14:paraId="0B720809" w14:textId="77777777" w:rsidR="007A7DC8" w:rsidRPr="001709E0" w:rsidRDefault="007A7DC8" w:rsidP="007A7DC8">
      <w:pPr>
        <w:spacing w:after="0"/>
        <w:jc w:val="center"/>
        <w:rPr>
          <w:rFonts w:cs="Times"/>
        </w:rPr>
      </w:pPr>
      <w:r w:rsidRPr="001709E0">
        <w:rPr>
          <w:rFonts w:cs="Times"/>
          <w:noProof/>
        </w:rPr>
        <w:drawing>
          <wp:inline distT="0" distB="0" distL="0" distR="0" wp14:anchorId="1A1AA3D2" wp14:editId="0B0B6684">
            <wp:extent cx="4572000" cy="3429000"/>
            <wp:effectExtent l="0" t="0" r="0" b="0"/>
            <wp:docPr id="1" name="Video 1">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 uri="{C809E66F-F1BF-436E-b5F7-EEA9579F0CBA}">
                          <wp15:webVideoPr xmlns:wp15="http://schemas.microsoft.com/office/word/2012/wordprocessingDrawing" embeddedHtml="&lt;iframe id=&quot;ytplayer&quot; src=&quot;https://www.youtube.com/embed/HHHvuWpZmI4&quot; frameborder=&quot;0&quot; type=&quot;text/html&quot; width=&quot;816&quot; height=&quot;480&quot; /&gt;" h="480" w="816"/>
                        </a:ext>
                      </a:extLst>
                    </a:blip>
                    <a:stretch>
                      <a:fillRect/>
                    </a:stretch>
                  </pic:blipFill>
                  <pic:spPr>
                    <a:xfrm>
                      <a:off x="0" y="0"/>
                      <a:ext cx="4572000" cy="3429000"/>
                    </a:xfrm>
                    <a:prstGeom prst="rect">
                      <a:avLst/>
                    </a:prstGeom>
                  </pic:spPr>
                </pic:pic>
              </a:graphicData>
            </a:graphic>
          </wp:inline>
        </w:drawing>
      </w:r>
    </w:p>
    <w:p w14:paraId="2B5EFB35" w14:textId="4F2460DE" w:rsidR="00946AEF" w:rsidRPr="00946AEF" w:rsidRDefault="007A7DC8" w:rsidP="00946AEF">
      <w:pPr>
        <w:spacing w:before="240" w:after="0"/>
        <w:jc w:val="center"/>
        <w:rPr>
          <w:rFonts w:cs="Times"/>
        </w:rPr>
      </w:pPr>
      <w:r w:rsidRPr="001709E0">
        <w:rPr>
          <w:rFonts w:cs="Times"/>
          <w:b/>
        </w:rPr>
        <w:t>Video S</w:t>
      </w:r>
      <w:r>
        <w:rPr>
          <w:rFonts w:cs="Times"/>
          <w:b/>
        </w:rPr>
        <w:t>3</w:t>
      </w:r>
      <w:r w:rsidRPr="001709E0">
        <w:rPr>
          <w:rFonts w:cs="Times"/>
        </w:rPr>
        <w:t>. Corn Stover in water (g dry insoluble solids/g slurry) at various concentrations of 5, 10, and 15%.</w:t>
      </w:r>
    </w:p>
    <w:sectPr w:rsidR="00946AEF" w:rsidRPr="00946AEF" w:rsidSect="003B74FD">
      <w:footerReference w:type="default" r:id="rId41"/>
      <w:pgSz w:w="12240" w:h="15840"/>
      <w:pgMar w:top="1440" w:right="1440" w:bottom="1440" w:left="1440" w:header="720" w:footer="720" w:gutter="0"/>
      <w:pgNumType w:fmt="lowerRoman"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DB17" w14:textId="77777777" w:rsidR="00FC28F4" w:rsidRDefault="00FC28F4" w:rsidP="00236535">
      <w:pPr>
        <w:spacing w:after="0" w:line="240" w:lineRule="auto"/>
      </w:pPr>
      <w:r>
        <w:separator/>
      </w:r>
    </w:p>
  </w:endnote>
  <w:endnote w:type="continuationSeparator" w:id="0">
    <w:p w14:paraId="29EACF72" w14:textId="77777777" w:rsidR="00FC28F4" w:rsidRDefault="00FC28F4" w:rsidP="002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135969"/>
      <w:docPartObj>
        <w:docPartGallery w:val="Page Numbers (Bottom of Page)"/>
        <w:docPartUnique/>
      </w:docPartObj>
    </w:sdtPr>
    <w:sdtEndPr>
      <w:rPr>
        <w:noProof/>
      </w:rPr>
    </w:sdtEndPr>
    <w:sdtContent>
      <w:p w14:paraId="4997D749" w14:textId="48936ABA" w:rsidR="002F0046" w:rsidRDefault="002F0046">
        <w:pPr>
          <w:pStyle w:val="Footer"/>
          <w:jc w:val="center"/>
        </w:pPr>
        <w:r>
          <w:fldChar w:fldCharType="begin"/>
        </w:r>
        <w:r>
          <w:instrText xml:space="preserve"> PAGE   \* MERGEFORMAT </w:instrText>
        </w:r>
        <w:r>
          <w:fldChar w:fldCharType="separate"/>
        </w:r>
        <w:r w:rsidR="00FF1064">
          <w:rPr>
            <w:noProof/>
          </w:rPr>
          <w:t>ix</w:t>
        </w:r>
        <w:r>
          <w:rPr>
            <w:noProof/>
          </w:rPr>
          <w:fldChar w:fldCharType="end"/>
        </w:r>
      </w:p>
    </w:sdtContent>
  </w:sdt>
  <w:p w14:paraId="4BFCA4B1" w14:textId="77777777" w:rsidR="002F0046" w:rsidRDefault="002F0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0ED94" w14:textId="77777777" w:rsidR="00FC28F4" w:rsidRDefault="00FC28F4" w:rsidP="00236535">
      <w:pPr>
        <w:spacing w:after="0" w:line="240" w:lineRule="auto"/>
      </w:pPr>
      <w:r>
        <w:separator/>
      </w:r>
    </w:p>
  </w:footnote>
  <w:footnote w:type="continuationSeparator" w:id="0">
    <w:p w14:paraId="4399E923" w14:textId="77777777" w:rsidR="00FC28F4" w:rsidRDefault="00FC28F4" w:rsidP="00236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41D"/>
    <w:multiLevelType w:val="hybridMultilevel"/>
    <w:tmpl w:val="148A3170"/>
    <w:lvl w:ilvl="0" w:tplc="2A2A04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16F22"/>
    <w:multiLevelType w:val="hybridMultilevel"/>
    <w:tmpl w:val="9686FDDA"/>
    <w:lvl w:ilvl="0" w:tplc="2A2A04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B2FF1"/>
    <w:multiLevelType w:val="hybridMultilevel"/>
    <w:tmpl w:val="B8AC4A00"/>
    <w:lvl w:ilvl="0" w:tplc="9948FC3A">
      <w:start w:val="1"/>
      <w:numFmt w:val="decimal"/>
      <w:lvlText w:val="2.%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8773D"/>
    <w:multiLevelType w:val="hybridMultilevel"/>
    <w:tmpl w:val="D3A8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D77A4"/>
    <w:multiLevelType w:val="hybridMultilevel"/>
    <w:tmpl w:val="1D3C09AA"/>
    <w:lvl w:ilvl="0" w:tplc="A00C87FA">
      <w:start w:val="1"/>
      <w:numFmt w:val="lowerLetter"/>
      <w:lvlText w:val="(%1)"/>
      <w:lvlJc w:val="left"/>
      <w:pPr>
        <w:ind w:left="7200" w:hanging="504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E8210AD"/>
    <w:multiLevelType w:val="hybridMultilevel"/>
    <w:tmpl w:val="D33C647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F037AC4"/>
    <w:multiLevelType w:val="hybridMultilevel"/>
    <w:tmpl w:val="0D166414"/>
    <w:lvl w:ilvl="0" w:tplc="D84A4E2E">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C0383"/>
    <w:multiLevelType w:val="hybridMultilevel"/>
    <w:tmpl w:val="DEDC4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91AA4"/>
    <w:multiLevelType w:val="multilevel"/>
    <w:tmpl w:val="332C7AEC"/>
    <w:lvl w:ilvl="0">
      <w:start w:val="1"/>
      <w:numFmt w:val="decimal"/>
      <w:lvlText w:val="%1."/>
      <w:lvlJc w:val="left"/>
      <w:pPr>
        <w:ind w:left="720" w:hanging="360"/>
      </w:pPr>
      <w:rPr>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C97053"/>
    <w:multiLevelType w:val="hybridMultilevel"/>
    <w:tmpl w:val="E976E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E7BCE"/>
    <w:multiLevelType w:val="hybridMultilevel"/>
    <w:tmpl w:val="CBB2EFD4"/>
    <w:lvl w:ilvl="0" w:tplc="2A2A04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D300F"/>
    <w:multiLevelType w:val="hybridMultilevel"/>
    <w:tmpl w:val="FD460686"/>
    <w:lvl w:ilvl="0" w:tplc="9948FC3A">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7146C"/>
    <w:multiLevelType w:val="hybridMultilevel"/>
    <w:tmpl w:val="4A90C488"/>
    <w:lvl w:ilvl="0" w:tplc="984AE03C">
      <w:start w:val="1"/>
      <w:numFmt w:val="decimal"/>
      <w:lvlText w:val="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5243A"/>
    <w:multiLevelType w:val="hybridMultilevel"/>
    <w:tmpl w:val="E38CF230"/>
    <w:lvl w:ilvl="0" w:tplc="7968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C7C71"/>
    <w:multiLevelType w:val="hybridMultilevel"/>
    <w:tmpl w:val="A4CA4862"/>
    <w:lvl w:ilvl="0" w:tplc="8544F410">
      <w:start w:val="1"/>
      <w:numFmt w:val="lowerLetter"/>
      <w:lvlText w:val="(%1)"/>
      <w:lvlJc w:val="left"/>
      <w:pPr>
        <w:ind w:left="720" w:hanging="360"/>
      </w:pPr>
      <w:rPr>
        <w:rFonts w:eastAsiaTheme="minorHAnsi" w:cstheme="minorBid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64F22"/>
    <w:multiLevelType w:val="hybridMultilevel"/>
    <w:tmpl w:val="3F1C8300"/>
    <w:lvl w:ilvl="0" w:tplc="2CECA4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0C3D63"/>
    <w:multiLevelType w:val="hybridMultilevel"/>
    <w:tmpl w:val="65721B1C"/>
    <w:lvl w:ilvl="0" w:tplc="C8446A54">
      <w:start w:val="3"/>
      <w:numFmt w:val="decimal"/>
      <w:lvlText w:val="%1."/>
      <w:lvlJc w:val="left"/>
      <w:pPr>
        <w:ind w:left="720" w:hanging="360"/>
      </w:pPr>
      <w:rPr>
        <w:rFonts w:asciiTheme="majorHAnsi" w:hAnsi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3342A8"/>
    <w:multiLevelType w:val="hybridMultilevel"/>
    <w:tmpl w:val="F87C4BFE"/>
    <w:lvl w:ilvl="0" w:tplc="D86C2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84D36"/>
    <w:multiLevelType w:val="hybridMultilevel"/>
    <w:tmpl w:val="AB5A35FE"/>
    <w:lvl w:ilvl="0" w:tplc="BD1EC33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F2B0C1E"/>
    <w:multiLevelType w:val="hybridMultilevel"/>
    <w:tmpl w:val="09046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412D39"/>
    <w:multiLevelType w:val="hybridMultilevel"/>
    <w:tmpl w:val="2F24E4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621B20"/>
    <w:multiLevelType w:val="hybridMultilevel"/>
    <w:tmpl w:val="D85E2DEA"/>
    <w:lvl w:ilvl="0" w:tplc="8CF4F8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BA7129"/>
    <w:multiLevelType w:val="hybridMultilevel"/>
    <w:tmpl w:val="DA00C48C"/>
    <w:lvl w:ilvl="0" w:tplc="E3B67E02">
      <w:start w:val="1"/>
      <w:numFmt w:val="decimal"/>
      <w:lvlText w:val="3.%1"/>
      <w:lvlJc w:val="left"/>
      <w:pPr>
        <w:ind w:left="63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E7FD3"/>
    <w:multiLevelType w:val="hybridMultilevel"/>
    <w:tmpl w:val="2A206210"/>
    <w:lvl w:ilvl="0" w:tplc="6DE8BE9A">
      <w:start w:val="4"/>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937E25"/>
    <w:multiLevelType w:val="hybridMultilevel"/>
    <w:tmpl w:val="9006A6D4"/>
    <w:lvl w:ilvl="0" w:tplc="0AA82576">
      <w:start w:val="7"/>
      <w:numFmt w:val="decimal"/>
      <w:lvlText w:val="%1."/>
      <w:lvlJc w:val="left"/>
      <w:pPr>
        <w:ind w:left="720" w:hanging="360"/>
      </w:pPr>
      <w:rPr>
        <w:rFonts w:asciiTheme="majorHAnsi" w:hAnsiTheme="majorHAnsi"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AD72E3"/>
    <w:multiLevelType w:val="hybridMultilevel"/>
    <w:tmpl w:val="23C23D8A"/>
    <w:lvl w:ilvl="0" w:tplc="EF0098EC">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3568A"/>
    <w:multiLevelType w:val="hybridMultilevel"/>
    <w:tmpl w:val="75D4CC7C"/>
    <w:lvl w:ilvl="0" w:tplc="24D45CDA">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71164FA"/>
    <w:multiLevelType w:val="hybridMultilevel"/>
    <w:tmpl w:val="7B96B71A"/>
    <w:lvl w:ilvl="0" w:tplc="DA8245CE">
      <w:start w:val="9"/>
      <w:numFmt w:val="decimal"/>
      <w:lvlText w:val="%1."/>
      <w:lvlJc w:val="left"/>
      <w:pPr>
        <w:ind w:left="2520" w:hanging="360"/>
      </w:pPr>
      <w:rPr>
        <w:rFonts w:asciiTheme="majorHAnsi" w:hAnsiTheme="majorHAns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67CC8"/>
    <w:multiLevelType w:val="hybridMultilevel"/>
    <w:tmpl w:val="35568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7E25B9"/>
    <w:multiLevelType w:val="hybridMultilevel"/>
    <w:tmpl w:val="D11A5674"/>
    <w:lvl w:ilvl="0" w:tplc="EF0098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D50663"/>
    <w:multiLevelType w:val="hybridMultilevel"/>
    <w:tmpl w:val="500C6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F66C6"/>
    <w:multiLevelType w:val="hybridMultilevel"/>
    <w:tmpl w:val="B6E02928"/>
    <w:lvl w:ilvl="0" w:tplc="D32235E4">
      <w:start w:val="1"/>
      <w:numFmt w:val="lowerLetter"/>
      <w:lvlText w:val="(%1)"/>
      <w:lvlJc w:val="left"/>
      <w:pPr>
        <w:ind w:left="2880" w:hanging="375"/>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32" w15:restartNumberingAfterBreak="0">
    <w:nsid w:val="62DD7CC2"/>
    <w:multiLevelType w:val="hybridMultilevel"/>
    <w:tmpl w:val="B6FC61EA"/>
    <w:lvl w:ilvl="0" w:tplc="0DC8F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B4212"/>
    <w:multiLevelType w:val="hybridMultilevel"/>
    <w:tmpl w:val="F5265A10"/>
    <w:lvl w:ilvl="0" w:tplc="9948FC3A">
      <w:start w:val="1"/>
      <w:numFmt w:val="decimal"/>
      <w:lvlText w:val="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280E9E"/>
    <w:multiLevelType w:val="hybridMultilevel"/>
    <w:tmpl w:val="F2309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C1666"/>
    <w:multiLevelType w:val="hybridMultilevel"/>
    <w:tmpl w:val="79A42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B17D52"/>
    <w:multiLevelType w:val="hybridMultilevel"/>
    <w:tmpl w:val="2FE6EC02"/>
    <w:lvl w:ilvl="0" w:tplc="EF0098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7D0E3F"/>
    <w:multiLevelType w:val="hybridMultilevel"/>
    <w:tmpl w:val="EF2ABBA2"/>
    <w:lvl w:ilvl="0" w:tplc="5D003712">
      <w:start w:val="6"/>
      <w:numFmt w:val="decimal"/>
      <w:lvlText w:val="%1."/>
      <w:lvlJc w:val="left"/>
      <w:pPr>
        <w:ind w:left="720" w:hanging="360"/>
      </w:pPr>
      <w:rPr>
        <w:rFonts w:asciiTheme="majorHAnsi" w:eastAsiaTheme="majorEastAsia" w:hAnsiTheme="majorHAnsi" w:cstheme="majorBidi" w:hint="default"/>
        <w:b/>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54697"/>
    <w:multiLevelType w:val="hybridMultilevel"/>
    <w:tmpl w:val="83E460FA"/>
    <w:lvl w:ilvl="0" w:tplc="EF0098E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AB0F5E"/>
    <w:multiLevelType w:val="hybridMultilevel"/>
    <w:tmpl w:val="65807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0430CC"/>
    <w:multiLevelType w:val="hybridMultilevel"/>
    <w:tmpl w:val="5CBC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24DE8"/>
    <w:multiLevelType w:val="hybridMultilevel"/>
    <w:tmpl w:val="E36671B6"/>
    <w:lvl w:ilvl="0" w:tplc="2A2A042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656969"/>
    <w:multiLevelType w:val="hybridMultilevel"/>
    <w:tmpl w:val="55D68E62"/>
    <w:lvl w:ilvl="0" w:tplc="D84A4E2E">
      <w:start w:val="1"/>
      <w:numFmt w:val="decimal"/>
      <w:lvlText w:val="3.%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A5256B"/>
    <w:multiLevelType w:val="hybridMultilevel"/>
    <w:tmpl w:val="C24C53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0"/>
  </w:num>
  <w:num w:numId="3">
    <w:abstractNumId w:val="8"/>
  </w:num>
  <w:num w:numId="4">
    <w:abstractNumId w:val="34"/>
  </w:num>
  <w:num w:numId="5">
    <w:abstractNumId w:val="28"/>
  </w:num>
  <w:num w:numId="6">
    <w:abstractNumId w:val="12"/>
  </w:num>
  <w:num w:numId="7">
    <w:abstractNumId w:val="33"/>
  </w:num>
  <w:num w:numId="8">
    <w:abstractNumId w:val="11"/>
  </w:num>
  <w:num w:numId="9">
    <w:abstractNumId w:val="2"/>
  </w:num>
  <w:num w:numId="10">
    <w:abstractNumId w:val="22"/>
  </w:num>
  <w:num w:numId="11">
    <w:abstractNumId w:val="6"/>
  </w:num>
  <w:num w:numId="12">
    <w:abstractNumId w:val="42"/>
  </w:num>
  <w:num w:numId="13">
    <w:abstractNumId w:val="40"/>
  </w:num>
  <w:num w:numId="14">
    <w:abstractNumId w:val="19"/>
  </w:num>
  <w:num w:numId="15">
    <w:abstractNumId w:val="3"/>
  </w:num>
  <w:num w:numId="16">
    <w:abstractNumId w:val="35"/>
  </w:num>
  <w:num w:numId="17">
    <w:abstractNumId w:val="7"/>
  </w:num>
  <w:num w:numId="18">
    <w:abstractNumId w:val="39"/>
  </w:num>
  <w:num w:numId="19">
    <w:abstractNumId w:val="30"/>
  </w:num>
  <w:num w:numId="20">
    <w:abstractNumId w:val="9"/>
  </w:num>
  <w:num w:numId="21">
    <w:abstractNumId w:val="24"/>
  </w:num>
  <w:num w:numId="22">
    <w:abstractNumId w:val="43"/>
  </w:num>
  <w:num w:numId="23">
    <w:abstractNumId w:val="37"/>
  </w:num>
  <w:num w:numId="24">
    <w:abstractNumId w:val="1"/>
  </w:num>
  <w:num w:numId="25">
    <w:abstractNumId w:val="0"/>
  </w:num>
  <w:num w:numId="26">
    <w:abstractNumId w:val="23"/>
  </w:num>
  <w:num w:numId="27">
    <w:abstractNumId w:val="21"/>
  </w:num>
  <w:num w:numId="28">
    <w:abstractNumId w:val="26"/>
  </w:num>
  <w:num w:numId="29">
    <w:abstractNumId w:val="4"/>
  </w:num>
  <w:num w:numId="30">
    <w:abstractNumId w:val="31"/>
  </w:num>
  <w:num w:numId="31">
    <w:abstractNumId w:val="15"/>
  </w:num>
  <w:num w:numId="32">
    <w:abstractNumId w:val="13"/>
  </w:num>
  <w:num w:numId="33">
    <w:abstractNumId w:val="18"/>
  </w:num>
  <w:num w:numId="34">
    <w:abstractNumId w:val="32"/>
  </w:num>
  <w:num w:numId="35">
    <w:abstractNumId w:val="10"/>
  </w:num>
  <w:num w:numId="36">
    <w:abstractNumId w:val="41"/>
  </w:num>
  <w:num w:numId="37">
    <w:abstractNumId w:val="25"/>
  </w:num>
  <w:num w:numId="38">
    <w:abstractNumId w:val="38"/>
  </w:num>
  <w:num w:numId="39">
    <w:abstractNumId w:val="36"/>
  </w:num>
  <w:num w:numId="40">
    <w:abstractNumId w:val="29"/>
  </w:num>
  <w:num w:numId="41">
    <w:abstractNumId w:val="16"/>
  </w:num>
  <w:num w:numId="42">
    <w:abstractNumId w:val="27"/>
  </w:num>
  <w:num w:numId="43">
    <w:abstractNumId w:val="17"/>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yNDEyNjc3MzAxMrBU0lEKTi0uzszPAykwrAUAF0ytRSwAAAA="/>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Libraries&gt;"/>
  </w:docVars>
  <w:rsids>
    <w:rsidRoot w:val="00856823"/>
    <w:rsid w:val="00000933"/>
    <w:rsid w:val="000053D6"/>
    <w:rsid w:val="00007FF9"/>
    <w:rsid w:val="00011001"/>
    <w:rsid w:val="0001340F"/>
    <w:rsid w:val="000148FE"/>
    <w:rsid w:val="0001641C"/>
    <w:rsid w:val="00026091"/>
    <w:rsid w:val="000267FB"/>
    <w:rsid w:val="000343AE"/>
    <w:rsid w:val="0003494E"/>
    <w:rsid w:val="00043120"/>
    <w:rsid w:val="00043481"/>
    <w:rsid w:val="00046925"/>
    <w:rsid w:val="000474B0"/>
    <w:rsid w:val="00061C09"/>
    <w:rsid w:val="000633F6"/>
    <w:rsid w:val="00064AA0"/>
    <w:rsid w:val="000663A7"/>
    <w:rsid w:val="00067832"/>
    <w:rsid w:val="000814A3"/>
    <w:rsid w:val="00086C7A"/>
    <w:rsid w:val="000873E0"/>
    <w:rsid w:val="00090DB7"/>
    <w:rsid w:val="00090EED"/>
    <w:rsid w:val="00092DD6"/>
    <w:rsid w:val="000958B2"/>
    <w:rsid w:val="000961DF"/>
    <w:rsid w:val="000B72CC"/>
    <w:rsid w:val="000C4B1E"/>
    <w:rsid w:val="000C7CC1"/>
    <w:rsid w:val="000D0F7D"/>
    <w:rsid w:val="000E2E5F"/>
    <w:rsid w:val="000E692A"/>
    <w:rsid w:val="000F4242"/>
    <w:rsid w:val="001109E5"/>
    <w:rsid w:val="0011212E"/>
    <w:rsid w:val="00115CF2"/>
    <w:rsid w:val="00116468"/>
    <w:rsid w:val="00122781"/>
    <w:rsid w:val="00122D6A"/>
    <w:rsid w:val="0012691E"/>
    <w:rsid w:val="00134C94"/>
    <w:rsid w:val="00137F18"/>
    <w:rsid w:val="001473AD"/>
    <w:rsid w:val="00152E72"/>
    <w:rsid w:val="00165B67"/>
    <w:rsid w:val="001709E0"/>
    <w:rsid w:val="0017171A"/>
    <w:rsid w:val="0017209D"/>
    <w:rsid w:val="001738A6"/>
    <w:rsid w:val="0017426C"/>
    <w:rsid w:val="001779DB"/>
    <w:rsid w:val="00177DF7"/>
    <w:rsid w:val="00177E17"/>
    <w:rsid w:val="00190205"/>
    <w:rsid w:val="001952AF"/>
    <w:rsid w:val="001A0AAE"/>
    <w:rsid w:val="001A0F96"/>
    <w:rsid w:val="001A489D"/>
    <w:rsid w:val="001A64A5"/>
    <w:rsid w:val="001B2686"/>
    <w:rsid w:val="001B478E"/>
    <w:rsid w:val="001C0E42"/>
    <w:rsid w:val="001C5C3F"/>
    <w:rsid w:val="001D001F"/>
    <w:rsid w:val="001D0E12"/>
    <w:rsid w:val="001D112E"/>
    <w:rsid w:val="001D5460"/>
    <w:rsid w:val="001D658D"/>
    <w:rsid w:val="001E286E"/>
    <w:rsid w:val="001E3724"/>
    <w:rsid w:val="001E4783"/>
    <w:rsid w:val="001F1054"/>
    <w:rsid w:val="001F51FE"/>
    <w:rsid w:val="00200E05"/>
    <w:rsid w:val="00201485"/>
    <w:rsid w:val="002020DD"/>
    <w:rsid w:val="00203296"/>
    <w:rsid w:val="002049DC"/>
    <w:rsid w:val="00205C21"/>
    <w:rsid w:val="00214971"/>
    <w:rsid w:val="002206B4"/>
    <w:rsid w:val="002225FD"/>
    <w:rsid w:val="002235BA"/>
    <w:rsid w:val="00224344"/>
    <w:rsid w:val="002312E0"/>
    <w:rsid w:val="00232D06"/>
    <w:rsid w:val="00235F12"/>
    <w:rsid w:val="00236535"/>
    <w:rsid w:val="002532EA"/>
    <w:rsid w:val="002564CD"/>
    <w:rsid w:val="00260303"/>
    <w:rsid w:val="00262763"/>
    <w:rsid w:val="00265788"/>
    <w:rsid w:val="00267A08"/>
    <w:rsid w:val="002708ED"/>
    <w:rsid w:val="002719DB"/>
    <w:rsid w:val="00271BBE"/>
    <w:rsid w:val="00272C62"/>
    <w:rsid w:val="00272EEE"/>
    <w:rsid w:val="002748E5"/>
    <w:rsid w:val="00280765"/>
    <w:rsid w:val="00281207"/>
    <w:rsid w:val="00282BE5"/>
    <w:rsid w:val="00283197"/>
    <w:rsid w:val="0028747A"/>
    <w:rsid w:val="00291ED1"/>
    <w:rsid w:val="002968D0"/>
    <w:rsid w:val="002A2B15"/>
    <w:rsid w:val="002A541C"/>
    <w:rsid w:val="002B0C5C"/>
    <w:rsid w:val="002C0314"/>
    <w:rsid w:val="002C34F0"/>
    <w:rsid w:val="002C4262"/>
    <w:rsid w:val="002C46F3"/>
    <w:rsid w:val="002C7268"/>
    <w:rsid w:val="002D35EE"/>
    <w:rsid w:val="002D38F8"/>
    <w:rsid w:val="002E1B80"/>
    <w:rsid w:val="002E4F12"/>
    <w:rsid w:val="002E4FBF"/>
    <w:rsid w:val="002E5E76"/>
    <w:rsid w:val="002E5E90"/>
    <w:rsid w:val="002F0046"/>
    <w:rsid w:val="002F42D8"/>
    <w:rsid w:val="002F6F74"/>
    <w:rsid w:val="002F7F2F"/>
    <w:rsid w:val="00300CF8"/>
    <w:rsid w:val="00302C27"/>
    <w:rsid w:val="00304CB8"/>
    <w:rsid w:val="00312F97"/>
    <w:rsid w:val="003246D6"/>
    <w:rsid w:val="00334C05"/>
    <w:rsid w:val="00344EAC"/>
    <w:rsid w:val="003455B2"/>
    <w:rsid w:val="00345FB3"/>
    <w:rsid w:val="00347D6D"/>
    <w:rsid w:val="0035347A"/>
    <w:rsid w:val="00361D71"/>
    <w:rsid w:val="003628BD"/>
    <w:rsid w:val="00362A31"/>
    <w:rsid w:val="00363E06"/>
    <w:rsid w:val="0036524A"/>
    <w:rsid w:val="00365336"/>
    <w:rsid w:val="00373929"/>
    <w:rsid w:val="003817AE"/>
    <w:rsid w:val="00382C26"/>
    <w:rsid w:val="003858D5"/>
    <w:rsid w:val="00390D9F"/>
    <w:rsid w:val="00395A91"/>
    <w:rsid w:val="00396411"/>
    <w:rsid w:val="003A3288"/>
    <w:rsid w:val="003A42B6"/>
    <w:rsid w:val="003B74FD"/>
    <w:rsid w:val="003C127A"/>
    <w:rsid w:val="003C5832"/>
    <w:rsid w:val="003D4991"/>
    <w:rsid w:val="003D5533"/>
    <w:rsid w:val="003D7C34"/>
    <w:rsid w:val="003E1280"/>
    <w:rsid w:val="003E38BC"/>
    <w:rsid w:val="003E7CB9"/>
    <w:rsid w:val="003F4655"/>
    <w:rsid w:val="003F63B4"/>
    <w:rsid w:val="00401ADA"/>
    <w:rsid w:val="00411B49"/>
    <w:rsid w:val="00413588"/>
    <w:rsid w:val="004275BD"/>
    <w:rsid w:val="00431AA8"/>
    <w:rsid w:val="00436C8F"/>
    <w:rsid w:val="00437E11"/>
    <w:rsid w:val="00442095"/>
    <w:rsid w:val="00443A50"/>
    <w:rsid w:val="00457F1B"/>
    <w:rsid w:val="00460AC5"/>
    <w:rsid w:val="00467ED4"/>
    <w:rsid w:val="00470E54"/>
    <w:rsid w:val="004767AF"/>
    <w:rsid w:val="00477FFA"/>
    <w:rsid w:val="00481F18"/>
    <w:rsid w:val="00483A95"/>
    <w:rsid w:val="0049132B"/>
    <w:rsid w:val="00494880"/>
    <w:rsid w:val="004977E8"/>
    <w:rsid w:val="004A0A60"/>
    <w:rsid w:val="004A2B2F"/>
    <w:rsid w:val="004A7628"/>
    <w:rsid w:val="004D0D02"/>
    <w:rsid w:val="004D4A06"/>
    <w:rsid w:val="004E33A6"/>
    <w:rsid w:val="004E551C"/>
    <w:rsid w:val="004F03A1"/>
    <w:rsid w:val="004F32B5"/>
    <w:rsid w:val="004F35F9"/>
    <w:rsid w:val="004F5F2A"/>
    <w:rsid w:val="00500A73"/>
    <w:rsid w:val="005137ED"/>
    <w:rsid w:val="005157CF"/>
    <w:rsid w:val="005237FB"/>
    <w:rsid w:val="005332F4"/>
    <w:rsid w:val="0053483F"/>
    <w:rsid w:val="00535E4E"/>
    <w:rsid w:val="00535F1F"/>
    <w:rsid w:val="00537C19"/>
    <w:rsid w:val="00543C25"/>
    <w:rsid w:val="00544452"/>
    <w:rsid w:val="00545621"/>
    <w:rsid w:val="00547BE0"/>
    <w:rsid w:val="0055088F"/>
    <w:rsid w:val="00552D08"/>
    <w:rsid w:val="00555243"/>
    <w:rsid w:val="00556224"/>
    <w:rsid w:val="0055670D"/>
    <w:rsid w:val="00556DF5"/>
    <w:rsid w:val="005571A9"/>
    <w:rsid w:val="00562A8E"/>
    <w:rsid w:val="00563583"/>
    <w:rsid w:val="00564D89"/>
    <w:rsid w:val="00566D10"/>
    <w:rsid w:val="00576CAF"/>
    <w:rsid w:val="00580491"/>
    <w:rsid w:val="0059206F"/>
    <w:rsid w:val="005948ED"/>
    <w:rsid w:val="00595DCD"/>
    <w:rsid w:val="005B4CB9"/>
    <w:rsid w:val="005B516A"/>
    <w:rsid w:val="005B7DC2"/>
    <w:rsid w:val="005C1034"/>
    <w:rsid w:val="005C1448"/>
    <w:rsid w:val="005C1BCB"/>
    <w:rsid w:val="005C1CE4"/>
    <w:rsid w:val="005C2374"/>
    <w:rsid w:val="005C39C6"/>
    <w:rsid w:val="005C46DC"/>
    <w:rsid w:val="005C7DA6"/>
    <w:rsid w:val="005D0ABB"/>
    <w:rsid w:val="005D3615"/>
    <w:rsid w:val="005D7073"/>
    <w:rsid w:val="005E1A88"/>
    <w:rsid w:val="005F3CF2"/>
    <w:rsid w:val="005F5144"/>
    <w:rsid w:val="00600756"/>
    <w:rsid w:val="00602BDA"/>
    <w:rsid w:val="00617EA9"/>
    <w:rsid w:val="0062240A"/>
    <w:rsid w:val="00622970"/>
    <w:rsid w:val="00625884"/>
    <w:rsid w:val="00627020"/>
    <w:rsid w:val="0063357B"/>
    <w:rsid w:val="00633B06"/>
    <w:rsid w:val="00634214"/>
    <w:rsid w:val="00636569"/>
    <w:rsid w:val="00636D96"/>
    <w:rsid w:val="00636E05"/>
    <w:rsid w:val="00644EC4"/>
    <w:rsid w:val="0065296A"/>
    <w:rsid w:val="00652BD9"/>
    <w:rsid w:val="006606B3"/>
    <w:rsid w:val="0066272F"/>
    <w:rsid w:val="00665C60"/>
    <w:rsid w:val="00670B4F"/>
    <w:rsid w:val="00685408"/>
    <w:rsid w:val="006854D6"/>
    <w:rsid w:val="00685D88"/>
    <w:rsid w:val="006861E4"/>
    <w:rsid w:val="00687558"/>
    <w:rsid w:val="006905D7"/>
    <w:rsid w:val="00691B40"/>
    <w:rsid w:val="00697909"/>
    <w:rsid w:val="006A22FF"/>
    <w:rsid w:val="006A49DE"/>
    <w:rsid w:val="006B202D"/>
    <w:rsid w:val="006B2311"/>
    <w:rsid w:val="006B3E5F"/>
    <w:rsid w:val="006C1C1F"/>
    <w:rsid w:val="006C489F"/>
    <w:rsid w:val="006C6688"/>
    <w:rsid w:val="006D30C0"/>
    <w:rsid w:val="006D3790"/>
    <w:rsid w:val="006D75F9"/>
    <w:rsid w:val="006D7B9C"/>
    <w:rsid w:val="006E0ACC"/>
    <w:rsid w:val="006E3128"/>
    <w:rsid w:val="006F1A2B"/>
    <w:rsid w:val="006F42D1"/>
    <w:rsid w:val="006F75AE"/>
    <w:rsid w:val="006F775C"/>
    <w:rsid w:val="00700EF0"/>
    <w:rsid w:val="0070410F"/>
    <w:rsid w:val="007044F8"/>
    <w:rsid w:val="00705D41"/>
    <w:rsid w:val="00707ABD"/>
    <w:rsid w:val="0071179B"/>
    <w:rsid w:val="00711AB3"/>
    <w:rsid w:val="00712395"/>
    <w:rsid w:val="00713EBF"/>
    <w:rsid w:val="00720FFB"/>
    <w:rsid w:val="007216AD"/>
    <w:rsid w:val="0072688B"/>
    <w:rsid w:val="00731171"/>
    <w:rsid w:val="0073136F"/>
    <w:rsid w:val="007329A5"/>
    <w:rsid w:val="007356EC"/>
    <w:rsid w:val="00737454"/>
    <w:rsid w:val="007442ED"/>
    <w:rsid w:val="007457C3"/>
    <w:rsid w:val="00753F67"/>
    <w:rsid w:val="00754B2C"/>
    <w:rsid w:val="00755E83"/>
    <w:rsid w:val="00756F9D"/>
    <w:rsid w:val="00765EC4"/>
    <w:rsid w:val="00767F59"/>
    <w:rsid w:val="00771C29"/>
    <w:rsid w:val="0077552C"/>
    <w:rsid w:val="00777A6A"/>
    <w:rsid w:val="00780160"/>
    <w:rsid w:val="00780A7D"/>
    <w:rsid w:val="007817FA"/>
    <w:rsid w:val="0078307D"/>
    <w:rsid w:val="00791296"/>
    <w:rsid w:val="00795AAD"/>
    <w:rsid w:val="007A1C0A"/>
    <w:rsid w:val="007A6462"/>
    <w:rsid w:val="007A7DC8"/>
    <w:rsid w:val="007B257C"/>
    <w:rsid w:val="007B2DB9"/>
    <w:rsid w:val="007B4397"/>
    <w:rsid w:val="007B47A9"/>
    <w:rsid w:val="007C27F9"/>
    <w:rsid w:val="007C3A5E"/>
    <w:rsid w:val="007D50AB"/>
    <w:rsid w:val="007D77AA"/>
    <w:rsid w:val="007E2AFA"/>
    <w:rsid w:val="007E388B"/>
    <w:rsid w:val="007E4704"/>
    <w:rsid w:val="007E566A"/>
    <w:rsid w:val="007F53EF"/>
    <w:rsid w:val="007F6AB9"/>
    <w:rsid w:val="00802390"/>
    <w:rsid w:val="0081390D"/>
    <w:rsid w:val="00816149"/>
    <w:rsid w:val="008207B4"/>
    <w:rsid w:val="00821758"/>
    <w:rsid w:val="00821BF9"/>
    <w:rsid w:val="00834382"/>
    <w:rsid w:val="0083506B"/>
    <w:rsid w:val="00842DFE"/>
    <w:rsid w:val="00851C5E"/>
    <w:rsid w:val="00854E1F"/>
    <w:rsid w:val="00856823"/>
    <w:rsid w:val="00863C44"/>
    <w:rsid w:val="00867A0E"/>
    <w:rsid w:val="0087103A"/>
    <w:rsid w:val="00891ACF"/>
    <w:rsid w:val="00892BAC"/>
    <w:rsid w:val="00894C1C"/>
    <w:rsid w:val="00896D23"/>
    <w:rsid w:val="00897ECF"/>
    <w:rsid w:val="008A3BD2"/>
    <w:rsid w:val="008B60C2"/>
    <w:rsid w:val="008D301D"/>
    <w:rsid w:val="008E13BB"/>
    <w:rsid w:val="008F2347"/>
    <w:rsid w:val="008F7A7C"/>
    <w:rsid w:val="00904032"/>
    <w:rsid w:val="00913311"/>
    <w:rsid w:val="009247C1"/>
    <w:rsid w:val="009249DD"/>
    <w:rsid w:val="00936F57"/>
    <w:rsid w:val="009378FD"/>
    <w:rsid w:val="009432B5"/>
    <w:rsid w:val="00944C8F"/>
    <w:rsid w:val="00946AEF"/>
    <w:rsid w:val="00947792"/>
    <w:rsid w:val="00947AD3"/>
    <w:rsid w:val="00947D4C"/>
    <w:rsid w:val="009537D8"/>
    <w:rsid w:val="00953CC6"/>
    <w:rsid w:val="00954BB9"/>
    <w:rsid w:val="0096197B"/>
    <w:rsid w:val="00962043"/>
    <w:rsid w:val="00964C6F"/>
    <w:rsid w:val="009651C8"/>
    <w:rsid w:val="00965AD4"/>
    <w:rsid w:val="00966131"/>
    <w:rsid w:val="00966276"/>
    <w:rsid w:val="00967BF7"/>
    <w:rsid w:val="009743BD"/>
    <w:rsid w:val="0097454A"/>
    <w:rsid w:val="0098015E"/>
    <w:rsid w:val="00982222"/>
    <w:rsid w:val="00982BD1"/>
    <w:rsid w:val="00983E63"/>
    <w:rsid w:val="00984C00"/>
    <w:rsid w:val="00986F5E"/>
    <w:rsid w:val="00997B11"/>
    <w:rsid w:val="009A238E"/>
    <w:rsid w:val="009A3B4F"/>
    <w:rsid w:val="009A7CE6"/>
    <w:rsid w:val="009B1BAE"/>
    <w:rsid w:val="009B3BCB"/>
    <w:rsid w:val="009B4C22"/>
    <w:rsid w:val="009D1BC8"/>
    <w:rsid w:val="009D22DD"/>
    <w:rsid w:val="009D4739"/>
    <w:rsid w:val="009E259A"/>
    <w:rsid w:val="009E3AE2"/>
    <w:rsid w:val="009E4471"/>
    <w:rsid w:val="009E715D"/>
    <w:rsid w:val="009E73CC"/>
    <w:rsid w:val="009F0269"/>
    <w:rsid w:val="009F20F5"/>
    <w:rsid w:val="00A0114D"/>
    <w:rsid w:val="00A038D0"/>
    <w:rsid w:val="00A060A6"/>
    <w:rsid w:val="00A07CD9"/>
    <w:rsid w:val="00A116CB"/>
    <w:rsid w:val="00A1369A"/>
    <w:rsid w:val="00A1426D"/>
    <w:rsid w:val="00A21178"/>
    <w:rsid w:val="00A2689E"/>
    <w:rsid w:val="00A31265"/>
    <w:rsid w:val="00A31867"/>
    <w:rsid w:val="00A31D6F"/>
    <w:rsid w:val="00A335EC"/>
    <w:rsid w:val="00A3799E"/>
    <w:rsid w:val="00A37EFC"/>
    <w:rsid w:val="00A45277"/>
    <w:rsid w:val="00A454C0"/>
    <w:rsid w:val="00A454E2"/>
    <w:rsid w:val="00A455CE"/>
    <w:rsid w:val="00A45C45"/>
    <w:rsid w:val="00A51F6D"/>
    <w:rsid w:val="00A53E53"/>
    <w:rsid w:val="00A5529E"/>
    <w:rsid w:val="00A601BB"/>
    <w:rsid w:val="00A6069A"/>
    <w:rsid w:val="00A6144E"/>
    <w:rsid w:val="00A647F5"/>
    <w:rsid w:val="00A662CF"/>
    <w:rsid w:val="00A67421"/>
    <w:rsid w:val="00A7088E"/>
    <w:rsid w:val="00A77270"/>
    <w:rsid w:val="00A7760A"/>
    <w:rsid w:val="00A84DD0"/>
    <w:rsid w:val="00A85833"/>
    <w:rsid w:val="00A93796"/>
    <w:rsid w:val="00A9415D"/>
    <w:rsid w:val="00A955FE"/>
    <w:rsid w:val="00A958AB"/>
    <w:rsid w:val="00A976A5"/>
    <w:rsid w:val="00AA0B8C"/>
    <w:rsid w:val="00AA2E11"/>
    <w:rsid w:val="00AA512C"/>
    <w:rsid w:val="00AA6664"/>
    <w:rsid w:val="00AB594E"/>
    <w:rsid w:val="00AB6749"/>
    <w:rsid w:val="00AB6E9E"/>
    <w:rsid w:val="00AB70FB"/>
    <w:rsid w:val="00AB77A3"/>
    <w:rsid w:val="00AC417A"/>
    <w:rsid w:val="00AC6317"/>
    <w:rsid w:val="00AD4C3A"/>
    <w:rsid w:val="00AE3F13"/>
    <w:rsid w:val="00AE4820"/>
    <w:rsid w:val="00AE4FCC"/>
    <w:rsid w:val="00AE6464"/>
    <w:rsid w:val="00AF1C66"/>
    <w:rsid w:val="00AF637D"/>
    <w:rsid w:val="00AF6A75"/>
    <w:rsid w:val="00B00EE0"/>
    <w:rsid w:val="00B01DC1"/>
    <w:rsid w:val="00B02798"/>
    <w:rsid w:val="00B033BF"/>
    <w:rsid w:val="00B03759"/>
    <w:rsid w:val="00B04C6A"/>
    <w:rsid w:val="00B116F8"/>
    <w:rsid w:val="00B12F99"/>
    <w:rsid w:val="00B22D97"/>
    <w:rsid w:val="00B25887"/>
    <w:rsid w:val="00B2602E"/>
    <w:rsid w:val="00B30C2F"/>
    <w:rsid w:val="00B3155F"/>
    <w:rsid w:val="00B31850"/>
    <w:rsid w:val="00B40E9B"/>
    <w:rsid w:val="00B43140"/>
    <w:rsid w:val="00B46029"/>
    <w:rsid w:val="00B6199E"/>
    <w:rsid w:val="00B63AFB"/>
    <w:rsid w:val="00B65012"/>
    <w:rsid w:val="00B65C8A"/>
    <w:rsid w:val="00B75E2B"/>
    <w:rsid w:val="00B76FD5"/>
    <w:rsid w:val="00B85601"/>
    <w:rsid w:val="00B87A81"/>
    <w:rsid w:val="00B91946"/>
    <w:rsid w:val="00B93449"/>
    <w:rsid w:val="00BA08C5"/>
    <w:rsid w:val="00BA3085"/>
    <w:rsid w:val="00BA4606"/>
    <w:rsid w:val="00BA6E28"/>
    <w:rsid w:val="00BB6FEA"/>
    <w:rsid w:val="00BC1E5E"/>
    <w:rsid w:val="00BD2382"/>
    <w:rsid w:val="00BD2E0D"/>
    <w:rsid w:val="00BD70D5"/>
    <w:rsid w:val="00BE06FA"/>
    <w:rsid w:val="00BE6CFF"/>
    <w:rsid w:val="00BF34B2"/>
    <w:rsid w:val="00BF5EC7"/>
    <w:rsid w:val="00C00B0C"/>
    <w:rsid w:val="00C00C52"/>
    <w:rsid w:val="00C0688D"/>
    <w:rsid w:val="00C07262"/>
    <w:rsid w:val="00C104D3"/>
    <w:rsid w:val="00C12414"/>
    <w:rsid w:val="00C1288F"/>
    <w:rsid w:val="00C20D3C"/>
    <w:rsid w:val="00C32C0C"/>
    <w:rsid w:val="00C4237D"/>
    <w:rsid w:val="00C4257E"/>
    <w:rsid w:val="00C52095"/>
    <w:rsid w:val="00C5591F"/>
    <w:rsid w:val="00C55D85"/>
    <w:rsid w:val="00C62ECB"/>
    <w:rsid w:val="00C64307"/>
    <w:rsid w:val="00C652E5"/>
    <w:rsid w:val="00C66C91"/>
    <w:rsid w:val="00C727DC"/>
    <w:rsid w:val="00C736A5"/>
    <w:rsid w:val="00C76618"/>
    <w:rsid w:val="00C8006A"/>
    <w:rsid w:val="00C82A61"/>
    <w:rsid w:val="00C861F8"/>
    <w:rsid w:val="00C910DA"/>
    <w:rsid w:val="00CA2C2C"/>
    <w:rsid w:val="00CA5282"/>
    <w:rsid w:val="00CA5F4E"/>
    <w:rsid w:val="00CB087E"/>
    <w:rsid w:val="00CB45AC"/>
    <w:rsid w:val="00CC1375"/>
    <w:rsid w:val="00CC7020"/>
    <w:rsid w:val="00CD1A20"/>
    <w:rsid w:val="00CD25CB"/>
    <w:rsid w:val="00CD2EB0"/>
    <w:rsid w:val="00CE1B23"/>
    <w:rsid w:val="00CE52D4"/>
    <w:rsid w:val="00CE5AC9"/>
    <w:rsid w:val="00CF03CE"/>
    <w:rsid w:val="00CF28C5"/>
    <w:rsid w:val="00CF5067"/>
    <w:rsid w:val="00CF60FB"/>
    <w:rsid w:val="00D05856"/>
    <w:rsid w:val="00D07E3F"/>
    <w:rsid w:val="00D12626"/>
    <w:rsid w:val="00D132BE"/>
    <w:rsid w:val="00D15DA8"/>
    <w:rsid w:val="00D22019"/>
    <w:rsid w:val="00D2521A"/>
    <w:rsid w:val="00D26251"/>
    <w:rsid w:val="00D3159F"/>
    <w:rsid w:val="00D37621"/>
    <w:rsid w:val="00D42553"/>
    <w:rsid w:val="00D4311B"/>
    <w:rsid w:val="00D4385D"/>
    <w:rsid w:val="00D4402B"/>
    <w:rsid w:val="00D4722B"/>
    <w:rsid w:val="00D50135"/>
    <w:rsid w:val="00D53218"/>
    <w:rsid w:val="00D5651D"/>
    <w:rsid w:val="00D61890"/>
    <w:rsid w:val="00D62B52"/>
    <w:rsid w:val="00D66140"/>
    <w:rsid w:val="00D72435"/>
    <w:rsid w:val="00D74734"/>
    <w:rsid w:val="00D76D62"/>
    <w:rsid w:val="00D80A17"/>
    <w:rsid w:val="00D8256C"/>
    <w:rsid w:val="00D967C1"/>
    <w:rsid w:val="00D96845"/>
    <w:rsid w:val="00DA21FF"/>
    <w:rsid w:val="00DA3A36"/>
    <w:rsid w:val="00DA6379"/>
    <w:rsid w:val="00DB51CF"/>
    <w:rsid w:val="00DC1819"/>
    <w:rsid w:val="00DC3109"/>
    <w:rsid w:val="00DC4306"/>
    <w:rsid w:val="00DD028F"/>
    <w:rsid w:val="00DD3AB5"/>
    <w:rsid w:val="00DD538D"/>
    <w:rsid w:val="00DE0300"/>
    <w:rsid w:val="00DE4231"/>
    <w:rsid w:val="00DF0F24"/>
    <w:rsid w:val="00DF5F31"/>
    <w:rsid w:val="00DF6AA5"/>
    <w:rsid w:val="00DF7891"/>
    <w:rsid w:val="00E016EE"/>
    <w:rsid w:val="00E06B62"/>
    <w:rsid w:val="00E06C07"/>
    <w:rsid w:val="00E232E8"/>
    <w:rsid w:val="00E27A31"/>
    <w:rsid w:val="00E3243F"/>
    <w:rsid w:val="00E54B09"/>
    <w:rsid w:val="00E55762"/>
    <w:rsid w:val="00E57F72"/>
    <w:rsid w:val="00E60183"/>
    <w:rsid w:val="00E647FC"/>
    <w:rsid w:val="00E669BE"/>
    <w:rsid w:val="00E70142"/>
    <w:rsid w:val="00E7656A"/>
    <w:rsid w:val="00E80039"/>
    <w:rsid w:val="00E81353"/>
    <w:rsid w:val="00E8405B"/>
    <w:rsid w:val="00E85B57"/>
    <w:rsid w:val="00E87004"/>
    <w:rsid w:val="00E94C2B"/>
    <w:rsid w:val="00EB0288"/>
    <w:rsid w:val="00EB2D30"/>
    <w:rsid w:val="00EB710E"/>
    <w:rsid w:val="00EC0324"/>
    <w:rsid w:val="00EC2770"/>
    <w:rsid w:val="00EC6832"/>
    <w:rsid w:val="00EC7F4E"/>
    <w:rsid w:val="00ED3DD2"/>
    <w:rsid w:val="00ED58BC"/>
    <w:rsid w:val="00ED628D"/>
    <w:rsid w:val="00ED7D41"/>
    <w:rsid w:val="00EE062F"/>
    <w:rsid w:val="00EE470A"/>
    <w:rsid w:val="00EE4730"/>
    <w:rsid w:val="00EF3BE5"/>
    <w:rsid w:val="00EF5455"/>
    <w:rsid w:val="00EF7D00"/>
    <w:rsid w:val="00F00741"/>
    <w:rsid w:val="00F03017"/>
    <w:rsid w:val="00F0795D"/>
    <w:rsid w:val="00F100F5"/>
    <w:rsid w:val="00F14394"/>
    <w:rsid w:val="00F24111"/>
    <w:rsid w:val="00F24471"/>
    <w:rsid w:val="00F2718B"/>
    <w:rsid w:val="00F27768"/>
    <w:rsid w:val="00F34927"/>
    <w:rsid w:val="00F353ED"/>
    <w:rsid w:val="00F411E2"/>
    <w:rsid w:val="00F446F8"/>
    <w:rsid w:val="00F46A5F"/>
    <w:rsid w:val="00F5323E"/>
    <w:rsid w:val="00F54BD5"/>
    <w:rsid w:val="00F60601"/>
    <w:rsid w:val="00F6355C"/>
    <w:rsid w:val="00F635A2"/>
    <w:rsid w:val="00F663EE"/>
    <w:rsid w:val="00F71DCB"/>
    <w:rsid w:val="00F80132"/>
    <w:rsid w:val="00F807B3"/>
    <w:rsid w:val="00F840B3"/>
    <w:rsid w:val="00F871C8"/>
    <w:rsid w:val="00FA121F"/>
    <w:rsid w:val="00FA2779"/>
    <w:rsid w:val="00FA6587"/>
    <w:rsid w:val="00FB138A"/>
    <w:rsid w:val="00FB7110"/>
    <w:rsid w:val="00FC28F4"/>
    <w:rsid w:val="00FC670C"/>
    <w:rsid w:val="00FE3D40"/>
    <w:rsid w:val="00FE46C1"/>
    <w:rsid w:val="00FF1064"/>
    <w:rsid w:val="00FF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50CB46E7"/>
  <w15:docId w15:val="{C3E3D3C5-1D9A-4EAF-9863-21C61C3A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65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32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768"/>
    <w:pPr>
      <w:ind w:left="720"/>
      <w:contextualSpacing/>
    </w:pPr>
  </w:style>
  <w:style w:type="character" w:styleId="Hyperlink">
    <w:name w:val="Hyperlink"/>
    <w:basedOn w:val="DefaultParagraphFont"/>
    <w:uiPriority w:val="99"/>
    <w:unhideWhenUsed/>
    <w:rsid w:val="00291ED1"/>
    <w:rPr>
      <w:color w:val="0000FF" w:themeColor="hyperlink"/>
      <w:u w:val="single"/>
    </w:rPr>
  </w:style>
  <w:style w:type="paragraph" w:styleId="NormalWeb">
    <w:name w:val="Normal (Web)"/>
    <w:basedOn w:val="Normal"/>
    <w:uiPriority w:val="99"/>
    <w:unhideWhenUsed/>
    <w:rsid w:val="000E692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F20F5"/>
    <w:rPr>
      <w:sz w:val="16"/>
      <w:szCs w:val="16"/>
    </w:rPr>
  </w:style>
  <w:style w:type="paragraph" w:styleId="CommentText">
    <w:name w:val="annotation text"/>
    <w:basedOn w:val="Normal"/>
    <w:link w:val="CommentTextChar"/>
    <w:uiPriority w:val="99"/>
    <w:semiHidden/>
    <w:unhideWhenUsed/>
    <w:rsid w:val="009F20F5"/>
    <w:pPr>
      <w:spacing w:line="240" w:lineRule="auto"/>
    </w:pPr>
    <w:rPr>
      <w:sz w:val="20"/>
      <w:szCs w:val="20"/>
    </w:rPr>
  </w:style>
  <w:style w:type="character" w:customStyle="1" w:styleId="CommentTextChar">
    <w:name w:val="Comment Text Char"/>
    <w:basedOn w:val="DefaultParagraphFont"/>
    <w:link w:val="CommentText"/>
    <w:uiPriority w:val="99"/>
    <w:semiHidden/>
    <w:rsid w:val="009F20F5"/>
    <w:rPr>
      <w:sz w:val="20"/>
      <w:szCs w:val="20"/>
    </w:rPr>
  </w:style>
  <w:style w:type="paragraph" w:styleId="CommentSubject">
    <w:name w:val="annotation subject"/>
    <w:basedOn w:val="CommentText"/>
    <w:next w:val="CommentText"/>
    <w:link w:val="CommentSubjectChar"/>
    <w:uiPriority w:val="99"/>
    <w:semiHidden/>
    <w:unhideWhenUsed/>
    <w:rsid w:val="009F20F5"/>
    <w:rPr>
      <w:b/>
      <w:bCs/>
    </w:rPr>
  </w:style>
  <w:style w:type="character" w:customStyle="1" w:styleId="CommentSubjectChar">
    <w:name w:val="Comment Subject Char"/>
    <w:basedOn w:val="CommentTextChar"/>
    <w:link w:val="CommentSubject"/>
    <w:uiPriority w:val="99"/>
    <w:semiHidden/>
    <w:rsid w:val="009F20F5"/>
    <w:rPr>
      <w:b/>
      <w:bCs/>
      <w:sz w:val="20"/>
      <w:szCs w:val="20"/>
    </w:rPr>
  </w:style>
  <w:style w:type="paragraph" w:styleId="BalloonText">
    <w:name w:val="Balloon Text"/>
    <w:basedOn w:val="Normal"/>
    <w:link w:val="BalloonTextChar"/>
    <w:uiPriority w:val="99"/>
    <w:semiHidden/>
    <w:unhideWhenUsed/>
    <w:rsid w:val="009F2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0F5"/>
    <w:rPr>
      <w:rFonts w:ascii="Tahoma" w:hAnsi="Tahoma" w:cs="Tahoma"/>
      <w:sz w:val="16"/>
      <w:szCs w:val="16"/>
    </w:rPr>
  </w:style>
  <w:style w:type="character" w:customStyle="1" w:styleId="Heading1Char">
    <w:name w:val="Heading 1 Char"/>
    <w:basedOn w:val="DefaultParagraphFont"/>
    <w:link w:val="Heading1"/>
    <w:uiPriority w:val="9"/>
    <w:rsid w:val="0023653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3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535"/>
  </w:style>
  <w:style w:type="paragraph" w:styleId="Footer">
    <w:name w:val="footer"/>
    <w:basedOn w:val="Normal"/>
    <w:link w:val="FooterChar"/>
    <w:uiPriority w:val="99"/>
    <w:unhideWhenUsed/>
    <w:rsid w:val="0023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535"/>
  </w:style>
  <w:style w:type="character" w:styleId="LineNumber">
    <w:name w:val="line number"/>
    <w:basedOn w:val="DefaultParagraphFont"/>
    <w:uiPriority w:val="99"/>
    <w:semiHidden/>
    <w:unhideWhenUsed/>
    <w:rsid w:val="007E388B"/>
  </w:style>
  <w:style w:type="character" w:customStyle="1" w:styleId="Heading2Char">
    <w:name w:val="Heading 2 Char"/>
    <w:basedOn w:val="DefaultParagraphFont"/>
    <w:link w:val="Heading2"/>
    <w:uiPriority w:val="9"/>
    <w:rsid w:val="00E232E8"/>
    <w:rPr>
      <w:rFonts w:asciiTheme="majorHAnsi" w:eastAsiaTheme="majorEastAsia" w:hAnsiTheme="majorHAnsi" w:cstheme="majorBidi"/>
      <w:b/>
      <w:bCs/>
      <w:color w:val="4F81BD" w:themeColor="accent1"/>
      <w:sz w:val="26"/>
      <w:szCs w:val="26"/>
    </w:rPr>
  </w:style>
  <w:style w:type="character" w:customStyle="1" w:styleId="affiliationnumber">
    <w:name w:val="affiliationnumber"/>
    <w:basedOn w:val="DefaultParagraphFont"/>
    <w:rsid w:val="00AF637D"/>
  </w:style>
  <w:style w:type="table" w:styleId="TableGrid">
    <w:name w:val="Table Grid"/>
    <w:basedOn w:val="TableNormal"/>
    <w:uiPriority w:val="59"/>
    <w:rsid w:val="0089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1709E0"/>
    <w:pPr>
      <w:spacing w:line="240" w:lineRule="auto"/>
    </w:pPr>
    <w:rPr>
      <w:rFonts w:ascii="Times" w:hAnsi="Times" w:cs="Times"/>
      <w:noProof/>
      <w:sz w:val="24"/>
    </w:rPr>
  </w:style>
  <w:style w:type="character" w:customStyle="1" w:styleId="EndNoteBibliographyChar">
    <w:name w:val="EndNote Bibliography Char"/>
    <w:basedOn w:val="DefaultParagraphFont"/>
    <w:link w:val="EndNoteBibliography"/>
    <w:rsid w:val="001709E0"/>
    <w:rPr>
      <w:rFonts w:ascii="Times" w:hAnsi="Times" w:cs="Time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71221">
      <w:bodyDiv w:val="1"/>
      <w:marLeft w:val="0"/>
      <w:marRight w:val="0"/>
      <w:marTop w:val="0"/>
      <w:marBottom w:val="0"/>
      <w:divBdr>
        <w:top w:val="none" w:sz="0" w:space="0" w:color="auto"/>
        <w:left w:val="none" w:sz="0" w:space="0" w:color="auto"/>
        <w:bottom w:val="none" w:sz="0" w:space="0" w:color="auto"/>
        <w:right w:val="none" w:sz="0" w:space="0" w:color="auto"/>
      </w:divBdr>
    </w:div>
    <w:div w:id="20393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3.png"/><Relationship Id="rId39" Type="http://schemas.openxmlformats.org/officeDocument/2006/relationships/hyperlink" Target="https://www.youtube.com/watch?v=HHHvuWpZmI4" TargetMode="External"/><Relationship Id="rId21" Type="http://schemas.openxmlformats.org/officeDocument/2006/relationships/image" Target="media/image8.png"/><Relationship Id="rId34" Type="http://schemas.openxmlformats.org/officeDocument/2006/relationships/image" Target="media/image18.jp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hyperlink" Target="https://www.youtube.com/watch?v=PH5IF3X5tpw" TargetMode="External"/><Relationship Id="rId37" Type="http://schemas.openxmlformats.org/officeDocument/2006/relationships/image" Target="media/image19.jpg"/><Relationship Id="rId40"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www.youtube.com/watch?v=sE2Fd5amBB4"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7.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yperlink" Target="https://www.youtube.com/watch?v=PH5IF3X5tpw" TargetMode="External"/><Relationship Id="rId35" Type="http://schemas.openxmlformats.org/officeDocument/2006/relationships/hyperlink" Target="https://www.youtube.com/watch?v=Kbz0EE6iftk" TargetMode="External"/><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png"/><Relationship Id="rId33" Type="http://schemas.openxmlformats.org/officeDocument/2006/relationships/hyperlink" Target="https://www.youtube.com/watch?v=Kbz0EE6iftk" TargetMode="External"/><Relationship Id="rId38" Type="http://schemas.openxmlformats.org/officeDocument/2006/relationships/hyperlink" Target="https://www.youtube.com/watch?v=sE2Fd5amBB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651F8-73A2-4D4F-97F1-46F81667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445</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 Coffman</dc:creator>
  <cp:keywords/>
  <dc:description/>
  <cp:lastModifiedBy>Deepti Tanjore</cp:lastModifiedBy>
  <cp:revision>3</cp:revision>
  <dcterms:created xsi:type="dcterms:W3CDTF">2017-06-05T23:57:00Z</dcterms:created>
  <dcterms:modified xsi:type="dcterms:W3CDTF">2018-03-30T18:41:00Z</dcterms:modified>
</cp:coreProperties>
</file>