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15" w:rsidRDefault="00665D15" w:rsidP="00665D15">
      <w:pPr>
        <w:pStyle w:val="SupplementaryMaterial"/>
        <w:rPr>
          <w:b w:val="0"/>
        </w:rPr>
      </w:pPr>
      <w:r>
        <w:t>Supplementary Material</w:t>
      </w:r>
    </w:p>
    <w:p w:rsidR="00376C4D" w:rsidRPr="0045772E" w:rsidRDefault="00376C4D" w:rsidP="00376C4D">
      <w:pPr>
        <w:pStyle w:val="Title"/>
        <w:spacing w:line="360" w:lineRule="auto"/>
      </w:pPr>
      <w:r w:rsidRPr="0045772E">
        <w:rPr>
          <w:bCs/>
        </w:rPr>
        <w:t>Co-culture of a novel fermentative bacterium,</w:t>
      </w:r>
      <w:r w:rsidRPr="0045772E">
        <w:rPr>
          <w:bCs/>
          <w:iCs/>
        </w:rPr>
        <w:t xml:space="preserve"> </w:t>
      </w:r>
      <w:proofErr w:type="spellStart"/>
      <w:r w:rsidRPr="0045772E">
        <w:rPr>
          <w:bCs/>
          <w:i/>
          <w:iCs/>
        </w:rPr>
        <w:t>Lucifera</w:t>
      </w:r>
      <w:proofErr w:type="spellEnd"/>
      <w:r w:rsidRPr="0045772E">
        <w:rPr>
          <w:bCs/>
          <w:i/>
          <w:iCs/>
        </w:rPr>
        <w:t xml:space="preserve"> </w:t>
      </w:r>
      <w:proofErr w:type="spellStart"/>
      <w:r w:rsidRPr="0045772E">
        <w:rPr>
          <w:bCs/>
          <w:i/>
          <w:iCs/>
        </w:rPr>
        <w:t>butyrica</w:t>
      </w:r>
      <w:proofErr w:type="spellEnd"/>
      <w:r w:rsidRPr="0045772E">
        <w:rPr>
          <w:bCs/>
        </w:rPr>
        <w:t xml:space="preserve"> gen. </w:t>
      </w:r>
      <w:proofErr w:type="spellStart"/>
      <w:r w:rsidRPr="0045772E">
        <w:rPr>
          <w:bCs/>
        </w:rPr>
        <w:t>nov.</w:t>
      </w:r>
      <w:proofErr w:type="spellEnd"/>
      <w:r w:rsidRPr="0045772E">
        <w:rPr>
          <w:bCs/>
        </w:rPr>
        <w:t xml:space="preserve"> sp. </w:t>
      </w:r>
      <w:proofErr w:type="spellStart"/>
      <w:r w:rsidRPr="0045772E">
        <w:rPr>
          <w:bCs/>
        </w:rPr>
        <w:t>nov.</w:t>
      </w:r>
      <w:proofErr w:type="spellEnd"/>
      <w:r w:rsidRPr="0045772E">
        <w:rPr>
          <w:bCs/>
        </w:rPr>
        <w:t xml:space="preserve">, with the sulfur </w:t>
      </w:r>
      <w:proofErr w:type="spellStart"/>
      <w:r w:rsidRPr="0045772E">
        <w:rPr>
          <w:bCs/>
          <w:i/>
        </w:rPr>
        <w:t>Desulfurella</w:t>
      </w:r>
      <w:proofErr w:type="spellEnd"/>
      <w:r w:rsidRPr="0045772E">
        <w:rPr>
          <w:bCs/>
          <w:i/>
        </w:rPr>
        <w:t xml:space="preserve"> </w:t>
      </w:r>
      <w:proofErr w:type="spellStart"/>
      <w:r w:rsidRPr="0045772E">
        <w:rPr>
          <w:bCs/>
          <w:i/>
        </w:rPr>
        <w:t>amilsii</w:t>
      </w:r>
      <w:proofErr w:type="spellEnd"/>
      <w:r w:rsidRPr="0045772E">
        <w:rPr>
          <w:bCs/>
        </w:rPr>
        <w:t xml:space="preserve"> for enhanced </w:t>
      </w:r>
      <w:proofErr w:type="spellStart"/>
      <w:r w:rsidRPr="0045772E">
        <w:rPr>
          <w:bCs/>
        </w:rPr>
        <w:t>sulfidogenesis</w:t>
      </w:r>
      <w:proofErr w:type="spellEnd"/>
    </w:p>
    <w:p w:rsidR="00376C4D" w:rsidRPr="00FF60F7" w:rsidRDefault="00376C4D" w:rsidP="00376C4D">
      <w:pPr>
        <w:tabs>
          <w:tab w:val="left" w:pos="3686"/>
        </w:tabs>
        <w:spacing w:before="60" w:after="0" w:line="36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FF60F7">
        <w:rPr>
          <w:rFonts w:ascii="Times New Roman" w:hAnsi="Times New Roman" w:cs="Times New Roman"/>
          <w:b/>
          <w:bCs/>
          <w:lang w:val="es-ES"/>
        </w:rPr>
        <w:t>Irene Sánchez-Andrea</w:t>
      </w:r>
      <w:r w:rsidRPr="00FF60F7">
        <w:rPr>
          <w:rFonts w:ascii="Times New Roman" w:hAnsi="Times New Roman" w:cs="Times New Roman"/>
          <w:b/>
          <w:bCs/>
          <w:vertAlign w:val="superscript"/>
          <w:lang w:val="es-ES"/>
        </w:rPr>
        <w:t>1*</w:t>
      </w:r>
      <w:r w:rsidRPr="00FF60F7">
        <w:rPr>
          <w:rFonts w:ascii="Times New Roman" w:hAnsi="Times New Roman" w:cs="Times New Roman"/>
          <w:b/>
          <w:bCs/>
          <w:lang w:val="es-ES"/>
        </w:rPr>
        <w:t xml:space="preserve">, Anna </w:t>
      </w:r>
      <w:proofErr w:type="spellStart"/>
      <w:r w:rsidRPr="00FF60F7">
        <w:rPr>
          <w:rFonts w:ascii="Times New Roman" w:hAnsi="Times New Roman" w:cs="Times New Roman"/>
          <w:b/>
          <w:bCs/>
          <w:lang w:val="es-ES"/>
        </w:rPr>
        <w:t>Patricya</w:t>
      </w:r>
      <w:proofErr w:type="spellEnd"/>
      <w:r w:rsidRPr="00FF60F7">
        <w:rPr>
          <w:rFonts w:ascii="Times New Roman" w:hAnsi="Times New Roman" w:cs="Times New Roman"/>
          <w:b/>
          <w:bCs/>
          <w:lang w:val="es-ES"/>
        </w:rPr>
        <w:t xml:space="preserve"> Florentino</w:t>
      </w:r>
      <w:r w:rsidRPr="00FF60F7">
        <w:rPr>
          <w:rFonts w:ascii="Times New Roman" w:hAnsi="Times New Roman" w:cs="Times New Roman"/>
          <w:b/>
          <w:bCs/>
          <w:vertAlign w:val="superscript"/>
          <w:lang w:val="es-ES"/>
        </w:rPr>
        <w:t>1*</w:t>
      </w:r>
      <w:r w:rsidRPr="00FF60F7"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Pr="00FF60F7">
        <w:rPr>
          <w:rFonts w:ascii="Times New Roman" w:hAnsi="Times New Roman" w:cs="Times New Roman"/>
          <w:b/>
          <w:bCs/>
          <w:lang w:val="es-ES"/>
        </w:rPr>
        <w:t>Jeltzlin</w:t>
      </w:r>
      <w:proofErr w:type="spellEnd"/>
      <w:r w:rsidRPr="00FF60F7">
        <w:rPr>
          <w:rFonts w:ascii="Times New Roman" w:hAnsi="Times New Roman" w:cs="Times New Roman"/>
          <w:b/>
          <w:bCs/>
          <w:lang w:val="es-ES"/>
        </w:rPr>
        <w:t xml:space="preserve"> Semerel</w:t>
      </w:r>
      <w:r w:rsidRPr="00FF60F7">
        <w:rPr>
          <w:rFonts w:ascii="Times New Roman" w:hAnsi="Times New Roman" w:cs="Times New Roman"/>
          <w:b/>
          <w:bCs/>
          <w:vertAlign w:val="superscript"/>
          <w:lang w:val="es-ES"/>
        </w:rPr>
        <w:t>1</w:t>
      </w:r>
      <w:r w:rsidRPr="00FF60F7">
        <w:rPr>
          <w:rFonts w:ascii="Times New Roman" w:hAnsi="Times New Roman" w:cs="Times New Roman"/>
          <w:b/>
          <w:bCs/>
          <w:i/>
          <w:lang w:val="es-ES"/>
        </w:rPr>
        <w:t xml:space="preserve">, </w:t>
      </w:r>
      <w:r w:rsidRPr="00FF60F7">
        <w:rPr>
          <w:rFonts w:ascii="Times New Roman" w:hAnsi="Times New Roman" w:cs="Times New Roman"/>
          <w:b/>
          <w:bCs/>
          <w:lang w:val="es-ES"/>
        </w:rPr>
        <w:t>Nikolas Strepis</w:t>
      </w:r>
      <w:r w:rsidRPr="00FF60F7">
        <w:rPr>
          <w:rFonts w:ascii="Times New Roman" w:hAnsi="Times New Roman" w:cs="Times New Roman"/>
          <w:b/>
          <w:bCs/>
          <w:vertAlign w:val="superscript"/>
          <w:lang w:val="es-ES"/>
        </w:rPr>
        <w:t>1,2</w:t>
      </w:r>
      <w:r w:rsidRPr="00FF60F7">
        <w:rPr>
          <w:rFonts w:ascii="Times New Roman" w:hAnsi="Times New Roman" w:cs="Times New Roman"/>
          <w:b/>
          <w:bCs/>
          <w:lang w:val="es-ES"/>
        </w:rPr>
        <w:t>, Diana Z. Sousa</w:t>
      </w:r>
      <w:r w:rsidRPr="00FF60F7">
        <w:rPr>
          <w:rFonts w:ascii="Times New Roman" w:hAnsi="Times New Roman" w:cs="Times New Roman"/>
          <w:b/>
          <w:bCs/>
          <w:vertAlign w:val="superscript"/>
          <w:lang w:val="es-ES"/>
        </w:rPr>
        <w:t>1</w:t>
      </w:r>
      <w:r w:rsidRPr="00FF60F7">
        <w:rPr>
          <w:rFonts w:ascii="Times New Roman" w:hAnsi="Times New Roman" w:cs="Times New Roman"/>
          <w:b/>
          <w:bCs/>
          <w:lang w:val="es-ES"/>
        </w:rPr>
        <w:t>, and Alfons J.M. Stams</w:t>
      </w:r>
      <w:r w:rsidRPr="00FF60F7">
        <w:rPr>
          <w:rFonts w:ascii="Times New Roman" w:hAnsi="Times New Roman" w:cs="Times New Roman"/>
          <w:b/>
          <w:bCs/>
          <w:vertAlign w:val="superscript"/>
          <w:lang w:val="es-ES"/>
        </w:rPr>
        <w:t>1,3</w:t>
      </w:r>
    </w:p>
    <w:p w:rsidR="00376C4D" w:rsidRPr="00FF60F7" w:rsidRDefault="00376C4D" w:rsidP="00376C4D">
      <w:pPr>
        <w:pStyle w:val="Normal1"/>
        <w:spacing w:before="60" w:beforeAutospacing="0" w:after="0" w:afterAutospacing="0" w:line="360" w:lineRule="auto"/>
        <w:rPr>
          <w:rStyle w:val="normalchar"/>
          <w:rFonts w:eastAsiaTheme="majorEastAsia"/>
          <w:b/>
          <w:sz w:val="22"/>
          <w:szCs w:val="22"/>
          <w:lang w:val="en-GB" w:eastAsia="en-US"/>
        </w:rPr>
      </w:pPr>
      <w:r w:rsidRPr="00FF60F7">
        <w:rPr>
          <w:rStyle w:val="normalchar"/>
          <w:rFonts w:eastAsiaTheme="majorEastAsia"/>
          <w:sz w:val="22"/>
          <w:szCs w:val="22"/>
          <w:vertAlign w:val="superscript"/>
          <w:lang w:val="en-GB"/>
        </w:rPr>
        <w:t>1</w:t>
      </w:r>
      <w:r w:rsidRPr="00FF60F7">
        <w:rPr>
          <w:rStyle w:val="normalchar"/>
          <w:rFonts w:eastAsiaTheme="majorEastAsia"/>
          <w:sz w:val="22"/>
          <w:szCs w:val="22"/>
          <w:lang w:val="en-GB"/>
        </w:rPr>
        <w:t xml:space="preserve">Laboratory of Microbiology, Wageningen University, </w:t>
      </w:r>
      <w:proofErr w:type="spellStart"/>
      <w:r w:rsidRPr="00FF60F7">
        <w:rPr>
          <w:rStyle w:val="normalchar"/>
          <w:rFonts w:eastAsiaTheme="majorEastAsia"/>
          <w:sz w:val="22"/>
          <w:szCs w:val="22"/>
          <w:lang w:val="en-GB"/>
        </w:rPr>
        <w:t>Stippeneng</w:t>
      </w:r>
      <w:proofErr w:type="spellEnd"/>
      <w:r w:rsidRPr="00FF60F7">
        <w:rPr>
          <w:rStyle w:val="normalchar"/>
          <w:rFonts w:eastAsiaTheme="majorEastAsia"/>
          <w:sz w:val="22"/>
          <w:szCs w:val="22"/>
          <w:lang w:val="en-GB"/>
        </w:rPr>
        <w:t xml:space="preserve"> 4, 6708 WE, Wageningen, The Netherlands.</w:t>
      </w:r>
    </w:p>
    <w:p w:rsidR="00376C4D" w:rsidRPr="00FF60F7" w:rsidRDefault="00376C4D" w:rsidP="00376C4D">
      <w:pPr>
        <w:pStyle w:val="Normal1"/>
        <w:spacing w:before="60" w:beforeAutospacing="0" w:after="0" w:afterAutospacing="0" w:line="360" w:lineRule="auto"/>
        <w:rPr>
          <w:rStyle w:val="normalchar"/>
          <w:rFonts w:eastAsiaTheme="majorEastAsia"/>
          <w:sz w:val="22"/>
          <w:szCs w:val="22"/>
          <w:lang w:val="en-GB"/>
        </w:rPr>
      </w:pPr>
      <w:r w:rsidRPr="00FF60F7">
        <w:rPr>
          <w:rStyle w:val="normalchar"/>
          <w:rFonts w:eastAsiaTheme="majorEastAsia"/>
          <w:sz w:val="22"/>
          <w:szCs w:val="22"/>
          <w:vertAlign w:val="superscript"/>
          <w:lang w:val="en-GB"/>
        </w:rPr>
        <w:t>2</w:t>
      </w:r>
      <w:r w:rsidRPr="00FF60F7">
        <w:rPr>
          <w:rStyle w:val="normalchar"/>
          <w:rFonts w:eastAsiaTheme="majorEastAsia"/>
          <w:sz w:val="22"/>
          <w:szCs w:val="22"/>
          <w:lang w:val="en-GB"/>
        </w:rPr>
        <w:t xml:space="preserve">Laboratory of Systems and Synthetic Biology, Wageningen University, </w:t>
      </w:r>
      <w:proofErr w:type="spellStart"/>
      <w:r w:rsidRPr="00FF60F7">
        <w:rPr>
          <w:rStyle w:val="normalchar"/>
          <w:rFonts w:eastAsiaTheme="majorEastAsia"/>
          <w:sz w:val="22"/>
          <w:szCs w:val="22"/>
          <w:lang w:val="en-GB"/>
        </w:rPr>
        <w:t>Stippeneng</w:t>
      </w:r>
      <w:proofErr w:type="spellEnd"/>
      <w:r w:rsidRPr="00FF60F7">
        <w:rPr>
          <w:rStyle w:val="normalchar"/>
          <w:rFonts w:eastAsiaTheme="majorEastAsia"/>
          <w:sz w:val="22"/>
          <w:szCs w:val="22"/>
          <w:lang w:val="en-GB"/>
        </w:rPr>
        <w:t xml:space="preserve"> 4, 6708 WE, Wageningen, The Netherlands.</w:t>
      </w:r>
    </w:p>
    <w:p w:rsidR="00376C4D" w:rsidRPr="00FF60F7" w:rsidRDefault="00376C4D" w:rsidP="00376C4D">
      <w:pPr>
        <w:pStyle w:val="Normal1"/>
        <w:spacing w:before="60" w:beforeAutospacing="0" w:after="0" w:afterAutospacing="0" w:line="360" w:lineRule="auto"/>
        <w:rPr>
          <w:rStyle w:val="normalchar"/>
          <w:rFonts w:eastAsiaTheme="majorEastAsia"/>
          <w:sz w:val="22"/>
          <w:szCs w:val="22"/>
          <w:lang w:val="en-GB"/>
        </w:rPr>
      </w:pPr>
      <w:r w:rsidRPr="00FF60F7">
        <w:rPr>
          <w:rStyle w:val="normalchar"/>
          <w:rFonts w:eastAsiaTheme="majorEastAsia"/>
          <w:sz w:val="22"/>
          <w:szCs w:val="22"/>
          <w:vertAlign w:val="superscript"/>
          <w:lang w:val="en-GB"/>
        </w:rPr>
        <w:t>3</w:t>
      </w:r>
      <w:r w:rsidRPr="00FF60F7">
        <w:rPr>
          <w:rStyle w:val="normalchar"/>
          <w:rFonts w:eastAsiaTheme="majorEastAsia"/>
          <w:sz w:val="22"/>
          <w:szCs w:val="22"/>
          <w:lang w:val="en-GB"/>
        </w:rPr>
        <w:t xml:space="preserve">CEB-Centre of Biological Engineering, University of Minho, Campus de </w:t>
      </w:r>
      <w:proofErr w:type="spellStart"/>
      <w:r w:rsidRPr="00FF60F7">
        <w:rPr>
          <w:rStyle w:val="normalchar"/>
          <w:rFonts w:eastAsiaTheme="majorEastAsia"/>
          <w:sz w:val="22"/>
          <w:szCs w:val="22"/>
          <w:lang w:val="en-GB"/>
        </w:rPr>
        <w:t>Gualtar</w:t>
      </w:r>
      <w:proofErr w:type="spellEnd"/>
      <w:r w:rsidRPr="00FF60F7">
        <w:rPr>
          <w:rStyle w:val="normalchar"/>
          <w:rFonts w:eastAsiaTheme="majorEastAsia"/>
          <w:sz w:val="22"/>
          <w:szCs w:val="22"/>
          <w:lang w:val="en-GB"/>
        </w:rPr>
        <w:t>, 4710-057, Braga, Portugal.</w:t>
      </w:r>
    </w:p>
    <w:p w:rsidR="00376C4D" w:rsidRPr="00FF60F7" w:rsidRDefault="00376C4D" w:rsidP="00376C4D">
      <w:pPr>
        <w:pStyle w:val="Normal1"/>
        <w:spacing w:before="60" w:beforeAutospacing="0" w:after="0" w:afterAutospacing="0" w:line="360" w:lineRule="auto"/>
        <w:rPr>
          <w:rStyle w:val="normalchar"/>
          <w:rFonts w:eastAsiaTheme="majorEastAsia"/>
          <w:sz w:val="22"/>
          <w:szCs w:val="22"/>
          <w:lang w:val="en-GB"/>
        </w:rPr>
      </w:pPr>
      <w:r w:rsidRPr="00FF60F7">
        <w:rPr>
          <w:rStyle w:val="normalchar"/>
          <w:rFonts w:eastAsiaTheme="majorEastAsia"/>
          <w:sz w:val="22"/>
          <w:szCs w:val="22"/>
          <w:lang w:val="en-GB"/>
        </w:rPr>
        <w:t>*both authors contributed equally.</w:t>
      </w:r>
    </w:p>
    <w:p w:rsidR="00376C4D" w:rsidRPr="00FF60F7" w:rsidRDefault="00376C4D" w:rsidP="00376C4D">
      <w:pPr>
        <w:spacing w:before="240" w:after="0" w:line="360" w:lineRule="auto"/>
        <w:rPr>
          <w:rFonts w:ascii="Times New Roman" w:hAnsi="Times New Roman" w:cs="Times New Roman"/>
          <w:b/>
          <w:lang w:val="en-GB"/>
        </w:rPr>
      </w:pPr>
      <w:r w:rsidRPr="00FF60F7">
        <w:rPr>
          <w:rFonts w:ascii="Times New Roman" w:hAnsi="Times New Roman" w:cs="Times New Roman"/>
          <w:b/>
          <w:lang w:val="en-GB"/>
        </w:rPr>
        <w:t xml:space="preserve">Correspondence: </w:t>
      </w:r>
      <w:r w:rsidRPr="00FF60F7">
        <w:rPr>
          <w:rFonts w:ascii="Times New Roman" w:hAnsi="Times New Roman" w:cs="Times New Roman"/>
          <w:b/>
          <w:lang w:val="en-GB"/>
        </w:rPr>
        <w:br/>
      </w:r>
      <w:r w:rsidRPr="00FF60F7">
        <w:rPr>
          <w:rFonts w:ascii="Times New Roman" w:hAnsi="Times New Roman" w:cs="Times New Roman"/>
          <w:lang w:val="en-GB"/>
        </w:rPr>
        <w:t>Irene Sánchez Andrea</w:t>
      </w:r>
      <w:r w:rsidRPr="00FF60F7">
        <w:rPr>
          <w:rFonts w:ascii="Times New Roman" w:hAnsi="Times New Roman" w:cs="Times New Roman"/>
          <w:lang w:val="en-GB"/>
        </w:rPr>
        <w:br/>
        <w:t>Irene.sanchezandrea@wur.nl</w:t>
      </w:r>
    </w:p>
    <w:p w:rsidR="00376C4D" w:rsidRPr="00FF60F7" w:rsidRDefault="00376C4D" w:rsidP="00376C4D">
      <w:pPr>
        <w:pStyle w:val="AuthorList"/>
        <w:spacing w:line="360" w:lineRule="auto"/>
        <w:rPr>
          <w:sz w:val="22"/>
          <w:szCs w:val="22"/>
          <w:lang w:val="en-GB"/>
        </w:rPr>
      </w:pPr>
      <w:r w:rsidRPr="00FF60F7">
        <w:rPr>
          <w:sz w:val="22"/>
          <w:szCs w:val="22"/>
          <w:lang w:val="en-GB"/>
        </w:rPr>
        <w:t xml:space="preserve">Keywords: </w:t>
      </w:r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>Acidophilic</w:t>
      </w:r>
      <w:r w:rsidRPr="00FF60F7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>sulfur</w:t>
      </w:r>
      <w:proofErr w:type="spellEnd"/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 xml:space="preserve"> reduction, glycerol, 1,3-PDO, </w:t>
      </w:r>
      <w:proofErr w:type="spellStart"/>
      <w:r w:rsidRPr="00FF60F7">
        <w:rPr>
          <w:rFonts w:eastAsia="Times New Roman"/>
          <w:i/>
          <w:sz w:val="22"/>
          <w:szCs w:val="22"/>
          <w:bdr w:val="none" w:sz="0" w:space="0" w:color="auto" w:frame="1"/>
          <w:lang w:val="en-GB"/>
        </w:rPr>
        <w:t>Lucifera</w:t>
      </w:r>
      <w:proofErr w:type="spellEnd"/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 xml:space="preserve"> </w:t>
      </w:r>
      <w:proofErr w:type="spellStart"/>
      <w:r w:rsidRPr="00FF60F7">
        <w:rPr>
          <w:rFonts w:eastAsia="Times New Roman"/>
          <w:i/>
          <w:sz w:val="22"/>
          <w:szCs w:val="22"/>
          <w:bdr w:val="none" w:sz="0" w:space="0" w:color="auto" w:frame="1"/>
          <w:lang w:val="en-GB"/>
        </w:rPr>
        <w:t>butyrica</w:t>
      </w:r>
      <w:proofErr w:type="spellEnd"/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 xml:space="preserve">, </w:t>
      </w:r>
      <w:proofErr w:type="spellStart"/>
      <w:r w:rsidRPr="00FF60F7">
        <w:rPr>
          <w:rFonts w:eastAsia="Times New Roman"/>
          <w:i/>
          <w:sz w:val="22"/>
          <w:szCs w:val="22"/>
          <w:bdr w:val="none" w:sz="0" w:space="0" w:color="auto" w:frame="1"/>
          <w:lang w:val="en-GB"/>
        </w:rPr>
        <w:t>Desulfurella</w:t>
      </w:r>
      <w:proofErr w:type="spellEnd"/>
      <w:r w:rsidRPr="00FF60F7">
        <w:rPr>
          <w:rFonts w:eastAsia="Times New Roman"/>
          <w:i/>
          <w:sz w:val="22"/>
          <w:szCs w:val="22"/>
          <w:bdr w:val="none" w:sz="0" w:space="0" w:color="auto" w:frame="1"/>
          <w:lang w:val="en-GB"/>
        </w:rPr>
        <w:t xml:space="preserve"> </w:t>
      </w:r>
      <w:proofErr w:type="spellStart"/>
      <w:r w:rsidRPr="00FF60F7">
        <w:rPr>
          <w:rFonts w:eastAsia="Times New Roman"/>
          <w:i/>
          <w:sz w:val="22"/>
          <w:szCs w:val="22"/>
          <w:bdr w:val="none" w:sz="0" w:space="0" w:color="auto" w:frame="1"/>
          <w:lang w:val="en-GB"/>
        </w:rPr>
        <w:t>amilsii</w:t>
      </w:r>
      <w:proofErr w:type="spellEnd"/>
      <w:r w:rsidRPr="00FF60F7">
        <w:rPr>
          <w:rFonts w:eastAsia="Times New Roman"/>
          <w:i/>
          <w:sz w:val="22"/>
          <w:szCs w:val="22"/>
          <w:bdr w:val="none" w:sz="0" w:space="0" w:color="auto" w:frame="1"/>
          <w:lang w:val="en-GB"/>
        </w:rPr>
        <w:t xml:space="preserve">, </w:t>
      </w:r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>co</w:t>
      </w:r>
      <w:r w:rsidR="0050535E"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>-</w:t>
      </w:r>
      <w:r w:rsidRPr="00FF60F7">
        <w:rPr>
          <w:rFonts w:eastAsia="Times New Roman"/>
          <w:sz w:val="22"/>
          <w:szCs w:val="22"/>
          <w:bdr w:val="none" w:sz="0" w:space="0" w:color="auto" w:frame="1"/>
          <w:lang w:val="en-GB"/>
        </w:rPr>
        <w:t>culture.</w:t>
      </w:r>
    </w:p>
    <w:p w:rsidR="005B489E" w:rsidRPr="00792192" w:rsidRDefault="00376C4D" w:rsidP="00792192">
      <w:pPr>
        <w:jc w:val="both"/>
        <w:rPr>
          <w:rFonts w:ascii="Times New Roman" w:hAnsi="Times New Roman" w:cs="Times New Roman"/>
        </w:rPr>
      </w:pPr>
      <w:r w:rsidRPr="0045772E">
        <w:rPr>
          <w:rFonts w:ascii="Times New Roman" w:hAnsi="Times New Roman" w:cs="Times New Roman"/>
          <w:b/>
          <w:lang w:val="en-GB"/>
        </w:rPr>
        <w:br w:type="page"/>
      </w:r>
      <w:r w:rsidR="00665D15">
        <w:rPr>
          <w:rFonts w:ascii="Times New Roman" w:hAnsi="Times New Roman" w:cs="Times New Roman"/>
          <w:b/>
        </w:rPr>
        <w:lastRenderedPageBreak/>
        <w:t>Supplementary Table</w:t>
      </w:r>
      <w:r w:rsidR="005B489E" w:rsidRPr="0045772E">
        <w:rPr>
          <w:rFonts w:ascii="Times New Roman" w:hAnsi="Times New Roman" w:cs="Times New Roman"/>
          <w:b/>
        </w:rPr>
        <w:t xml:space="preserve"> S1 – </w:t>
      </w:r>
      <w:r w:rsidR="005B489E" w:rsidRPr="00792192">
        <w:rPr>
          <w:rFonts w:ascii="Times New Roman" w:hAnsi="Times New Roman" w:cs="Times New Roman"/>
        </w:rPr>
        <w:t xml:space="preserve">Pairwise comparison of the 16S rRNA gene of </w:t>
      </w:r>
      <w:proofErr w:type="spellStart"/>
      <w:r w:rsidR="005B489E" w:rsidRPr="00792192">
        <w:rPr>
          <w:rFonts w:ascii="Times New Roman" w:hAnsi="Times New Roman" w:cs="Times New Roman"/>
          <w:i/>
        </w:rPr>
        <w:t>Lucifera</w:t>
      </w:r>
      <w:proofErr w:type="spellEnd"/>
      <w:r w:rsidR="005B489E" w:rsidRPr="00792192">
        <w:rPr>
          <w:rFonts w:ascii="Times New Roman" w:hAnsi="Times New Roman" w:cs="Times New Roman"/>
          <w:i/>
        </w:rPr>
        <w:t xml:space="preserve"> </w:t>
      </w:r>
      <w:proofErr w:type="spellStart"/>
      <w:r w:rsidR="005B489E" w:rsidRPr="00792192">
        <w:rPr>
          <w:rFonts w:ascii="Times New Roman" w:hAnsi="Times New Roman" w:cs="Times New Roman"/>
          <w:i/>
        </w:rPr>
        <w:t>butyrica</w:t>
      </w:r>
      <w:proofErr w:type="spellEnd"/>
      <w:r w:rsidR="005B489E" w:rsidRPr="00792192">
        <w:rPr>
          <w:rFonts w:ascii="Times New Roman" w:hAnsi="Times New Roman" w:cs="Times New Roman"/>
        </w:rPr>
        <w:t xml:space="preserve"> with the closest isolates.</w:t>
      </w:r>
      <w:r w:rsidR="004854E0" w:rsidRPr="00792192">
        <w:rPr>
          <w:rFonts w:ascii="Times New Roman" w:hAnsi="Times New Roman" w:cs="Times New Roman"/>
        </w:rPr>
        <w:t xml:space="preserve"> Cell</w:t>
      </w:r>
      <w:r w:rsidR="00305876" w:rsidRPr="00792192">
        <w:rPr>
          <w:rFonts w:ascii="Times New Roman" w:hAnsi="Times New Roman" w:cs="Times New Roman"/>
        </w:rPr>
        <w:t>s highlighted in red correspond</w:t>
      </w:r>
      <w:r w:rsidR="004854E0" w:rsidRPr="00792192">
        <w:rPr>
          <w:rFonts w:ascii="Times New Roman" w:hAnsi="Times New Roman" w:cs="Times New Roman"/>
        </w:rPr>
        <w:t xml:space="preserve"> </w:t>
      </w:r>
      <w:r w:rsidR="005D0EE6" w:rsidRPr="00792192">
        <w:rPr>
          <w:rFonts w:ascii="Times New Roman" w:hAnsi="Times New Roman" w:cs="Times New Roman"/>
        </w:rPr>
        <w:t>to</w:t>
      </w:r>
      <w:r w:rsidR="004854E0" w:rsidRPr="00792192">
        <w:rPr>
          <w:rFonts w:ascii="Times New Roman" w:hAnsi="Times New Roman" w:cs="Times New Roman"/>
        </w:rPr>
        <w:t xml:space="preserve"> the three type strains with highest similarity. Cells highlighted in yellow correspo</w:t>
      </w:r>
      <w:r w:rsidR="005D0EE6" w:rsidRPr="00792192">
        <w:rPr>
          <w:rFonts w:ascii="Times New Roman" w:hAnsi="Times New Roman" w:cs="Times New Roman"/>
        </w:rPr>
        <w:t>nd</w:t>
      </w:r>
      <w:r w:rsidR="004854E0" w:rsidRPr="00792192">
        <w:rPr>
          <w:rFonts w:ascii="Times New Roman" w:hAnsi="Times New Roman" w:cs="Times New Roman"/>
        </w:rPr>
        <w:t xml:space="preserve"> to those species bellow the threshold of 86.5% </w:t>
      </w:r>
      <w:r w:rsidR="00305876" w:rsidRPr="00792192">
        <w:rPr>
          <w:rFonts w:ascii="Times New Roman" w:hAnsi="Times New Roman" w:cs="Times New Roman"/>
        </w:rPr>
        <w:t>(</w:t>
      </w:r>
      <w:proofErr w:type="spellStart"/>
      <w:r w:rsidR="00305876" w:rsidRPr="00792192">
        <w:rPr>
          <w:rFonts w:ascii="Times New Roman" w:hAnsi="Times New Roman" w:cs="Times New Roman"/>
        </w:rPr>
        <w:t>Yarza</w:t>
      </w:r>
      <w:proofErr w:type="spellEnd"/>
      <w:r w:rsidR="00305876" w:rsidRPr="00792192">
        <w:rPr>
          <w:rFonts w:ascii="Times New Roman" w:hAnsi="Times New Roman" w:cs="Times New Roman"/>
        </w:rPr>
        <w:t xml:space="preserve"> et al. 2012) </w:t>
      </w:r>
      <w:r w:rsidR="004854E0" w:rsidRPr="00792192">
        <w:rPr>
          <w:rFonts w:ascii="Times New Roman" w:hAnsi="Times New Roman" w:cs="Times New Roman"/>
        </w:rPr>
        <w:t>of 16S rRNA gene for family level differentiation.</w:t>
      </w:r>
    </w:p>
    <w:tbl>
      <w:tblPr>
        <w:tblStyle w:val="GridTable1Light-Accent1"/>
        <w:tblW w:w="7686" w:type="dxa"/>
        <w:jc w:val="center"/>
        <w:tblLook w:val="04A0" w:firstRow="1" w:lastRow="0" w:firstColumn="1" w:lastColumn="0" w:noHBand="0" w:noVBand="1"/>
      </w:tblPr>
      <w:tblGrid>
        <w:gridCol w:w="5807"/>
        <w:gridCol w:w="1879"/>
      </w:tblGrid>
      <w:tr w:rsidR="004854E0" w:rsidRPr="0045772E" w:rsidTr="007A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3E8ED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Type strains</w:t>
            </w:r>
            <w:r w:rsidR="00305876">
              <w:rPr>
                <w:rFonts w:ascii="Times New Roman" w:hAnsi="Times New Roman" w:cs="Times New Roman"/>
              </w:rPr>
              <w:t>, accession numbers</w:t>
            </w:r>
          </w:p>
        </w:tc>
        <w:tc>
          <w:tcPr>
            <w:tcW w:w="1879" w:type="dxa"/>
            <w:shd w:val="clear" w:color="auto" w:fill="E3E8ED"/>
            <w:noWrap/>
            <w:hideMark/>
          </w:tcPr>
          <w:p w:rsidR="004854E0" w:rsidRPr="0045772E" w:rsidRDefault="004854E0" w:rsidP="005D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A48F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33C0B" w:themeColor="accent2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>Propionispora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>hippei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33C0B" w:themeColor="accent2" w:themeShade="80"/>
              </w:rPr>
              <w:t>, AJ508927</w:t>
            </w:r>
          </w:p>
        </w:tc>
        <w:tc>
          <w:tcPr>
            <w:tcW w:w="1879" w:type="dxa"/>
            <w:shd w:val="clear" w:color="auto" w:fill="FFA48F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45772E">
              <w:rPr>
                <w:rFonts w:ascii="Times New Roman" w:hAnsi="Times New Roman" w:cs="Times New Roman"/>
                <w:color w:val="833C0B" w:themeColor="accent2" w:themeShade="80"/>
              </w:rPr>
              <w:t>91.4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A48F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33C0B" w:themeColor="accent2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>Dendrosporobacter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>quercicolus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33C0B" w:themeColor="accent2" w:themeShade="80"/>
              </w:rPr>
              <w:t>, AJ010962</w:t>
            </w:r>
          </w:p>
        </w:tc>
        <w:tc>
          <w:tcPr>
            <w:tcW w:w="1879" w:type="dxa"/>
            <w:shd w:val="clear" w:color="auto" w:fill="FFA48F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45772E">
              <w:rPr>
                <w:rFonts w:ascii="Times New Roman" w:hAnsi="Times New Roman" w:cs="Times New Roman"/>
                <w:color w:val="833C0B" w:themeColor="accent2" w:themeShade="80"/>
              </w:rPr>
              <w:t>91.3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A48F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33C0B" w:themeColor="accent2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>Propionispora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33C0B" w:themeColor="accent2" w:themeShade="80"/>
              </w:rPr>
              <w:t>vibrioides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33C0B" w:themeColor="accent2" w:themeShade="80"/>
              </w:rPr>
              <w:t>, AJ279802</w:t>
            </w:r>
          </w:p>
        </w:tc>
        <w:tc>
          <w:tcPr>
            <w:tcW w:w="1879" w:type="dxa"/>
            <w:shd w:val="clear" w:color="auto" w:fill="FFA48F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45772E">
              <w:rPr>
                <w:rFonts w:ascii="Times New Roman" w:hAnsi="Times New Roman" w:cs="Times New Roman"/>
                <w:color w:val="833C0B" w:themeColor="accent2" w:themeShade="80"/>
              </w:rPr>
              <w:t>91</w:t>
            </w:r>
            <w:r w:rsidR="007A6AE2" w:rsidRPr="0045772E">
              <w:rPr>
                <w:rFonts w:ascii="Times New Roman" w:hAnsi="Times New Roman" w:cs="Times New Roman"/>
                <w:color w:val="833C0B" w:themeColor="accent2" w:themeShade="80"/>
              </w:rPr>
              <w:t>.0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sphaeroides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AJ279801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90.8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paucivorans</w:t>
            </w:r>
            <w:proofErr w:type="spellEnd"/>
            <w:r w:rsidR="002B13A3">
              <w:rPr>
                <w:rFonts w:ascii="Times New Roman" w:hAnsi="Times New Roman" w:cs="Times New Roman"/>
                <w:b w:val="0"/>
              </w:rPr>
              <w:t>, FR749939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90.4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acidovorans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AJ279798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90.4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rhizae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AM158322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90.3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Acetonema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longum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AJ010964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90.1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silvacetica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Y09976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aerivorans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AJ506191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Pelosinus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propionicus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AM258975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malonica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AJ279799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89.5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ovata</w:t>
            </w:r>
            <w:r w:rsidRPr="0045772E">
              <w:rPr>
                <w:rFonts w:ascii="Times New Roman" w:hAnsi="Times New Roman" w:cs="Times New Roman"/>
                <w:b w:val="0"/>
              </w:rPr>
              <w:t>, AJ279800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89.5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termitida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M61920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Pelosinus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fermentans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 xml:space="preserve"> DSM </w:t>
            </w:r>
            <w:r w:rsidR="002B13A3">
              <w:rPr>
                <w:rFonts w:ascii="Times New Roman" w:hAnsi="Times New Roman" w:cs="Times New Roman"/>
                <w:b w:val="0"/>
              </w:rPr>
              <w:t>17108, DQ145536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Anaeroarcus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burkinensis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AJ010961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Sporolituus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thermophilus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FJ169187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89.2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Anaerosporomusa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subterranea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KX268498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89</w:t>
            </w:r>
            <w:r w:rsidR="007A6AE2" w:rsidRPr="0045772E">
              <w:rPr>
                <w:rFonts w:ascii="Times New Roman" w:hAnsi="Times New Roman" w:cs="Times New Roman"/>
              </w:rPr>
              <w:t>.0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Anaeromusa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acidaminophila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AF071415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88.8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Anaerospora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hongkongensis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AY372050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88.7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Thermosinus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carboxydivorans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 xml:space="preserve"> Nor1, AAWL01000022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88.7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Anaerosinus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glycerini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AJ010960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88.5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Pelosinus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</w:rPr>
              <w:t>defluvii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</w:rPr>
              <w:t>, JF750003</w:t>
            </w:r>
          </w:p>
        </w:tc>
        <w:tc>
          <w:tcPr>
            <w:tcW w:w="1879" w:type="dxa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87.4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:rsidR="004854E0" w:rsidRPr="00305876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</w:pPr>
            <w:proofErr w:type="spellStart"/>
            <w:r w:rsidRPr="00305876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305876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305876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seminalis</w:t>
            </w:r>
            <w:proofErr w:type="spellEnd"/>
            <w:r w:rsidRPr="00305876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, </w:t>
            </w:r>
            <w:r w:rsidRPr="00305876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AY211542</w:t>
            </w:r>
          </w:p>
        </w:tc>
        <w:tc>
          <w:tcPr>
            <w:tcW w:w="1879" w:type="dxa"/>
            <w:noWrap/>
            <w:hideMark/>
          </w:tcPr>
          <w:p w:rsidR="004854E0" w:rsidRPr="00305876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806000" w:themeColor="accent4" w:themeShade="80"/>
              </w:rPr>
            </w:pPr>
            <w:r w:rsidRPr="00305876">
              <w:rPr>
                <w:rFonts w:ascii="Times New Roman" w:hAnsi="Times New Roman" w:cs="Times New Roman"/>
                <w:bCs/>
                <w:color w:val="806000" w:themeColor="accent4" w:themeShade="80"/>
              </w:rPr>
              <w:t>86.5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cerevisiae</w:t>
            </w:r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L37040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85.6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criceti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AF186072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85.6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lastRenderedPageBreak/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magna</w:t>
            </w:r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EU096495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85.6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rodentium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AY514996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85.5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tobetsuensis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AB679109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85.3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rogosae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EF108443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85.2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ratti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AY355138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85.2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elsdenii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U95027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paucivorans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DQ223730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sueciensis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DQ223729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caviae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AY355140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atypica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AF439641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denticariosi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EF185167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85</w:t>
            </w:r>
            <w:r w:rsidR="007A6AE2" w:rsidRPr="0045772E">
              <w:rPr>
                <w:rFonts w:ascii="Times New Roman" w:hAnsi="Times New Roman" w:cs="Times New Roman"/>
                <w:color w:val="806000" w:themeColor="accent4" w:themeShade="80"/>
              </w:rPr>
              <w:t>.0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indica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HM990965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micronuciformis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AF473834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Dialister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micraerophilus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AF473837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parvula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AY995767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Megasphaera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massiliensis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JX424772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84.8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Anaeroglobus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geminatus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AF338413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84.8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dispar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AF439639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84.6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Veillonella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montpellierensis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AF473836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84.5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Desulfosporosinus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acididurans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HG316991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84.2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Dialister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pneumosintes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X82500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84.1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Dialister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propionicifaciens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AY850119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83.9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Allisonella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histaminiformans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AF548373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83.7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Negativicoccus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succinicivorans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FJ715930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83.7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Dialister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invisus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AY162469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83.2</w:t>
            </w:r>
          </w:p>
        </w:tc>
      </w:tr>
      <w:tr w:rsidR="004854E0" w:rsidRPr="0045772E" w:rsidTr="007A6AE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rPr>
                <w:rFonts w:ascii="Times New Roman" w:hAnsi="Times New Roman" w:cs="Times New Roman"/>
                <w:b w:val="0"/>
                <w:color w:val="806000" w:themeColor="accent4" w:themeShade="80"/>
              </w:rPr>
            </w:pP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Dialister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b w:val="0"/>
                <w:i/>
                <w:color w:val="806000" w:themeColor="accent4" w:themeShade="80"/>
              </w:rPr>
              <w:t>succinatiphilus</w:t>
            </w:r>
            <w:proofErr w:type="spellEnd"/>
            <w:r w:rsidRPr="0045772E">
              <w:rPr>
                <w:rFonts w:ascii="Times New Roman" w:hAnsi="Times New Roman" w:cs="Times New Roman"/>
                <w:b w:val="0"/>
                <w:color w:val="806000" w:themeColor="accent4" w:themeShade="80"/>
              </w:rPr>
              <w:t>, AB370249</w:t>
            </w:r>
          </w:p>
        </w:tc>
        <w:tc>
          <w:tcPr>
            <w:tcW w:w="1879" w:type="dxa"/>
            <w:shd w:val="clear" w:color="auto" w:fill="FFFFE5"/>
            <w:noWrap/>
            <w:hideMark/>
          </w:tcPr>
          <w:p w:rsidR="004854E0" w:rsidRPr="0045772E" w:rsidRDefault="004854E0" w:rsidP="005D0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45772E">
              <w:rPr>
                <w:rFonts w:ascii="Times New Roman" w:hAnsi="Times New Roman" w:cs="Times New Roman"/>
                <w:color w:val="806000" w:themeColor="accent4" w:themeShade="80"/>
              </w:rPr>
              <w:t>82.9</w:t>
            </w:r>
          </w:p>
        </w:tc>
      </w:tr>
    </w:tbl>
    <w:p w:rsidR="004854E0" w:rsidRPr="0045772E" w:rsidRDefault="004854E0" w:rsidP="005D0E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489E" w:rsidRPr="0045772E" w:rsidRDefault="005B489E">
      <w:pPr>
        <w:rPr>
          <w:rFonts w:ascii="Times New Roman" w:hAnsi="Times New Roman" w:cs="Times New Roman"/>
          <w:b/>
          <w:lang w:val="en-GB"/>
        </w:rPr>
      </w:pPr>
    </w:p>
    <w:p w:rsidR="005B489E" w:rsidRPr="0045772E" w:rsidRDefault="005B489E">
      <w:pPr>
        <w:rPr>
          <w:rFonts w:ascii="Times New Roman" w:hAnsi="Times New Roman" w:cs="Times New Roman"/>
          <w:b/>
        </w:rPr>
      </w:pPr>
      <w:r w:rsidRPr="0045772E">
        <w:rPr>
          <w:rFonts w:ascii="Times New Roman" w:hAnsi="Times New Roman" w:cs="Times New Roman"/>
          <w:b/>
        </w:rPr>
        <w:br w:type="page"/>
      </w:r>
    </w:p>
    <w:p w:rsidR="00C94849" w:rsidRPr="00792192" w:rsidRDefault="00665D1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</w:rPr>
        <w:lastRenderedPageBreak/>
        <w:t>Supplementary Table</w:t>
      </w:r>
      <w:r w:rsidR="00443C97" w:rsidRPr="0045772E">
        <w:rPr>
          <w:rFonts w:ascii="Times New Roman" w:hAnsi="Times New Roman" w:cs="Times New Roman"/>
          <w:b/>
        </w:rPr>
        <w:t xml:space="preserve"> S2</w:t>
      </w:r>
      <w:r w:rsidR="00376C4D" w:rsidRPr="0045772E">
        <w:rPr>
          <w:rFonts w:ascii="Times New Roman" w:hAnsi="Times New Roman" w:cs="Times New Roman"/>
          <w:b/>
        </w:rPr>
        <w:t xml:space="preserve"> – </w:t>
      </w:r>
      <w:r w:rsidR="00376C4D" w:rsidRPr="00792192">
        <w:rPr>
          <w:rFonts w:ascii="Times New Roman" w:hAnsi="Times New Roman" w:cs="Times New Roman"/>
        </w:rPr>
        <w:t>Substrate</w:t>
      </w:r>
      <w:r w:rsidR="008B4143" w:rsidRPr="00792192">
        <w:rPr>
          <w:rFonts w:ascii="Times New Roman" w:hAnsi="Times New Roman" w:cs="Times New Roman"/>
        </w:rPr>
        <w:t xml:space="preserve"> consumption and fermentation products from </w:t>
      </w:r>
      <w:proofErr w:type="spellStart"/>
      <w:r w:rsidR="008B4143" w:rsidRPr="00792192">
        <w:rPr>
          <w:rFonts w:ascii="Times New Roman" w:hAnsi="Times New Roman" w:cs="Times New Roman"/>
          <w:i/>
        </w:rPr>
        <w:t>Lucifera</w:t>
      </w:r>
      <w:proofErr w:type="spellEnd"/>
      <w:r w:rsidR="008B4143" w:rsidRPr="00792192">
        <w:rPr>
          <w:rFonts w:ascii="Times New Roman" w:hAnsi="Times New Roman" w:cs="Times New Roman"/>
          <w:i/>
        </w:rPr>
        <w:t xml:space="preserve"> </w:t>
      </w:r>
      <w:proofErr w:type="spellStart"/>
      <w:r w:rsidR="008B4143" w:rsidRPr="00792192">
        <w:rPr>
          <w:rFonts w:ascii="Times New Roman" w:hAnsi="Times New Roman" w:cs="Times New Roman"/>
          <w:i/>
        </w:rPr>
        <w:t>butyrica</w:t>
      </w:r>
      <w:proofErr w:type="spellEnd"/>
      <w:r w:rsidR="008B4143" w:rsidRPr="00792192">
        <w:rPr>
          <w:rFonts w:ascii="Times New Roman" w:hAnsi="Times New Roman" w:cs="Times New Roman"/>
        </w:rPr>
        <w:t xml:space="preserve">. </w:t>
      </w:r>
    </w:p>
    <w:tbl>
      <w:tblPr>
        <w:tblStyle w:val="GridTable1Light-Accent1"/>
        <w:tblW w:w="12086" w:type="dxa"/>
        <w:tblLook w:val="04A0" w:firstRow="1" w:lastRow="0" w:firstColumn="1" w:lastColumn="0" w:noHBand="0" w:noVBand="1"/>
      </w:tblPr>
      <w:tblGrid>
        <w:gridCol w:w="1602"/>
        <w:gridCol w:w="2660"/>
        <w:gridCol w:w="925"/>
        <w:gridCol w:w="1047"/>
        <w:gridCol w:w="962"/>
        <w:gridCol w:w="925"/>
        <w:gridCol w:w="903"/>
        <w:gridCol w:w="1255"/>
        <w:gridCol w:w="1121"/>
        <w:gridCol w:w="686"/>
      </w:tblGrid>
      <w:tr w:rsidR="008B4143" w:rsidRPr="0045772E" w:rsidTr="00FF6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vMerge w:val="restart"/>
            <w:shd w:val="clear" w:color="auto" w:fill="E3E8ED"/>
            <w:noWrap/>
            <w:vAlign w:val="center"/>
          </w:tcPr>
          <w:p w:rsidR="008B4143" w:rsidRPr="0045772E" w:rsidRDefault="008B4143" w:rsidP="0096434A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45772E">
              <w:rPr>
                <w:rFonts w:ascii="Times New Roman" w:hAnsi="Times New Roman" w:cs="Times New Roman"/>
              </w:rPr>
              <w:t>Substrate</w:t>
            </w:r>
          </w:p>
        </w:tc>
        <w:tc>
          <w:tcPr>
            <w:tcW w:w="2660" w:type="dxa"/>
            <w:vMerge w:val="restart"/>
            <w:shd w:val="clear" w:color="auto" w:fill="E3E8ED"/>
            <w:noWrap/>
            <w:vAlign w:val="center"/>
          </w:tcPr>
          <w:p w:rsidR="008B4143" w:rsidRPr="0045772E" w:rsidRDefault="008B4143" w:rsidP="00964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45772E">
              <w:rPr>
                <w:rFonts w:ascii="Times New Roman" w:hAnsi="Times New Roman" w:cs="Times New Roman"/>
              </w:rPr>
              <w:t>Initial Concentration (mM)</w:t>
            </w:r>
          </w:p>
        </w:tc>
        <w:tc>
          <w:tcPr>
            <w:tcW w:w="7824" w:type="dxa"/>
            <w:gridSpan w:val="8"/>
            <w:shd w:val="clear" w:color="auto" w:fill="E3E8ED"/>
            <w:noWrap/>
            <w:vAlign w:val="center"/>
          </w:tcPr>
          <w:p w:rsidR="008B4143" w:rsidRPr="0045772E" w:rsidRDefault="008B4143" w:rsidP="00964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45772E">
              <w:rPr>
                <w:rFonts w:ascii="Times New Roman" w:hAnsi="Times New Roman" w:cs="Times New Roman"/>
                <w:bCs w:val="0"/>
              </w:rPr>
              <w:t>Products (mM)</w:t>
            </w: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vMerge/>
            <w:shd w:val="clear" w:color="auto" w:fill="E3E8ED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shd w:val="clear" w:color="auto" w:fill="E3E8ED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5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Acetate</w:t>
            </w:r>
          </w:p>
        </w:tc>
        <w:tc>
          <w:tcPr>
            <w:tcW w:w="1047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Butyrate</w:t>
            </w:r>
          </w:p>
        </w:tc>
        <w:tc>
          <w:tcPr>
            <w:tcW w:w="962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Ethanol</w:t>
            </w:r>
          </w:p>
        </w:tc>
        <w:tc>
          <w:tcPr>
            <w:tcW w:w="925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Lactate</w:t>
            </w:r>
          </w:p>
        </w:tc>
        <w:tc>
          <w:tcPr>
            <w:tcW w:w="903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Malate</w:t>
            </w:r>
          </w:p>
        </w:tc>
        <w:tc>
          <w:tcPr>
            <w:tcW w:w="1255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Propionate</w:t>
            </w:r>
          </w:p>
        </w:tc>
        <w:tc>
          <w:tcPr>
            <w:tcW w:w="1121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Succinate</w:t>
            </w:r>
          </w:p>
        </w:tc>
        <w:tc>
          <w:tcPr>
            <w:tcW w:w="686" w:type="dxa"/>
            <w:shd w:val="clear" w:color="auto" w:fill="EFF2F5"/>
            <w:noWrap/>
            <w:vAlign w:val="center"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45772E">
              <w:rPr>
                <w:rFonts w:ascii="Times New Roman" w:hAnsi="Times New Roman" w:cs="Times New Roman"/>
                <w:b/>
                <w:bCs/>
              </w:rPr>
              <w:t>1,3-PDO</w:t>
            </w: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Citrate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33.87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4.66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Glucose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9.69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Glycerol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0.78</w:t>
            </w: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Malate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Mannose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4577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Pyruvate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Rhamnose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Serine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  <w:hideMark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Xylose</w:t>
            </w:r>
          </w:p>
        </w:tc>
        <w:tc>
          <w:tcPr>
            <w:tcW w:w="2660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047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962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92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  <w:hideMark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 xml:space="preserve">Yeast Extract </w:t>
            </w:r>
          </w:p>
        </w:tc>
        <w:tc>
          <w:tcPr>
            <w:tcW w:w="2660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 g L</w:t>
            </w:r>
            <w:r w:rsidRPr="0045772E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</w:p>
        </w:tc>
        <w:tc>
          <w:tcPr>
            <w:tcW w:w="925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2AA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47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F60F7" w:rsidRPr="0045772E" w:rsidTr="00FF6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  <w:noWrap/>
          </w:tcPr>
          <w:p w:rsidR="00FF60F7" w:rsidRPr="0045772E" w:rsidRDefault="00FF60F7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Peptone</w:t>
            </w:r>
          </w:p>
        </w:tc>
        <w:tc>
          <w:tcPr>
            <w:tcW w:w="2660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5772E">
              <w:rPr>
                <w:rFonts w:ascii="Times New Roman" w:hAnsi="Times New Roman" w:cs="Times New Roman"/>
                <w:bCs/>
              </w:rPr>
              <w:t>10 g L</w:t>
            </w:r>
            <w:r w:rsidRPr="0045772E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</w:p>
        </w:tc>
        <w:tc>
          <w:tcPr>
            <w:tcW w:w="925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047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962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25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noWrap/>
          </w:tcPr>
          <w:p w:rsidR="00FF60F7" w:rsidRPr="0045772E" w:rsidRDefault="00FF60F7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81F6E" w:rsidRPr="0045772E" w:rsidRDefault="00581F6E">
      <w:pPr>
        <w:rPr>
          <w:rFonts w:ascii="Times New Roman" w:hAnsi="Times New Roman" w:cs="Times New Roman"/>
        </w:rPr>
      </w:pPr>
    </w:p>
    <w:p w:rsidR="00316550" w:rsidRPr="0045772E" w:rsidRDefault="00316550">
      <w:pPr>
        <w:rPr>
          <w:rFonts w:ascii="Times New Roman" w:hAnsi="Times New Roman" w:cs="Times New Roman"/>
        </w:rPr>
      </w:pPr>
    </w:p>
    <w:p w:rsidR="00316550" w:rsidRPr="0045772E" w:rsidRDefault="00316550">
      <w:pPr>
        <w:rPr>
          <w:rFonts w:ascii="Times New Roman" w:hAnsi="Times New Roman" w:cs="Times New Roman"/>
        </w:rPr>
      </w:pPr>
    </w:p>
    <w:p w:rsidR="00316550" w:rsidRPr="0045772E" w:rsidRDefault="00316550">
      <w:pPr>
        <w:rPr>
          <w:rFonts w:ascii="Times New Roman" w:hAnsi="Times New Roman" w:cs="Times New Roman"/>
          <w:sz w:val="28"/>
          <w:szCs w:val="28"/>
        </w:rPr>
        <w:sectPr w:rsidR="00316550" w:rsidRPr="0045772E" w:rsidSect="00581F6E">
          <w:head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81F6E" w:rsidRPr="0045772E" w:rsidRDefault="00581F6E" w:rsidP="00581F6E">
      <w:pPr>
        <w:rPr>
          <w:rFonts w:ascii="Times New Roman" w:hAnsi="Times New Roman" w:cs="Times New Roman"/>
          <w:b/>
        </w:rPr>
      </w:pPr>
    </w:p>
    <w:p w:rsidR="00581F6E" w:rsidRPr="00792192" w:rsidRDefault="00665D15" w:rsidP="00792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Table</w:t>
      </w:r>
      <w:r w:rsidR="00443C97" w:rsidRPr="0045772E">
        <w:rPr>
          <w:rFonts w:ascii="Times New Roman" w:hAnsi="Times New Roman" w:cs="Times New Roman"/>
          <w:b/>
        </w:rPr>
        <w:t xml:space="preserve"> S3</w:t>
      </w:r>
      <w:r w:rsidR="00581F6E" w:rsidRPr="0045772E">
        <w:rPr>
          <w:rFonts w:ascii="Times New Roman" w:hAnsi="Times New Roman" w:cs="Times New Roman"/>
          <w:b/>
        </w:rPr>
        <w:t xml:space="preserve"> – </w:t>
      </w:r>
      <w:r w:rsidR="00581F6E" w:rsidRPr="00792192">
        <w:rPr>
          <w:rFonts w:ascii="Times New Roman" w:hAnsi="Times New Roman" w:cs="Times New Roman"/>
        </w:rPr>
        <w:t xml:space="preserve">Substrates consumption and products formation from the respiratory processes in </w:t>
      </w:r>
      <w:proofErr w:type="spellStart"/>
      <w:r w:rsidR="00581F6E" w:rsidRPr="00792192">
        <w:rPr>
          <w:rFonts w:ascii="Times New Roman" w:hAnsi="Times New Roman" w:cs="Times New Roman"/>
          <w:i/>
        </w:rPr>
        <w:t>Lucifera</w:t>
      </w:r>
      <w:proofErr w:type="spellEnd"/>
      <w:r w:rsidR="00581F6E" w:rsidRPr="00792192">
        <w:rPr>
          <w:rFonts w:ascii="Times New Roman" w:hAnsi="Times New Roman" w:cs="Times New Roman"/>
          <w:i/>
        </w:rPr>
        <w:t xml:space="preserve"> </w:t>
      </w:r>
      <w:proofErr w:type="spellStart"/>
      <w:r w:rsidR="00581F6E" w:rsidRPr="00792192">
        <w:rPr>
          <w:rFonts w:ascii="Times New Roman" w:hAnsi="Times New Roman" w:cs="Times New Roman"/>
          <w:i/>
        </w:rPr>
        <w:t>butyrica</w:t>
      </w:r>
      <w:proofErr w:type="spellEnd"/>
      <w:r w:rsidR="00581F6E" w:rsidRPr="00792192">
        <w:rPr>
          <w:rFonts w:ascii="Times New Roman" w:hAnsi="Times New Roman" w:cs="Times New Roman"/>
          <w:i/>
        </w:rPr>
        <w:t xml:space="preserve"> </w:t>
      </w:r>
      <w:r w:rsidR="00176FC9" w:rsidRPr="00792192">
        <w:rPr>
          <w:rFonts w:ascii="Times New Roman" w:hAnsi="Times New Roman" w:cs="Times New Roman"/>
        </w:rPr>
        <w:t xml:space="preserve">cultures. </w:t>
      </w:r>
    </w:p>
    <w:tbl>
      <w:tblPr>
        <w:tblStyle w:val="GridTable1Light-Accent1"/>
        <w:tblW w:w="10800" w:type="dxa"/>
        <w:tblLook w:val="04A0" w:firstRow="1" w:lastRow="0" w:firstColumn="1" w:lastColumn="0" w:noHBand="0" w:noVBand="1"/>
      </w:tblPr>
      <w:tblGrid>
        <w:gridCol w:w="1280"/>
        <w:gridCol w:w="1060"/>
        <w:gridCol w:w="1488"/>
        <w:gridCol w:w="1488"/>
        <w:gridCol w:w="877"/>
        <w:gridCol w:w="925"/>
        <w:gridCol w:w="892"/>
        <w:gridCol w:w="925"/>
        <w:gridCol w:w="962"/>
        <w:gridCol w:w="1047"/>
      </w:tblGrid>
      <w:tr w:rsidR="00611595" w:rsidRPr="0045772E" w:rsidTr="0010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shd w:val="clear" w:color="auto" w:fill="E3E8ED"/>
            <w:noWrap/>
          </w:tcPr>
          <w:p w:rsidR="00611595" w:rsidRPr="0045772E" w:rsidRDefault="00611595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Electron Acceptor</w:t>
            </w:r>
          </w:p>
        </w:tc>
        <w:tc>
          <w:tcPr>
            <w:tcW w:w="1060" w:type="dxa"/>
            <w:vMerge w:val="restart"/>
            <w:shd w:val="clear" w:color="auto" w:fill="E3E8ED"/>
            <w:noWrap/>
          </w:tcPr>
          <w:p w:rsidR="00611595" w:rsidRPr="0045772E" w:rsidRDefault="00611595" w:rsidP="00964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Electron Donor</w:t>
            </w:r>
          </w:p>
        </w:tc>
        <w:tc>
          <w:tcPr>
            <w:tcW w:w="1488" w:type="dxa"/>
            <w:vMerge w:val="restart"/>
            <w:shd w:val="clear" w:color="auto" w:fill="E3E8ED"/>
            <w:noWrap/>
          </w:tcPr>
          <w:p w:rsidR="00611595" w:rsidRPr="0045772E" w:rsidRDefault="00611595" w:rsidP="00964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Electron Acceptor Consumption (mM)</w:t>
            </w:r>
          </w:p>
        </w:tc>
        <w:tc>
          <w:tcPr>
            <w:tcW w:w="1488" w:type="dxa"/>
            <w:vMerge w:val="restart"/>
            <w:shd w:val="clear" w:color="auto" w:fill="E3E8ED"/>
            <w:noWrap/>
          </w:tcPr>
          <w:p w:rsidR="00611595" w:rsidRPr="0045772E" w:rsidRDefault="00611595" w:rsidP="00964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 xml:space="preserve">Electron Donor Consumption (mM) </w:t>
            </w:r>
          </w:p>
        </w:tc>
        <w:tc>
          <w:tcPr>
            <w:tcW w:w="5484" w:type="dxa"/>
            <w:gridSpan w:val="6"/>
            <w:shd w:val="clear" w:color="auto" w:fill="E3E8ED"/>
          </w:tcPr>
          <w:p w:rsidR="00611595" w:rsidRPr="0045772E" w:rsidRDefault="00611595" w:rsidP="009643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Products (mM)</w:t>
            </w:r>
          </w:p>
        </w:tc>
      </w:tr>
      <w:tr w:rsidR="00102244" w:rsidRPr="0045772E" w:rsidTr="00BC17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shd w:val="clear" w:color="auto" w:fill="E3E8ED"/>
            <w:noWrap/>
            <w:hideMark/>
          </w:tcPr>
          <w:p w:rsidR="00653C43" w:rsidRPr="0045772E" w:rsidRDefault="00653C43" w:rsidP="0096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shd w:val="clear" w:color="auto" w:fill="E3E8ED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shd w:val="clear" w:color="auto" w:fill="E3E8ED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shd w:val="clear" w:color="auto" w:fill="E3E8ED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shd w:val="clear" w:color="auto" w:fill="EFF2F5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/>
              </w:rPr>
              <w:t>Sulfide</w:t>
            </w:r>
          </w:p>
        </w:tc>
        <w:tc>
          <w:tcPr>
            <w:tcW w:w="925" w:type="dxa"/>
            <w:shd w:val="clear" w:color="auto" w:fill="EFF2F5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/>
              </w:rPr>
              <w:t>Acetate</w:t>
            </w:r>
          </w:p>
        </w:tc>
        <w:tc>
          <w:tcPr>
            <w:tcW w:w="892" w:type="dxa"/>
            <w:shd w:val="clear" w:color="auto" w:fill="EFF2F5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/>
              </w:rPr>
              <w:t>1,3-PDO</w:t>
            </w:r>
          </w:p>
        </w:tc>
        <w:tc>
          <w:tcPr>
            <w:tcW w:w="925" w:type="dxa"/>
            <w:shd w:val="clear" w:color="auto" w:fill="EFF2F5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/>
              </w:rPr>
              <w:t>Lactate</w:t>
            </w:r>
          </w:p>
        </w:tc>
        <w:tc>
          <w:tcPr>
            <w:tcW w:w="962" w:type="dxa"/>
            <w:shd w:val="clear" w:color="auto" w:fill="EFF2F5"/>
          </w:tcPr>
          <w:p w:rsidR="00653C43" w:rsidRPr="0045772E" w:rsidRDefault="00653C43" w:rsidP="00FF6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/>
              </w:rPr>
              <w:t>Ethanol</w:t>
            </w:r>
          </w:p>
        </w:tc>
        <w:tc>
          <w:tcPr>
            <w:tcW w:w="903" w:type="dxa"/>
            <w:shd w:val="clear" w:color="auto" w:fill="EFF2F5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/>
              </w:rPr>
              <w:t>Butyrate</w:t>
            </w:r>
          </w:p>
        </w:tc>
      </w:tr>
      <w:tr w:rsidR="00611595" w:rsidRPr="0045772E" w:rsidTr="001022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</w:tcPr>
          <w:p w:rsidR="00653C43" w:rsidRPr="0045772E" w:rsidRDefault="00653C43" w:rsidP="0096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Cs/>
              </w:rPr>
              <w:t>Glycerol</w:t>
            </w:r>
          </w:p>
        </w:tc>
        <w:tc>
          <w:tcPr>
            <w:tcW w:w="1488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877" w:type="dxa"/>
            <w:noWrap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925" w:type="dxa"/>
            <w:noWrap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92" w:type="dxa"/>
            <w:noWrap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925" w:type="dxa"/>
            <w:noWrap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903" w:type="dxa"/>
            <w:noWrap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0.15</w:t>
            </w:r>
          </w:p>
        </w:tc>
      </w:tr>
      <w:tr w:rsidR="00611595" w:rsidRPr="0045772E" w:rsidTr="001022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:rsidR="00653C43" w:rsidRPr="0045772E" w:rsidRDefault="00653C43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Elemental sulfur</w:t>
            </w:r>
          </w:p>
        </w:tc>
        <w:tc>
          <w:tcPr>
            <w:tcW w:w="1060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Cs/>
              </w:rPr>
              <w:t>Glycerol</w:t>
            </w:r>
          </w:p>
        </w:tc>
        <w:tc>
          <w:tcPr>
            <w:tcW w:w="1488" w:type="dxa"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88" w:type="dxa"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877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892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1595" w:rsidRPr="0045772E" w:rsidTr="001022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:rsidR="00653C43" w:rsidRPr="0045772E" w:rsidRDefault="00653C43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Thiosulfate</w:t>
            </w:r>
          </w:p>
        </w:tc>
        <w:tc>
          <w:tcPr>
            <w:tcW w:w="1060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Glucose</w:t>
            </w:r>
          </w:p>
        </w:tc>
        <w:tc>
          <w:tcPr>
            <w:tcW w:w="1488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88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877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892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962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1.78</w:t>
            </w:r>
          </w:p>
        </w:tc>
      </w:tr>
      <w:tr w:rsidR="00611595" w:rsidRPr="0045772E" w:rsidTr="001022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hideMark/>
          </w:tcPr>
          <w:p w:rsidR="00653C43" w:rsidRPr="0045772E" w:rsidRDefault="00653C43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DMSO</w:t>
            </w:r>
          </w:p>
        </w:tc>
        <w:tc>
          <w:tcPr>
            <w:tcW w:w="1060" w:type="dxa"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  <w:bCs/>
              </w:rPr>
              <w:t>Glycerol</w:t>
            </w:r>
          </w:p>
        </w:tc>
        <w:tc>
          <w:tcPr>
            <w:tcW w:w="1488" w:type="dxa"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488" w:type="dxa"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2.93</w:t>
            </w:r>
          </w:p>
        </w:tc>
        <w:tc>
          <w:tcPr>
            <w:tcW w:w="877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892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1595" w:rsidRPr="0045772E" w:rsidTr="001022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:rsidR="00653C43" w:rsidRPr="0045772E" w:rsidRDefault="00653C43" w:rsidP="0096434A">
            <w:pPr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Iron</w:t>
            </w:r>
          </w:p>
        </w:tc>
        <w:tc>
          <w:tcPr>
            <w:tcW w:w="1060" w:type="dxa"/>
            <w:noWrap/>
            <w:hideMark/>
          </w:tcPr>
          <w:p w:rsidR="00653C43" w:rsidRPr="0045772E" w:rsidRDefault="00376C4D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Glucose</w:t>
            </w:r>
          </w:p>
        </w:tc>
        <w:tc>
          <w:tcPr>
            <w:tcW w:w="1488" w:type="dxa"/>
            <w:noWrap/>
            <w:hideMark/>
          </w:tcPr>
          <w:p w:rsidR="00653C43" w:rsidRPr="0045772E" w:rsidRDefault="00376C4D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488" w:type="dxa"/>
            <w:noWrap/>
            <w:hideMark/>
          </w:tcPr>
          <w:p w:rsidR="00653C43" w:rsidRPr="0045772E" w:rsidRDefault="00376C4D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877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noWrap/>
            <w:hideMark/>
          </w:tcPr>
          <w:p w:rsidR="00653C43" w:rsidRPr="0045772E" w:rsidRDefault="00653C43" w:rsidP="00964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A19E8" w:rsidRPr="0045772E" w:rsidRDefault="007A19E8">
      <w:pPr>
        <w:rPr>
          <w:rFonts w:ascii="Times New Roman" w:hAnsi="Times New Roman" w:cs="Times New Roman"/>
        </w:rPr>
      </w:pPr>
    </w:p>
    <w:p w:rsidR="007A19E8" w:rsidRPr="0045772E" w:rsidRDefault="007A19E8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 w:rsidP="00653C43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 w:rsidP="001022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B44637" w:rsidRPr="0045772E" w:rsidRDefault="00B44637">
      <w:pPr>
        <w:rPr>
          <w:rFonts w:ascii="Times New Roman" w:hAnsi="Times New Roman" w:cs="Times New Roman"/>
        </w:rPr>
      </w:pPr>
    </w:p>
    <w:p w:rsidR="00B44637" w:rsidRPr="0045772E" w:rsidRDefault="00B44637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581F6E" w:rsidRPr="0045772E" w:rsidRDefault="00581F6E">
      <w:pPr>
        <w:rPr>
          <w:rFonts w:ascii="Times New Roman" w:hAnsi="Times New Roman" w:cs="Times New Roman"/>
        </w:rPr>
      </w:pPr>
    </w:p>
    <w:p w:rsidR="00653C43" w:rsidRPr="00792192" w:rsidRDefault="00665D15" w:rsidP="00176FC9">
      <w:pPr>
        <w:pStyle w:val="Caption"/>
        <w:spacing w:before="60" w:after="0" w:line="360" w:lineRule="auto"/>
        <w:jc w:val="both"/>
        <w:rPr>
          <w:b w:val="0"/>
          <w:sz w:val="22"/>
          <w:szCs w:val="22"/>
        </w:rPr>
      </w:pPr>
      <w:bookmarkStart w:id="1" w:name="_Ref454973099"/>
      <w:r>
        <w:rPr>
          <w:sz w:val="22"/>
          <w:szCs w:val="22"/>
        </w:rPr>
        <w:lastRenderedPageBreak/>
        <w:t>Supplementary Table</w:t>
      </w:r>
      <w:r w:rsidR="00443C97" w:rsidRPr="0045772E">
        <w:rPr>
          <w:sz w:val="22"/>
          <w:szCs w:val="22"/>
        </w:rPr>
        <w:t xml:space="preserve"> S4</w:t>
      </w:r>
      <w:r w:rsidR="00653C43" w:rsidRPr="0045772E">
        <w:rPr>
          <w:sz w:val="22"/>
          <w:szCs w:val="22"/>
        </w:rPr>
        <w:t xml:space="preserve"> -</w:t>
      </w:r>
      <w:r w:rsidR="00653C43" w:rsidRPr="0045772E">
        <w:rPr>
          <w:rFonts w:eastAsia="Times New Roman"/>
          <w:sz w:val="22"/>
          <w:szCs w:val="22"/>
          <w:lang w:eastAsia="nl-NL"/>
        </w:rPr>
        <w:t xml:space="preserve"> </w:t>
      </w:r>
      <w:r w:rsidR="00653C43" w:rsidRPr="00792192">
        <w:rPr>
          <w:b w:val="0"/>
          <w:sz w:val="22"/>
          <w:szCs w:val="22"/>
        </w:rPr>
        <w:t>Relative abundance (% of total) of cellular fatty acids of strain ALE</w:t>
      </w:r>
      <w:r w:rsidR="00653C43" w:rsidRPr="00792192">
        <w:rPr>
          <w:b w:val="0"/>
          <w:sz w:val="22"/>
          <w:szCs w:val="22"/>
          <w:vertAlign w:val="superscript"/>
        </w:rPr>
        <w:t>T</w:t>
      </w:r>
      <w:r w:rsidR="00653C43" w:rsidRPr="00792192">
        <w:rPr>
          <w:b w:val="0"/>
          <w:sz w:val="22"/>
          <w:szCs w:val="22"/>
        </w:rPr>
        <w:t xml:space="preserve"> and its phylogenetic closest relatives growing on glycerol. Data from this study.</w:t>
      </w:r>
    </w:p>
    <w:tbl>
      <w:tblPr>
        <w:tblStyle w:val="GridTable1Light-Accent1"/>
        <w:tblW w:w="0" w:type="auto"/>
        <w:tblLook w:val="06A0" w:firstRow="1" w:lastRow="0" w:firstColumn="1" w:lastColumn="0" w:noHBand="1" w:noVBand="1"/>
      </w:tblPr>
      <w:tblGrid>
        <w:gridCol w:w="2445"/>
        <w:gridCol w:w="2643"/>
        <w:gridCol w:w="2100"/>
        <w:gridCol w:w="2100"/>
      </w:tblGrid>
      <w:tr w:rsidR="00653C43" w:rsidRPr="0045772E" w:rsidTr="0010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shd w:val="clear" w:color="auto" w:fill="E3E8ED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Fatty acids</w:t>
            </w:r>
          </w:p>
        </w:tc>
        <w:tc>
          <w:tcPr>
            <w:tcW w:w="2643" w:type="dxa"/>
            <w:shd w:val="clear" w:color="auto" w:fill="E3E8ED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Strain ALE</w:t>
            </w:r>
            <w:r w:rsidRPr="0045772E">
              <w:rPr>
                <w:rFonts w:ascii="Times New Roman" w:hAnsi="Times New Roman" w:cs="Times New Roman"/>
                <w:vertAlign w:val="superscript"/>
              </w:rPr>
              <w:t>T</w:t>
            </w:r>
          </w:p>
        </w:tc>
        <w:tc>
          <w:tcPr>
            <w:tcW w:w="2100" w:type="dxa"/>
            <w:shd w:val="clear" w:color="auto" w:fill="E3E8ED"/>
          </w:tcPr>
          <w:p w:rsidR="00653C43" w:rsidRPr="0045772E" w:rsidRDefault="00653C43" w:rsidP="00376C4D">
            <w:pPr>
              <w:spacing w:before="60" w:line="360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spellStart"/>
            <w:r w:rsidRPr="0045772E">
              <w:rPr>
                <w:rFonts w:ascii="Times New Roman" w:hAnsi="Times New Roman" w:cs="Times New Roman"/>
                <w:i/>
              </w:rPr>
              <w:t>P</w:t>
            </w:r>
            <w:r w:rsidR="00376C4D" w:rsidRPr="0045772E">
              <w:rPr>
                <w:rFonts w:ascii="Times New Roman" w:hAnsi="Times New Roman" w:cs="Times New Roman"/>
                <w:i/>
              </w:rPr>
              <w:t>ropionispora</w:t>
            </w:r>
            <w:proofErr w:type="spellEnd"/>
            <w:r w:rsidRPr="0045772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i/>
              </w:rPr>
              <w:t>hippei</w:t>
            </w:r>
            <w:proofErr w:type="spellEnd"/>
          </w:p>
        </w:tc>
        <w:tc>
          <w:tcPr>
            <w:tcW w:w="2100" w:type="dxa"/>
            <w:shd w:val="clear" w:color="auto" w:fill="E3E8ED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spellStart"/>
            <w:r w:rsidRPr="0045772E">
              <w:rPr>
                <w:rFonts w:ascii="Times New Roman" w:hAnsi="Times New Roman" w:cs="Times New Roman"/>
                <w:i/>
              </w:rPr>
              <w:t>P</w:t>
            </w:r>
            <w:r w:rsidR="00376C4D" w:rsidRPr="0045772E">
              <w:rPr>
                <w:rFonts w:ascii="Times New Roman" w:hAnsi="Times New Roman" w:cs="Times New Roman"/>
                <w:i/>
              </w:rPr>
              <w:t>ropionispora</w:t>
            </w:r>
            <w:proofErr w:type="spellEnd"/>
            <w:r w:rsidRPr="0045772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5772E">
              <w:rPr>
                <w:rFonts w:ascii="Times New Roman" w:hAnsi="Times New Roman" w:cs="Times New Roman"/>
                <w:i/>
              </w:rPr>
              <w:t>vibrioides</w:t>
            </w:r>
            <w:proofErr w:type="spellEnd"/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shd w:val="clear" w:color="auto" w:fill="EFF2F5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Saturated straight-chain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9:0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0.45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10:0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0.27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11:0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14.67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12:0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14:0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0.82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15:0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13.49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9.87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16:0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72E">
              <w:rPr>
                <w:rFonts w:ascii="Times New Roman" w:hAnsi="Times New Roman" w:cs="Times New Roman"/>
                <w:b/>
              </w:rPr>
              <w:t>22.66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2.87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17:0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15.36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14.12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18:0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0.66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19:0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0.66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shd w:val="clear" w:color="auto" w:fill="EFF2F5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Unsaturated straight-chain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15:1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w8c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6.71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4.91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15:1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w6c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0.26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16:1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w9c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72E">
              <w:rPr>
                <w:rFonts w:ascii="Times New Roman" w:hAnsi="Times New Roman" w:cs="Times New Roman"/>
                <w:b/>
              </w:rPr>
              <w:t>13.77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0.65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16:1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w7c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72E">
              <w:rPr>
                <w:rFonts w:ascii="Times New Roman" w:hAnsi="Times New Roman" w:cs="Times New Roman"/>
                <w:b/>
              </w:rPr>
              <w:t>13.01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16:1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w5c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0.60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17:1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w9c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4.75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17:1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w8c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4.33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17:1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w6c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1.75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18:1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w9c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0.71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18:1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w7c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3.93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18:1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w5c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0.57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20:1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w7c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0.86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shd w:val="clear" w:color="auto" w:fill="EFF2F5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Hydroxy acids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lastRenderedPageBreak/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11:0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3OH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4.06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12:0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3OH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0.44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15:0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3OH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0.31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13:0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3OH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shd w:val="clear" w:color="auto" w:fill="EFF2F5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Saturated branched-chain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11:0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Anteiso-C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13:0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0.17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14:0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0.90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Anteiso-C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15:0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11.76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12.38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15:0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0.43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16:0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3.21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Anteiso-C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17:0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1.51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17:0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3.93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>20:0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0.52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  <w:shd w:val="clear" w:color="auto" w:fill="EFF2F5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Unsaturated branched-chain</w:t>
            </w:r>
          </w:p>
        </w:tc>
      </w:tr>
      <w:tr w:rsidR="00653C43" w:rsidRPr="0045772E" w:rsidTr="00102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hAnsi="Times New Roman" w:cs="Times New Roman"/>
                <w:b w:val="0"/>
                <w:i/>
              </w:rPr>
              <w:t>Iso-C</w:t>
            </w:r>
            <w:r w:rsidRPr="0045772E">
              <w:rPr>
                <w:rFonts w:ascii="Times New Roman" w:hAnsi="Times New Roman" w:cs="Times New Roman"/>
                <w:b w:val="0"/>
                <w:i/>
                <w:vertAlign w:val="subscript"/>
              </w:rPr>
              <w:t xml:space="preserve">17:1 </w:t>
            </w:r>
            <w:r w:rsidRPr="0045772E">
              <w:rPr>
                <w:rFonts w:ascii="Times New Roman" w:hAnsi="Times New Roman" w:cs="Times New Roman"/>
                <w:b w:val="0"/>
                <w:i/>
              </w:rPr>
              <w:t>w10c</w:t>
            </w:r>
          </w:p>
        </w:tc>
        <w:tc>
          <w:tcPr>
            <w:tcW w:w="2643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6.53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653C43" w:rsidRPr="0045772E" w:rsidRDefault="00653C4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-</w:t>
            </w:r>
          </w:p>
        </w:tc>
      </w:tr>
    </w:tbl>
    <w:p w:rsidR="00653C43" w:rsidRPr="0045772E" w:rsidRDefault="00653C43" w:rsidP="00CD687E">
      <w:pPr>
        <w:keepNext/>
        <w:spacing w:before="60"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653C43" w:rsidRPr="0045772E" w:rsidRDefault="00653C43" w:rsidP="00CD687E">
      <w:pPr>
        <w:keepNext/>
        <w:spacing w:before="60"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96434A" w:rsidRPr="0045772E" w:rsidRDefault="0096434A" w:rsidP="00CD687E">
      <w:pPr>
        <w:keepNext/>
        <w:spacing w:before="60"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96434A" w:rsidRPr="0045772E" w:rsidRDefault="0096434A">
      <w:pPr>
        <w:rPr>
          <w:rFonts w:ascii="Times New Roman" w:eastAsia="Calibri" w:hAnsi="Times New Roman" w:cs="Times New Roman"/>
          <w:b/>
          <w:bCs/>
          <w:color w:val="000000"/>
        </w:rPr>
      </w:pPr>
      <w:r w:rsidRPr="0045772E">
        <w:rPr>
          <w:rFonts w:ascii="Times New Roman" w:eastAsia="Calibri" w:hAnsi="Times New Roman" w:cs="Times New Roman"/>
          <w:b/>
          <w:bCs/>
          <w:color w:val="000000"/>
        </w:rPr>
        <w:br w:type="page"/>
      </w:r>
    </w:p>
    <w:p w:rsidR="007C048E" w:rsidRPr="00792192" w:rsidRDefault="00665D15" w:rsidP="00792192">
      <w:pPr>
        <w:pStyle w:val="Caption"/>
        <w:spacing w:before="60" w:after="0"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Supplementary Table</w:t>
      </w:r>
      <w:r w:rsidR="00443C97" w:rsidRPr="0045772E">
        <w:rPr>
          <w:sz w:val="22"/>
          <w:szCs w:val="22"/>
        </w:rPr>
        <w:t xml:space="preserve"> S5</w:t>
      </w:r>
      <w:r w:rsidR="007C048E" w:rsidRPr="0045772E">
        <w:rPr>
          <w:sz w:val="22"/>
          <w:szCs w:val="22"/>
        </w:rPr>
        <w:t xml:space="preserve"> </w:t>
      </w:r>
      <w:r w:rsidR="00282345" w:rsidRPr="0045772E">
        <w:rPr>
          <w:sz w:val="22"/>
          <w:szCs w:val="22"/>
        </w:rPr>
        <w:t>–</w:t>
      </w:r>
      <w:r w:rsidR="00225DDC" w:rsidRPr="0045772E">
        <w:rPr>
          <w:sz w:val="22"/>
          <w:szCs w:val="22"/>
        </w:rPr>
        <w:t xml:space="preserve"> </w:t>
      </w:r>
      <w:r w:rsidR="00225DDC" w:rsidRPr="00792192">
        <w:rPr>
          <w:b w:val="0"/>
          <w:sz w:val="22"/>
          <w:szCs w:val="22"/>
        </w:rPr>
        <w:t xml:space="preserve">Genes involved in the metabolic pathways and molecular function of </w:t>
      </w:r>
      <w:proofErr w:type="spellStart"/>
      <w:r w:rsidR="00225DDC" w:rsidRPr="00792192">
        <w:rPr>
          <w:b w:val="0"/>
          <w:i/>
          <w:sz w:val="22"/>
          <w:szCs w:val="22"/>
        </w:rPr>
        <w:t>Lucifera</w:t>
      </w:r>
      <w:proofErr w:type="spellEnd"/>
      <w:r w:rsidR="00225DDC" w:rsidRPr="00792192">
        <w:rPr>
          <w:b w:val="0"/>
          <w:sz w:val="22"/>
          <w:szCs w:val="22"/>
        </w:rPr>
        <w:t xml:space="preserve"> </w:t>
      </w:r>
      <w:proofErr w:type="spellStart"/>
      <w:r w:rsidR="00225DDC" w:rsidRPr="00792192">
        <w:rPr>
          <w:b w:val="0"/>
          <w:i/>
          <w:sz w:val="22"/>
          <w:szCs w:val="22"/>
        </w:rPr>
        <w:t>butyrica</w:t>
      </w:r>
      <w:proofErr w:type="spellEnd"/>
      <w:r w:rsidR="00225DDC" w:rsidRPr="00792192">
        <w:rPr>
          <w:b w:val="0"/>
          <w:sz w:val="22"/>
          <w:szCs w:val="22"/>
        </w:rPr>
        <w:t>.</w:t>
      </w:r>
      <w:r w:rsidR="00DE50C6" w:rsidRPr="00792192">
        <w:rPr>
          <w:b w:val="0"/>
          <w:sz w:val="22"/>
          <w:szCs w:val="22"/>
        </w:rPr>
        <w:t xml:space="preserve"> </w:t>
      </w:r>
      <w:r w:rsidR="00DE50C6" w:rsidRPr="00792192">
        <w:rPr>
          <w:b w:val="0"/>
          <w:bCs w:val="0"/>
          <w:lang w:val="en-GB"/>
        </w:rPr>
        <w:t xml:space="preserve">Note: The locus tag for the genes encoded in </w:t>
      </w:r>
      <w:proofErr w:type="spellStart"/>
      <w:r w:rsidR="00DE50C6" w:rsidRPr="00792192">
        <w:rPr>
          <w:b w:val="0"/>
          <w:bCs w:val="0"/>
          <w:i/>
          <w:lang w:val="en-GB"/>
        </w:rPr>
        <w:t>Lucifera</w:t>
      </w:r>
      <w:proofErr w:type="spellEnd"/>
      <w:r w:rsidR="00DE50C6" w:rsidRPr="00792192">
        <w:rPr>
          <w:b w:val="0"/>
          <w:bCs w:val="0"/>
          <w:i/>
          <w:lang w:val="en-GB"/>
        </w:rPr>
        <w:t xml:space="preserve"> </w:t>
      </w:r>
      <w:proofErr w:type="spellStart"/>
      <w:r w:rsidR="00DE50C6" w:rsidRPr="00792192">
        <w:rPr>
          <w:b w:val="0"/>
          <w:bCs w:val="0"/>
          <w:i/>
          <w:lang w:val="en-GB"/>
        </w:rPr>
        <w:t>butyrica</w:t>
      </w:r>
      <w:proofErr w:type="spellEnd"/>
      <w:r w:rsidR="00DE50C6" w:rsidRPr="00792192">
        <w:rPr>
          <w:b w:val="0"/>
          <w:bCs w:val="0"/>
          <w:lang w:val="en-GB"/>
        </w:rPr>
        <w:t xml:space="preserve"> is LUCI_*. To avoid repetition of the prefix along the text, the locus tags are represented by the specific identifier</w:t>
      </w:r>
    </w:p>
    <w:tbl>
      <w:tblPr>
        <w:tblStyle w:val="GridTable1Light-Accent1"/>
        <w:tblW w:w="11052" w:type="dxa"/>
        <w:tblInd w:w="-289" w:type="dxa"/>
        <w:tblLook w:val="06A0" w:firstRow="1" w:lastRow="0" w:firstColumn="1" w:lastColumn="0" w:noHBand="1" w:noVBand="1"/>
      </w:tblPr>
      <w:tblGrid>
        <w:gridCol w:w="6327"/>
        <w:gridCol w:w="1772"/>
        <w:gridCol w:w="2953"/>
      </w:tblGrid>
      <w:tr w:rsidR="007019CB" w:rsidRPr="0045772E" w:rsidTr="00B7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  <w:shd w:val="clear" w:color="auto" w:fill="E3E8ED"/>
          </w:tcPr>
          <w:p w:rsidR="007019CB" w:rsidRPr="0045772E" w:rsidRDefault="007019CB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772" w:type="dxa"/>
            <w:shd w:val="clear" w:color="auto" w:fill="E3E8ED"/>
          </w:tcPr>
          <w:p w:rsidR="007019CB" w:rsidRPr="0045772E" w:rsidRDefault="007019CB" w:rsidP="0096434A">
            <w:pPr>
              <w:spacing w:before="60" w:line="360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EC</w:t>
            </w:r>
          </w:p>
        </w:tc>
        <w:tc>
          <w:tcPr>
            <w:tcW w:w="2953" w:type="dxa"/>
            <w:shd w:val="clear" w:color="auto" w:fill="E3E8ED"/>
          </w:tcPr>
          <w:p w:rsidR="007019CB" w:rsidRPr="0045772E" w:rsidRDefault="007019CB" w:rsidP="0096434A">
            <w:pPr>
              <w:spacing w:before="60" w:line="360" w:lineRule="auto"/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Locus tag</w:t>
            </w:r>
          </w:p>
        </w:tc>
      </w:tr>
      <w:tr w:rsidR="00B659A1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B659A1" w:rsidRPr="0045772E" w:rsidRDefault="00B659A1" w:rsidP="005031BC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1,3-PDO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yruvate ferredoxin oxidoreductase alpha subunit</w:t>
            </w:r>
          </w:p>
        </w:tc>
        <w:tc>
          <w:tcPr>
            <w:tcW w:w="1772" w:type="dxa"/>
          </w:tcPr>
          <w:p w:rsidR="00EC5527" w:rsidRPr="0045772E" w:rsidRDefault="002B13A3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1.2.7.1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3094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Propanediol dehydratase large subunit</w:t>
            </w:r>
          </w:p>
        </w:tc>
        <w:tc>
          <w:tcPr>
            <w:tcW w:w="1772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4.2.1.28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Propanediol dehydratase medium subunit</w:t>
            </w:r>
          </w:p>
        </w:tc>
        <w:tc>
          <w:tcPr>
            <w:tcW w:w="1772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4.2.1.28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0504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Propanediol dehydratase small subunit</w:t>
            </w:r>
          </w:p>
        </w:tc>
        <w:tc>
          <w:tcPr>
            <w:tcW w:w="1772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4.2.1.28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Propanediol dehydratase reactivation factor large subunit</w:t>
            </w:r>
          </w:p>
        </w:tc>
        <w:tc>
          <w:tcPr>
            <w:tcW w:w="1772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0506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GB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Propanediol dehydratase reactivation factor small subunit</w:t>
            </w:r>
          </w:p>
        </w:tc>
        <w:tc>
          <w:tcPr>
            <w:tcW w:w="1772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0507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1,3-propanediol dehydrogenase</w:t>
            </w:r>
          </w:p>
        </w:tc>
        <w:tc>
          <w:tcPr>
            <w:tcW w:w="1772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1.1.1.202</w:t>
            </w:r>
          </w:p>
        </w:tc>
        <w:tc>
          <w:tcPr>
            <w:tcW w:w="2953" w:type="dxa"/>
          </w:tcPr>
          <w:p w:rsidR="00076C1C" w:rsidRPr="0045772E" w:rsidRDefault="00076C1C" w:rsidP="00076C1C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1837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ATP:Cob(I)alamin adenosyltransferase</w:t>
            </w:r>
          </w:p>
        </w:tc>
        <w:tc>
          <w:tcPr>
            <w:tcW w:w="1772" w:type="dxa"/>
          </w:tcPr>
          <w:p w:rsidR="00076C1C" w:rsidRPr="0045772E" w:rsidRDefault="00372E0A" w:rsidP="00076C1C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2.5.1.17</w:t>
            </w:r>
          </w:p>
        </w:tc>
        <w:tc>
          <w:tcPr>
            <w:tcW w:w="2953" w:type="dxa"/>
          </w:tcPr>
          <w:p w:rsidR="00076C1C" w:rsidRPr="0045772E" w:rsidRDefault="00076C1C" w:rsidP="002B13A3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0887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Glycerol uptake facilitator protein</w:t>
            </w:r>
          </w:p>
        </w:tc>
        <w:tc>
          <w:tcPr>
            <w:tcW w:w="1772" w:type="dxa"/>
          </w:tcPr>
          <w:p w:rsidR="00076C1C" w:rsidRPr="0045772E" w:rsidRDefault="00372E0A" w:rsidP="00076C1C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76C1C" w:rsidRPr="0045772E" w:rsidRDefault="00076C1C" w:rsidP="00076C1C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0660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372E0A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Glycerol kinase</w:t>
            </w:r>
          </w:p>
        </w:tc>
        <w:tc>
          <w:tcPr>
            <w:tcW w:w="1772" w:type="dxa"/>
          </w:tcPr>
          <w:p w:rsidR="00076C1C" w:rsidRPr="0045772E" w:rsidRDefault="00372E0A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2.7.1.30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0659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C5706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H</w:t>
            </w:r>
            <w:r w:rsidR="00076C1C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ypothetical protein</w:t>
            </w:r>
          </w:p>
        </w:tc>
        <w:tc>
          <w:tcPr>
            <w:tcW w:w="1772" w:type="dxa"/>
          </w:tcPr>
          <w:p w:rsidR="00076C1C" w:rsidRPr="0045772E" w:rsidRDefault="00372E0A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4870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076C1C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Glycerol dehydrogenase</w:t>
            </w:r>
          </w:p>
        </w:tc>
        <w:tc>
          <w:tcPr>
            <w:tcW w:w="1772" w:type="dxa"/>
          </w:tcPr>
          <w:p w:rsidR="00076C1C" w:rsidRPr="0045772E" w:rsidRDefault="00372E0A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4400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372E0A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Dihydroxyacetone subunit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DhaK</w:t>
            </w:r>
            <w:proofErr w:type="spellEnd"/>
          </w:p>
        </w:tc>
        <w:tc>
          <w:tcPr>
            <w:tcW w:w="1772" w:type="dxa"/>
          </w:tcPr>
          <w:p w:rsidR="00076C1C" w:rsidRPr="0045772E" w:rsidRDefault="00372E0A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2.7.1.121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1901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372E0A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</w:t>
            </w:r>
            <w:r w:rsidR="00076C1C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ihydroxyacetone </w:t>
            </w: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subunit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DhaL</w:t>
            </w:r>
            <w:proofErr w:type="spellEnd"/>
          </w:p>
        </w:tc>
        <w:tc>
          <w:tcPr>
            <w:tcW w:w="1772" w:type="dxa"/>
          </w:tcPr>
          <w:p w:rsidR="00076C1C" w:rsidRPr="0045772E" w:rsidRDefault="00372E0A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2.7.1.121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76C1C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76C1C" w:rsidRPr="0045772E" w:rsidRDefault="00372E0A" w:rsidP="00176FC9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</w:t>
            </w:r>
            <w:r w:rsidR="00076C1C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ihydroxyacetone </w:t>
            </w: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subunit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DhaM</w:t>
            </w:r>
            <w:proofErr w:type="spellEnd"/>
          </w:p>
        </w:tc>
        <w:tc>
          <w:tcPr>
            <w:tcW w:w="1772" w:type="dxa"/>
          </w:tcPr>
          <w:p w:rsidR="00076C1C" w:rsidRPr="0045772E" w:rsidRDefault="00372E0A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 2.7.1.121</w:t>
            </w:r>
          </w:p>
        </w:tc>
        <w:tc>
          <w:tcPr>
            <w:tcW w:w="2953" w:type="dxa"/>
          </w:tcPr>
          <w:p w:rsidR="00076C1C" w:rsidRPr="0045772E" w:rsidRDefault="00076C1C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1899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C5527" w:rsidRPr="0045772E" w:rsidRDefault="00102244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TCA cy</w:t>
            </w:r>
            <w:r w:rsidR="00EC5527" w:rsidRPr="0045772E">
              <w:rPr>
                <w:rFonts w:ascii="Times New Roman" w:hAnsi="Times New Roman" w:cs="Times New Roman"/>
              </w:rPr>
              <w:t>cle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yruvate ferredoxin oxidoreductase alpha subunit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1.2.7.1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3094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2-oxoglutarate/2-oxoacid ferredoxin oxidoreductase subunit alpha</w:t>
            </w:r>
          </w:p>
        </w:tc>
        <w:tc>
          <w:tcPr>
            <w:tcW w:w="1772" w:type="dxa"/>
          </w:tcPr>
          <w:p w:rsidR="00EC5527" w:rsidRPr="0045772E" w:rsidRDefault="00B659A1" w:rsidP="00B659A1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1.2.7.3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4376, 1587, 2083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yruvate carboxylase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6.4.1.1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5107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ihydrolipoamide dehydrogenase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1.8.1.4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0133, 1677, 3618, 4180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hosphoenolpyruvate </w:t>
            </w:r>
            <w:proofErr w:type="spellStart"/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carboxykinase</w:t>
            </w:r>
            <w:proofErr w:type="spellEnd"/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(ATP)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4.1.1.49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3947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itrate synthase</w:t>
            </w:r>
          </w:p>
        </w:tc>
        <w:tc>
          <w:tcPr>
            <w:tcW w:w="1772" w:type="dxa"/>
          </w:tcPr>
          <w:p w:rsidR="00EC5527" w:rsidRPr="0045772E" w:rsidRDefault="00EC5527" w:rsidP="00B659A1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B659A1"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2.3.3.1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0359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conitate hydratase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4.2.1.3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1546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I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socitrate dehydrogenase (NAD+)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1.1.1.41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2808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ihydrolipoamide dehydrogenase</w:t>
            </w:r>
          </w:p>
        </w:tc>
        <w:tc>
          <w:tcPr>
            <w:tcW w:w="1772" w:type="dxa"/>
          </w:tcPr>
          <w:p w:rsidR="00EC5527" w:rsidRPr="0045772E" w:rsidRDefault="00EC5527" w:rsidP="00B659A1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B659A1"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1.8.1.4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3618, 4180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S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uccinyl-CoA:acetate CoA-transferase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2.8.3.18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1562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F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umarate reductase flavoprotein subunit</w:t>
            </w:r>
          </w:p>
        </w:tc>
        <w:tc>
          <w:tcPr>
            <w:tcW w:w="1772" w:type="dxa"/>
          </w:tcPr>
          <w:p w:rsidR="00EC5527" w:rsidRPr="0045772E" w:rsidRDefault="00EC5527" w:rsidP="00B659A1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B659A1"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1.3.5.4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0575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F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umarate hydratase, class I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4.2.1.2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0630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0C5706" w:rsidP="00446544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</w:t>
            </w:r>
            <w:r w:rsidR="00EC5527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alate dehydrogenase</w:t>
            </w:r>
          </w:p>
        </w:tc>
        <w:tc>
          <w:tcPr>
            <w:tcW w:w="1772" w:type="dxa"/>
          </w:tcPr>
          <w:p w:rsidR="00EC5527" w:rsidRPr="0045772E" w:rsidRDefault="00B659A1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C5527" w:rsidRPr="0045772E">
              <w:rPr>
                <w:rFonts w:ascii="Times New Roman" w:eastAsia="Times New Roman" w:hAnsi="Times New Roman" w:cs="Times New Roman"/>
                <w:color w:val="000000"/>
              </w:rPr>
              <w:t>1.1.1.37</w:t>
            </w:r>
          </w:p>
        </w:tc>
        <w:tc>
          <w:tcPr>
            <w:tcW w:w="2953" w:type="dxa"/>
          </w:tcPr>
          <w:p w:rsidR="00EC5527" w:rsidRPr="0045772E" w:rsidRDefault="00EC5527" w:rsidP="0044654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2131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A5225" w:rsidRPr="0045772E" w:rsidRDefault="00EA5225" w:rsidP="005031BC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Sulfate relay system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2B13A3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C</w:t>
            </w:r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ysteine </w:t>
            </w:r>
            <w:proofErr w:type="spellStart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desulfurase</w:t>
            </w:r>
            <w:proofErr w:type="spellEnd"/>
          </w:p>
        </w:tc>
        <w:tc>
          <w:tcPr>
            <w:tcW w:w="1772" w:type="dxa"/>
          </w:tcPr>
          <w:p w:rsidR="00EA5225" w:rsidRPr="0045772E" w:rsidRDefault="00B93AC6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="002B13A3">
                <w:rPr>
                  <w:rFonts w:ascii="Times New Roman" w:hAnsi="Times New Roman" w:cs="Times New Roman"/>
                </w:rPr>
                <w:t xml:space="preserve">EC </w:t>
              </w:r>
              <w:r w:rsidR="00EA5225" w:rsidRPr="0045772E">
                <w:rPr>
                  <w:rFonts w:ascii="Times New Roman" w:hAnsi="Times New Roman" w:cs="Times New Roman"/>
                </w:rPr>
                <w:t>2.8.1.7</w:t>
              </w:r>
            </w:hyperlink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1242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2B13A3" w:rsidP="002B13A3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T</w:t>
            </w:r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hiosulfate/3-mercaptopyruvate </w:t>
            </w:r>
            <w:proofErr w:type="spellStart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sulfurtransferase</w:t>
            </w:r>
            <w:proofErr w:type="spellEnd"/>
          </w:p>
        </w:tc>
        <w:tc>
          <w:tcPr>
            <w:tcW w:w="1772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2B13A3">
              <w:rPr>
                <w:rFonts w:ascii="Times New Roman" w:eastAsia="Times New Roman" w:hAnsi="Times New Roman" w:cs="Times New Roman"/>
                <w:color w:val="000000"/>
              </w:rPr>
              <w:t xml:space="preserve">C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2.8.1.1 / 2.8.1.2</w:t>
            </w:r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0570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GTP 3',8-cyclase</w:t>
            </w:r>
          </w:p>
        </w:tc>
        <w:tc>
          <w:tcPr>
            <w:tcW w:w="1772" w:type="dxa"/>
          </w:tcPr>
          <w:p w:rsidR="00EA5225" w:rsidRPr="0045772E" w:rsidRDefault="002B13A3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EC </w:t>
            </w:r>
            <w:r w:rsidR="00EA5225" w:rsidRPr="0045772E">
              <w:rPr>
                <w:rFonts w:ascii="Times New Roman" w:eastAsia="Times New Roman" w:hAnsi="Times New Roman" w:cs="Times New Roman"/>
                <w:color w:val="000000"/>
              </w:rPr>
              <w:t>4.1.99.22</w:t>
            </w:r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4422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tRNA-uridine 2-sulfurtransferase</w:t>
            </w:r>
          </w:p>
        </w:tc>
        <w:tc>
          <w:tcPr>
            <w:tcW w:w="1772" w:type="dxa"/>
          </w:tcPr>
          <w:p w:rsidR="00EA5225" w:rsidRPr="0045772E" w:rsidRDefault="00B93AC6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2B13A3">
                <w:rPr>
                  <w:rFonts w:ascii="Times New Roman" w:hAnsi="Times New Roman" w:cs="Times New Roman"/>
                </w:rPr>
                <w:t xml:space="preserve">EC </w:t>
              </w:r>
              <w:r w:rsidR="00EA5225" w:rsidRPr="0045772E">
                <w:rPr>
                  <w:rFonts w:ascii="Times New Roman" w:hAnsi="Times New Roman" w:cs="Times New Roman"/>
                </w:rPr>
                <w:t>2.8.1.13</w:t>
              </w:r>
            </w:hyperlink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1240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2B13A3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M</w:t>
            </w:r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olybdopterin</w:t>
            </w:r>
            <w:proofErr w:type="spellEnd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adenylyltransferase</w:t>
            </w:r>
            <w:proofErr w:type="spellEnd"/>
          </w:p>
        </w:tc>
        <w:tc>
          <w:tcPr>
            <w:tcW w:w="1772" w:type="dxa"/>
          </w:tcPr>
          <w:p w:rsidR="00EA5225" w:rsidRPr="0045772E" w:rsidRDefault="00B93AC6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2B13A3">
                <w:rPr>
                  <w:rFonts w:ascii="Times New Roman" w:hAnsi="Times New Roman" w:cs="Times New Roman"/>
                </w:rPr>
                <w:t xml:space="preserve">EC </w:t>
              </w:r>
              <w:r w:rsidR="00EA5225" w:rsidRPr="0045772E">
                <w:rPr>
                  <w:rFonts w:ascii="Times New Roman" w:hAnsi="Times New Roman" w:cs="Times New Roman"/>
                </w:rPr>
                <w:t>2.7.7.75</w:t>
              </w:r>
            </w:hyperlink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4425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2B13A3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M</w:t>
            </w:r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olybdopterin</w:t>
            </w:r>
            <w:proofErr w:type="spellEnd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-synthase </w:t>
            </w:r>
            <w:proofErr w:type="spellStart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adenylyltransferase</w:t>
            </w:r>
            <w:proofErr w:type="spellEnd"/>
          </w:p>
        </w:tc>
        <w:tc>
          <w:tcPr>
            <w:tcW w:w="1772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2B13A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2.7.7.80</w:t>
            </w:r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4911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2B13A3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S</w:t>
            </w:r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ulfur carrier protein </w:t>
            </w:r>
            <w:proofErr w:type="spellStart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ThiS</w:t>
            </w:r>
            <w:proofErr w:type="spellEnd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="00EA5225"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adenylyltransferase</w:t>
            </w:r>
            <w:proofErr w:type="spellEnd"/>
          </w:p>
        </w:tc>
        <w:tc>
          <w:tcPr>
            <w:tcW w:w="1772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2B13A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2.7.7.73</w:t>
            </w:r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1136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Sulfite reductase, dissimilatory-type subunit gamma</w:t>
            </w:r>
          </w:p>
        </w:tc>
        <w:tc>
          <w:tcPr>
            <w:tcW w:w="1772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2B13A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1.8.99.5</w:t>
            </w:r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1126</w:t>
            </w:r>
          </w:p>
        </w:tc>
      </w:tr>
      <w:tr w:rsidR="00EA522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Sulfite reductase, dissimilatory-type subunit beta</w:t>
            </w:r>
          </w:p>
        </w:tc>
        <w:tc>
          <w:tcPr>
            <w:tcW w:w="1772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EC</w:t>
            </w:r>
            <w:r w:rsidR="002B13A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1.8.99.5</w:t>
            </w:r>
          </w:p>
        </w:tc>
        <w:tc>
          <w:tcPr>
            <w:tcW w:w="2953" w:type="dxa"/>
          </w:tcPr>
          <w:p w:rsidR="00EA5225" w:rsidRPr="0045772E" w:rsidRDefault="00EA5225" w:rsidP="00746080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1128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5772E">
              <w:rPr>
                <w:rFonts w:ascii="Times New Roman" w:hAnsi="Times New Roman" w:cs="Times New Roman"/>
              </w:rPr>
              <w:t>Resistance genes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Copper homeostasis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Copper-translocating P-type ATPase 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3.6.3.6      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3071, 3935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Multidrug resistance transporter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4873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Multicopper oxidase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1.16.3.1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4187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Cobalt-zinc-cadmium resistance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Cobalt-zinc-cadmium resistance protein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1692, 2763, 2963, 2975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Cobalt-zinc-cadmium resistance protein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1700, 2101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Transcriptional regulator,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MerR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family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0108, 0153, 0163, 2633, 3905, 4895, 4973, 0101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Zinc resistance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Response regulator of zinc sigma-54-dependent two-component system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1031, 1930, 1938, 2953, 2955, 4071, 4072, 4079, 4080, 4146, 4421, 5023</w:t>
            </w:r>
          </w:p>
        </w:tc>
      </w:tr>
      <w:tr w:rsidR="00024454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24454" w:rsidRPr="0045772E" w:rsidRDefault="00024454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024454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ZIP zinc transporter </w:t>
            </w:r>
          </w:p>
        </w:tc>
        <w:tc>
          <w:tcPr>
            <w:tcW w:w="1772" w:type="dxa"/>
          </w:tcPr>
          <w:p w:rsidR="00024454" w:rsidRPr="0045772E" w:rsidRDefault="00024454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24454" w:rsidRPr="0045772E" w:rsidRDefault="00024454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024454">
              <w:rPr>
                <w:rFonts w:ascii="Times New Roman" w:eastAsia="Times New Roman" w:hAnsi="Times New Roman" w:cs="Times New Roman"/>
                <w:color w:val="000000"/>
              </w:rPr>
              <w:t>4845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Arsenic resistance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Arsenical resistance operon repressor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4106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Arsenical resistance operon trans-acting repressor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1662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Arsenical pump-driving ATPase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1661, 2676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Arsenic efflux pump protein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2859, 3114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Arsenate reductase 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1.20.4.1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1669, 1685, 4104, 4171, 4174</w:t>
            </w:r>
          </w:p>
        </w:tc>
      </w:tr>
      <w:tr w:rsidR="00EC5527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Arsenical-resistance protein ACR3</w:t>
            </w:r>
          </w:p>
        </w:tc>
        <w:tc>
          <w:tcPr>
            <w:tcW w:w="1772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EC5527" w:rsidRPr="0045772E" w:rsidRDefault="00EC5527" w:rsidP="0096434A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1667, 1687, 4172</w:t>
            </w:r>
          </w:p>
        </w:tc>
      </w:tr>
      <w:tr w:rsidR="003018E5" w:rsidRPr="0045772E" w:rsidTr="0030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3018E5" w:rsidRPr="0045772E" w:rsidRDefault="003018E5" w:rsidP="0096434A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Cadmium resistance</w:t>
            </w:r>
          </w:p>
        </w:tc>
      </w:tr>
      <w:tr w:rsidR="003018E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3018E5" w:rsidRPr="0045772E" w:rsidRDefault="003018E5" w:rsidP="003018E5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Cadmium efflux system accessory protein</w:t>
            </w:r>
          </w:p>
        </w:tc>
        <w:tc>
          <w:tcPr>
            <w:tcW w:w="1772" w:type="dxa"/>
          </w:tcPr>
          <w:p w:rsidR="003018E5" w:rsidRPr="0045772E" w:rsidRDefault="003018E5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3018E5" w:rsidRPr="0045772E" w:rsidRDefault="003018E5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2974, 3936</w:t>
            </w:r>
          </w:p>
        </w:tc>
      </w:tr>
      <w:tr w:rsidR="00791E55" w:rsidRPr="0045772E" w:rsidTr="00791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791E55" w:rsidRPr="0045772E" w:rsidRDefault="00791E55" w:rsidP="003018E5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</w:rPr>
              <w:t>Acid</w:t>
            </w:r>
            <w:r w:rsidR="002B13A3">
              <w:rPr>
                <w:rFonts w:ascii="Times New Roman" w:eastAsia="Times New Roman" w:hAnsi="Times New Roman" w:cs="Times New Roman"/>
                <w:bCs w:val="0"/>
                <w:color w:val="000000"/>
              </w:rPr>
              <w:t>-related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</w:rPr>
              <w:t xml:space="preserve"> Resistance </w:t>
            </w:r>
            <w:r w:rsidR="002B13A3">
              <w:rPr>
                <w:rFonts w:ascii="Times New Roman" w:eastAsia="Times New Roman" w:hAnsi="Times New Roman" w:cs="Times New Roman"/>
                <w:bCs w:val="0"/>
                <w:color w:val="000000"/>
              </w:rPr>
              <w:t>Mechanisms</w:t>
            </w:r>
          </w:p>
        </w:tc>
      </w:tr>
      <w:tr w:rsidR="00791E5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791E55" w:rsidRPr="0045772E" w:rsidRDefault="00791E55" w:rsidP="003018E5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791E55">
              <w:rPr>
                <w:rFonts w:ascii="Times New Roman" w:eastAsia="Times New Roman" w:hAnsi="Times New Roman" w:cs="Times New Roman"/>
                <w:b w:val="0"/>
                <w:color w:val="000000"/>
              </w:rPr>
              <w:t>Potassium-transporting ATPase</w:t>
            </w:r>
          </w:p>
        </w:tc>
        <w:tc>
          <w:tcPr>
            <w:tcW w:w="1772" w:type="dxa"/>
          </w:tcPr>
          <w:p w:rsidR="00791E55" w:rsidRPr="0045772E" w:rsidRDefault="00FA689C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791E55" w:rsidRPr="0045772E" w:rsidRDefault="00FA689C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2313, 2314, </w:t>
            </w:r>
            <w:r w:rsidR="00791E55" w:rsidRPr="00791E55">
              <w:rPr>
                <w:rFonts w:ascii="Times New Roman" w:eastAsia="Times New Roman" w:hAnsi="Times New Roman" w:cs="Times New Roman"/>
                <w:bCs/>
                <w:color w:val="000000"/>
              </w:rPr>
              <w:t>2315</w:t>
            </w:r>
          </w:p>
        </w:tc>
      </w:tr>
      <w:tr w:rsidR="00D82796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D82796" w:rsidRPr="00791E55" w:rsidRDefault="00D82796" w:rsidP="003018E5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Histidine kinase </w:t>
            </w:r>
          </w:p>
        </w:tc>
        <w:tc>
          <w:tcPr>
            <w:tcW w:w="1772" w:type="dxa"/>
          </w:tcPr>
          <w:p w:rsidR="00D82796" w:rsidRDefault="00D82796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53" w:type="dxa"/>
          </w:tcPr>
          <w:p w:rsidR="00D82796" w:rsidRDefault="00D82796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2311, 2312</w:t>
            </w:r>
          </w:p>
        </w:tc>
      </w:tr>
      <w:tr w:rsidR="00791E5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791E55" w:rsidRPr="0045772E" w:rsidRDefault="00791E55" w:rsidP="003018E5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791E55">
              <w:rPr>
                <w:rFonts w:ascii="Times New Roman" w:eastAsia="Times New Roman" w:hAnsi="Times New Roman" w:cs="Times New Roman"/>
                <w:b w:val="0"/>
                <w:color w:val="000000"/>
              </w:rPr>
              <w:t>Glutaredoxin</w:t>
            </w:r>
            <w:proofErr w:type="spellEnd"/>
            <w:r w:rsidRPr="00791E55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1772" w:type="dxa"/>
          </w:tcPr>
          <w:p w:rsidR="00791E55" w:rsidRPr="0045772E" w:rsidRDefault="00FA689C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791E55" w:rsidRPr="0045772E" w:rsidRDefault="00791E55" w:rsidP="003018E5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1E55">
              <w:rPr>
                <w:rFonts w:ascii="Times New Roman" w:eastAsia="Times New Roman" w:hAnsi="Times New Roman" w:cs="Times New Roman"/>
                <w:color w:val="000000"/>
              </w:rPr>
              <w:t>1706, 4105</w:t>
            </w:r>
          </w:p>
        </w:tc>
      </w:tr>
      <w:tr w:rsidR="00024454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24454" w:rsidRPr="00024454" w:rsidRDefault="00024454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RecA</w:t>
            </w:r>
            <w:proofErr w:type="spellEnd"/>
          </w:p>
        </w:tc>
        <w:tc>
          <w:tcPr>
            <w:tcW w:w="1772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24454" w:rsidRPr="00791E55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1219</w:t>
            </w:r>
          </w:p>
        </w:tc>
      </w:tr>
      <w:tr w:rsidR="00024454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24454" w:rsidRDefault="00024454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MutS</w:t>
            </w:r>
            <w:proofErr w:type="spellEnd"/>
          </w:p>
        </w:tc>
        <w:tc>
          <w:tcPr>
            <w:tcW w:w="1772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24454" w:rsidRPr="00791E55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4052, </w:t>
            </w: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1208</w:t>
            </w:r>
          </w:p>
        </w:tc>
      </w:tr>
      <w:tr w:rsidR="00024454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24454" w:rsidRDefault="00024454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RecX</w:t>
            </w:r>
            <w:proofErr w:type="spellEnd"/>
          </w:p>
        </w:tc>
        <w:tc>
          <w:tcPr>
            <w:tcW w:w="1772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24454" w:rsidRPr="00791E55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1218</w:t>
            </w:r>
          </w:p>
        </w:tc>
      </w:tr>
      <w:tr w:rsidR="00024454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024454">
              <w:rPr>
                <w:rFonts w:ascii="Times New Roman" w:eastAsia="Times New Roman" w:hAnsi="Times New Roman" w:cs="Times New Roman"/>
                <w:b w:val="0"/>
                <w:color w:val="000000"/>
              </w:rPr>
              <w:t>UvrABC</w:t>
            </w:r>
            <w:proofErr w:type="spellEnd"/>
          </w:p>
        </w:tc>
        <w:tc>
          <w:tcPr>
            <w:tcW w:w="1772" w:type="dxa"/>
          </w:tcPr>
          <w:p w:rsidR="00024454" w:rsidRPr="0045772E" w:rsidRDefault="00FA689C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024454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0694</w:t>
            </w:r>
          </w:p>
        </w:tc>
      </w:tr>
      <w:tr w:rsidR="00024454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O</w:t>
            </w:r>
            <w:r w:rsidRPr="00024454">
              <w:rPr>
                <w:rFonts w:ascii="Times New Roman" w:eastAsia="Times New Roman" w:hAnsi="Times New Roman" w:cs="Times New Roman"/>
                <w:b w:val="0"/>
                <w:color w:val="000000"/>
              </w:rPr>
              <w:t>xalate</w:t>
            </w:r>
            <w:r w:rsidR="002B13A3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024454">
              <w:rPr>
                <w:rFonts w:ascii="Times New Roman" w:eastAsia="Times New Roman" w:hAnsi="Times New Roman" w:cs="Times New Roman"/>
                <w:b w:val="0"/>
                <w:color w:val="000000"/>
              </w:rPr>
              <w:t>formate</w:t>
            </w:r>
            <w:proofErr w:type="spellEnd"/>
            <w:r w:rsidRPr="00024454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antiporter </w:t>
            </w:r>
          </w:p>
        </w:tc>
        <w:tc>
          <w:tcPr>
            <w:tcW w:w="1772" w:type="dxa"/>
          </w:tcPr>
          <w:p w:rsidR="00024454" w:rsidRPr="0045772E" w:rsidRDefault="00FA689C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024454" w:rsidRPr="0045772E" w:rsidRDefault="00024454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024454">
              <w:rPr>
                <w:rFonts w:ascii="Times New Roman" w:eastAsia="Times New Roman" w:hAnsi="Times New Roman" w:cs="Times New Roman"/>
                <w:color w:val="000000"/>
              </w:rPr>
              <w:t>3096</w:t>
            </w:r>
          </w:p>
        </w:tc>
      </w:tr>
      <w:tr w:rsidR="00B52075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B52075" w:rsidRPr="003A69DE" w:rsidRDefault="003A69DE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3A69DE">
              <w:rPr>
                <w:rFonts w:ascii="Times New Roman" w:eastAsia="Times New Roman" w:hAnsi="Times New Roman" w:cs="Times New Roman"/>
                <w:b w:val="0"/>
                <w:color w:val="000000"/>
              </w:rPr>
              <w:t>Phosphate ABC transporter ATP-binding protein</w:t>
            </w:r>
          </w:p>
        </w:tc>
        <w:tc>
          <w:tcPr>
            <w:tcW w:w="1772" w:type="dxa"/>
          </w:tcPr>
          <w:p w:rsidR="00B52075" w:rsidRPr="0045772E" w:rsidRDefault="00FA689C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B52075" w:rsidRPr="00024454" w:rsidRDefault="00B52075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1612</w:t>
            </w:r>
          </w:p>
        </w:tc>
      </w:tr>
      <w:tr w:rsidR="003A69DE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3A69DE" w:rsidRPr="003A69DE" w:rsidRDefault="003A69DE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Amino acid ABC transporter </w:t>
            </w:r>
            <w:r w:rsidRPr="003A69DE">
              <w:rPr>
                <w:rFonts w:ascii="Times New Roman" w:eastAsia="Times New Roman" w:hAnsi="Times New Roman" w:cs="Times New Roman"/>
                <w:b w:val="0"/>
                <w:color w:val="000000"/>
              </w:rPr>
              <w:t>ATP-binding protein</w:t>
            </w:r>
          </w:p>
        </w:tc>
        <w:tc>
          <w:tcPr>
            <w:tcW w:w="1772" w:type="dxa"/>
          </w:tcPr>
          <w:p w:rsidR="003A69DE" w:rsidRPr="0045772E" w:rsidRDefault="00FA689C" w:rsidP="00FF60F7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689C">
              <w:rPr>
                <w:rFonts w:ascii="Times New Roman" w:eastAsia="Times New Roman" w:hAnsi="Times New Roman" w:cs="Times New Roman"/>
                <w:bCs/>
                <w:color w:val="000000"/>
              </w:rPr>
              <w:t>EC</w:t>
            </w:r>
            <w:r w:rsidR="00FF60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A689C">
              <w:rPr>
                <w:rFonts w:ascii="Times New Roman" w:eastAsia="Times New Roman" w:hAnsi="Times New Roman" w:cs="Times New Roman"/>
                <w:bCs/>
                <w:color w:val="000000"/>
              </w:rPr>
              <w:t>3.6.3.27</w:t>
            </w:r>
          </w:p>
        </w:tc>
        <w:tc>
          <w:tcPr>
            <w:tcW w:w="2953" w:type="dxa"/>
          </w:tcPr>
          <w:p w:rsidR="003A69DE" w:rsidRDefault="003A69DE" w:rsidP="00024454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527305995"/>
            <w:r>
              <w:rPr>
                <w:rFonts w:ascii="Times New Roman" w:eastAsia="Times New Roman" w:hAnsi="Times New Roman" w:cs="Times New Roman"/>
                <w:color w:val="000000"/>
              </w:rPr>
              <w:t>0713, 2372, 2664</w:t>
            </w:r>
            <w:bookmarkEnd w:id="2"/>
          </w:p>
        </w:tc>
      </w:tr>
      <w:tr w:rsidR="009007AF" w:rsidRPr="0045772E" w:rsidTr="00900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024454" w:rsidRDefault="009007AF" w:rsidP="00024454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Oxidative stress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Superoxide dismutase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1.15.1.1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0236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Phytochrome, two-component sensor histidine kinase 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0628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Redox-sensitive transcriptional regulator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1561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Ferric uptake regulation protein FUR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1248, 4923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transcriptional regulator,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Crp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/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Fnr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family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0240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Alkyl hydroperoxide reductase subunit C-like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1.11.1.15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1771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Zinc uptake regulation protein ZUR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3637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Probable peroxiredoxin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1.11.1.15 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3079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NADPH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quinone oxidoreductase 2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1.6.5.2 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2427, 2465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Lactoylglutathione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lyase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4.4.1.5 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2886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Hydroxyacylglutathione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hydrolase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3.1.2.6 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1250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CoA-disulfide reductase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1.8.1.14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1575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Rubrerythrin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2217, 3932, 4225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Superoxide reductase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1.15.1.1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3972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Rubredoxin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1.18.1.4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1E55">
              <w:rPr>
                <w:rFonts w:ascii="Times New Roman" w:eastAsia="Times New Roman" w:hAnsi="Times New Roman" w:cs="Times New Roman"/>
                <w:color w:val="000000"/>
              </w:rPr>
              <w:t>1096, 5138, 3460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rubredoxin-oxygen oxidoreductase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1.14.15.3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3763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Beta-lactamase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Beta-lactamase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3.5.2.6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4273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Metal-dependent hydrolases of the beta-lactamase superfamily I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3.1.4.55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1151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Metal-dependent hydrolases of the beta-lactamase superfamily II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3.1.4.55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3646, 4919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B768F9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Resistance to Vancomycin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Vancomycin B-type resistance protein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VanW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1193, 1591, 3786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UDP-N-acetylglucosamine--N-acetylmuramyl-(pentapeptide)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2.4.1.227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1030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Phospho-N-acetylmuramoyl-pentapeptide-transferase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2.7.8.13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2001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  <w:lang w:val="pt-BR"/>
              </w:rPr>
              <w:t>UDP-N-acetylmuramoyl-tripeptide--D-alanyl-D-alanine ligase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6.3.2.10  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1439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D-alanine-D-alanine ligase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6.3.2.4 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1438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Alanine racemase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5.1.1.1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1205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Multidrug Resistance Efflux Pumps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RND efflux system, membrane fusion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2092, 4220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Type I secretion outer membrane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2681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Transcription regulator of multidrug efflux pump operon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2454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Multi antimicrobial extrusion protein (Na(+)/drug antiporter)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1909, 2360, 3461, 4364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Multidrug-efflux transporter, major facilitator superfamily 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3580, 3653, 4256, 4299, 4332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Macrolide-specific efflux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0216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Macrolide export ATP-binding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0217, 0218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Acriflavin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resistance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1169, 0185, 3033, 3067, 3540, 4941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Osmoregulation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Glycerol uptake facilitator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1688, 2547, 0660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Cold shock,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color w:val="000000"/>
              </w:rPr>
              <w:t>CspA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 family of proteins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Cold shock protein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CspA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3440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Cold shock protein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CspC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0712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Heat shock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color w:val="000000"/>
              </w:rPr>
              <w:t>dnaK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color w:val="000000"/>
              </w:rPr>
              <w:t xml:space="preserve"> gene cluster extended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Ribonuclease PH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1744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Phosphoesterase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1746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Nucleoside 5-triphosphatase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RdgB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 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1745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Translation elongation factor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LepA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1318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Hypothetical radical SAM family enzyme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1247, 1317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Ribosomal protein L11 methyltransferase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1311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Heat-inducible transcription repressor 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1316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Chaperone protein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DnaJ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1312, 3156, 4305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Heat shock protein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GrpE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1313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Heat shock protein </w:t>
            </w: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GrpE</w:t>
            </w:r>
            <w:proofErr w:type="spellEnd"/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1314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proofErr w:type="spellStart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tmRNA</w:t>
            </w:r>
            <w:proofErr w:type="spellEnd"/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-binding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2810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RNA polymerase sigma factor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4545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3"/>
            <w:shd w:val="clear" w:color="auto" w:fill="EFF2F5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color w:val="000000"/>
              </w:rPr>
              <w:t>Carbon Starvation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Starvation sensing protein 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2540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Starvation sensing protein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2538, 4915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Carbon starvation protein A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1162, 2302, 3225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ferredoxin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NADP oxidoreductase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 1.18.1.2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1587, 1907, 2081, 2596, 2903, 2905, 3092, 3164, 3176, 4378</w:t>
            </w:r>
          </w:p>
        </w:tc>
      </w:tr>
      <w:tr w:rsidR="009007AF" w:rsidRPr="0045772E" w:rsidTr="00B76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7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 w:val="0"/>
                <w:color w:val="000000"/>
              </w:rPr>
              <w:t>cysteine/aspartate aminotransferase</w:t>
            </w:r>
          </w:p>
        </w:tc>
        <w:tc>
          <w:tcPr>
            <w:tcW w:w="1772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</w:rPr>
              <w:t>EC 2.6.1.1</w:t>
            </w:r>
          </w:p>
        </w:tc>
        <w:tc>
          <w:tcPr>
            <w:tcW w:w="2953" w:type="dxa"/>
          </w:tcPr>
          <w:p w:rsidR="009007AF" w:rsidRPr="0045772E" w:rsidRDefault="009007AF" w:rsidP="009007AF">
            <w:pPr>
              <w:spacing w:before="60" w:line="360" w:lineRule="auto"/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</w:pPr>
            <w:r w:rsidRPr="0045772E">
              <w:rPr>
                <w:rFonts w:ascii="Times New Roman" w:eastAsia="Times New Roman" w:hAnsi="Times New Roman" w:cs="Times New Roman"/>
                <w:bCs/>
                <w:color w:val="000000"/>
                <w:lang w:val="pt-BR"/>
              </w:rPr>
              <w:t>0413, 0613, 2048, 2196, 3978, 4902</w:t>
            </w:r>
          </w:p>
        </w:tc>
      </w:tr>
      <w:bookmarkEnd w:id="1"/>
    </w:tbl>
    <w:p w:rsidR="00581F6E" w:rsidRPr="0045772E" w:rsidRDefault="00581F6E" w:rsidP="003018E5">
      <w:pPr>
        <w:rPr>
          <w:rFonts w:ascii="Times New Roman" w:eastAsia="Calibri" w:hAnsi="Times New Roman" w:cs="Times New Roman"/>
          <w:b/>
          <w:bCs/>
          <w:color w:val="000000"/>
        </w:rPr>
      </w:pPr>
    </w:p>
    <w:sectPr w:rsidR="00581F6E" w:rsidRPr="0045772E" w:rsidSect="00653C43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C6" w:rsidRDefault="00B93AC6" w:rsidP="00376C4D">
      <w:pPr>
        <w:spacing w:after="0" w:line="240" w:lineRule="auto"/>
      </w:pPr>
      <w:r>
        <w:separator/>
      </w:r>
    </w:p>
  </w:endnote>
  <w:endnote w:type="continuationSeparator" w:id="0">
    <w:p w:rsidR="00B93AC6" w:rsidRDefault="00B93AC6" w:rsidP="0037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C6" w:rsidRDefault="00B93AC6" w:rsidP="00376C4D">
      <w:pPr>
        <w:spacing w:after="0" w:line="240" w:lineRule="auto"/>
      </w:pPr>
      <w:r>
        <w:separator/>
      </w:r>
    </w:p>
  </w:footnote>
  <w:footnote w:type="continuationSeparator" w:id="0">
    <w:p w:rsidR="00B93AC6" w:rsidRDefault="00B93AC6" w:rsidP="0037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75" w:rsidRDefault="00B52075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32BBAE52" wp14:editId="651B5DAC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1D"/>
    <w:rsid w:val="00024454"/>
    <w:rsid w:val="00076C1C"/>
    <w:rsid w:val="000B2AA4"/>
    <w:rsid w:val="000C5706"/>
    <w:rsid w:val="000E370F"/>
    <w:rsid w:val="00102244"/>
    <w:rsid w:val="00117787"/>
    <w:rsid w:val="00176FC9"/>
    <w:rsid w:val="001C19E6"/>
    <w:rsid w:val="00225DDC"/>
    <w:rsid w:val="00252CFF"/>
    <w:rsid w:val="00282345"/>
    <w:rsid w:val="00283DB0"/>
    <w:rsid w:val="002919FD"/>
    <w:rsid w:val="002B13A3"/>
    <w:rsid w:val="002C3CC3"/>
    <w:rsid w:val="003018E5"/>
    <w:rsid w:val="00305876"/>
    <w:rsid w:val="00316550"/>
    <w:rsid w:val="00372A73"/>
    <w:rsid w:val="00372E0A"/>
    <w:rsid w:val="00376C4D"/>
    <w:rsid w:val="003A264E"/>
    <w:rsid w:val="003A69DE"/>
    <w:rsid w:val="003C4CB3"/>
    <w:rsid w:val="004216C2"/>
    <w:rsid w:val="00440D20"/>
    <w:rsid w:val="00443C97"/>
    <w:rsid w:val="00446544"/>
    <w:rsid w:val="004556D9"/>
    <w:rsid w:val="0045772E"/>
    <w:rsid w:val="00481589"/>
    <w:rsid w:val="004854E0"/>
    <w:rsid w:val="00491C26"/>
    <w:rsid w:val="004E0EC1"/>
    <w:rsid w:val="005031BC"/>
    <w:rsid w:val="0050535E"/>
    <w:rsid w:val="00581F6E"/>
    <w:rsid w:val="005B0ABE"/>
    <w:rsid w:val="005B489E"/>
    <w:rsid w:val="005C0276"/>
    <w:rsid w:val="005D0EE6"/>
    <w:rsid w:val="00611595"/>
    <w:rsid w:val="00620AB8"/>
    <w:rsid w:val="0062790D"/>
    <w:rsid w:val="00653C43"/>
    <w:rsid w:val="00665D15"/>
    <w:rsid w:val="006C6B4D"/>
    <w:rsid w:val="006E44B4"/>
    <w:rsid w:val="007019CB"/>
    <w:rsid w:val="00746080"/>
    <w:rsid w:val="0076734F"/>
    <w:rsid w:val="00787F35"/>
    <w:rsid w:val="00791E55"/>
    <w:rsid w:val="00792192"/>
    <w:rsid w:val="007A19E8"/>
    <w:rsid w:val="007A6AE2"/>
    <w:rsid w:val="007C048E"/>
    <w:rsid w:val="007E191D"/>
    <w:rsid w:val="007F5BF7"/>
    <w:rsid w:val="00811AD9"/>
    <w:rsid w:val="00814CF5"/>
    <w:rsid w:val="00845DB6"/>
    <w:rsid w:val="00880D4B"/>
    <w:rsid w:val="008B384F"/>
    <w:rsid w:val="008B4143"/>
    <w:rsid w:val="008D1CD7"/>
    <w:rsid w:val="008F4477"/>
    <w:rsid w:val="009007AF"/>
    <w:rsid w:val="009275D4"/>
    <w:rsid w:val="009301DD"/>
    <w:rsid w:val="0096434A"/>
    <w:rsid w:val="009B7DDE"/>
    <w:rsid w:val="00A205E7"/>
    <w:rsid w:val="00A33C99"/>
    <w:rsid w:val="00A37E53"/>
    <w:rsid w:val="00A44CCE"/>
    <w:rsid w:val="00A52BD4"/>
    <w:rsid w:val="00A64E0F"/>
    <w:rsid w:val="00A6597F"/>
    <w:rsid w:val="00AB173D"/>
    <w:rsid w:val="00AD3E8B"/>
    <w:rsid w:val="00B36B90"/>
    <w:rsid w:val="00B41172"/>
    <w:rsid w:val="00B44637"/>
    <w:rsid w:val="00B52075"/>
    <w:rsid w:val="00B54B7F"/>
    <w:rsid w:val="00B5688D"/>
    <w:rsid w:val="00B659A1"/>
    <w:rsid w:val="00B768F9"/>
    <w:rsid w:val="00B93AC6"/>
    <w:rsid w:val="00BC1791"/>
    <w:rsid w:val="00BD3534"/>
    <w:rsid w:val="00BD51AD"/>
    <w:rsid w:val="00C0409F"/>
    <w:rsid w:val="00C54884"/>
    <w:rsid w:val="00C94849"/>
    <w:rsid w:val="00CC1656"/>
    <w:rsid w:val="00CD687E"/>
    <w:rsid w:val="00D042E9"/>
    <w:rsid w:val="00D07126"/>
    <w:rsid w:val="00D26F75"/>
    <w:rsid w:val="00D82796"/>
    <w:rsid w:val="00D85E7F"/>
    <w:rsid w:val="00D9329D"/>
    <w:rsid w:val="00DE50C6"/>
    <w:rsid w:val="00E02B1F"/>
    <w:rsid w:val="00E37E9D"/>
    <w:rsid w:val="00E53C70"/>
    <w:rsid w:val="00EA5225"/>
    <w:rsid w:val="00EC5527"/>
    <w:rsid w:val="00EE4DE5"/>
    <w:rsid w:val="00F2015C"/>
    <w:rsid w:val="00F61CC2"/>
    <w:rsid w:val="00F67E55"/>
    <w:rsid w:val="00F70E42"/>
    <w:rsid w:val="00F741B6"/>
    <w:rsid w:val="00F930F0"/>
    <w:rsid w:val="00FA689C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D21C2-27A8-4248-8519-787690DE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E19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31">
    <w:name w:val="List Table 31"/>
    <w:basedOn w:val="TableNormal"/>
    <w:uiPriority w:val="48"/>
    <w:rsid w:val="007E191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7E191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F6E"/>
    <w:pPr>
      <w:spacing w:before="120" w:after="24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F6E"/>
    <w:rPr>
      <w:rFonts w:ascii="Times New Roman" w:hAnsi="Times New Roman"/>
      <w:sz w:val="20"/>
      <w:szCs w:val="20"/>
      <w:lang w:val="en-US"/>
    </w:rPr>
  </w:style>
  <w:style w:type="table" w:customStyle="1" w:styleId="PlainTable51">
    <w:name w:val="Plain Table 51"/>
    <w:basedOn w:val="TableNormal"/>
    <w:next w:val="PlainTable52"/>
    <w:uiPriority w:val="45"/>
    <w:rsid w:val="00581F6E"/>
    <w:pPr>
      <w:spacing w:after="0" w:line="240" w:lineRule="auto"/>
    </w:pPr>
    <w:rPr>
      <w:rFonts w:ascii="Calibri" w:eastAsia="MS Mincho" w:hAnsi="Calibri" w:cs="Arial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">
    <w:name w:val="Plain Table 52"/>
    <w:basedOn w:val="TableNormal"/>
    <w:uiPriority w:val="45"/>
    <w:rsid w:val="00581F6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6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126"/>
    <w:pPr>
      <w:spacing w:before="0" w:after="160"/>
    </w:pPr>
    <w:rPr>
      <w:rFonts w:asciiTheme="minorHAnsi" w:hAnsi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126"/>
    <w:rPr>
      <w:rFonts w:ascii="Times New Roman" w:hAnsi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Spacing"/>
    <w:uiPriority w:val="35"/>
    <w:unhideWhenUsed/>
    <w:qFormat/>
    <w:rsid w:val="00653C43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653C4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C04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48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376C4D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76C4D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376C4D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character" w:customStyle="1" w:styleId="normalchar">
    <w:name w:val="normal__char"/>
    <w:rsid w:val="00376C4D"/>
  </w:style>
  <w:style w:type="paragraph" w:customStyle="1" w:styleId="Normal1">
    <w:name w:val="Normal1"/>
    <w:basedOn w:val="Normal"/>
    <w:rsid w:val="003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C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6C4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7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4D"/>
  </w:style>
  <w:style w:type="paragraph" w:styleId="Footer">
    <w:name w:val="footer"/>
    <w:basedOn w:val="Normal"/>
    <w:link w:val="FooterChar"/>
    <w:uiPriority w:val="99"/>
    <w:unhideWhenUsed/>
    <w:rsid w:val="0037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4D"/>
  </w:style>
  <w:style w:type="table" w:styleId="GridTable1Light-Accent1">
    <w:name w:val="Grid Table 1 Light Accent 1"/>
    <w:basedOn w:val="TableNormal"/>
    <w:uiPriority w:val="46"/>
    <w:rsid w:val="001022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pplementaryMaterial">
    <w:name w:val="Supplementary Material"/>
    <w:basedOn w:val="Title"/>
    <w:next w:val="Title"/>
    <w:qFormat/>
    <w:rsid w:val="00665D15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gg.jp/dbget-bin/www_bget?ec:2.8.1.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egg.jp/dbget-bin/www_bget?ec:2.8.1.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kegg.jp/dbget-bin/www_bget?ec:2.7.7.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798F4B73.dotm</Template>
  <TotalTime>9</TotalTime>
  <Pages>13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Patrícya Florentino</dc:creator>
  <cp:lastModifiedBy>Sanchez Andrea, Irene</cp:lastModifiedBy>
  <cp:revision>4</cp:revision>
  <dcterms:created xsi:type="dcterms:W3CDTF">2018-10-16T06:45:00Z</dcterms:created>
  <dcterms:modified xsi:type="dcterms:W3CDTF">2018-11-08T13:04:00Z</dcterms:modified>
</cp:coreProperties>
</file>