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188D10B3" w:rsidR="00817DD6" w:rsidRPr="001549D3" w:rsidRDefault="005B7695" w:rsidP="0001436A">
      <w:pPr>
        <w:pStyle w:val="aff3"/>
      </w:pPr>
      <w:r>
        <w:t>Cell Type Specific Representation of Vibro-tactile Stimuli in the Mouse Primary Somatosensory Cortex</w:t>
      </w:r>
    </w:p>
    <w:p w14:paraId="00E92DC7" w14:textId="3482FB95" w:rsidR="002868E2" w:rsidRPr="00994A3D" w:rsidRDefault="005B7695" w:rsidP="0001436A">
      <w:pPr>
        <w:pStyle w:val="AuthorList"/>
      </w:pPr>
      <w:r>
        <w:t>Ayako Hayashi, Takashi Yoshida</w:t>
      </w:r>
      <w:r w:rsidR="002868E2" w:rsidRPr="00994A3D">
        <w:t xml:space="preserve">*, </w:t>
      </w:r>
      <w:r>
        <w:t>Kenichi Ohki</w:t>
      </w:r>
      <w:r w:rsidRPr="00994A3D">
        <w:t>*</w:t>
      </w:r>
    </w:p>
    <w:p w14:paraId="2A55035A" w14:textId="23C4F3B7" w:rsidR="0008372C" w:rsidRDefault="002868E2" w:rsidP="0008372C">
      <w:pPr>
        <w:spacing w:before="240" w:after="0"/>
        <w:rPr>
          <w:rStyle w:val="afc"/>
          <w:rFonts w:eastAsia="ＭＳ 明朝"/>
          <w:lang w:val="en-GB" w:eastAsia="ja-JP"/>
        </w:rPr>
      </w:pPr>
      <w:r w:rsidRPr="00994A3D">
        <w:rPr>
          <w:rFonts w:cs="Times New Roman"/>
          <w:b/>
        </w:rPr>
        <w:t xml:space="preserve">* Correspondence: </w:t>
      </w:r>
      <w:r w:rsidR="005B7695" w:rsidRPr="00376CC5">
        <w:t>Corresponding Author</w:t>
      </w:r>
      <w:r w:rsidR="005B7695">
        <w:t xml:space="preserve">: </w:t>
      </w:r>
      <w:r w:rsidR="005B7695" w:rsidRPr="00D70BEE">
        <w:t>Kenichi Ohki, Takashi Yoshida</w:t>
      </w:r>
      <w:r w:rsidR="005B7695" w:rsidRPr="00D70BEE">
        <w:br/>
      </w:r>
      <w:r w:rsidR="005B7695" w:rsidRPr="00D70BEE">
        <w:rPr>
          <w:rFonts w:eastAsia="ＭＳ 明朝"/>
          <w:lang w:val="en-GB" w:eastAsia="ja-JP"/>
        </w:rPr>
        <w:t xml:space="preserve">Email: </w:t>
      </w:r>
      <w:hyperlink r:id="rId8" w:history="1">
        <w:r w:rsidR="005B7695" w:rsidRPr="00D70BEE">
          <w:rPr>
            <w:rStyle w:val="afc"/>
            <w:rFonts w:eastAsia="ＭＳ 明朝"/>
            <w:lang w:val="en-GB" w:eastAsia="ja-JP"/>
          </w:rPr>
          <w:t>kohki@m.u-tokyo.ac.jp</w:t>
        </w:r>
      </w:hyperlink>
      <w:r w:rsidR="005B7695" w:rsidRPr="00D70BEE">
        <w:rPr>
          <w:rFonts w:eastAsia="ＭＳ 明朝"/>
          <w:lang w:val="en-GB" w:eastAsia="ja-JP"/>
        </w:rPr>
        <w:t xml:space="preserve">, </w:t>
      </w:r>
      <w:hyperlink r:id="rId9" w:history="1">
        <w:r w:rsidR="005B7695" w:rsidRPr="00D70BEE">
          <w:rPr>
            <w:rStyle w:val="afc"/>
            <w:rFonts w:eastAsia="ＭＳ 明朝"/>
            <w:lang w:val="en-GB" w:eastAsia="ja-JP"/>
          </w:rPr>
          <w:t>takashiy@m.u-tokyo.ac.jp</w:t>
        </w:r>
      </w:hyperlink>
    </w:p>
    <w:p w14:paraId="55C67557" w14:textId="77777777" w:rsidR="001A28D5" w:rsidRDefault="001A28D5" w:rsidP="0008372C">
      <w:pPr>
        <w:spacing w:before="240" w:after="0"/>
        <w:rPr>
          <w:rStyle w:val="afc"/>
          <w:rFonts w:eastAsia="ＭＳ 明朝"/>
          <w:lang w:val="en-GB" w:eastAsia="ja-JP"/>
        </w:rPr>
      </w:pPr>
    </w:p>
    <w:p w14:paraId="5FB34996" w14:textId="0DEF08C2" w:rsidR="00AB3409" w:rsidRDefault="00B37906" w:rsidP="0008372C">
      <w:pPr>
        <w:spacing w:before="240" w:after="0"/>
        <w:rPr>
          <w:rFonts w:cs="Times New Roman"/>
        </w:rPr>
      </w:pPr>
      <w:r w:rsidRPr="00A2035F">
        <w:rPr>
          <w:rFonts w:cs="Times New Roman"/>
          <w:noProof/>
          <w:lang w:eastAsia="ja-JP"/>
        </w:rPr>
        <w:drawing>
          <wp:inline distT="0" distB="0" distL="0" distR="0" wp14:anchorId="262FC2B6" wp14:editId="114D777E">
            <wp:extent cx="5133713" cy="3126667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3AB54B5E-F4FA-4315-8ABA-C0F37CD08E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3AB54B5E-F4FA-4315-8ABA-C0F37CD08E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713" cy="31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EBDF" w14:textId="2F934436" w:rsidR="00D3120B" w:rsidRPr="005914C8" w:rsidRDefault="00D3120B" w:rsidP="00D3120B">
      <w:pPr>
        <w:keepNext/>
        <w:rPr>
          <w:rFonts w:cs="Times New Roman"/>
          <w:b/>
          <w:szCs w:val="24"/>
        </w:rPr>
      </w:pPr>
      <w:r w:rsidRPr="005914C8">
        <w:rPr>
          <w:rFonts w:cs="Times New Roman"/>
          <w:b/>
          <w:szCs w:val="24"/>
        </w:rPr>
        <w:t>Supplementary Figure 1.</w:t>
      </w:r>
      <w:r w:rsidRPr="005914C8">
        <w:rPr>
          <w:rFonts w:cs="Times New Roman"/>
          <w:szCs w:val="24"/>
        </w:rPr>
        <w:t xml:space="preserve"> </w:t>
      </w:r>
      <w:r w:rsidRPr="005914C8">
        <w:rPr>
          <w:rFonts w:cs="Times New Roman"/>
          <w:b/>
          <w:szCs w:val="24"/>
        </w:rPr>
        <w:t xml:space="preserve">Identification of </w:t>
      </w:r>
      <w:r w:rsidRPr="005914C8">
        <w:rPr>
          <w:rFonts w:cs="Times New Roman"/>
          <w:b/>
          <w:szCs w:val="24"/>
          <w:lang w:eastAsia="ja-JP"/>
        </w:rPr>
        <w:t xml:space="preserve">the </w:t>
      </w:r>
      <w:r w:rsidRPr="005914C8">
        <w:rPr>
          <w:rFonts w:cs="Times New Roman"/>
          <w:b/>
          <w:szCs w:val="24"/>
        </w:rPr>
        <w:t>boundary depth between layer 2/3 and 4 in the S1 hind limb area.</w:t>
      </w:r>
    </w:p>
    <w:p w14:paraId="2E335109" w14:textId="33CE3F6F" w:rsidR="00B37906" w:rsidRPr="00D3120B" w:rsidRDefault="00D3120B" w:rsidP="00D3120B">
      <w:pPr>
        <w:keepNext/>
        <w:rPr>
          <w:rFonts w:cs="Times New Roman"/>
          <w:b/>
          <w:color w:val="FF0000"/>
          <w:szCs w:val="24"/>
        </w:rPr>
      </w:pPr>
      <w:r w:rsidRPr="006365F1">
        <w:rPr>
          <w:rFonts w:cs="Times New Roman" w:hint="eastAsia"/>
          <w:b/>
          <w:szCs w:val="24"/>
          <w:lang w:eastAsia="ja-JP"/>
        </w:rPr>
        <w:t>(</w:t>
      </w:r>
      <w:r w:rsidRPr="006365F1">
        <w:rPr>
          <w:rFonts w:cs="Times New Roman"/>
          <w:b/>
          <w:szCs w:val="24"/>
          <w:lang w:eastAsia="ja-JP"/>
        </w:rPr>
        <w:t>A)</w:t>
      </w:r>
      <w:r w:rsidRPr="005914C8">
        <w:rPr>
          <w:rFonts w:cs="Times New Roman"/>
          <w:szCs w:val="24"/>
          <w:lang w:eastAsia="ja-JP"/>
        </w:rPr>
        <w:t xml:space="preserve"> Expression patterns of </w:t>
      </w:r>
      <w:proofErr w:type="spellStart"/>
      <w:r w:rsidRPr="005914C8">
        <w:rPr>
          <w:rFonts w:cs="Times New Roman"/>
          <w:szCs w:val="24"/>
          <w:lang w:eastAsia="ja-JP"/>
        </w:rPr>
        <w:t>tdTmato</w:t>
      </w:r>
      <w:proofErr w:type="spellEnd"/>
      <w:r w:rsidRPr="005914C8">
        <w:rPr>
          <w:rFonts w:cs="Times New Roman"/>
          <w:szCs w:val="24"/>
          <w:lang w:eastAsia="ja-JP"/>
        </w:rPr>
        <w:t xml:space="preserve"> in layer 4 neurons under the control of the scnn1a promotor in the S1 hind</w:t>
      </w:r>
      <w:r w:rsidR="00BE5A27">
        <w:rPr>
          <w:rFonts w:cs="Times New Roman"/>
          <w:szCs w:val="24"/>
          <w:lang w:eastAsia="ja-JP"/>
        </w:rPr>
        <w:t xml:space="preserve"> </w:t>
      </w:r>
      <w:r w:rsidRPr="005914C8">
        <w:rPr>
          <w:rFonts w:cs="Times New Roman"/>
          <w:szCs w:val="24"/>
          <w:lang w:eastAsia="ja-JP"/>
        </w:rPr>
        <w:t>limb area</w:t>
      </w:r>
      <w:r w:rsidR="002E30A5" w:rsidRPr="005914C8">
        <w:rPr>
          <w:rFonts w:cs="Times New Roman"/>
          <w:szCs w:val="24"/>
          <w:lang w:eastAsia="ja-JP"/>
        </w:rPr>
        <w:t xml:space="preserve"> of Scnn1a-Ai14 mice</w:t>
      </w:r>
      <w:r w:rsidRPr="005914C8">
        <w:rPr>
          <w:rFonts w:cs="Times New Roman"/>
          <w:szCs w:val="24"/>
          <w:lang w:eastAsia="ja-JP"/>
        </w:rPr>
        <w:t xml:space="preserve">. Horizontal dotted lines indicate the </w:t>
      </w:r>
      <w:proofErr w:type="spellStart"/>
      <w:r w:rsidRPr="005914C8">
        <w:rPr>
          <w:rFonts w:cs="Times New Roman"/>
          <w:szCs w:val="24"/>
          <w:lang w:eastAsia="ja-JP"/>
        </w:rPr>
        <w:t>pia</w:t>
      </w:r>
      <w:r w:rsidR="00396EB5">
        <w:rPr>
          <w:rFonts w:cs="Times New Roman"/>
          <w:szCs w:val="24"/>
          <w:lang w:eastAsia="ja-JP"/>
        </w:rPr>
        <w:t>l</w:t>
      </w:r>
      <w:proofErr w:type="spellEnd"/>
      <w:r w:rsidRPr="005914C8">
        <w:rPr>
          <w:rFonts w:cs="Times New Roman"/>
          <w:szCs w:val="24"/>
          <w:lang w:eastAsia="ja-JP"/>
        </w:rPr>
        <w:t xml:space="preserve"> surface (upper line) and 340</w:t>
      </w:r>
      <w:r w:rsidRPr="005914C8">
        <w:rPr>
          <w:rFonts w:cs="Times New Roman"/>
          <w:szCs w:val="24"/>
        </w:rPr>
        <w:t>µm</w:t>
      </w:r>
      <w:r w:rsidRPr="005914C8">
        <w:rPr>
          <w:rFonts w:cs="Times New Roman"/>
          <w:szCs w:val="24"/>
          <w:lang w:eastAsia="ja-JP"/>
        </w:rPr>
        <w:t xml:space="preserve"> depth (lower line). </w:t>
      </w:r>
      <w:proofErr w:type="spellStart"/>
      <w:r w:rsidRPr="005914C8">
        <w:rPr>
          <w:rFonts w:cs="Times New Roman"/>
          <w:szCs w:val="24"/>
          <w:lang w:eastAsia="ja-JP"/>
        </w:rPr>
        <w:t>tdTomato</w:t>
      </w:r>
      <w:proofErr w:type="spellEnd"/>
      <w:r w:rsidRPr="005914C8">
        <w:rPr>
          <w:rFonts w:cs="Times New Roman"/>
          <w:szCs w:val="24"/>
          <w:lang w:eastAsia="ja-JP"/>
        </w:rPr>
        <w:t xml:space="preserve"> expressing cells were rarely observed between these two lines. Our data were obtained from depth 160–340</w:t>
      </w:r>
      <w:r w:rsidRPr="005914C8">
        <w:rPr>
          <w:rFonts w:cs="Times New Roman"/>
          <w:szCs w:val="24"/>
        </w:rPr>
        <w:t xml:space="preserve">µm below the </w:t>
      </w:r>
      <w:proofErr w:type="spellStart"/>
      <w:r w:rsidRPr="005914C8">
        <w:rPr>
          <w:rFonts w:cs="Times New Roman"/>
          <w:szCs w:val="24"/>
        </w:rPr>
        <w:t>pia</w:t>
      </w:r>
      <w:r w:rsidR="00396EB5">
        <w:rPr>
          <w:rFonts w:cs="Times New Roman"/>
          <w:szCs w:val="24"/>
        </w:rPr>
        <w:t>l</w:t>
      </w:r>
      <w:proofErr w:type="spellEnd"/>
      <w:r w:rsidRPr="005914C8">
        <w:rPr>
          <w:rFonts w:cs="Times New Roman"/>
          <w:szCs w:val="24"/>
        </w:rPr>
        <w:t xml:space="preserve"> surface and likely to be from </w:t>
      </w:r>
      <w:r w:rsidRPr="005914C8">
        <w:rPr>
          <w:rFonts w:cs="Times New Roman"/>
          <w:szCs w:val="24"/>
          <w:lang w:eastAsia="ja-JP"/>
        </w:rPr>
        <w:t>layer 2/3. The 3D volume (</w:t>
      </w:r>
      <w:proofErr w:type="spellStart"/>
      <w:r w:rsidRPr="005914C8">
        <w:rPr>
          <w:rFonts w:cs="Times New Roman"/>
          <w:szCs w:val="24"/>
          <w:lang w:eastAsia="ja-JP"/>
        </w:rPr>
        <w:t>xyz</w:t>
      </w:r>
      <w:proofErr w:type="spellEnd"/>
      <w:r w:rsidRPr="005914C8">
        <w:rPr>
          <w:rFonts w:cs="Times New Roman"/>
          <w:szCs w:val="24"/>
          <w:lang w:eastAsia="ja-JP"/>
        </w:rPr>
        <w:t xml:space="preserve">) images were obtained by using two-photon microscopy and maximum intensity projection images to the x (or y) axis are shown here. Volume 1 and 2 were obtained </w:t>
      </w:r>
      <w:r w:rsidR="00D85923">
        <w:rPr>
          <w:rFonts w:cs="Times New Roman"/>
          <w:szCs w:val="24"/>
          <w:lang w:eastAsia="ja-JP"/>
        </w:rPr>
        <w:t xml:space="preserve">from </w:t>
      </w:r>
      <w:r w:rsidRPr="005914C8">
        <w:rPr>
          <w:rFonts w:cs="Times New Roman"/>
          <w:szCs w:val="24"/>
          <w:lang w:eastAsia="ja-JP"/>
        </w:rPr>
        <w:t>one mouse and volume 3 was from another mouse.</w:t>
      </w:r>
      <w:r w:rsidR="00B37906" w:rsidRPr="005914C8">
        <w:rPr>
          <w:rFonts w:cs="Times New Roman"/>
          <w:szCs w:val="24"/>
          <w:lang w:eastAsia="ja-JP"/>
        </w:rPr>
        <w:t xml:space="preserve"> </w:t>
      </w:r>
    </w:p>
    <w:p w14:paraId="2D276285" w14:textId="77777777" w:rsidR="00AB3409" w:rsidRPr="0008372C" w:rsidRDefault="00AB3409" w:rsidP="0008372C">
      <w:pPr>
        <w:spacing w:before="240" w:after="0"/>
        <w:rPr>
          <w:rFonts w:cs="Times New Roman"/>
        </w:rPr>
      </w:pPr>
    </w:p>
    <w:p w14:paraId="3C419443" w14:textId="21BF5A95" w:rsidR="00994A3D" w:rsidRPr="0008372C" w:rsidRDefault="00205B96" w:rsidP="0008372C">
      <w:pPr>
        <w:pStyle w:val="2"/>
        <w:numPr>
          <w:ilvl w:val="0"/>
          <w:numId w:val="0"/>
        </w:numPr>
        <w:ind w:left="567"/>
      </w:pPr>
      <w:r w:rsidRPr="00205B96">
        <w:rPr>
          <w:rFonts w:eastAsiaTheme="minorEastAsia" w:cstheme="minorBidi"/>
          <w:b w:val="0"/>
          <w:noProof/>
          <w:szCs w:val="22"/>
        </w:rPr>
        <w:lastRenderedPageBreak/>
        <w:t xml:space="preserve"> </w:t>
      </w:r>
      <w:r w:rsidRPr="00205B96">
        <w:rPr>
          <w:noProof/>
          <w:lang w:eastAsia="ja-JP"/>
        </w:rPr>
        <w:drawing>
          <wp:inline distT="0" distB="0" distL="0" distR="0" wp14:anchorId="7D31783B" wp14:editId="6DDE6897">
            <wp:extent cx="4990613" cy="3760934"/>
            <wp:effectExtent l="0" t="0" r="635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D550AA08-B1D9-45A5-A58E-6973D628B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D550AA08-B1D9-45A5-A58E-6973D628B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0613" cy="37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02FA" w14:textId="1A33C408" w:rsidR="0008372C" w:rsidRPr="0008372C" w:rsidRDefault="00994A3D" w:rsidP="0008372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05B9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8372C" w:rsidRPr="0008372C">
        <w:rPr>
          <w:rFonts w:cs="Times New Roman"/>
          <w:b/>
          <w:szCs w:val="24"/>
        </w:rPr>
        <w:t xml:space="preserve">Inhibitory cells tend to take longer time than excitatory cells to peak and also to return back to the baseline.  </w:t>
      </w:r>
    </w:p>
    <w:p w14:paraId="544837AD" w14:textId="743B5E92" w:rsidR="008C019F" w:rsidRDefault="0008372C" w:rsidP="00507D26">
      <w:pPr>
        <w:rPr>
          <w:rFonts w:cs="Times New Roman"/>
          <w:szCs w:val="24"/>
        </w:rPr>
      </w:pPr>
      <w:r w:rsidRPr="006365F1">
        <w:rPr>
          <w:rFonts w:cs="Times New Roman"/>
          <w:b/>
          <w:szCs w:val="24"/>
        </w:rPr>
        <w:t>(A)</w:t>
      </w:r>
      <w:r w:rsidRPr="0008372C">
        <w:rPr>
          <w:rFonts w:cs="Times New Roman"/>
          <w:szCs w:val="24"/>
        </w:rPr>
        <w:t xml:space="preserve"> Normalized, averaged waveform for responsive cells. Black indicates excitatory cells and red indicates inhibitory cells. For the calculation of Ca</w:t>
      </w:r>
      <w:r w:rsidRPr="00395538">
        <w:rPr>
          <w:rFonts w:cs="Times New Roman"/>
          <w:szCs w:val="24"/>
          <w:vertAlign w:val="superscript"/>
        </w:rPr>
        <w:t>2+</w:t>
      </w:r>
      <w:r w:rsidRPr="0008372C">
        <w:rPr>
          <w:rFonts w:cs="Times New Roman"/>
          <w:szCs w:val="24"/>
        </w:rPr>
        <w:t xml:space="preserve"> response decay time constant, two time-courses were used; (1) the response time-course from the peak point till 14 seconds after stimulus onset and (2) time-course starting at 4 seconds after stimulus onset (i.e. the endpoint of stimulation) till 14 seconds after stimulus onset. These two time-courses were fitted with a single exponential function, independently. The time-course with a better curve fitting was selected for each cell, and its decay time was used for this analysis. Only cells with good curve fitting (R</w:t>
      </w:r>
      <w:r w:rsidRPr="0008372C">
        <w:rPr>
          <w:rFonts w:cs="Times New Roman"/>
          <w:szCs w:val="24"/>
          <w:vertAlign w:val="superscript"/>
        </w:rPr>
        <w:t xml:space="preserve">2 </w:t>
      </w:r>
      <w:r w:rsidRPr="0008372C">
        <w:rPr>
          <w:rFonts w:cs="Times New Roman"/>
          <w:szCs w:val="24"/>
        </w:rPr>
        <w:t xml:space="preserve">&gt; 0.9) were included for this analysis. </w:t>
      </w:r>
      <w:r w:rsidRPr="006365F1">
        <w:rPr>
          <w:rFonts w:cs="Times New Roman"/>
          <w:b/>
          <w:szCs w:val="24"/>
        </w:rPr>
        <w:t>(B</w:t>
      </w:r>
      <w:r w:rsidR="00B029FD">
        <w:rPr>
          <w:rFonts w:cs="Times New Roman"/>
          <w:b/>
          <w:szCs w:val="24"/>
        </w:rPr>
        <w:t xml:space="preserve">, </w:t>
      </w:r>
      <w:r w:rsidRPr="006365F1">
        <w:rPr>
          <w:rFonts w:cs="Times New Roman"/>
          <w:b/>
          <w:szCs w:val="24"/>
        </w:rPr>
        <w:t>C)</w:t>
      </w:r>
      <w:r w:rsidRPr="0008372C">
        <w:rPr>
          <w:rFonts w:cs="Times New Roman"/>
          <w:szCs w:val="24"/>
        </w:rPr>
        <w:t xml:space="preserve"> The distribution of responsive cells’ peak time </w:t>
      </w:r>
      <w:r w:rsidRPr="00B029FD">
        <w:rPr>
          <w:rFonts w:cs="Times New Roman"/>
          <w:b/>
          <w:szCs w:val="24"/>
        </w:rPr>
        <w:t>(B)</w:t>
      </w:r>
      <w:r w:rsidRPr="0008372C">
        <w:rPr>
          <w:rFonts w:cs="Times New Roman"/>
          <w:szCs w:val="24"/>
        </w:rPr>
        <w:t xml:space="preserve"> and time constant </w:t>
      </w:r>
      <w:r w:rsidRPr="00B029FD">
        <w:rPr>
          <w:rFonts w:cs="Times New Roman"/>
          <w:b/>
          <w:szCs w:val="24"/>
        </w:rPr>
        <w:t>(C)</w:t>
      </w:r>
      <w:r w:rsidRPr="0008372C">
        <w:rPr>
          <w:rFonts w:cs="Times New Roman"/>
          <w:szCs w:val="24"/>
        </w:rPr>
        <w:t xml:space="preserve"> are shown. The time constant was measured from time</w:t>
      </w:r>
      <w:r w:rsidR="004544E6">
        <w:rPr>
          <w:rFonts w:cs="Times New Roman"/>
          <w:szCs w:val="24"/>
        </w:rPr>
        <w:t>-</w:t>
      </w:r>
      <w:r w:rsidRPr="0008372C">
        <w:rPr>
          <w:rFonts w:cs="Times New Roman"/>
          <w:szCs w:val="24"/>
        </w:rPr>
        <w:t>course of decayed signal. Upper panel (black): excitatory</w:t>
      </w:r>
      <w:r w:rsidR="00807BD1">
        <w:rPr>
          <w:rFonts w:cs="Times New Roman"/>
          <w:szCs w:val="24"/>
        </w:rPr>
        <w:t xml:space="preserve"> (</w:t>
      </w:r>
      <w:proofErr w:type="spellStart"/>
      <w:r w:rsidR="00807BD1">
        <w:rPr>
          <w:rFonts w:cs="Times New Roman"/>
          <w:szCs w:val="24"/>
        </w:rPr>
        <w:t>Exc</w:t>
      </w:r>
      <w:proofErr w:type="spellEnd"/>
      <w:r w:rsidR="00807BD1">
        <w:rPr>
          <w:rFonts w:cs="Times New Roman"/>
          <w:szCs w:val="24"/>
        </w:rPr>
        <w:t>)</w:t>
      </w:r>
      <w:r w:rsidRPr="0008372C">
        <w:rPr>
          <w:rFonts w:cs="Times New Roman"/>
          <w:szCs w:val="24"/>
        </w:rPr>
        <w:t xml:space="preserve"> cells. Lower panel (red): inhibitory</w:t>
      </w:r>
      <w:r w:rsidR="00807BD1">
        <w:rPr>
          <w:rFonts w:cs="Times New Roman"/>
          <w:szCs w:val="24"/>
        </w:rPr>
        <w:t xml:space="preserve"> (</w:t>
      </w:r>
      <w:proofErr w:type="spellStart"/>
      <w:r w:rsidR="00807BD1">
        <w:rPr>
          <w:rFonts w:cs="Times New Roman"/>
          <w:szCs w:val="24"/>
        </w:rPr>
        <w:t>inh</w:t>
      </w:r>
      <w:proofErr w:type="spellEnd"/>
      <w:r w:rsidR="00807BD1">
        <w:rPr>
          <w:rFonts w:cs="Times New Roman"/>
          <w:szCs w:val="24"/>
        </w:rPr>
        <w:t>)</w:t>
      </w:r>
      <w:r w:rsidRPr="0008372C">
        <w:rPr>
          <w:rFonts w:cs="Times New Roman"/>
          <w:szCs w:val="24"/>
        </w:rPr>
        <w:t xml:space="preserve"> cells. </w:t>
      </w:r>
      <w:r w:rsidR="00807BD1" w:rsidRPr="005914C8">
        <w:rPr>
          <w:rFonts w:cs="Times New Roman"/>
          <w:szCs w:val="24"/>
        </w:rPr>
        <w:t xml:space="preserve">Triangles indicate mean values. </w:t>
      </w:r>
      <w:r w:rsidR="00807BD1" w:rsidRPr="004D0701">
        <w:rPr>
          <w:rFonts w:cs="Times New Roman"/>
          <w:b/>
          <w:szCs w:val="24"/>
        </w:rPr>
        <w:t>(B)</w:t>
      </w:r>
      <w:r w:rsidR="00807BD1" w:rsidRPr="005914C8">
        <w:rPr>
          <w:rFonts w:cs="Times New Roman"/>
          <w:szCs w:val="24"/>
        </w:rPr>
        <w:t xml:space="preserve"> </w:t>
      </w:r>
      <w:proofErr w:type="spellStart"/>
      <w:r w:rsidR="00807BD1" w:rsidRPr="005914C8">
        <w:rPr>
          <w:rFonts w:cs="Times New Roman"/>
          <w:szCs w:val="24"/>
        </w:rPr>
        <w:t>Exc</w:t>
      </w:r>
      <w:proofErr w:type="spellEnd"/>
      <w:r w:rsidR="00807BD1" w:rsidRPr="005914C8">
        <w:rPr>
          <w:rFonts w:cs="Times New Roman"/>
          <w:szCs w:val="24"/>
        </w:rPr>
        <w:t>:</w:t>
      </w:r>
      <w:r w:rsidR="003E7286" w:rsidRPr="005914C8">
        <w:rPr>
          <w:rFonts w:cs="Times New Roman"/>
          <w:szCs w:val="24"/>
        </w:rPr>
        <w:t xml:space="preserve"> 2.3</w:t>
      </w:r>
      <w:r w:rsidR="00884C08" w:rsidRPr="005914C8">
        <w:rPr>
          <w:rFonts w:cs="Times New Roman"/>
          <w:szCs w:val="24"/>
        </w:rPr>
        <w:t xml:space="preserve"> ± 0.08 sec (mean ± </w:t>
      </w:r>
      <w:proofErr w:type="spellStart"/>
      <w:r w:rsidR="00884C08" w:rsidRPr="005914C8">
        <w:rPr>
          <w:rFonts w:cs="Times New Roman"/>
          <w:szCs w:val="24"/>
        </w:rPr>
        <w:t>s.e.</w:t>
      </w:r>
      <w:proofErr w:type="spellEnd"/>
      <w:r w:rsidR="00884C08" w:rsidRPr="005914C8">
        <w:rPr>
          <w:rFonts w:cs="Times New Roman"/>
          <w:szCs w:val="24"/>
        </w:rPr>
        <w:t xml:space="preserve">), </w:t>
      </w:r>
      <w:proofErr w:type="spellStart"/>
      <w:r w:rsidR="00884C08" w:rsidRPr="005914C8">
        <w:rPr>
          <w:rFonts w:cs="Times New Roman"/>
          <w:szCs w:val="24"/>
        </w:rPr>
        <w:t>Inh</w:t>
      </w:r>
      <w:proofErr w:type="spellEnd"/>
      <w:r w:rsidR="00884C08" w:rsidRPr="005914C8">
        <w:rPr>
          <w:rFonts w:cs="Times New Roman"/>
          <w:szCs w:val="24"/>
        </w:rPr>
        <w:t>: 3.7 ± 0.07 sec.</w:t>
      </w:r>
      <w:r w:rsidR="00EE4C25" w:rsidRPr="005914C8">
        <w:rPr>
          <w:rFonts w:cs="Times New Roman"/>
          <w:szCs w:val="24"/>
        </w:rPr>
        <w:t xml:space="preserve"> P = 4.3 × 10</w:t>
      </w:r>
      <w:r w:rsidR="00EE4C25" w:rsidRPr="005914C8">
        <w:rPr>
          <w:rFonts w:cs="Times New Roman"/>
          <w:szCs w:val="24"/>
          <w:vertAlign w:val="superscript"/>
        </w:rPr>
        <w:t xml:space="preserve">-25 </w:t>
      </w:r>
      <w:r w:rsidR="00EE4C25" w:rsidRPr="005914C8">
        <w:rPr>
          <w:rFonts w:cs="Times New Roman"/>
          <w:szCs w:val="24"/>
        </w:rPr>
        <w:t xml:space="preserve">by </w:t>
      </w:r>
      <w:r w:rsidR="00E834CF" w:rsidRPr="005914C8">
        <w:rPr>
          <w:rFonts w:cs="Times New Roman"/>
          <w:szCs w:val="24"/>
        </w:rPr>
        <w:t>Kolmogorov–Smirnov</w:t>
      </w:r>
      <w:r w:rsidR="00E834CF" w:rsidRPr="005914C8">
        <w:rPr>
          <w:rFonts w:cs="Times New Roman"/>
          <w:szCs w:val="24"/>
        </w:rPr>
        <w:t xml:space="preserve"> </w:t>
      </w:r>
      <w:r w:rsidR="00E834CF">
        <w:rPr>
          <w:rFonts w:cs="Times New Roman" w:hint="eastAsia"/>
          <w:szCs w:val="24"/>
          <w:lang w:eastAsia="ja-JP"/>
        </w:rPr>
        <w:t>(</w:t>
      </w:r>
      <w:r w:rsidR="00EE4C25" w:rsidRPr="005914C8">
        <w:rPr>
          <w:rFonts w:cs="Times New Roman"/>
          <w:szCs w:val="24"/>
        </w:rPr>
        <w:t>KS</w:t>
      </w:r>
      <w:r w:rsidR="00E834CF">
        <w:rPr>
          <w:rFonts w:cs="Times New Roman"/>
          <w:szCs w:val="24"/>
        </w:rPr>
        <w:t>)</w:t>
      </w:r>
      <w:r w:rsidR="00EE4C25" w:rsidRPr="005914C8">
        <w:rPr>
          <w:rFonts w:cs="Times New Roman"/>
          <w:szCs w:val="24"/>
        </w:rPr>
        <w:t xml:space="preserve"> test.</w:t>
      </w:r>
      <w:r w:rsidR="00884C08" w:rsidRPr="005914C8">
        <w:rPr>
          <w:rFonts w:cs="Times New Roman"/>
          <w:szCs w:val="24"/>
        </w:rPr>
        <w:t xml:space="preserve"> </w:t>
      </w:r>
      <w:r w:rsidR="00884C08" w:rsidRPr="004D0701">
        <w:rPr>
          <w:rFonts w:cs="Times New Roman"/>
          <w:b/>
          <w:szCs w:val="24"/>
        </w:rPr>
        <w:t>(C)</w:t>
      </w:r>
      <w:r w:rsidR="00736A33" w:rsidRPr="005914C8">
        <w:rPr>
          <w:rFonts w:cs="Times New Roman"/>
          <w:szCs w:val="24"/>
        </w:rPr>
        <w:t xml:space="preserve"> </w:t>
      </w:r>
      <w:proofErr w:type="spellStart"/>
      <w:r w:rsidR="00736A33" w:rsidRPr="005914C8">
        <w:rPr>
          <w:rFonts w:cs="Times New Roman"/>
          <w:szCs w:val="24"/>
        </w:rPr>
        <w:t>Exc</w:t>
      </w:r>
      <w:proofErr w:type="spellEnd"/>
      <w:r w:rsidR="00736A33" w:rsidRPr="005914C8">
        <w:rPr>
          <w:rFonts w:cs="Times New Roman"/>
          <w:szCs w:val="24"/>
        </w:rPr>
        <w:t>: 3.2 ± 0.</w:t>
      </w:r>
      <w:r w:rsidR="00EE4C25" w:rsidRPr="005914C8">
        <w:rPr>
          <w:rFonts w:cs="Times New Roman"/>
          <w:szCs w:val="24"/>
        </w:rPr>
        <w:t>4</w:t>
      </w:r>
      <w:r w:rsidR="00736A33" w:rsidRPr="005914C8">
        <w:rPr>
          <w:rFonts w:cs="Times New Roman"/>
          <w:szCs w:val="24"/>
        </w:rPr>
        <w:t xml:space="preserve">8 sec, </w:t>
      </w:r>
      <w:proofErr w:type="spellStart"/>
      <w:r w:rsidR="00736A33" w:rsidRPr="005914C8">
        <w:rPr>
          <w:rFonts w:cs="Times New Roman"/>
          <w:szCs w:val="24"/>
        </w:rPr>
        <w:t>Inh</w:t>
      </w:r>
      <w:proofErr w:type="spellEnd"/>
      <w:r w:rsidR="00736A33" w:rsidRPr="005914C8">
        <w:rPr>
          <w:rFonts w:cs="Times New Roman"/>
          <w:szCs w:val="24"/>
        </w:rPr>
        <w:t xml:space="preserve">: </w:t>
      </w:r>
      <w:r w:rsidR="00EE4C25" w:rsidRPr="005914C8">
        <w:rPr>
          <w:rFonts w:cs="Times New Roman"/>
          <w:szCs w:val="24"/>
        </w:rPr>
        <w:t>4</w:t>
      </w:r>
      <w:r w:rsidR="00736A33" w:rsidRPr="005914C8">
        <w:rPr>
          <w:rFonts w:cs="Times New Roman"/>
          <w:szCs w:val="24"/>
        </w:rPr>
        <w:t>.7 ± 0.</w:t>
      </w:r>
      <w:r w:rsidR="00EE4C25" w:rsidRPr="005914C8">
        <w:rPr>
          <w:rFonts w:cs="Times New Roman"/>
          <w:szCs w:val="24"/>
        </w:rPr>
        <w:t>21</w:t>
      </w:r>
      <w:r w:rsidR="00736A33" w:rsidRPr="005914C8">
        <w:rPr>
          <w:rFonts w:cs="Times New Roman"/>
          <w:szCs w:val="24"/>
        </w:rPr>
        <w:t xml:space="preserve"> sec.</w:t>
      </w:r>
      <w:r w:rsidR="00EE4C25" w:rsidRPr="005914C8">
        <w:rPr>
          <w:rFonts w:cs="Times New Roman"/>
          <w:szCs w:val="24"/>
        </w:rPr>
        <w:t xml:space="preserve"> P = 2.0 × 10</w:t>
      </w:r>
      <w:r w:rsidR="00EE4C25" w:rsidRPr="005914C8">
        <w:rPr>
          <w:rFonts w:cs="Times New Roman"/>
          <w:szCs w:val="24"/>
          <w:vertAlign w:val="superscript"/>
        </w:rPr>
        <w:t xml:space="preserve">-19 </w:t>
      </w:r>
      <w:r w:rsidR="00EE4C25" w:rsidRPr="005914C8">
        <w:rPr>
          <w:rFonts w:cs="Times New Roman"/>
          <w:szCs w:val="24"/>
        </w:rPr>
        <w:t xml:space="preserve">by </w:t>
      </w:r>
      <w:proofErr w:type="spellStart"/>
      <w:r w:rsidR="009D36B8" w:rsidRPr="005914C8">
        <w:rPr>
          <w:rFonts w:cs="Times New Roman"/>
          <w:szCs w:val="24"/>
        </w:rPr>
        <w:t xml:space="preserve">KS </w:t>
      </w:r>
      <w:r w:rsidR="00EE4C25" w:rsidRPr="005914C8">
        <w:rPr>
          <w:rFonts w:cs="Times New Roman"/>
          <w:szCs w:val="24"/>
        </w:rPr>
        <w:t>test.</w:t>
      </w:r>
      <w:proofErr w:type="spellEnd"/>
      <w:r w:rsidR="00736A33" w:rsidRPr="005914C8">
        <w:rPr>
          <w:rFonts w:cs="Times New Roman"/>
          <w:szCs w:val="24"/>
        </w:rPr>
        <w:t xml:space="preserve"> </w:t>
      </w:r>
      <w:r w:rsidR="00807BD1" w:rsidRPr="005914C8">
        <w:rPr>
          <w:rFonts w:cs="Times New Roman"/>
          <w:szCs w:val="24"/>
        </w:rPr>
        <w:t xml:space="preserve"> </w:t>
      </w:r>
      <w:bookmarkStart w:id="0" w:name="_GoBack"/>
      <w:bookmarkEnd w:id="0"/>
    </w:p>
    <w:sectPr w:rsidR="008C019F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A027D" w14:textId="77777777" w:rsidR="004F5948" w:rsidRDefault="004F5948" w:rsidP="00117666">
      <w:pPr>
        <w:spacing w:after="0"/>
      </w:pPr>
      <w:r>
        <w:separator/>
      </w:r>
    </w:p>
  </w:endnote>
  <w:endnote w:type="continuationSeparator" w:id="0">
    <w:p w14:paraId="0325AAED" w14:textId="77777777" w:rsidR="004F5948" w:rsidRDefault="004F594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A40190" w:rsidRPr="00577C4C" w:rsidRDefault="00A40190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40190" w:rsidRPr="00577C4C" w:rsidRDefault="00A4019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035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A40190" w:rsidRPr="00577C4C" w:rsidRDefault="00A4019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035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A40190" w:rsidRPr="00577C4C" w:rsidRDefault="00A40190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40190" w:rsidRPr="00577C4C" w:rsidRDefault="00A4019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C035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A40190" w:rsidRPr="00577C4C" w:rsidRDefault="00A4019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C035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0D383" w14:textId="77777777" w:rsidR="004F5948" w:rsidRDefault="004F5948" w:rsidP="00117666">
      <w:pPr>
        <w:spacing w:after="0"/>
      </w:pPr>
      <w:r>
        <w:separator/>
      </w:r>
    </w:p>
  </w:footnote>
  <w:footnote w:type="continuationSeparator" w:id="0">
    <w:p w14:paraId="41DA52C2" w14:textId="77777777" w:rsidR="004F5948" w:rsidRDefault="004F594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A40190" w:rsidRPr="009151AA" w:rsidRDefault="00A4019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A40190" w:rsidRDefault="00A40190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2A9B"/>
    <w:rsid w:val="00013887"/>
    <w:rsid w:val="0001436A"/>
    <w:rsid w:val="00034304"/>
    <w:rsid w:val="00035434"/>
    <w:rsid w:val="00052A14"/>
    <w:rsid w:val="00077D53"/>
    <w:rsid w:val="0008372C"/>
    <w:rsid w:val="000B237A"/>
    <w:rsid w:val="000C27A3"/>
    <w:rsid w:val="000F1250"/>
    <w:rsid w:val="00105FD9"/>
    <w:rsid w:val="0011430B"/>
    <w:rsid w:val="00117666"/>
    <w:rsid w:val="0012408C"/>
    <w:rsid w:val="001363E7"/>
    <w:rsid w:val="001549D3"/>
    <w:rsid w:val="00160065"/>
    <w:rsid w:val="00177D84"/>
    <w:rsid w:val="001A28D5"/>
    <w:rsid w:val="001C3896"/>
    <w:rsid w:val="001C4630"/>
    <w:rsid w:val="001C6D41"/>
    <w:rsid w:val="001E36E5"/>
    <w:rsid w:val="00205B96"/>
    <w:rsid w:val="00253742"/>
    <w:rsid w:val="00254D79"/>
    <w:rsid w:val="00267B81"/>
    <w:rsid w:val="00267D18"/>
    <w:rsid w:val="002868E2"/>
    <w:rsid w:val="002869C3"/>
    <w:rsid w:val="002914C9"/>
    <w:rsid w:val="002936E4"/>
    <w:rsid w:val="002B4A57"/>
    <w:rsid w:val="002C74CA"/>
    <w:rsid w:val="002E30A5"/>
    <w:rsid w:val="0031106E"/>
    <w:rsid w:val="00314497"/>
    <w:rsid w:val="003544FB"/>
    <w:rsid w:val="00354B51"/>
    <w:rsid w:val="00395538"/>
    <w:rsid w:val="00396EB5"/>
    <w:rsid w:val="003B5C8E"/>
    <w:rsid w:val="003C7CD2"/>
    <w:rsid w:val="003D2F2D"/>
    <w:rsid w:val="003D33B1"/>
    <w:rsid w:val="003E7286"/>
    <w:rsid w:val="003F36EC"/>
    <w:rsid w:val="003F5AB4"/>
    <w:rsid w:val="00401590"/>
    <w:rsid w:val="00415C08"/>
    <w:rsid w:val="00424145"/>
    <w:rsid w:val="0044231B"/>
    <w:rsid w:val="00447801"/>
    <w:rsid w:val="00452E9C"/>
    <w:rsid w:val="004544E6"/>
    <w:rsid w:val="004735C8"/>
    <w:rsid w:val="004947A6"/>
    <w:rsid w:val="004961FF"/>
    <w:rsid w:val="004B40FC"/>
    <w:rsid w:val="004D0701"/>
    <w:rsid w:val="004E0637"/>
    <w:rsid w:val="004F5948"/>
    <w:rsid w:val="00507D26"/>
    <w:rsid w:val="005110EF"/>
    <w:rsid w:val="00517A89"/>
    <w:rsid w:val="005230B9"/>
    <w:rsid w:val="005250F2"/>
    <w:rsid w:val="00541746"/>
    <w:rsid w:val="005436B1"/>
    <w:rsid w:val="00575019"/>
    <w:rsid w:val="00580CB5"/>
    <w:rsid w:val="00581764"/>
    <w:rsid w:val="005914C8"/>
    <w:rsid w:val="00593EEA"/>
    <w:rsid w:val="005A5EEE"/>
    <w:rsid w:val="005B7695"/>
    <w:rsid w:val="00612C27"/>
    <w:rsid w:val="0063041C"/>
    <w:rsid w:val="006365F1"/>
    <w:rsid w:val="006375C7"/>
    <w:rsid w:val="006442A6"/>
    <w:rsid w:val="00654E8F"/>
    <w:rsid w:val="00660D05"/>
    <w:rsid w:val="00666330"/>
    <w:rsid w:val="006820B1"/>
    <w:rsid w:val="006B7D14"/>
    <w:rsid w:val="006C153C"/>
    <w:rsid w:val="006D0AA4"/>
    <w:rsid w:val="006E5857"/>
    <w:rsid w:val="00701727"/>
    <w:rsid w:val="0070566C"/>
    <w:rsid w:val="00714C50"/>
    <w:rsid w:val="00725A7D"/>
    <w:rsid w:val="00736A33"/>
    <w:rsid w:val="00744E05"/>
    <w:rsid w:val="007501BE"/>
    <w:rsid w:val="0075051E"/>
    <w:rsid w:val="00756FFD"/>
    <w:rsid w:val="00782B72"/>
    <w:rsid w:val="00790BB3"/>
    <w:rsid w:val="007A169D"/>
    <w:rsid w:val="007C206C"/>
    <w:rsid w:val="007E6098"/>
    <w:rsid w:val="007F33A8"/>
    <w:rsid w:val="007F4981"/>
    <w:rsid w:val="00803F9A"/>
    <w:rsid w:val="00807BD1"/>
    <w:rsid w:val="00817DD6"/>
    <w:rsid w:val="0082406A"/>
    <w:rsid w:val="00836C0A"/>
    <w:rsid w:val="0083759F"/>
    <w:rsid w:val="00860963"/>
    <w:rsid w:val="00884C08"/>
    <w:rsid w:val="00885156"/>
    <w:rsid w:val="00895556"/>
    <w:rsid w:val="008C019F"/>
    <w:rsid w:val="008D09F3"/>
    <w:rsid w:val="008D5337"/>
    <w:rsid w:val="008D6EFB"/>
    <w:rsid w:val="008D75A3"/>
    <w:rsid w:val="00903624"/>
    <w:rsid w:val="009151AA"/>
    <w:rsid w:val="0093429D"/>
    <w:rsid w:val="00943573"/>
    <w:rsid w:val="00970F7D"/>
    <w:rsid w:val="00972806"/>
    <w:rsid w:val="00972B43"/>
    <w:rsid w:val="00994A3D"/>
    <w:rsid w:val="009C2B12"/>
    <w:rsid w:val="009D36B8"/>
    <w:rsid w:val="009F536F"/>
    <w:rsid w:val="00A174D9"/>
    <w:rsid w:val="00A2035F"/>
    <w:rsid w:val="00A36CB3"/>
    <w:rsid w:val="00A40190"/>
    <w:rsid w:val="00A42235"/>
    <w:rsid w:val="00A64C44"/>
    <w:rsid w:val="00A67A21"/>
    <w:rsid w:val="00A81E06"/>
    <w:rsid w:val="00AA4D24"/>
    <w:rsid w:val="00AB3409"/>
    <w:rsid w:val="00AB6715"/>
    <w:rsid w:val="00AE10E6"/>
    <w:rsid w:val="00AF613B"/>
    <w:rsid w:val="00B029FD"/>
    <w:rsid w:val="00B1671E"/>
    <w:rsid w:val="00B201D9"/>
    <w:rsid w:val="00B25EB8"/>
    <w:rsid w:val="00B27495"/>
    <w:rsid w:val="00B37906"/>
    <w:rsid w:val="00B37F4D"/>
    <w:rsid w:val="00B461F0"/>
    <w:rsid w:val="00B85A1E"/>
    <w:rsid w:val="00BA64DB"/>
    <w:rsid w:val="00BA7F65"/>
    <w:rsid w:val="00BE5A27"/>
    <w:rsid w:val="00C51111"/>
    <w:rsid w:val="00C52A7B"/>
    <w:rsid w:val="00C56BAF"/>
    <w:rsid w:val="00C62D69"/>
    <w:rsid w:val="00C679AA"/>
    <w:rsid w:val="00C75972"/>
    <w:rsid w:val="00CC6D21"/>
    <w:rsid w:val="00CC7723"/>
    <w:rsid w:val="00CD066B"/>
    <w:rsid w:val="00CD27DA"/>
    <w:rsid w:val="00CE1D25"/>
    <w:rsid w:val="00CE4FEE"/>
    <w:rsid w:val="00D00BCF"/>
    <w:rsid w:val="00D12505"/>
    <w:rsid w:val="00D3103A"/>
    <w:rsid w:val="00D3120B"/>
    <w:rsid w:val="00D85923"/>
    <w:rsid w:val="00DB148A"/>
    <w:rsid w:val="00DB59C3"/>
    <w:rsid w:val="00DC259A"/>
    <w:rsid w:val="00DD2464"/>
    <w:rsid w:val="00DE23E8"/>
    <w:rsid w:val="00E35B90"/>
    <w:rsid w:val="00E50227"/>
    <w:rsid w:val="00E52377"/>
    <w:rsid w:val="00E64E17"/>
    <w:rsid w:val="00E834CF"/>
    <w:rsid w:val="00E866C9"/>
    <w:rsid w:val="00EA3D3C"/>
    <w:rsid w:val="00EA5639"/>
    <w:rsid w:val="00EB731D"/>
    <w:rsid w:val="00EC090A"/>
    <w:rsid w:val="00ED20B5"/>
    <w:rsid w:val="00EE384C"/>
    <w:rsid w:val="00EE4C25"/>
    <w:rsid w:val="00F46900"/>
    <w:rsid w:val="00F61D89"/>
    <w:rsid w:val="00F668AF"/>
    <w:rsid w:val="00F80590"/>
    <w:rsid w:val="00FB3234"/>
    <w:rsid w:val="00FC035B"/>
    <w:rsid w:val="00FC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7C98AB75-E9DD-4373-BE76-84FD0531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hki@m.u-tokyo.ac.j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takashiy@m.u-tokyo.ac.jp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63C304-3DA5-47DF-A995-EC2D8F1F9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 晴人</dc:creator>
  <cp:lastModifiedBy>Takashi Yoshdia</cp:lastModifiedBy>
  <cp:revision>11</cp:revision>
  <cp:lastPrinted>2018-11-08T13:35:00Z</cp:lastPrinted>
  <dcterms:created xsi:type="dcterms:W3CDTF">2018-12-04T02:43:00Z</dcterms:created>
  <dcterms:modified xsi:type="dcterms:W3CDTF">2018-12-04T13:59:00Z</dcterms:modified>
</cp:coreProperties>
</file>