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960A1" w14:textId="025C0EED" w:rsidR="009C55FF" w:rsidRPr="00DE160F" w:rsidRDefault="009C55FF" w:rsidP="00A73D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E160F">
        <w:rPr>
          <w:b/>
          <w:noProof/>
          <w:color w:val="A6A6A6" w:themeColor="background1" w:themeShade="A6"/>
        </w:rPr>
        <w:drawing>
          <wp:inline distT="0" distB="0" distL="0" distR="0" wp14:anchorId="20B54FF9" wp14:editId="1FA3B005">
            <wp:extent cx="1381086" cy="496570"/>
            <wp:effectExtent l="0" t="0" r="0" b="0"/>
            <wp:docPr id="10" name="Picture 7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.Scott\Documents\LaTex\____TEST____Frontiers_LaTeX_Templates_V2.5\Frontiers LaTeX (Science, Health and Engineering) V2.5 - with Supplementary material (V1.2)\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01" cy="55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BEE5" w14:textId="3D37859C" w:rsidR="009C55FF" w:rsidRPr="00DE160F" w:rsidRDefault="009C55FF" w:rsidP="009C55FF">
      <w:pPr>
        <w:pStyle w:val="SupplementaryMaterial"/>
        <w:tabs>
          <w:tab w:val="center" w:pos="4153"/>
          <w:tab w:val="right" w:pos="8306"/>
        </w:tabs>
        <w:jc w:val="left"/>
        <w:rPr>
          <w:b w:val="0"/>
        </w:rPr>
      </w:pPr>
      <w:r w:rsidRPr="00DE160F">
        <w:tab/>
        <w:t>Supplementary Material</w:t>
      </w:r>
      <w:r w:rsidRPr="00DE160F">
        <w:tab/>
      </w:r>
    </w:p>
    <w:p w14:paraId="1D9EAD64" w14:textId="77777777" w:rsidR="00A73DF7" w:rsidRPr="00DE160F" w:rsidRDefault="00A73DF7" w:rsidP="00A73D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E160F">
        <w:rPr>
          <w:rFonts w:ascii="Times New Roman" w:hAnsi="Times New Roman"/>
          <w:b/>
          <w:sz w:val="28"/>
          <w:szCs w:val="28"/>
        </w:rPr>
        <w:t>Aerobic Anoxygenic Phototrophic Bacteria Promote the Development of Biological Soil Crusts</w:t>
      </w:r>
    </w:p>
    <w:p w14:paraId="6B6E89ED" w14:textId="77777777" w:rsidR="00A73DF7" w:rsidRPr="00DE160F" w:rsidRDefault="00A73DF7" w:rsidP="00A73D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17B7EF" w14:textId="77777777" w:rsidR="00CD6FDA" w:rsidRPr="00126FC2" w:rsidRDefault="00CD6FDA" w:rsidP="00CD6FDA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38"/>
      <w:bookmarkStart w:id="1" w:name="OLE_LINK139"/>
      <w:r w:rsidRPr="00126FC2">
        <w:rPr>
          <w:rFonts w:ascii="Times New Roman" w:hAnsi="Times New Roman"/>
          <w:color w:val="000000" w:themeColor="text1"/>
          <w:sz w:val="24"/>
          <w:szCs w:val="24"/>
        </w:rPr>
        <w:t>Kai Tang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Lijuan Jia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Bo Yuan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1, 2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Shanshan Yang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Heng Li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Jianyu Meng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, Yonghui Zeng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3,4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*, Fuying Feng</w:t>
      </w:r>
      <w:r w:rsidRPr="00126FC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26FC2">
        <w:rPr>
          <w:rFonts w:ascii="Times New Roman" w:hAnsi="Times New Roman"/>
          <w:color w:val="000000" w:themeColor="text1"/>
          <w:sz w:val="24"/>
          <w:szCs w:val="24"/>
        </w:rPr>
        <w:t>*</w:t>
      </w:r>
      <w:bookmarkEnd w:id="0"/>
      <w:bookmarkEnd w:id="1"/>
    </w:p>
    <w:p w14:paraId="0AAE3692" w14:textId="7CF58C63" w:rsidR="00A73DF7" w:rsidRPr="00CD6FDA" w:rsidRDefault="00A73DF7" w:rsidP="00A73D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C620C4" w14:textId="77777777" w:rsidR="003967BE" w:rsidRPr="00DE160F" w:rsidRDefault="003967BE" w:rsidP="00A73DF7">
      <w:pPr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59901CCC" w14:textId="77777777" w:rsidR="00A73DF7" w:rsidRPr="00DE160F" w:rsidRDefault="00A73DF7" w:rsidP="00A73DF7">
      <w:pPr>
        <w:spacing w:line="360" w:lineRule="auto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kern w:val="0"/>
          <w:sz w:val="24"/>
          <w:szCs w:val="24"/>
        </w:rPr>
        <w:t xml:space="preserve">*Correspondence: Yonghui Zeng, </w:t>
      </w:r>
      <w:bookmarkStart w:id="2" w:name="OLE_LINK120"/>
      <w:bookmarkStart w:id="3" w:name="OLE_LINK118"/>
      <w:r w:rsidRPr="00DE160F">
        <w:fldChar w:fldCharType="begin"/>
      </w:r>
      <w:r w:rsidRPr="00DE160F">
        <w:instrText xml:space="preserve"> HYPERLINK "mailto:yonghui.sci@gmail.com" </w:instrText>
      </w:r>
      <w:r w:rsidRPr="00DE160F">
        <w:fldChar w:fldCharType="separate"/>
      </w:r>
      <w:r w:rsidRPr="00DE160F">
        <w:rPr>
          <w:rStyle w:val="a5"/>
          <w:rFonts w:ascii="Times New Roman" w:hAnsi="Times New Roman"/>
          <w:kern w:val="0"/>
          <w:sz w:val="24"/>
          <w:szCs w:val="24"/>
        </w:rPr>
        <w:t>yonghui.sci@gmail.com</w:t>
      </w:r>
      <w:r w:rsidRPr="00DE160F">
        <w:fldChar w:fldCharType="end"/>
      </w:r>
      <w:bookmarkEnd w:id="2"/>
      <w:bookmarkEnd w:id="3"/>
      <w:r w:rsidRPr="00DE160F">
        <w:rPr>
          <w:rFonts w:ascii="Times New Roman" w:hAnsi="Times New Roman"/>
          <w:kern w:val="0"/>
          <w:sz w:val="24"/>
          <w:szCs w:val="24"/>
        </w:rPr>
        <w:t xml:space="preserve"> or Fuying Feng, </w:t>
      </w:r>
      <w:hyperlink r:id="rId9" w:history="1">
        <w:r w:rsidRPr="00DE160F">
          <w:rPr>
            <w:rStyle w:val="a5"/>
            <w:rFonts w:ascii="Times New Roman" w:hAnsi="Times New Roman"/>
            <w:kern w:val="0"/>
            <w:sz w:val="24"/>
            <w:szCs w:val="24"/>
          </w:rPr>
          <w:t>foyefeng@hotmail.com</w:t>
        </w:r>
      </w:hyperlink>
      <w:r w:rsidRPr="00DE160F">
        <w:rPr>
          <w:rFonts w:ascii="Times New Roman" w:hAnsi="Times New Roman"/>
          <w:sz w:val="24"/>
          <w:szCs w:val="24"/>
        </w:rPr>
        <w:t xml:space="preserve"> </w:t>
      </w:r>
    </w:p>
    <w:p w14:paraId="08ADA909" w14:textId="77777777" w:rsidR="00A73DF7" w:rsidRPr="00DE160F" w:rsidRDefault="00A73DF7" w:rsidP="00A73D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5290BD" w14:textId="77777777" w:rsidR="00FF1A82" w:rsidRPr="00DE160F" w:rsidRDefault="00FF1A82">
      <w:pPr>
        <w:widowControl/>
        <w:jc w:val="left"/>
      </w:pPr>
      <w:r w:rsidRPr="00DE160F">
        <w:br w:type="page"/>
      </w:r>
    </w:p>
    <w:p w14:paraId="354FF137" w14:textId="0D6C784F" w:rsidR="00FF1A82" w:rsidRPr="00DE160F" w:rsidRDefault="00FF1A82" w:rsidP="007D2E8B">
      <w:pPr>
        <w:pStyle w:val="a6"/>
        <w:numPr>
          <w:ilvl w:val="0"/>
          <w:numId w:val="4"/>
        </w:numPr>
        <w:rPr>
          <w:b/>
          <w:bCs/>
          <w:sz w:val="30"/>
          <w:szCs w:val="30"/>
        </w:rPr>
      </w:pPr>
      <w:r w:rsidRPr="00DE160F">
        <w:rPr>
          <w:b/>
          <w:bCs/>
          <w:sz w:val="30"/>
          <w:szCs w:val="30"/>
        </w:rPr>
        <w:lastRenderedPageBreak/>
        <w:t>Supplementary Figures</w:t>
      </w:r>
    </w:p>
    <w:p w14:paraId="54765CFC" w14:textId="372F4AE7" w:rsidR="00E6206A" w:rsidRPr="00DE160F" w:rsidRDefault="00E6206A" w:rsidP="00E62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6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E7008" wp14:editId="40F31846">
                <wp:simplePos x="0" y="0"/>
                <wp:positionH relativeFrom="column">
                  <wp:posOffset>-232410</wp:posOffset>
                </wp:positionH>
                <wp:positionV relativeFrom="paragraph">
                  <wp:posOffset>3441592</wp:posOffset>
                </wp:positionV>
                <wp:extent cx="1035170" cy="369332"/>
                <wp:effectExtent l="0" t="0" r="0" b="0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FCA92" w14:textId="77777777" w:rsidR="00E6206A" w:rsidRPr="00FA5DCC" w:rsidRDefault="00E6206A" w:rsidP="00E6206A">
                            <w:pPr>
                              <w:pStyle w:val="ac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</w:rPr>
                              <w:t>Red+</w:t>
                            </w:r>
                            <w:r w:rsidRPr="00FA5DCC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</w:rPr>
                              <w:t>2NIR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AE7008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18.3pt;margin-top:271pt;width:81.5pt;height:29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EcpQEAABADAAAOAAAAZHJzL2Uyb0RvYy54bWysUktu2zAQ3RfoHQjuY0k2mjaC5SBpkG6K&#10;pkDaA9AUaREQOSyHtuQLtDfIKpvsey6fI0PacYJ0V2QzJOfz5s0bzs9H27ONCmjANbyalJwpJ6E1&#10;btXwnz+uTz5xhlG4VvTgVMO3Cvn54v27+eBrNYUO+lYFRiAO68E3vIvR10WBslNW4AS8chTUEKyI&#10;9Ayrog1iIHTbF9OyPC0GCK0PIBUiea/2Qb7I+ForGW+0RhVZ33DiFrMN2S6TLRZzUa+C8J2RBxri&#10;P1hYYRw1PUJdiSjYOph/oKyRARB0nEiwBWhtpMoz0DRV+Wqa2054lWchcdAfZcK3g5XfNt8DM23D&#10;zzhzwtKKdnd/dvd/dw+/WVUlfQaPNaXdekqM4yWMtOcnP5IzjT3qYNNJAzGKk9Lbo7pqjEymonL2&#10;ofpIIUmx2enZbDZNMMVztQ8YvyiwLF0aHmh7WVSx+Ypxn/qUkpo5uDZ9n/yJ4p5KusVxOR54L6Hd&#10;Eu2BFtxw/LUWQXEWYv8Z8n9IKOgv1pGQcoNUvq85oJLsmeLhi6S9vnznrOePvHgEAAD//wMAUEsD&#10;BBQABgAIAAAAIQCn/l6G3wAAAAsBAAAPAAAAZHJzL2Rvd25yZXYueG1sTI/LTsMwEEX3SPyDNUjs&#10;WruhtVDIpKp4SCzY0Ib9NDZJRDyOYrdJ/x53BcvRHN17brGdXS/OdgydZ4TVUoGwXHvTcYNQHd4W&#10;jyBCJDbUe7YIFxtgW97eFJQbP/GnPe9jI1IIh5wQ2hiHXMpQt9ZRWPrBcvp9+9FRTOfYSDPSlMJd&#10;LzOltHTUcWpoabDPra1/9ieHEKPZrS7VqwvvX/PHy9SqekMV4v3dvHsCEe0c/2C46id1KJPT0Z/Y&#10;BNEjLB60TijCZp2lUVci02sQRwStVAayLOT/DeUvAAAA//8DAFBLAQItABQABgAIAAAAIQC2gziS&#10;/gAAAOEBAAATAAAAAAAAAAAAAAAAAAAAAABbQ29udGVudF9UeXBlc10ueG1sUEsBAi0AFAAGAAgA&#10;AAAhADj9If/WAAAAlAEAAAsAAAAAAAAAAAAAAAAALwEAAF9yZWxzLy5yZWxzUEsBAi0AFAAGAAgA&#10;AAAhACl5kRylAQAAEAMAAA4AAAAAAAAAAAAAAAAALgIAAGRycy9lMm9Eb2MueG1sUEsBAi0AFAAG&#10;AAgAAAAhAKf+XobfAAAACwEAAA8AAAAAAAAAAAAAAAAA/wMAAGRycy9kb3ducmV2LnhtbFBLBQYA&#10;AAAABAAEAPMAAAALBQAAAAA=&#10;" filled="f" stroked="f">
                <v:textbox style="mso-fit-shape-to-text:t">
                  <w:txbxContent>
                    <w:p w14:paraId="4F8FCA92" w14:textId="77777777" w:rsidR="00E6206A" w:rsidRPr="00FA5DCC" w:rsidRDefault="00E6206A" w:rsidP="00E6206A">
                      <w:pPr>
                        <w:pStyle w:val="ac"/>
                        <w:spacing w:before="0" w:beforeAutospacing="0" w:after="0" w:afterAutospacing="0"/>
                      </w:pP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</w:rPr>
                        <w:t>Red+</w:t>
                      </w:r>
                      <w:r w:rsidRPr="00FA5DCC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</w:rPr>
                        <w:t>2NIR</w:t>
                      </w:r>
                    </w:p>
                  </w:txbxContent>
                </v:textbox>
              </v:shape>
            </w:pict>
          </mc:Fallback>
        </mc:AlternateContent>
      </w:r>
      <w:r w:rsidRPr="00DE16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A5778" wp14:editId="6FFC5ACB">
                <wp:simplePos x="0" y="0"/>
                <wp:positionH relativeFrom="column">
                  <wp:posOffset>-232913</wp:posOffset>
                </wp:positionH>
                <wp:positionV relativeFrom="paragraph">
                  <wp:posOffset>1906437</wp:posOffset>
                </wp:positionV>
                <wp:extent cx="1035170" cy="369332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2819E" w14:textId="77777777" w:rsidR="00E6206A" w:rsidRPr="00FA5DCC" w:rsidRDefault="00E6206A" w:rsidP="00E6206A">
                            <w:pPr>
                              <w:pStyle w:val="ac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</w:rPr>
                              <w:t>Red+</w:t>
                            </w:r>
                            <w:r w:rsidRPr="00FA5DCC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</w:rPr>
                              <w:t>NIR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A5778" id="_x0000_s1027" type="#_x0000_t202" style="position:absolute;left:0;text-align:left;margin-left:-18.35pt;margin-top:150.1pt;width:81.5pt;height:29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OWpgEAABcDAAAOAAAAZHJzL2Uyb0RvYy54bWysUktu2zAQ3RfIHQjua0k2kjaC5aBNkG6K&#10;pkCSA9AUaREQOQyHtuQLtDfIKpvsey6fI0PacYp2V3TDz3we33vD+cVoe7ZRAQ24hleTkjPlJLTG&#10;rRp+f3f9/iNnGIVrRQ9ONXyrkF8sTt7NB1+rKXTQtyowAnFYD77hXYy+LgqUnbICJ+CVo6SGYEWk&#10;a1gVbRADodu+mJblWTFAaH0AqRAperVP8kXG11rJeKM1qsj6hhO3mNeQ12Vai8Vc1KsgfGfkgYb4&#10;BxZWGEePHqGuRBRsHcxfUNbIAAg6TiTYArQ2UmUNpKYq/1Bz2wmvshYyB/3RJvx/sPLb5ntgpm04&#10;DcoJSyPaPf7cPf3aPf9gVZX8GTzWVHbrqTCOn2GkOb/GkYJJ9qiDTTsJYpQnp7dHd9UYmUxN5ey0&#10;+kApSbnZ2flsNk0wxVu3Dxi/KLAsHRoeaHrZVLH5inFf+lqSHnNwbfo+xRPFPZV0iuNyzJKONJfQ&#10;bon9QHNuOD6sRVCchdhfQv4WCQz9p3UkwPxOQtn3HMDJ/cz08FPSeH+/56q3/7x4AQAA//8DAFBL&#10;AwQUAAYACAAAACEALKfuld8AAAALAQAADwAAAGRycy9kb3ducmV2LnhtbEyPTU/DMAyG70j8h8hI&#10;3LZkLStTaTpNfEgcuDDK3WtMW9E4VZOt3b8nO7Gj7Uevn7fYzrYXJxp951jDaqlAENfOdNxoqL7e&#10;FhsQPiAb7B2ThjN52Ja3NwXmxk38Sad9aEQMYZ+jhjaEIZfS1y1Z9Es3EMfbjxsthjiOjTQjTjHc&#10;9jJRKpMWO44fWhzouaX6d3+0GkIwu9W5erX+/Xv+eJlaVa+x0vr+bt49gQg0h38YLvpRHcrodHBH&#10;Nl70GhZp9hhRDalSCYgLkWQpiEPcrDcPIMtCXnco/wAAAP//AwBQSwECLQAUAAYACAAAACEAtoM4&#10;kv4AAADhAQAAEwAAAAAAAAAAAAAAAAAAAAAAW0NvbnRlbnRfVHlwZXNdLnhtbFBLAQItABQABgAI&#10;AAAAIQA4/SH/1gAAAJQBAAALAAAAAAAAAAAAAAAAAC8BAABfcmVscy8ucmVsc1BLAQItABQABgAI&#10;AAAAIQDW8pOWpgEAABcDAAAOAAAAAAAAAAAAAAAAAC4CAABkcnMvZTJvRG9jLnhtbFBLAQItABQA&#10;BgAIAAAAIQAsp+6V3wAAAAsBAAAPAAAAAAAAAAAAAAAAAAAEAABkcnMvZG93bnJldi54bWxQSwUG&#10;AAAAAAQABADzAAAADAUAAAAA&#10;" filled="f" stroked="f">
                <v:textbox style="mso-fit-shape-to-text:t">
                  <w:txbxContent>
                    <w:p w14:paraId="7AE2819E" w14:textId="77777777" w:rsidR="00E6206A" w:rsidRPr="00FA5DCC" w:rsidRDefault="00E6206A" w:rsidP="00E6206A">
                      <w:pPr>
                        <w:pStyle w:val="ac"/>
                        <w:spacing w:before="0" w:beforeAutospacing="0" w:after="0" w:afterAutospacing="0"/>
                      </w:pP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</w:rPr>
                        <w:t>Red+</w:t>
                      </w:r>
                      <w:r w:rsidRPr="00FA5DCC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</w:rPr>
                        <w:t>NIR</w:t>
                      </w:r>
                    </w:p>
                  </w:txbxContent>
                </v:textbox>
              </v:shape>
            </w:pict>
          </mc:Fallback>
        </mc:AlternateContent>
      </w:r>
      <w:r w:rsidRPr="00DE16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7A1F4" wp14:editId="41935D84">
                <wp:simplePos x="0" y="0"/>
                <wp:positionH relativeFrom="column">
                  <wp:posOffset>-276045</wp:posOffset>
                </wp:positionH>
                <wp:positionV relativeFrom="paragraph">
                  <wp:posOffset>603849</wp:posOffset>
                </wp:positionV>
                <wp:extent cx="1035170" cy="369332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B39F9" w14:textId="77777777" w:rsidR="00E6206A" w:rsidRPr="00FA5DCC" w:rsidRDefault="00E6206A" w:rsidP="00E6206A">
                            <w:pPr>
                              <w:pStyle w:val="ac"/>
                              <w:spacing w:before="0" w:beforeAutospacing="0" w:after="0" w:afterAutospacing="0"/>
                            </w:pPr>
                            <w:r w:rsidRPr="00FA5DCC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</w:rPr>
                              <w:t>Red+1/2NIR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7A1F4" id="_x0000_s1028" type="#_x0000_t202" style="position:absolute;left:0;text-align:left;margin-left:-21.75pt;margin-top:47.55pt;width:81.5pt;height:2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/npgEAABgDAAAOAAAAZHJzL2Uyb0RvYy54bWysUktu2zAQ3RfoHQjua0k2kjaC5aBNkG6K&#10;pkCaA9AUaREQOSyHtuQLtDfoqpvsey6fo0PasYNkF3TDz3we33vD+eVoe7ZRAQ24hleTkjPlJLTG&#10;rRp+//3m3QfOMArXih6cavhWIb9cvH0zH3ytptBB36rACMRhPfiGdzH6uihQdsoKnIBXjpIaghWR&#10;rmFVtEEMhG77YlqW58UAofUBpEKk6PU+yRcZX2sl463WqCLrG07cYl5DXpdpLRZzUa+C8J2RBxri&#10;FSysMI4ePUJdiyjYOpgXUNbIAAg6TiTYArQ2UmUNpKYqn6m564RXWQuZg/5oE/4/WPl18y0w09Ls&#10;ppw5YWlGu9+/dn/+7h5+sqpKBg0ea6q781QZx08wUvFjHCmYdI862LSTIkZ5snp7tFeNkcnUVM7O&#10;qveUkpSbnV/MZtMEU5y6fcD4WYFl6dDwQOPLrorNF4z70seS9JiDG9P3KZ4o7qmkUxyXY9aU8VNk&#10;Ce2W2A806Ibjj7UIirMQ+yvI/yKBof+4jgSY3zn1HMDJ/sz08FXSfJ/ec9XpQy/+AQAA//8DAFBL&#10;AwQUAAYACAAAACEACYt3Od4AAAAKAQAADwAAAGRycy9kb3ducmV2LnhtbEyPy07DMBBF90j8gzVI&#10;7FonhCCaxqkqHhILNi1h78bTOCIeR7HbpH/PdAW7eRzdOVNuZteLM46h86QgXSYgkBpvOmoV1F/v&#10;i2cQIWoyuveECi4YYFPd3pS6MH6iHZ73sRUcQqHQCmyMQyFlaCw6HZZ+QOLd0Y9OR27HVppRTxzu&#10;evmQJE/S6Y74gtUDvlhsfvYnpyBGs00v9ZsLH9/z5+tkkybXtVL3d/N2DSLiHP9guOqzOlTsdPAn&#10;MkH0ChaPWc6oglWegrgC6YoHBy7yLANZlfL/C9UvAAAA//8DAFBLAQItABQABgAIAAAAIQC2gziS&#10;/gAAAOEBAAATAAAAAAAAAAAAAAAAAAAAAABbQ29udGVudF9UeXBlc10ueG1sUEsBAi0AFAAGAAgA&#10;AAAhADj9If/WAAAAlAEAAAsAAAAAAAAAAAAAAAAALwEAAF9yZWxzLy5yZWxzUEsBAi0AFAAGAAgA&#10;AAAhAPz3D+emAQAAGAMAAA4AAAAAAAAAAAAAAAAALgIAAGRycy9lMm9Eb2MueG1sUEsBAi0AFAAG&#10;AAgAAAAhAAmLdzneAAAACgEAAA8AAAAAAAAAAAAAAAAAAAQAAGRycy9kb3ducmV2LnhtbFBLBQYA&#10;AAAABAAEAPMAAAALBQAAAAA=&#10;" filled="f" stroked="f">
                <v:textbox style="mso-fit-shape-to-text:t">
                  <w:txbxContent>
                    <w:p w14:paraId="182B39F9" w14:textId="77777777" w:rsidR="00E6206A" w:rsidRPr="00FA5DCC" w:rsidRDefault="00E6206A" w:rsidP="00E6206A">
                      <w:pPr>
                        <w:pStyle w:val="ac"/>
                        <w:spacing w:before="0" w:beforeAutospacing="0" w:after="0" w:afterAutospacing="0"/>
                      </w:pPr>
                      <w:r w:rsidRPr="00FA5DCC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</w:rPr>
                        <w:t>Red+1/2NIR</w:t>
                      </w:r>
                    </w:p>
                  </w:txbxContent>
                </v:textbox>
              </v:shape>
            </w:pict>
          </mc:Fallback>
        </mc:AlternateContent>
      </w:r>
      <w:r w:rsidRPr="00DE16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1A9930" wp14:editId="2C593F16">
            <wp:extent cx="3907155" cy="421831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2" r="1411" b="5760"/>
                    <a:stretch/>
                  </pic:blipFill>
                  <pic:spPr bwMode="auto">
                    <a:xfrm>
                      <a:off x="0" y="0"/>
                      <a:ext cx="3908237" cy="421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A0005" w14:textId="1E052E88" w:rsidR="00E6206A" w:rsidRPr="00DE160F" w:rsidRDefault="00E6206A" w:rsidP="00E62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60F">
        <w:rPr>
          <w:rFonts w:ascii="Times New Roman" w:hAnsi="Times New Roman" w:cs="Times New Roman"/>
          <w:sz w:val="24"/>
          <w:szCs w:val="24"/>
        </w:rPr>
        <w:t>30</w:t>
      </w:r>
      <w:r w:rsidR="00393B0D" w:rsidRPr="00DE160F">
        <w:rPr>
          <w:rFonts w:ascii="Times New Roman" w:hAnsi="Times New Roman" w:cs="Times New Roman"/>
          <w:sz w:val="24"/>
          <w:szCs w:val="24"/>
        </w:rPr>
        <w:t xml:space="preserve"> </w:t>
      </w:r>
      <w:r w:rsidRPr="00DE160F">
        <w:rPr>
          <w:rFonts w:ascii="Times New Roman" w:hAnsi="Times New Roman" w:cs="Times New Roman"/>
          <w:sz w:val="24"/>
          <w:szCs w:val="24"/>
        </w:rPr>
        <w:t>days                   75</w:t>
      </w:r>
      <w:r w:rsidR="00393B0D" w:rsidRPr="00DE160F">
        <w:rPr>
          <w:rFonts w:ascii="Times New Roman" w:hAnsi="Times New Roman" w:cs="Times New Roman"/>
          <w:sz w:val="24"/>
          <w:szCs w:val="24"/>
        </w:rPr>
        <w:t xml:space="preserve"> </w:t>
      </w:r>
      <w:r w:rsidRPr="00DE160F">
        <w:rPr>
          <w:rFonts w:ascii="Times New Roman" w:hAnsi="Times New Roman" w:cs="Times New Roman"/>
          <w:sz w:val="24"/>
          <w:szCs w:val="24"/>
        </w:rPr>
        <w:t>days</w:t>
      </w:r>
    </w:p>
    <w:p w14:paraId="553F9CCD" w14:textId="77777777" w:rsidR="00E6206A" w:rsidRPr="00DE160F" w:rsidRDefault="00E6206A" w:rsidP="00E6206A">
      <w:pPr>
        <w:jc w:val="center"/>
      </w:pPr>
    </w:p>
    <w:p w14:paraId="046F4E46" w14:textId="3FB1D167" w:rsidR="00E6206A" w:rsidRPr="00DE160F" w:rsidRDefault="00E6206A" w:rsidP="00E6206A">
      <w:pPr>
        <w:widowControl/>
        <w:jc w:val="left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Fig</w:t>
      </w:r>
      <w:r w:rsidR="009241CF"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ure</w:t>
      </w:r>
      <w:r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S</w:t>
      </w:r>
      <w:r w:rsidR="009241CF"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1</w:t>
      </w:r>
      <w:r w:rsidRPr="00DE160F"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 </w:t>
      </w:r>
      <w:r w:rsidRPr="00DE160F">
        <w:rPr>
          <w:rFonts w:ascii="Times New Roman" w:hAnsi="Times New Roman" w:cs="Times New Roman"/>
          <w:sz w:val="24"/>
          <w:szCs w:val="24"/>
        </w:rPr>
        <w:t>Visible changes on the surface soils incubated under three different level</w:t>
      </w:r>
      <w:r w:rsidR="00591F4F" w:rsidRPr="00DE160F">
        <w:rPr>
          <w:rFonts w:ascii="Times New Roman" w:hAnsi="Times New Roman" w:cs="Times New Roman"/>
          <w:sz w:val="24"/>
          <w:szCs w:val="24"/>
        </w:rPr>
        <w:t>s</w:t>
      </w:r>
      <w:r w:rsidRPr="00DE160F">
        <w:rPr>
          <w:rFonts w:ascii="Times New Roman" w:hAnsi="Times New Roman" w:cs="Times New Roman"/>
          <w:sz w:val="24"/>
          <w:szCs w:val="24"/>
        </w:rPr>
        <w:t xml:space="preserve"> of NIR. The digital photographs showed the apparent changes of biological soil crusts (BSCs) at day 30 and 75. Red: red light; NIR: near-infrared light.</w:t>
      </w:r>
      <w:r w:rsidRPr="00DE160F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DE160F">
        <w:rPr>
          <w:rFonts w:ascii="Times New Roman" w:hAnsi="Times New Roman"/>
          <w:sz w:val="24"/>
          <w:szCs w:val="24"/>
        </w:rPr>
        <w:t>Red, range from 560 to 700 nm, peak light wavelengths at 630 and 660 nm; NIR, range from 700 to 1000 nm, peak light wavelengths at 740, 840 and 940 nm; Red+NIR, range from 560 to 1000 nm</w:t>
      </w:r>
      <w:r w:rsidRPr="00DE160F">
        <w:rPr>
          <w:rFonts w:ascii="Times New Roman" w:hAnsi="Times New Roman" w:hint="eastAsia"/>
          <w:sz w:val="24"/>
          <w:szCs w:val="24"/>
        </w:rPr>
        <w:t>,</w:t>
      </w:r>
      <w:r w:rsidRPr="00DE160F">
        <w:rPr>
          <w:rFonts w:ascii="Times New Roman" w:hAnsi="Times New Roman"/>
          <w:sz w:val="24"/>
          <w:szCs w:val="24"/>
        </w:rPr>
        <w:t xml:space="preserve"> peak light wavelengths at 630, 660, 740, 840 and 940 nm. 1/2NIR, NIR and 2NIR represents the luminous intensity </w:t>
      </w:r>
      <w:r w:rsidR="00591F4F" w:rsidRPr="00DE160F">
        <w:rPr>
          <w:rFonts w:ascii="Times New Roman" w:hAnsi="Times New Roman"/>
          <w:sz w:val="24"/>
          <w:szCs w:val="24"/>
        </w:rPr>
        <w:t xml:space="preserve">at </w:t>
      </w:r>
      <w:r w:rsidRPr="00DE160F">
        <w:rPr>
          <w:rFonts w:ascii="Times New Roman" w:hAnsi="Times New Roman"/>
          <w:sz w:val="24"/>
          <w:szCs w:val="24"/>
        </w:rPr>
        <w:t>approximately 35, 70 and 140 lux</w:t>
      </w:r>
      <w:r w:rsidR="00591F4F" w:rsidRPr="00DE160F">
        <w:rPr>
          <w:rFonts w:ascii="Times New Roman" w:hAnsi="Times New Roman"/>
          <w:sz w:val="24"/>
          <w:szCs w:val="24"/>
        </w:rPr>
        <w:t>, respectively</w:t>
      </w:r>
      <w:r w:rsidRPr="00DE160F">
        <w:rPr>
          <w:rFonts w:ascii="Times New Roman" w:hAnsi="Times New Roman"/>
          <w:sz w:val="24"/>
          <w:szCs w:val="24"/>
        </w:rPr>
        <w:t>.</w:t>
      </w:r>
    </w:p>
    <w:p w14:paraId="0E1B9D2E" w14:textId="030357E8" w:rsidR="005603FE" w:rsidRPr="00DE160F" w:rsidRDefault="00E6206A" w:rsidP="001B4457">
      <w:pPr>
        <w:widowControl/>
        <w:jc w:val="left"/>
        <w:rPr>
          <w:rFonts w:ascii="Times New Roman" w:eastAsia="宋体" w:hAnsi="Times New Roman" w:cs="Times New Roman"/>
          <w:kern w:val="24"/>
          <w:sz w:val="24"/>
          <w:szCs w:val="24"/>
        </w:rPr>
      </w:pPr>
      <w:r w:rsidRPr="00DE160F">
        <w:rPr>
          <w:rFonts w:ascii="Times New Roman" w:eastAsia="宋体" w:hAnsi="Times New Roman" w:cs="Times New Roman"/>
          <w:kern w:val="24"/>
          <w:sz w:val="24"/>
          <w:szCs w:val="24"/>
        </w:rPr>
        <w:br w:type="page"/>
      </w:r>
    </w:p>
    <w:p w14:paraId="142ED014" w14:textId="77777777" w:rsidR="003967BE" w:rsidRPr="00DE160F" w:rsidRDefault="003967BE" w:rsidP="005603FE">
      <w:pPr>
        <w:widowControl/>
        <w:kinsoku w:val="0"/>
        <w:overflowPunct w:val="0"/>
        <w:jc w:val="left"/>
        <w:textAlignment w:val="baseline"/>
        <w:rPr>
          <w:rFonts w:ascii="Times New Roman" w:eastAsia="宋体" w:hAnsi="Times New Roman" w:cs="Times New Roman"/>
          <w:kern w:val="24"/>
          <w:sz w:val="24"/>
          <w:szCs w:val="24"/>
        </w:rPr>
      </w:pPr>
    </w:p>
    <w:p w14:paraId="4DDAF1DD" w14:textId="2F4C0AE3" w:rsidR="005603FE" w:rsidRPr="00DE160F" w:rsidRDefault="00DD0763" w:rsidP="005603FE">
      <w:pPr>
        <w:widowControl/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2"/>
          <w:lang w:val="en-CA" w:eastAsia="en-US"/>
        </w:rPr>
      </w:pPr>
      <w:r w:rsidRPr="00DE160F">
        <w:rPr>
          <w:rFonts w:ascii="Calibri" w:eastAsia="Calibri" w:hAnsi="Calibri" w:cs="Calibri"/>
          <w:b/>
          <w:noProof/>
          <w:kern w:val="0"/>
          <w:sz w:val="22"/>
        </w:rPr>
        <w:drawing>
          <wp:inline distT="0" distB="0" distL="0" distR="0" wp14:anchorId="3101FCDA" wp14:editId="2181F6B8">
            <wp:extent cx="4688853" cy="2984740"/>
            <wp:effectExtent l="0" t="0" r="0" b="6350"/>
            <wp:docPr id="1" name="图片 1" descr="C:\Users\Administrator\Desktop\变化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变化2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771" cy="2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3C0B" w14:textId="4AB69F90" w:rsidR="009F4F70" w:rsidRPr="00DE160F" w:rsidRDefault="005603FE" w:rsidP="00E6206A">
      <w:pPr>
        <w:widowControl/>
        <w:spacing w:before="210"/>
        <w:jc w:val="left"/>
        <w:textAlignment w:val="baseline"/>
        <w:rPr>
          <w:rFonts w:ascii="Times New Roman" w:eastAsia="宋体" w:hAnsi="Times New Roman" w:cs="宋体"/>
          <w:kern w:val="0"/>
          <w:sz w:val="24"/>
          <w:szCs w:val="24"/>
        </w:rPr>
      </w:pPr>
      <w:r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Fig</w:t>
      </w:r>
      <w:r w:rsidR="00AD764A"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ure </w:t>
      </w:r>
      <w:r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S</w:t>
      </w:r>
      <w:r w:rsidR="004104D2"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2</w:t>
      </w:r>
      <w:r w:rsidR="00AD764A" w:rsidRPr="00DE160F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DE160F"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 </w:t>
      </w:r>
      <w:r w:rsidRPr="00DE160F">
        <w:rPr>
          <w:rFonts w:ascii="Times New Roman" w:hAnsi="Times New Roman" w:cs="Times New Roman"/>
          <w:kern w:val="24"/>
          <w:sz w:val="24"/>
          <w:szCs w:val="24"/>
        </w:rPr>
        <w:t xml:space="preserve">Effect of different wavelength lights (Red, NIR and Red+NIR) on the growth of </w:t>
      </w:r>
      <w:r w:rsidR="00381C29" w:rsidRPr="00DE160F"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Microcolus vaginatus </w:t>
      </w:r>
      <w:r w:rsidR="00381C29" w:rsidRPr="00DE160F">
        <w:rPr>
          <w:rFonts w:ascii="Times New Roman" w:hAnsi="Times New Roman" w:cs="Times New Roman"/>
          <w:kern w:val="24"/>
          <w:sz w:val="24"/>
          <w:szCs w:val="24"/>
        </w:rPr>
        <w:t>strain MDM25</w:t>
      </w:r>
      <w:r w:rsidRPr="00DE160F">
        <w:rPr>
          <w:rFonts w:ascii="Times New Roman" w:hAnsi="Times New Roman" w:cs="Times New Roman"/>
          <w:kern w:val="24"/>
          <w:sz w:val="24"/>
          <w:szCs w:val="24"/>
        </w:rPr>
        <w:t xml:space="preserve"> (</w:t>
      </w:r>
      <w:r w:rsidR="00381C29" w:rsidRPr="00DE160F">
        <w:rPr>
          <w:rFonts w:ascii="Times New Roman" w:hAnsi="Times New Roman" w:cs="Times New Roman"/>
          <w:kern w:val="24"/>
          <w:sz w:val="24"/>
          <w:szCs w:val="24"/>
        </w:rPr>
        <w:t>Cyanobacteria</w:t>
      </w:r>
      <w:r w:rsidRPr="00DE160F">
        <w:rPr>
          <w:rFonts w:ascii="Times New Roman" w:hAnsi="Times New Roman" w:cs="Times New Roman"/>
          <w:kern w:val="24"/>
          <w:sz w:val="24"/>
          <w:szCs w:val="24"/>
        </w:rPr>
        <w:t xml:space="preserve">). </w:t>
      </w:r>
      <w:r w:rsidRPr="00DE160F">
        <w:rPr>
          <w:rFonts w:ascii="Times New Roman" w:eastAsia="宋体" w:hAnsi="Times New Roman" w:cs="宋体"/>
          <w:kern w:val="0"/>
          <w:sz w:val="24"/>
          <w:szCs w:val="24"/>
        </w:rPr>
        <w:t>Red, range from 560 to 700 nm, peak light wavelengths at 630 and 660 nm; NIR, range from 700 to 1000 nm, peak light wavelengths at 740, 840 and 940 nm; Red+NIR, range from 560 to 1000 nm</w:t>
      </w:r>
      <w:r w:rsidRPr="00DE160F">
        <w:rPr>
          <w:rFonts w:ascii="Times New Roman" w:eastAsia="宋体" w:hAnsi="Times New Roman" w:cs="宋体" w:hint="eastAsia"/>
          <w:kern w:val="0"/>
          <w:sz w:val="24"/>
          <w:szCs w:val="24"/>
        </w:rPr>
        <w:t>,</w:t>
      </w:r>
      <w:r w:rsidRPr="00DE160F">
        <w:rPr>
          <w:rFonts w:ascii="Times New Roman" w:eastAsia="宋体" w:hAnsi="Times New Roman" w:cs="宋体"/>
          <w:kern w:val="0"/>
          <w:sz w:val="24"/>
          <w:szCs w:val="24"/>
        </w:rPr>
        <w:t xml:space="preserve"> peak light wavelengths at 630, 660, 740, 840 and 940 nm.</w:t>
      </w:r>
      <w:r w:rsidR="00E6206A" w:rsidRPr="00DE160F">
        <w:rPr>
          <w:noProof/>
        </w:rPr>
        <w:t xml:space="preserve"> </w:t>
      </w:r>
    </w:p>
    <w:p w14:paraId="0A43CFBF" w14:textId="20FDB94C" w:rsidR="00AD764A" w:rsidRPr="00DE160F" w:rsidRDefault="009F4F70">
      <w:pPr>
        <w:widowControl/>
        <w:jc w:val="left"/>
        <w:rPr>
          <w:rFonts w:ascii="Times New Roman" w:hAnsi="Times New Roman"/>
          <w:sz w:val="24"/>
          <w:szCs w:val="24"/>
        </w:rPr>
        <w:sectPr w:rsidR="00AD764A" w:rsidRPr="00DE160F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E160F">
        <w:rPr>
          <w:rFonts w:ascii="Times New Roman" w:hAnsi="Times New Roman"/>
          <w:sz w:val="24"/>
          <w:szCs w:val="24"/>
        </w:rPr>
        <w:br w:type="page"/>
      </w:r>
    </w:p>
    <w:p w14:paraId="54324675" w14:textId="11614E4B" w:rsidR="009F4F70" w:rsidRPr="00DE160F" w:rsidRDefault="009F4F70" w:rsidP="007D2E8B">
      <w:pPr>
        <w:pStyle w:val="a6"/>
        <w:numPr>
          <w:ilvl w:val="0"/>
          <w:numId w:val="4"/>
        </w:numPr>
        <w:spacing w:after="160" w:line="259" w:lineRule="auto"/>
        <w:rPr>
          <w:b/>
          <w:bCs/>
          <w:sz w:val="30"/>
          <w:szCs w:val="30"/>
        </w:rPr>
      </w:pPr>
      <w:r w:rsidRPr="00DE160F">
        <w:rPr>
          <w:b/>
          <w:bCs/>
          <w:sz w:val="30"/>
          <w:szCs w:val="30"/>
        </w:rPr>
        <w:lastRenderedPageBreak/>
        <w:t>Supplementary Tables</w:t>
      </w:r>
    </w:p>
    <w:p w14:paraId="66857B12" w14:textId="4A8D70A5" w:rsidR="00AD764A" w:rsidRPr="00DE160F" w:rsidRDefault="00AD764A" w:rsidP="00AD764A">
      <w:pPr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b/>
          <w:sz w:val="24"/>
          <w:szCs w:val="24"/>
        </w:rPr>
        <w:t>Table S1</w:t>
      </w:r>
      <w:r w:rsidRPr="00DE160F">
        <w:rPr>
          <w:rFonts w:ascii="Times New Roman" w:hAnsi="Times New Roman"/>
          <w:sz w:val="24"/>
          <w:szCs w:val="24"/>
        </w:rPr>
        <w:t xml:space="preserve"> PCR primers and thermal cycling condition</w:t>
      </w:r>
      <w:r w:rsidR="00321F28" w:rsidRPr="00DE160F">
        <w:rPr>
          <w:rFonts w:ascii="Times New Roman" w:hAnsi="Times New Roman"/>
          <w:sz w:val="24"/>
          <w:szCs w:val="24"/>
        </w:rPr>
        <w:t>s</w:t>
      </w:r>
      <w:r w:rsidRPr="00DE160F">
        <w:rPr>
          <w:rFonts w:ascii="Times New Roman" w:hAnsi="Times New Roman"/>
          <w:sz w:val="24"/>
          <w:szCs w:val="24"/>
        </w:rPr>
        <w:t xml:space="preserve"> used for quantification of different genes</w:t>
      </w:r>
      <w:r w:rsidRPr="00DE160F">
        <w:rPr>
          <w:rFonts w:asciiTheme="minorEastAsia" w:hAnsiTheme="minorEastAsia" w:hint="eastAsia"/>
          <w:sz w:val="24"/>
          <w:szCs w:val="24"/>
        </w:rPr>
        <w:t>.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2"/>
        <w:gridCol w:w="1900"/>
        <w:gridCol w:w="3686"/>
        <w:gridCol w:w="5528"/>
        <w:gridCol w:w="1985"/>
      </w:tblGrid>
      <w:tr w:rsidR="00AD764A" w:rsidRPr="00DE160F" w14:paraId="17C87476" w14:textId="77777777" w:rsidTr="00577671">
        <w:trPr>
          <w:trHeight w:val="975"/>
        </w:trPr>
        <w:tc>
          <w:tcPr>
            <w:tcW w:w="15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CF5395" w14:textId="77777777" w:rsidR="00AD764A" w:rsidRPr="00DE160F" w:rsidRDefault="00AD764A" w:rsidP="0057767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Gene designation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C64024" w14:textId="32CDBE66" w:rsidR="00AD764A" w:rsidRPr="00DE160F" w:rsidRDefault="00321F28" w:rsidP="0057767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Targeted group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9763B7" w14:textId="77777777" w:rsidR="00AD764A" w:rsidRPr="00DE160F" w:rsidRDefault="00AD764A" w:rsidP="0057767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Primer sequences (5'-3')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D95DFD" w14:textId="77777777" w:rsidR="00AD764A" w:rsidRPr="00DE160F" w:rsidRDefault="00AD764A" w:rsidP="0057767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Temperature profile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F78C27" w14:textId="77777777" w:rsidR="00AD764A" w:rsidRPr="00DE160F" w:rsidRDefault="00AD764A" w:rsidP="0057767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Standard curve</w:t>
            </w:r>
          </w:p>
        </w:tc>
      </w:tr>
      <w:tr w:rsidR="00AD764A" w:rsidRPr="00DE160F" w14:paraId="019141BA" w14:textId="77777777" w:rsidTr="00577671">
        <w:trPr>
          <w:trHeight w:val="312"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808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</w:rPr>
              <w:t>16S rDNA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1</w:t>
            </w:r>
            <w:r w:rsidRPr="00DE160F">
              <w:rPr>
                <w:rFonts w:ascii="Times New Roman" w:eastAsia="宋体" w:hAnsi="Times New Roman" w:cs="Times New Roman"/>
              </w:rPr>
              <w:t xml:space="preserve">                1369F                      1541R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679BB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Bacteria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8BC7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CGGTGAATACGTTCYCGG AAGGAGGTGATCCRGCCGCA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39E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°C, 1 min, 1 cycle </w:t>
            </w:r>
          </w:p>
          <w:p w14:paraId="439DACE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95 °C for 15 s, 58 °C for 20 s, 72 °C for 30 s, 40 cycles 95 °C for 15 s, 60 to 95 °C, 1 cycle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FCC8" w14:textId="1A0E1CD5" w:rsidR="00AD764A" w:rsidRPr="00DE160F" w:rsidRDefault="00AD764A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y=-0.3196x+13.578   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=0.9996</w:t>
            </w:r>
          </w:p>
        </w:tc>
      </w:tr>
      <w:tr w:rsidR="00AD764A" w:rsidRPr="00DE160F" w14:paraId="03899041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3317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AB9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C09A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C4BF9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B81A5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15D4CCCD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FC40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F7BFD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44A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30F4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202D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592722A8" w14:textId="77777777" w:rsidTr="00577671">
        <w:trPr>
          <w:trHeight w:val="900"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994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>puf</w:t>
            </w:r>
            <w:r w:rsidRPr="00DE160F">
              <w:rPr>
                <w:rFonts w:ascii="Times New Roman" w:eastAsia="宋体" w:hAnsi="Times New Roman" w:cs="Times New Roman"/>
                <w:b/>
                <w:bCs/>
              </w:rPr>
              <w:t>M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DE160F">
              <w:rPr>
                <w:rFonts w:ascii="Times New Roman" w:eastAsia="宋体" w:hAnsi="Times New Roman" w:cs="Times New Roman"/>
                <w:i/>
                <w:iCs/>
              </w:rPr>
              <w:t xml:space="preserve">                      puf</w:t>
            </w:r>
            <w:r w:rsidRPr="00DE160F">
              <w:rPr>
                <w:rFonts w:ascii="Times New Roman" w:eastAsia="宋体" w:hAnsi="Times New Roman" w:cs="Times New Roman"/>
              </w:rPr>
              <w:t xml:space="preserve">M 557F                      </w:t>
            </w:r>
            <w:r w:rsidRPr="00DE160F">
              <w:rPr>
                <w:rFonts w:ascii="Times New Roman" w:eastAsia="宋体" w:hAnsi="Times New Roman" w:cs="Times New Roman"/>
                <w:i/>
                <w:iCs/>
              </w:rPr>
              <w:t>puf</w:t>
            </w:r>
            <w:r w:rsidRPr="00DE160F">
              <w:rPr>
                <w:rFonts w:ascii="Times New Roman" w:eastAsia="宋体" w:hAnsi="Times New Roman" w:cs="Times New Roman"/>
              </w:rPr>
              <w:t>M_WAW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491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AAPB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3E69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TACGGSAACCTGTWCTAC  CCATSGTCCAGCGCCAGAA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1A3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°C, 30s,1 cycle </w:t>
            </w:r>
          </w:p>
          <w:p w14:paraId="2609675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95 °C for 10 s, 52 °C for 15 s, 72 °C for 30 s, 40 cycles  95 °C for 15 s, 60 to 95 °C, 1 cycle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A45B" w14:textId="2A74DFB0" w:rsidR="00AD764A" w:rsidRPr="00DE160F" w:rsidRDefault="00AD764A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y=-0.3137x+12.504  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=0.9982</w:t>
            </w:r>
          </w:p>
        </w:tc>
      </w:tr>
      <w:tr w:rsidR="00AD764A" w:rsidRPr="00DE160F" w14:paraId="20127351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5A9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4A78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C802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D06E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F72C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3F97E826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A13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AF2E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5459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51C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D014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0D08CF1A" w14:textId="77777777" w:rsidTr="00577671">
        <w:trPr>
          <w:trHeight w:val="1200"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D957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>nif</w:t>
            </w:r>
            <w:r w:rsidRPr="00DE160F">
              <w:rPr>
                <w:rFonts w:ascii="Times New Roman" w:eastAsia="宋体" w:hAnsi="Times New Roman" w:cs="Times New Roman"/>
                <w:b/>
                <w:bCs/>
              </w:rPr>
              <w:t>H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 xml:space="preserve">3 </w:t>
            </w:r>
            <w:r w:rsidRPr="00DE160F">
              <w:rPr>
                <w:rFonts w:ascii="Times New Roman" w:eastAsia="宋体" w:hAnsi="Times New Roman" w:cs="Times New Roman"/>
              </w:rPr>
              <w:t xml:space="preserve">                          polF                            polR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A8C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Azotobacter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6FA1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TGCGAYCCSAARGCBGACTC ATSGCCATCATYTCRCCGGA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6153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°C, 1 min, 1 cycle </w:t>
            </w:r>
          </w:p>
          <w:p w14:paraId="05896B74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 for 15 s, 58 °C for 20 s, 72 °C for 30 s, 40 cycles 95 °C for 15 s, 60 to 95 °C, 1 cycle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EDA7" w14:textId="60B62147" w:rsidR="00AD764A" w:rsidRPr="00DE160F" w:rsidRDefault="00AD764A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y=-0.2926x+12.169 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=0.9973</w:t>
            </w:r>
          </w:p>
        </w:tc>
      </w:tr>
      <w:tr w:rsidR="00AD764A" w:rsidRPr="00DE160F" w14:paraId="55162E84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DCB19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54FD5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4586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24FA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A7D5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4B1FD1F8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3709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34D9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5441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13DA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81F9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622B0EBB" w14:textId="77777777" w:rsidTr="00577671">
        <w:trPr>
          <w:trHeight w:val="900"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FE4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</w:rPr>
              <w:t>18S rRNA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4</w:t>
            </w:r>
            <w:r w:rsidRPr="00DE160F">
              <w:rPr>
                <w:rFonts w:ascii="Times New Roman" w:eastAsia="宋体" w:hAnsi="Times New Roman" w:cs="Times New Roman"/>
              </w:rPr>
              <w:t xml:space="preserve">              0817F               1196r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7B7A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Fungus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CC1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TTAGCATGGAATAATRRAATAGGA TCTGGACCTGGTGAGTTTCC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6C5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°C, 5 min, 1 cycle </w:t>
            </w:r>
          </w:p>
          <w:p w14:paraId="64E4EAA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95 °C for 30 s, 58 °C for 30 s, 72 °C for 45 s, 40 cycles 95 °C for 30 s, 60 to 95 °C, 1 cycle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CB6E" w14:textId="46277F6D" w:rsidR="00AD764A" w:rsidRPr="00DE160F" w:rsidRDefault="00AD764A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y=-0.3003x+11.681 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=0.9999</w:t>
            </w:r>
          </w:p>
        </w:tc>
      </w:tr>
      <w:tr w:rsidR="00AD764A" w:rsidRPr="00DE160F" w14:paraId="7BDED3C0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0F89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EB9B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66B2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AA02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F975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2212F457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6E74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01BCD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7622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CAA4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918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6A1EC633" w14:textId="77777777" w:rsidTr="00577671">
        <w:trPr>
          <w:trHeight w:val="312"/>
        </w:trPr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7BE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</w:rPr>
              <w:t>16S rDNA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5</w:t>
            </w:r>
            <w:r w:rsidRPr="00DE160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DE160F">
              <w:rPr>
                <w:rFonts w:ascii="Times New Roman" w:eastAsia="宋体" w:hAnsi="Times New Roman" w:cs="Times New Roman"/>
              </w:rPr>
              <w:lastRenderedPageBreak/>
              <w:t>CYA359          CYA781RA+B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460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lastRenderedPageBreak/>
              <w:t>Cyanobacteria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5C3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GGGGAATYTTCCGCAATGGG                  </w:t>
            </w:r>
          </w:p>
          <w:p w14:paraId="5C12B199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lastRenderedPageBreak/>
              <w:t xml:space="preserve">A: GACTACTGGGGTATCTAATCCCATT   </w:t>
            </w:r>
          </w:p>
          <w:p w14:paraId="543431F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B: GACTACAGGGGTATCTAATCCCTTT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D1F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lastRenderedPageBreak/>
              <w:t xml:space="preserve">95 °C, 3 min, 1 cycle </w:t>
            </w:r>
          </w:p>
          <w:p w14:paraId="76BF4A97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lastRenderedPageBreak/>
              <w:t>95 °C for 30 s, 58 °C for 30 s, 72 °C for 30 s, 40 cycles 95 °C for 30 s, 60 to 95 °C, 1 cycle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71AD" w14:textId="7450623E" w:rsidR="00AD764A" w:rsidRPr="00DE160F" w:rsidRDefault="00AD764A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lastRenderedPageBreak/>
              <w:t xml:space="preserve">y=-0.3066x+11.942 </w:t>
            </w:r>
            <w:r w:rsidRPr="00DE160F">
              <w:rPr>
                <w:rFonts w:ascii="Times New Roman" w:eastAsia="宋体" w:hAnsi="Times New Roman" w:cs="Times New Roman"/>
              </w:rPr>
              <w:lastRenderedPageBreak/>
              <w:t>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=0.9995</w:t>
            </w:r>
          </w:p>
        </w:tc>
      </w:tr>
      <w:tr w:rsidR="00AD764A" w:rsidRPr="00DE160F" w14:paraId="44AD98A1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66FE4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F3DB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798A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82F7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23C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7E6418A0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44A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8D28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6C0B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991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60E6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421C7540" w14:textId="77777777" w:rsidTr="00577671">
        <w:trPr>
          <w:trHeight w:val="312"/>
        </w:trPr>
        <w:tc>
          <w:tcPr>
            <w:tcW w:w="1502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111B8B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  <w:b/>
                <w:bCs/>
              </w:rPr>
              <w:t>18S rDNA</w:t>
            </w:r>
            <w:r w:rsidRPr="00DE160F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6</w:t>
            </w:r>
            <w:r w:rsidRPr="00DE160F">
              <w:rPr>
                <w:rFonts w:ascii="Times New Roman" w:eastAsia="宋体" w:hAnsi="Times New Roman" w:cs="Times New Roman"/>
              </w:rPr>
              <w:t xml:space="preserve">        </w:t>
            </w:r>
          </w:p>
          <w:p w14:paraId="7FE7673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DE160F">
              <w:rPr>
                <w:rFonts w:ascii="Times New Roman" w:eastAsia="宋体" w:hAnsi="Times New Roman" w:cs="Times New Roman"/>
              </w:rPr>
              <w:t>V8F                         1510R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B6EBD8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Microalgae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69F8A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ATAACAGGTCTGTGATGCCCT           CCTTCYGCAGGTTCACCTAC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73F376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°C, 3 min, 1 cycle </w:t>
            </w:r>
          </w:p>
          <w:p w14:paraId="294FA779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95 °C for 30 s, 58 °C for 30 s, 72 °C for 30 s, 40 cycles 95 °C for 30 s, 60 to 95 °C, 1 cycle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FD889DF" w14:textId="4AD5E912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 xml:space="preserve">y=-0.3021x+11.471 </w:t>
            </w:r>
          </w:p>
          <w:p w14:paraId="612E23B3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  <w:r w:rsidRPr="00DE160F">
              <w:rPr>
                <w:rFonts w:ascii="Times New Roman" w:eastAsia="宋体" w:hAnsi="Times New Roman" w:cs="Times New Roman"/>
              </w:rPr>
              <w:t>R</w:t>
            </w:r>
            <w:r w:rsidRPr="00DE160F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DE160F">
              <w:rPr>
                <w:rFonts w:ascii="Times New Roman" w:eastAsia="宋体" w:hAnsi="Times New Roman" w:cs="Times New Roman"/>
              </w:rPr>
              <w:t>=0.997</w:t>
            </w:r>
          </w:p>
        </w:tc>
      </w:tr>
      <w:tr w:rsidR="00AD764A" w:rsidRPr="00DE160F" w14:paraId="06E14CC3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8CAEF51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C4BD2CF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3E34DFB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33568C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8C13D2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D764A" w:rsidRPr="00DE160F" w14:paraId="47A0F4E2" w14:textId="77777777" w:rsidTr="00577671">
        <w:trPr>
          <w:trHeight w:val="312"/>
        </w:trPr>
        <w:tc>
          <w:tcPr>
            <w:tcW w:w="150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C4A96C8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4872424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82365E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6CA450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E88E1D" w14:textId="77777777" w:rsidR="00AD764A" w:rsidRPr="00DE160F" w:rsidRDefault="00AD764A" w:rsidP="005B5927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04DF4FCE" w14:textId="77777777" w:rsidR="00AD764A" w:rsidRPr="00DE160F" w:rsidRDefault="00AD764A" w:rsidP="00AD764A"/>
    <w:p w14:paraId="61C77307" w14:textId="387FAE83" w:rsidR="00F7610C" w:rsidRPr="00DE160F" w:rsidRDefault="00F7610C" w:rsidP="00F7610C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sz w:val="24"/>
          <w:szCs w:val="24"/>
          <w:lang w:val="da-DK"/>
        </w:rPr>
        <w:t xml:space="preserve">1. Irianni-Renno, M., Akhbari, D., Olson, M.R., Byrne, A.P., Lefèvre, E., Zimbron, J., et al. </w:t>
      </w:r>
      <w:r w:rsidRPr="00DE160F">
        <w:rPr>
          <w:rFonts w:ascii="Times New Roman" w:hAnsi="Times New Roman"/>
          <w:sz w:val="24"/>
          <w:szCs w:val="24"/>
        </w:rPr>
        <w:t xml:space="preserve">(2016). Comparison of bacterial and archaeal communities in depth-resolved zones in an LNAPL body. </w:t>
      </w:r>
      <w:r w:rsidRPr="00DE160F">
        <w:rPr>
          <w:rFonts w:ascii="Times New Roman" w:hAnsi="Times New Roman"/>
          <w:i/>
          <w:sz w:val="24"/>
          <w:szCs w:val="24"/>
        </w:rPr>
        <w:t>Appl Microbiol Biotechnol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="004C3515" w:rsidRPr="00DE160F">
        <w:rPr>
          <w:rFonts w:ascii="Times New Roman" w:hAnsi="Times New Roman"/>
          <w:sz w:val="24"/>
          <w:szCs w:val="24"/>
        </w:rPr>
        <w:t xml:space="preserve"> </w:t>
      </w:r>
      <w:r w:rsidRPr="00DE160F">
        <w:rPr>
          <w:rFonts w:ascii="Times New Roman" w:hAnsi="Times New Roman"/>
          <w:sz w:val="24"/>
          <w:szCs w:val="24"/>
        </w:rPr>
        <w:t>100, 3347-3360. doi: 10.1007/s00253-015-7106-z</w:t>
      </w:r>
    </w:p>
    <w:p w14:paraId="3B94ACB5" w14:textId="39352265" w:rsidR="00F7610C" w:rsidRPr="00DE160F" w:rsidRDefault="00F7610C" w:rsidP="00F7610C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sz w:val="24"/>
          <w:szCs w:val="24"/>
        </w:rPr>
        <w:t xml:space="preserve">2. Achenbach, L.A., Carey, J. and Madigan, M.T. (2001). Photosynthetic and phylogenetic primers for detection of anoxygenic phototrophs in natural environments. </w:t>
      </w:r>
      <w:r w:rsidRPr="00DE160F">
        <w:rPr>
          <w:rFonts w:ascii="Times New Roman" w:hAnsi="Times New Roman"/>
          <w:i/>
          <w:sz w:val="24"/>
          <w:szCs w:val="24"/>
        </w:rPr>
        <w:t>Appl Environ Microbiol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Pr="00DE160F">
        <w:rPr>
          <w:rFonts w:ascii="Times New Roman" w:hAnsi="Times New Roman"/>
          <w:sz w:val="24"/>
          <w:szCs w:val="24"/>
        </w:rPr>
        <w:t xml:space="preserve"> 67, 2922-2926. doi: 10.1128/AEM.67.7.2922-2926.2001</w:t>
      </w:r>
    </w:p>
    <w:p w14:paraId="51B27B70" w14:textId="1B43D696" w:rsidR="00F7610C" w:rsidRPr="00DE160F" w:rsidRDefault="00F7610C" w:rsidP="00F7610C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sz w:val="24"/>
          <w:szCs w:val="24"/>
        </w:rPr>
        <w:t xml:space="preserve">3. Brankatschk, R., Bodenhausen, N., Zeyer, J. and Bürgmann, H. (2012). Simple absolute quantification method correcting for quantitative PCR efficiency variations for microbial community samples. </w:t>
      </w:r>
      <w:r w:rsidRPr="00DE160F">
        <w:rPr>
          <w:rFonts w:ascii="Times New Roman" w:hAnsi="Times New Roman"/>
          <w:i/>
          <w:sz w:val="24"/>
          <w:szCs w:val="24"/>
        </w:rPr>
        <w:t>Appl Environ Microbiol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Pr="00DE160F">
        <w:rPr>
          <w:rFonts w:ascii="Times New Roman" w:hAnsi="Times New Roman"/>
          <w:sz w:val="24"/>
          <w:szCs w:val="24"/>
        </w:rPr>
        <w:t xml:space="preserve"> 78, 4481-4489. doi: 10.1128/AEM.07878-11</w:t>
      </w:r>
    </w:p>
    <w:p w14:paraId="47364FCE" w14:textId="57B75174" w:rsidR="00F7610C" w:rsidRPr="00DE160F" w:rsidRDefault="00F7610C" w:rsidP="00F7610C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sz w:val="24"/>
          <w:szCs w:val="24"/>
        </w:rPr>
        <w:t xml:space="preserve">4. Wu, Z., Wang, X.R. and Blomquist, G. (2002). Evaluation of PCR primers and PCR conditions for specific detection of common airborne fungi. </w:t>
      </w:r>
      <w:r w:rsidRPr="00DE160F">
        <w:rPr>
          <w:rFonts w:ascii="Times New Roman" w:hAnsi="Times New Roman"/>
          <w:i/>
          <w:sz w:val="24"/>
          <w:szCs w:val="24"/>
        </w:rPr>
        <w:t>J. Environ. Monit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Pr="00DE160F">
        <w:rPr>
          <w:rFonts w:ascii="Times New Roman" w:hAnsi="Times New Roman"/>
          <w:sz w:val="24"/>
          <w:szCs w:val="24"/>
        </w:rPr>
        <w:t xml:space="preserve"> 4, 377-382. doi: 10.1039/B200490A</w:t>
      </w:r>
    </w:p>
    <w:p w14:paraId="09A05CB1" w14:textId="1821260C" w:rsidR="00F7610C" w:rsidRPr="00DE160F" w:rsidRDefault="00F7610C" w:rsidP="00F7610C">
      <w:pPr>
        <w:ind w:left="240" w:hangingChars="100" w:hanging="240"/>
        <w:rPr>
          <w:rFonts w:ascii="Times New Roman" w:hAnsi="Times New Roman"/>
          <w:sz w:val="24"/>
          <w:szCs w:val="24"/>
        </w:rPr>
      </w:pPr>
      <w:r w:rsidRPr="00DE160F">
        <w:rPr>
          <w:rFonts w:ascii="Times New Roman" w:hAnsi="Times New Roman"/>
          <w:sz w:val="24"/>
          <w:szCs w:val="24"/>
        </w:rPr>
        <w:t>5. Steven, B., Kuske, C.R., Reed, S.C. and Belnap, J. (2015). Climate change and physical disturbance manipulations result in distinct biological soil crust communities.</w:t>
      </w:r>
      <w:r w:rsidRPr="00DE160F">
        <w:rPr>
          <w:rFonts w:ascii="Times New Roman" w:hAnsi="Times New Roman"/>
          <w:i/>
          <w:sz w:val="24"/>
          <w:szCs w:val="24"/>
        </w:rPr>
        <w:t xml:space="preserve"> Appl Environ Microbiol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Pr="00DE160F">
        <w:rPr>
          <w:rFonts w:ascii="Times New Roman" w:hAnsi="Times New Roman"/>
          <w:sz w:val="24"/>
          <w:szCs w:val="24"/>
        </w:rPr>
        <w:t xml:space="preserve"> 81, 7448-7459. doi: 10.1128/AEM.01443-15</w:t>
      </w:r>
    </w:p>
    <w:p w14:paraId="2D7D1386" w14:textId="5B825ADC" w:rsidR="00AD764A" w:rsidRPr="00DE160F" w:rsidRDefault="00F7610C" w:rsidP="005A0711">
      <w:pPr>
        <w:ind w:left="240" w:hangingChars="100" w:hanging="240"/>
        <w:rPr>
          <w:sz w:val="24"/>
          <w:szCs w:val="24"/>
        </w:rPr>
        <w:sectPr w:rsidR="00AD764A" w:rsidRPr="00DE160F" w:rsidSect="00AD764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DE160F">
        <w:rPr>
          <w:rFonts w:ascii="Times New Roman" w:hAnsi="Times New Roman"/>
          <w:sz w:val="24"/>
          <w:szCs w:val="24"/>
        </w:rPr>
        <w:t xml:space="preserve">6. Bradley, I.M., Pinto, A.J. and Guest, J.S. (2016). Design and evaluation of Illumina MiSeq-compatible, 18S rRNA gene-specific primers for improved characterization of mixed phototrophic communities. </w:t>
      </w:r>
      <w:r w:rsidRPr="00DE160F">
        <w:rPr>
          <w:rFonts w:ascii="Times New Roman" w:hAnsi="Times New Roman"/>
          <w:i/>
          <w:sz w:val="24"/>
          <w:szCs w:val="24"/>
        </w:rPr>
        <w:t>Appl Environ Microbiol</w:t>
      </w:r>
      <w:r w:rsidR="00FD5D49" w:rsidRPr="00DE160F">
        <w:rPr>
          <w:rFonts w:ascii="Times New Roman" w:hAnsi="Times New Roman"/>
          <w:color w:val="FF0000"/>
          <w:sz w:val="24"/>
          <w:szCs w:val="24"/>
        </w:rPr>
        <w:t>.</w:t>
      </w:r>
      <w:r w:rsidRPr="00DE160F">
        <w:rPr>
          <w:rFonts w:ascii="Times New Roman" w:hAnsi="Times New Roman"/>
          <w:sz w:val="24"/>
          <w:szCs w:val="24"/>
        </w:rPr>
        <w:t xml:space="preserve"> 82, 5878-5891. doi: 10.1128/AEM.01630-16</w:t>
      </w:r>
    </w:p>
    <w:p w14:paraId="3262D3F2" w14:textId="77777777" w:rsidR="00AD764A" w:rsidRPr="00DE160F" w:rsidRDefault="00AD764A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1469C3B5" w14:textId="5B1A09C0" w:rsidR="00AD764A" w:rsidRPr="00DE160F" w:rsidRDefault="00AD764A" w:rsidP="0009313C">
      <w:pPr>
        <w:rPr>
          <w:rFonts w:ascii="Times New Roman" w:eastAsia="宋体" w:hAnsi="Times New Roman" w:cs="Times New Roman"/>
          <w:sz w:val="24"/>
          <w:szCs w:val="24"/>
        </w:rPr>
      </w:pPr>
      <w:r w:rsidRPr="00DE160F">
        <w:rPr>
          <w:rFonts w:ascii="Times New Roman" w:eastAsia="宋体" w:hAnsi="Times New Roman" w:cs="Times New Roman"/>
          <w:b/>
          <w:sz w:val="24"/>
          <w:szCs w:val="24"/>
        </w:rPr>
        <w:t xml:space="preserve">Table S2 </w:t>
      </w:r>
      <w:r w:rsidRPr="00DE160F">
        <w:rPr>
          <w:rFonts w:ascii="Times New Roman" w:eastAsia="宋体" w:hAnsi="Times New Roman" w:cs="Times New Roman"/>
          <w:sz w:val="24"/>
          <w:szCs w:val="24"/>
        </w:rPr>
        <w:t>Physiochemical properties of biological soil crusts, surface soil and subsoils under Red, NIR and Red+NIR illumination respectively (</w:t>
      </w:r>
      <w:r w:rsidR="000E0C7D" w:rsidRPr="00DE160F">
        <w:rPr>
          <w:rFonts w:ascii="Times New Roman" w:eastAsia="宋体" w:hAnsi="Times New Roman" w:cs="Times New Roman"/>
          <w:sz w:val="24"/>
          <w:szCs w:val="24"/>
        </w:rPr>
        <w:t xml:space="preserve">the small letter of “s” associated with 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Red, NIR </w:t>
      </w:r>
      <w:r w:rsidR="000E0C7D" w:rsidRPr="00DE160F">
        <w:rPr>
          <w:rFonts w:ascii="Times New Roman" w:eastAsia="宋体" w:hAnsi="Times New Roman" w:cs="Times New Roman"/>
          <w:sz w:val="24"/>
          <w:szCs w:val="24"/>
        </w:rPr>
        <w:t xml:space="preserve">or </w:t>
      </w:r>
      <w:r w:rsidRPr="00DE160F">
        <w:rPr>
          <w:rFonts w:ascii="Times New Roman" w:eastAsia="宋体" w:hAnsi="Times New Roman" w:cs="Times New Roman"/>
          <w:sz w:val="24"/>
          <w:szCs w:val="24"/>
        </w:rPr>
        <w:t>Red+NIR indicate</w:t>
      </w:r>
      <w:r w:rsidR="000E0C7D" w:rsidRPr="00DE160F">
        <w:rPr>
          <w:rFonts w:ascii="Times New Roman" w:eastAsia="宋体" w:hAnsi="Times New Roman" w:cs="Times New Roman"/>
          <w:sz w:val="24"/>
          <w:szCs w:val="24"/>
        </w:rPr>
        <w:t>s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E0C7D" w:rsidRPr="00DE160F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 w:rsidRPr="00DE160F">
        <w:rPr>
          <w:rFonts w:ascii="Times New Roman" w:eastAsia="宋体" w:hAnsi="Times New Roman" w:cs="Times New Roman"/>
          <w:sz w:val="24"/>
          <w:szCs w:val="24"/>
        </w:rPr>
        <w:t>corresponding subsoil</w:t>
      </w:r>
      <w:r w:rsidR="000E0C7D" w:rsidRPr="00DE160F">
        <w:rPr>
          <w:rFonts w:ascii="Times New Roman" w:eastAsia="宋体" w:hAnsi="Times New Roman" w:cs="Times New Roman"/>
          <w:sz w:val="24"/>
          <w:szCs w:val="24"/>
        </w:rPr>
        <w:t>s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). Data are means 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 xml:space="preserve">± standard error. </w:t>
      </w:r>
      <w:r w:rsidR="000E0C7D" w:rsidRPr="00DE160F">
        <w:rPr>
          <w:rFonts w:ascii="Times New Roman" w:eastAsia="宋体" w:hAnsi="Times New Roman" w:cs="Times New Roman"/>
          <w:kern w:val="0"/>
          <w:sz w:val="24"/>
          <w:szCs w:val="24"/>
        </w:rPr>
        <w:t>L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etter</w:t>
      </w:r>
      <w:r w:rsidR="000E0C7D" w:rsidRPr="00DE160F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 xml:space="preserve"> (a, b or c) in superscript </w:t>
      </w:r>
      <w:r w:rsidR="000E0C7D" w:rsidRPr="00DE160F">
        <w:rPr>
          <w:rFonts w:ascii="Times New Roman" w:eastAsia="宋体" w:hAnsi="Times New Roman" w:cs="Times New Roman"/>
          <w:kern w:val="0"/>
          <w:sz w:val="24"/>
          <w:szCs w:val="24"/>
        </w:rPr>
        <w:t xml:space="preserve">indicate significant 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differen</w:t>
      </w:r>
      <w:r w:rsidR="000E0C7D" w:rsidRPr="00DE160F">
        <w:rPr>
          <w:rFonts w:ascii="Times New Roman" w:eastAsia="宋体" w:hAnsi="Times New Roman" w:cs="Times New Roman"/>
          <w:kern w:val="0"/>
          <w:sz w:val="24"/>
          <w:szCs w:val="24"/>
        </w:rPr>
        <w:t>ce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 xml:space="preserve"> (</w:t>
      </w:r>
      <w:r w:rsidRPr="00DE160F">
        <w:rPr>
          <w:rFonts w:ascii="Times New Roman" w:eastAsia="宋体" w:hAnsi="Times New Roman" w:cs="Times New Roman"/>
          <w:i/>
          <w:kern w:val="0"/>
          <w:sz w:val="24"/>
          <w:szCs w:val="24"/>
        </w:rPr>
        <w:t>Turkey’s test; P &lt; 0.05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).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 AP, </w:t>
      </w:r>
      <w:r w:rsidR="000A29FA" w:rsidRPr="00DE160F">
        <w:rPr>
          <w:rFonts w:ascii="Times New Roman" w:eastAsia="宋体" w:hAnsi="Times New Roman" w:cs="Times New Roman"/>
          <w:sz w:val="24"/>
          <w:szCs w:val="24"/>
        </w:rPr>
        <w:t>available phosphorous</w:t>
      </w:r>
      <w:r w:rsidRPr="00DE160F">
        <w:rPr>
          <w:rFonts w:ascii="Times New Roman" w:eastAsia="宋体" w:hAnsi="Times New Roman" w:cs="Times New Roman"/>
          <w:sz w:val="24"/>
          <w:szCs w:val="24"/>
        </w:rPr>
        <w:t>; AN,</w:t>
      </w:r>
      <w:r w:rsidRPr="00DE160F">
        <w:rPr>
          <w:rFonts w:ascii="Calibri" w:eastAsia="宋体" w:hAnsi="Calibri" w:cs="Times New Roman"/>
          <w:sz w:val="24"/>
          <w:szCs w:val="24"/>
        </w:rPr>
        <w:t xml:space="preserve"> 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available nitrogen; OM, organic matter; Chl </w:t>
      </w:r>
      <w:r w:rsidRPr="00DE160F">
        <w:rPr>
          <w:rFonts w:ascii="Times New Roman" w:eastAsia="宋体" w:hAnsi="Times New Roman" w:cs="Times New Roman"/>
          <w:i/>
          <w:sz w:val="24"/>
          <w:szCs w:val="24"/>
        </w:rPr>
        <w:t>a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DE160F">
        <w:rPr>
          <w:rFonts w:ascii="AdvPTimes" w:eastAsia="宋体" w:hAnsi="AdvPTimes" w:cs="AdvPTimes"/>
          <w:kern w:val="0"/>
          <w:sz w:val="24"/>
          <w:szCs w:val="24"/>
        </w:rPr>
        <w:t xml:space="preserve">Chlorophyll </w:t>
      </w:r>
      <w:r w:rsidRPr="00DE160F">
        <w:rPr>
          <w:rFonts w:ascii="AdvPTimes" w:eastAsia="宋体" w:hAnsi="AdvPTimes" w:cs="AdvPTimes"/>
          <w:i/>
          <w:kern w:val="0"/>
          <w:sz w:val="24"/>
          <w:szCs w:val="24"/>
        </w:rPr>
        <w:t>a</w:t>
      </w:r>
      <w:r w:rsidRPr="00DE160F">
        <w:rPr>
          <w:rFonts w:ascii="AdvPTimes" w:eastAsia="宋体" w:hAnsi="AdvPTimes" w:cs="AdvPTimes"/>
          <w:kern w:val="0"/>
          <w:sz w:val="24"/>
          <w:szCs w:val="24"/>
        </w:rPr>
        <w:t>.</w:t>
      </w:r>
      <w:r w:rsidRPr="00DE160F">
        <w:rPr>
          <w:rFonts w:ascii="Times New Roman" w:eastAsia="宋体" w:hAnsi="Times New Roman" w:cs="Times New Roman"/>
          <w:i/>
          <w:sz w:val="24"/>
          <w:szCs w:val="24"/>
        </w:rPr>
        <w:t xml:space="preserve"> N.D.</w:t>
      </w:r>
      <w:r w:rsidRPr="00DE160F">
        <w:rPr>
          <w:rFonts w:ascii="Times New Roman" w:eastAsia="宋体" w:hAnsi="Times New Roman" w:cs="Times New Roman"/>
          <w:sz w:val="24"/>
          <w:szCs w:val="24"/>
        </w:rPr>
        <w:t>, not detected.</w:t>
      </w:r>
    </w:p>
    <w:p w14:paraId="3885B399" w14:textId="77777777" w:rsidR="00AD764A" w:rsidRPr="00DE160F" w:rsidRDefault="00AD764A" w:rsidP="00AD764A">
      <w:pPr>
        <w:rPr>
          <w:rFonts w:ascii="Times New Roman" w:eastAsia="宋体" w:hAnsi="Times New Roman" w:cs="Times New Roman"/>
          <w:szCs w:val="21"/>
        </w:rPr>
      </w:pPr>
    </w:p>
    <w:tbl>
      <w:tblPr>
        <w:tblW w:w="9573" w:type="dxa"/>
        <w:jc w:val="center"/>
        <w:tblLook w:val="04A0" w:firstRow="1" w:lastRow="0" w:firstColumn="1" w:lastColumn="0" w:noHBand="0" w:noVBand="1"/>
      </w:tblPr>
      <w:tblGrid>
        <w:gridCol w:w="1199"/>
        <w:gridCol w:w="1117"/>
        <w:gridCol w:w="1379"/>
        <w:gridCol w:w="1484"/>
        <w:gridCol w:w="1422"/>
        <w:gridCol w:w="1317"/>
        <w:gridCol w:w="1655"/>
      </w:tblGrid>
      <w:tr w:rsidR="00AD764A" w:rsidRPr="00DE160F" w14:paraId="0B685613" w14:textId="77777777" w:rsidTr="00577671">
        <w:trPr>
          <w:trHeight w:val="285"/>
          <w:jc w:val="center"/>
        </w:trPr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7BAF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Time (day)</w:t>
            </w:r>
          </w:p>
        </w:tc>
        <w:tc>
          <w:tcPr>
            <w:tcW w:w="11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B7887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Samples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BD04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pH</w:t>
            </w:r>
          </w:p>
        </w:tc>
        <w:tc>
          <w:tcPr>
            <w:tcW w:w="14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0EEB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AP (mg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sym w:font="Symbol" w:char="F0D7"/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kg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-1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360B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AN (mg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sym w:font="Symbol" w:char="F0D7"/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kg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-1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20BB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OM (g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sym w:font="Symbol" w:char="F0D7"/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kg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-1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6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87760" w14:textId="57CE1A7B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Chl </w:t>
            </w: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a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sym w:font="Symbol" w:char="F06D"/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sym w:font="Symbol" w:char="F0D7"/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k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-1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AD764A" w:rsidRPr="00DE160F" w14:paraId="752E9889" w14:textId="77777777" w:rsidTr="00577671">
        <w:trPr>
          <w:trHeight w:val="285"/>
          <w:jc w:val="center"/>
        </w:trPr>
        <w:tc>
          <w:tcPr>
            <w:tcW w:w="1199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AD33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1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926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1B3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9.04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0.10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FDB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2.42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ab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69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11.42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5EC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0.66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066" w14:textId="1DBBEF9E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</w:tr>
      <w:tr w:rsidR="00AD764A" w:rsidRPr="00DE160F" w14:paraId="1E3B5673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9EBBA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CCB4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FE9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9.28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C19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2.18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BCC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5.13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95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0.58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18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5DF72254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034A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B7C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051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9.22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E9F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2.34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B16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12.66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5C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0.04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FCC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257FB0DC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ECC7A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5B63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B96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9.31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FD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2.51 ± 0.07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AAA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6.53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6C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0.20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81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6E90EBC6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0ADF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9A7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72D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9.24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A6E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2.22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DA7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5.29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B3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0.81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3B82" w14:textId="4784401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</w:tr>
      <w:tr w:rsidR="00AD764A" w:rsidRPr="00DE160F" w14:paraId="68726CD2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B20D6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82537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8AD2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9.43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D33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2.04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A0B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2.16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5EA3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0.66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645D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3540E326" w14:textId="77777777" w:rsidTr="00577671">
        <w:trPr>
          <w:trHeight w:val="300"/>
          <w:jc w:val="center"/>
        </w:trPr>
        <w:tc>
          <w:tcPr>
            <w:tcW w:w="11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5B01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45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F14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E24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8.90 ± 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B61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4.40 ± 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B8C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20.44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2A2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1.66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F82" w14:textId="63BD5E96" w:rsidR="00AD764A" w:rsidRPr="00DE160F" w:rsidRDefault="00AD764A" w:rsidP="00AD764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  <w:r w:rsidR="00577671"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="00577671"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0.00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</w:tr>
      <w:tr w:rsidR="00AD764A" w:rsidRPr="00DE160F" w14:paraId="62BD5EB6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570BA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3618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144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9.26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92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2.36 ± 0.07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CEA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8.51 ± 0.58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F08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0.94 ± 002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CE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1EFE9B89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75DF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BC1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847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9.13 ± 0.11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8B8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4.71 ± 0.52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23D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26.86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E5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0.40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B4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7510DF7E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18C5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E0F0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304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9.13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EC8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2.30 ± 0.09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37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2.93 ± 0.14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86B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0.20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CB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68771C71" w14:textId="77777777" w:rsidTr="00577671">
        <w:trPr>
          <w:trHeight w:val="300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5AE04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4A3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D80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9.30 ± 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47D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4.01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944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11.69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E51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2.81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DB68" w14:textId="78BA9B2C" w:rsidR="00AD764A" w:rsidRPr="00DE160F" w:rsidRDefault="00AD764A" w:rsidP="00AD764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  <w:r w:rsidR="00577671"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="00577671"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0.00</w:t>
            </w:r>
            <w:r w:rsidRPr="00DE160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</w:tr>
      <w:tr w:rsidR="00AD764A" w:rsidRPr="00DE160F" w14:paraId="2E6E31D4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8AF7F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7B33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E1D6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9.34 ± 0.08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AFC5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2.24 ± 0.07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076F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5.26 ± 0.53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D33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1.66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4F8E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6A3D315F" w14:textId="77777777" w:rsidTr="00577671">
        <w:trPr>
          <w:trHeight w:val="300"/>
          <w:jc w:val="center"/>
        </w:trPr>
        <w:tc>
          <w:tcPr>
            <w:tcW w:w="11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A5F6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57B2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040F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8.67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6D4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20.85 ± 0.28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B21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36.75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AA2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1.72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746" w14:textId="6AFE8483" w:rsidR="00AD764A" w:rsidRPr="00DE160F" w:rsidRDefault="00AD764A" w:rsidP="005776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</w:tr>
      <w:tr w:rsidR="00AD764A" w:rsidRPr="00DE160F" w14:paraId="29B4A893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C0B8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800D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735E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8.72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 xml:space="preserve"> ± 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90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20.87 ± 0.20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EF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20.42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9D2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1.23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AED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0309E7A4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3D3A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E672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540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8.66 </w:t>
            </w:r>
            <w:r w:rsidRPr="00DE160F">
              <w:rPr>
                <w:rFonts w:ascii="Times New Roman" w:eastAsia="宋体" w:hAnsi="Times New Roman" w:cs="Times New Roman"/>
                <w:szCs w:val="21"/>
                <w:lang w:eastAsia="en-NZ"/>
              </w:rPr>
              <w:t>±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FF6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22.38 ± 0.98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620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36.75 ± 3.5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65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0.68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02D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01FA51EB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083EA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F09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C48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8.70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403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22.48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208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19.25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A8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0.41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f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ABD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4A1EF004" w14:textId="77777777" w:rsidTr="00577671">
        <w:trPr>
          <w:trHeight w:val="300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254CA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A4C6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D308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8.59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44E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23.48 ± 0.94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84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10.5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21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3.95 ± 0.04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BB4" w14:textId="3B9049C1" w:rsidR="00AD764A" w:rsidRPr="00DE160F" w:rsidRDefault="00AD764A" w:rsidP="005776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0.00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</w:tr>
      <w:tr w:rsidR="00AD764A" w:rsidRPr="00DE160F" w14:paraId="2711FAC4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AAB5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AD815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0641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8.76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B89C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28.40 ± 1.03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0D06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7.58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436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2.32 ± 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FB36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6A189644" w14:textId="77777777" w:rsidTr="00577671">
        <w:trPr>
          <w:trHeight w:val="285"/>
          <w:jc w:val="center"/>
        </w:trPr>
        <w:tc>
          <w:tcPr>
            <w:tcW w:w="11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DF95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1531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97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7.67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AB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19.05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086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43.63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34A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2.98 ± 0.09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69B" w14:textId="1DDB4790" w:rsidR="00AD764A" w:rsidRPr="00DE160F" w:rsidRDefault="00AD764A" w:rsidP="005776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</w:tr>
      <w:tr w:rsidR="00AD764A" w:rsidRPr="00DE160F" w14:paraId="76408717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49A65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AB2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017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7.48 ± 0.03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F0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17.99 ± 0.21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8A0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61.72 ± 2.02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68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2.20 ± 0.09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B2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47DEBD6F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8B7FA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514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29F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7.60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96F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17.85 ± 0.23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7F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23.80 ± 1.75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F2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1.37 ± 0.17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D97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16B53156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162F0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0853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22A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7.55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697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17.97 ± 0.19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87B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47.13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BF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0.94 ± 0.01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f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A6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  <w:tr w:rsidR="00AD764A" w:rsidRPr="00DE160F" w14:paraId="174B41CF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26A6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3001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09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7.47 ± 0.02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03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21.38 ± 0.25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FC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40.72 ± 1.01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A90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6.07 ± 0.09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12F7" w14:textId="5F9E28ED" w:rsidR="00AD764A" w:rsidRPr="00DE160F" w:rsidRDefault="00AD764A" w:rsidP="005776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  <w:r w:rsidR="00577671"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a</w:t>
            </w:r>
          </w:p>
        </w:tc>
      </w:tr>
      <w:tr w:rsidR="00AD764A" w:rsidRPr="00DE160F" w14:paraId="6CB7AD23" w14:textId="77777777" w:rsidTr="00577671">
        <w:trPr>
          <w:trHeight w:val="285"/>
          <w:jc w:val="center"/>
        </w:trPr>
        <w:tc>
          <w:tcPr>
            <w:tcW w:w="11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285EE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2F9D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6B4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7.54 ± 0.05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798E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17.62 ± 0.06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2565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49.47 ± 2.67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677A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2.69 ± 0.10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492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N.D.</w:t>
            </w:r>
          </w:p>
        </w:tc>
      </w:tr>
    </w:tbl>
    <w:p w14:paraId="5D7A076E" w14:textId="77777777" w:rsidR="00AD764A" w:rsidRPr="00DE160F" w:rsidRDefault="00AD764A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2D7C0092" w14:textId="77777777" w:rsidR="00AD764A" w:rsidRPr="00DE160F" w:rsidRDefault="00AD764A" w:rsidP="00FF1A82">
      <w:pPr>
        <w:rPr>
          <w:rFonts w:ascii="Times New Roman" w:hAnsi="Times New Roman" w:cs="Times New Roman"/>
          <w:sz w:val="24"/>
          <w:szCs w:val="24"/>
        </w:rPr>
        <w:sectPr w:rsidR="00AD764A" w:rsidRPr="00DE160F" w:rsidSect="00AD76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5BED82" w14:textId="42B7CE83" w:rsidR="00BF6A46" w:rsidRPr="00DE160F" w:rsidRDefault="00BF6A46" w:rsidP="00BF6A46">
      <w:pPr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DE160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Table S3</w:t>
      </w:r>
      <w:r w:rsidRPr="00DE160F">
        <w:rPr>
          <w:rFonts w:ascii="Times New Roman" w:hAnsi="Times New Roman"/>
          <w:color w:val="000000" w:themeColor="text1"/>
          <w:sz w:val="24"/>
          <w:szCs w:val="24"/>
        </w:rPr>
        <w:t xml:space="preserve"> Copy numbers of microorganisms in biological soil crusts and surface soils per gram sample under Red, NIR and Red+NIR illumination respectively. </w:t>
      </w:r>
      <w:r w:rsidRPr="00DE160F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AAnPB, aerobic anoxygenic phototrophic bacteria. </w:t>
      </w:r>
      <w:r w:rsidRPr="00DE160F">
        <w:rPr>
          <w:rFonts w:ascii="Times New Roman" w:hAnsi="Times New Roman"/>
          <w:color w:val="000000" w:themeColor="text1"/>
          <w:sz w:val="24"/>
          <w:szCs w:val="24"/>
        </w:rPr>
        <w:t xml:space="preserve">Data are means </w:t>
      </w:r>
      <w:r w:rsidRPr="00DE160F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± standard error. Data marked in different letter (a, b or c in superscript) are significantly different (Tukey’s test; </w:t>
      </w:r>
      <w:r w:rsidRPr="00DE160F">
        <w:rPr>
          <w:rFonts w:ascii="Times New Roman" w:hAnsi="Times New Roman"/>
          <w:i/>
          <w:color w:val="000000" w:themeColor="text1"/>
          <w:kern w:val="0"/>
          <w:sz w:val="24"/>
          <w:szCs w:val="24"/>
        </w:rPr>
        <w:t>P&lt;0.05</w:t>
      </w:r>
      <w:r w:rsidRPr="00DE160F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). </w:t>
      </w:r>
      <w:r w:rsidRPr="00DE160F">
        <w:rPr>
          <w:rFonts w:ascii="Times New Roman" w:hAnsi="Times New Roman"/>
          <w:i/>
          <w:color w:val="000000" w:themeColor="text1"/>
          <w:kern w:val="0"/>
          <w:sz w:val="24"/>
          <w:szCs w:val="24"/>
        </w:rPr>
        <w:t>N.D</w:t>
      </w:r>
      <w:r w:rsidRPr="00DE160F">
        <w:rPr>
          <w:rFonts w:ascii="Times New Roman" w:hAnsi="Times New Roman"/>
          <w:color w:val="000000" w:themeColor="text1"/>
          <w:kern w:val="0"/>
          <w:sz w:val="24"/>
          <w:szCs w:val="24"/>
        </w:rPr>
        <w:t>., not detected.</w:t>
      </w:r>
    </w:p>
    <w:p w14:paraId="55B34B13" w14:textId="77777777" w:rsidR="00BF6A46" w:rsidRPr="00DE160F" w:rsidRDefault="00BF6A46" w:rsidP="00BF6A4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3865" w:type="dxa"/>
        <w:tblInd w:w="93" w:type="dxa"/>
        <w:tblLook w:val="04A0" w:firstRow="1" w:lastRow="0" w:firstColumn="1" w:lastColumn="0" w:noHBand="0" w:noVBand="1"/>
      </w:tblPr>
      <w:tblGrid>
        <w:gridCol w:w="1137"/>
        <w:gridCol w:w="1246"/>
        <w:gridCol w:w="2099"/>
        <w:gridCol w:w="1960"/>
        <w:gridCol w:w="1744"/>
        <w:gridCol w:w="2089"/>
        <w:gridCol w:w="1845"/>
        <w:gridCol w:w="1739"/>
        <w:gridCol w:w="6"/>
      </w:tblGrid>
      <w:tr w:rsidR="00BF6A46" w:rsidRPr="00DE160F" w14:paraId="369A28F6" w14:textId="77777777" w:rsidTr="00D31F8E">
        <w:trPr>
          <w:gridAfter w:val="1"/>
          <w:wAfter w:w="6" w:type="dxa"/>
          <w:trHeight w:val="375"/>
        </w:trPr>
        <w:tc>
          <w:tcPr>
            <w:tcW w:w="113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A53F03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Time (days)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1345A4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Samples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785B3E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Bacteria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512042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iCs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Cs/>
                <w:color w:val="000000" w:themeColor="text1"/>
                <w:kern w:val="0"/>
                <w:sz w:val="24"/>
                <w:szCs w:val="24"/>
              </w:rPr>
              <w:t>AAnPB</w:t>
            </w:r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4F4970" w14:textId="77777777" w:rsidR="00BF6A46" w:rsidRPr="00DE160F" w:rsidRDefault="00BF6A46" w:rsidP="00D31F8E">
            <w:pPr>
              <w:widowControl/>
              <w:ind w:firstLineChars="100" w:firstLine="240"/>
              <w:jc w:val="center"/>
              <w:rPr>
                <w:rFonts w:ascii="Times New Roman" w:hAnsi="Times New Roman"/>
                <w:iCs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Cs/>
                <w:color w:val="000000" w:themeColor="text1"/>
                <w:kern w:val="0"/>
                <w:sz w:val="24"/>
                <w:szCs w:val="24"/>
              </w:rPr>
              <w:t>Diazotrophs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C10FC7" w14:textId="77777777" w:rsidR="00BF6A46" w:rsidRPr="00DE160F" w:rsidRDefault="00BF6A46" w:rsidP="00D31F8E">
            <w:pPr>
              <w:widowControl/>
              <w:ind w:firstLineChars="50" w:firstLine="120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Fungi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700B7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Cyanobacteria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332188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Microalgae</w:t>
            </w:r>
          </w:p>
        </w:tc>
      </w:tr>
      <w:tr w:rsidR="00BF6A46" w:rsidRPr="00DE160F" w14:paraId="769F4273" w14:textId="77777777" w:rsidTr="00D31F8E">
        <w:trPr>
          <w:gridAfter w:val="1"/>
          <w:wAfter w:w="6" w:type="dxa"/>
          <w:trHeight w:val="375"/>
        </w:trPr>
        <w:tc>
          <w:tcPr>
            <w:tcW w:w="113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32234F1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255D7A4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3EA378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16S rRNA 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11F3DC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puf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M 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C4FA6A" w14:textId="77777777" w:rsidR="00BF6A46" w:rsidRPr="00DE160F" w:rsidRDefault="00BF6A46" w:rsidP="00D31F8E">
            <w:pPr>
              <w:widowControl/>
              <w:ind w:firstLineChars="100" w:firstLine="240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nif 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H(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C796E4" w14:textId="77777777" w:rsidR="00BF6A46" w:rsidRPr="00DE160F" w:rsidRDefault="00BF6A46" w:rsidP="00D31F8E">
            <w:pPr>
              <w:widowControl/>
              <w:ind w:firstLineChars="50" w:firstLine="120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18S rRNA(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46F43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16S rRNA(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5D2D4A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18S rRNA(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sym w:font="Symbol" w:char="F0B4"/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BF6A46" w:rsidRPr="00DE160F" w14:paraId="79B34EEA" w14:textId="77777777" w:rsidTr="00D31F8E">
        <w:trPr>
          <w:trHeight w:val="375"/>
        </w:trPr>
        <w:tc>
          <w:tcPr>
            <w:tcW w:w="1132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6C53C6C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7ABE4CE" w14:textId="3F2A11A6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875B06A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2.59±0.10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5FDBCD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1.71±1.47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242078D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3.29±0.29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A2893B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2.36±0.27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1B70DF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6.64±0.23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69EE78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2.83±0.07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55ED2" w14:textId="77777777" w:rsidR="00BF6A46" w:rsidRPr="00DE160F" w:rsidRDefault="00BF6A46" w:rsidP="00D31F8E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6A46" w:rsidRPr="00DE160F" w14:paraId="361A0778" w14:textId="77777777" w:rsidTr="00D31F8E">
        <w:trPr>
          <w:gridAfter w:val="1"/>
          <w:wAfter w:w="6" w:type="dxa"/>
          <w:trHeight w:val="37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E762C9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DC5BBEB" w14:textId="4BF3E8A4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NIR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5C70CCC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0.39±0.03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042D391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0.12±0.01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EBB12E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0.77±0.07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9D10EB9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0.74±0.02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42E8AC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88EB74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</w:tr>
      <w:tr w:rsidR="00BF6A46" w:rsidRPr="00DE160F" w14:paraId="12483821" w14:textId="77777777" w:rsidTr="00D31F8E">
        <w:trPr>
          <w:gridAfter w:val="1"/>
          <w:wAfter w:w="6" w:type="dxa"/>
          <w:trHeight w:val="37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F9D56EB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21C446B" w14:textId="6730C586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Red+NIR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179AEE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3.06±0.12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4380C2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1.52±1.65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5379A3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1.68±0.21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123629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3.33±0.05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589AF9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10.42±0.20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E2310CC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4.13±0.93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BF6A46" w:rsidRPr="00DE160F" w14:paraId="750F8642" w14:textId="77777777" w:rsidTr="00D31F8E">
        <w:trPr>
          <w:gridAfter w:val="1"/>
          <w:wAfter w:w="6" w:type="dxa"/>
          <w:trHeight w:val="390"/>
        </w:trPr>
        <w:tc>
          <w:tcPr>
            <w:tcW w:w="11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79E118B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613ED3F" w14:textId="55169FBD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581452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29.88±1.35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B46DD0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4.82±0.10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899688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9.71±1.54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04BAB80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9.22±0.46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1FF5100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32.52±4.37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AD33E72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7.47±0.18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BF6A46" w:rsidRPr="00DE160F" w14:paraId="666BBE30" w14:textId="77777777" w:rsidTr="00D31F8E">
        <w:trPr>
          <w:gridAfter w:val="1"/>
          <w:wAfter w:w="6" w:type="dxa"/>
          <w:trHeight w:val="300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F9E92ED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1777F2A" w14:textId="5FFAEB60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NIR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0564BD8" w14:textId="77777777" w:rsidR="00BF6A46" w:rsidRPr="00DE160F" w:rsidRDefault="00BF6A46" w:rsidP="00D31F8E">
            <w:pPr>
              <w:ind w:firstLineChars="50" w:firstLine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0.85±0.05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9A8724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0.12±0.00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E354C09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1.52±0.36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DB2D63B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3.47±0.28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0D14AB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82BE13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</w:tr>
      <w:tr w:rsidR="00BF6A46" w:rsidRPr="00DE160F" w14:paraId="21B7D548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6C3504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83AC4C7" w14:textId="3824BA49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Red+NIR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19BD67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25.23±1.25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27F7AB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5.37±0.06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F9345BF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46.52±1.74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FE7A1F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4.97±0.55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43DF2D2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70.46±5.99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7995E00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3.36±0.07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BF6A46" w:rsidRPr="00DE160F" w14:paraId="13AD3AA0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47DF63D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F5C35CA" w14:textId="740B5862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F883FA0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16.94±0.07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8FDD4A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9.89±0.58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CD34031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12.94±0.61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F525C8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43.92±3.09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5B3D6B9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5.48±0.32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F413579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23.11±1.12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BF6A46" w:rsidRPr="00DE160F" w14:paraId="37ABFAA6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7AED387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8F5E638" w14:textId="724AADF2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NIR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C8DB5B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1.97±0.04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3809F8B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2.31±0.05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875799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18.08±1.01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DC5F3B1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2.06±0.10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E22875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DB0189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</w:tr>
      <w:tr w:rsidR="00BF6A46" w:rsidRPr="00DE160F" w14:paraId="0D66FD23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BBB8912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4865E6A" w14:textId="360010FB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Red+NIR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1E0F16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83.26±1.96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D9A0802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41.54±2.51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9321DD9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95.27±1.58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2B007F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533.23±4.14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62E6B92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30.26±5.57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DE1758A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575.91±18.67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BF6A46" w:rsidRPr="00DE160F" w14:paraId="6458E0F4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309DE90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CAC12A7" w14:textId="3B982E99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054706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7.93±0.40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269E4D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5.48±0.08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37C940D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23.20±2.19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D4873F1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56.20±6.14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F94A763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5.78±0.63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4E65BB5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26.39±2.68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BF6A46" w:rsidRPr="00DE160F" w14:paraId="1A083F68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0BAE54E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CFBB40E" w14:textId="58406D03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NIR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F376B4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0.40±0.04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C1C709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0.64±0.03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A18483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8.00±0.36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0974D62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1.37±0.12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1780758E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62A90F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>N.D.</w:t>
            </w:r>
          </w:p>
        </w:tc>
      </w:tr>
      <w:tr w:rsidR="00BF6A46" w:rsidRPr="00DE160F" w14:paraId="6F18C931" w14:textId="77777777" w:rsidTr="00D31F8E">
        <w:trPr>
          <w:gridAfter w:val="1"/>
          <w:wAfter w:w="6" w:type="dxa"/>
          <w:trHeight w:val="285"/>
        </w:trPr>
        <w:tc>
          <w:tcPr>
            <w:tcW w:w="113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9752CEE" w14:textId="77777777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2F49907C" w14:textId="3AA2E63B" w:rsidR="00BF6A46" w:rsidRPr="00DE160F" w:rsidRDefault="00BF6A46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Red+NIR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3438BFB6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60.08±1.35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001F7AB8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15.09±0.17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52B390E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78.16±7.23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4DCAC044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479.88±4.16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763ECA77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57.83±5.05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14:paraId="61EA284C" w14:textId="77777777" w:rsidR="00BF6A46" w:rsidRPr="00DE160F" w:rsidRDefault="00BF6A46" w:rsidP="00D31F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408.40±32.13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</w:tbl>
    <w:p w14:paraId="75F70877" w14:textId="77777777" w:rsidR="00BF6A46" w:rsidRPr="00DE160F" w:rsidRDefault="00BF6A46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  <w:sectPr w:rsidR="00BF6A46" w:rsidRPr="00DE160F" w:rsidSect="00BF6A4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DE160F">
        <w:rPr>
          <w:rFonts w:ascii="Times New Roman" w:eastAsia="宋体" w:hAnsi="Times New Roman" w:cs="Times New Roman"/>
          <w:b/>
          <w:sz w:val="24"/>
          <w:szCs w:val="24"/>
        </w:rPr>
        <w:br w:type="page"/>
      </w:r>
    </w:p>
    <w:p w14:paraId="18C0230C" w14:textId="4191159D" w:rsidR="00BF6A46" w:rsidRPr="00DE160F" w:rsidRDefault="00BF6A46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092EB350" w14:textId="2FB228B7" w:rsidR="00AD764A" w:rsidRPr="00DE160F" w:rsidRDefault="00AD764A" w:rsidP="0009313C">
      <w:pPr>
        <w:rPr>
          <w:rFonts w:ascii="Times New Roman" w:eastAsia="宋体" w:hAnsi="Times New Roman" w:cs="Times New Roman"/>
          <w:sz w:val="24"/>
          <w:szCs w:val="24"/>
        </w:rPr>
      </w:pPr>
      <w:r w:rsidRPr="00DE160F">
        <w:rPr>
          <w:rFonts w:ascii="Times New Roman" w:eastAsia="宋体" w:hAnsi="Times New Roman" w:cs="Times New Roman"/>
          <w:b/>
          <w:sz w:val="24"/>
          <w:szCs w:val="24"/>
        </w:rPr>
        <w:t>Table S</w:t>
      </w:r>
      <w:r w:rsidR="00BF6A46" w:rsidRPr="00DE160F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DE160F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DE160F">
        <w:rPr>
          <w:rFonts w:ascii="Times New Roman" w:eastAsia="宋体" w:hAnsi="Times New Roman" w:cs="Times New Roman"/>
          <w:sz w:val="24"/>
          <w:szCs w:val="24"/>
        </w:rPr>
        <w:t xml:space="preserve">Diversity indices of aerobic anoxygenic phototrophic bacteria (AAnPB) based on </w:t>
      </w:r>
      <w:r w:rsidRPr="00DE160F">
        <w:rPr>
          <w:rFonts w:ascii="Times New Roman" w:eastAsia="宋体" w:hAnsi="Times New Roman" w:cs="Times New Roman"/>
          <w:i/>
          <w:sz w:val="24"/>
          <w:szCs w:val="24"/>
        </w:rPr>
        <w:t>puf</w:t>
      </w:r>
      <w:r w:rsidRPr="00DE160F">
        <w:rPr>
          <w:rFonts w:ascii="Times New Roman" w:eastAsia="宋体" w:hAnsi="Times New Roman" w:cs="Times New Roman"/>
          <w:sz w:val="24"/>
          <w:szCs w:val="24"/>
        </w:rPr>
        <w:t>M sequences.</w:t>
      </w:r>
    </w:p>
    <w:p w14:paraId="5FA1C878" w14:textId="77777777" w:rsidR="00AD764A" w:rsidRPr="00DE160F" w:rsidRDefault="00AD764A" w:rsidP="00AD764A">
      <w:pPr>
        <w:rPr>
          <w:rFonts w:ascii="Times New Roman" w:eastAsia="宋体" w:hAnsi="Times New Roman" w:cs="Times New Roman"/>
          <w:szCs w:val="21"/>
        </w:rPr>
      </w:pPr>
    </w:p>
    <w:tbl>
      <w:tblPr>
        <w:tblW w:w="9005" w:type="dxa"/>
        <w:jc w:val="center"/>
        <w:tblLook w:val="04A0" w:firstRow="1" w:lastRow="0" w:firstColumn="1" w:lastColumn="0" w:noHBand="0" w:noVBand="1"/>
      </w:tblPr>
      <w:tblGrid>
        <w:gridCol w:w="1718"/>
        <w:gridCol w:w="1035"/>
        <w:gridCol w:w="648"/>
        <w:gridCol w:w="1377"/>
        <w:gridCol w:w="1482"/>
        <w:gridCol w:w="1420"/>
        <w:gridCol w:w="1325"/>
      </w:tblGrid>
      <w:tr w:rsidR="00AD764A" w:rsidRPr="00DE160F" w14:paraId="62C1B7A1" w14:textId="77777777" w:rsidTr="005B5927">
        <w:trPr>
          <w:trHeight w:val="285"/>
          <w:jc w:val="center"/>
        </w:trPr>
        <w:tc>
          <w:tcPr>
            <w:tcW w:w="171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9D9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Sampling time (day)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058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Sample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D66F1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OTU</w:t>
            </w:r>
          </w:p>
        </w:tc>
        <w:tc>
          <w:tcPr>
            <w:tcW w:w="13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CDC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Co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verage (%)</w:t>
            </w:r>
          </w:p>
        </w:tc>
        <w:tc>
          <w:tcPr>
            <w:tcW w:w="422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F489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Diversity indices</w:t>
            </w:r>
          </w:p>
        </w:tc>
      </w:tr>
      <w:tr w:rsidR="00AD764A" w:rsidRPr="00DE160F" w14:paraId="6D8EFB24" w14:textId="77777777" w:rsidTr="005B5927">
        <w:trPr>
          <w:trHeight w:val="285"/>
          <w:jc w:val="center"/>
        </w:trPr>
        <w:tc>
          <w:tcPr>
            <w:tcW w:w="1718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CAE7A5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988087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87668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27423D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C8F420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hannon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E3C68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ce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34307C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Chao1</w:t>
            </w:r>
          </w:p>
        </w:tc>
      </w:tr>
      <w:tr w:rsidR="00AD764A" w:rsidRPr="00DE160F" w14:paraId="5742CD01" w14:textId="77777777" w:rsidTr="005B5927">
        <w:trPr>
          <w:trHeight w:val="654"/>
          <w:jc w:val="center"/>
        </w:trPr>
        <w:tc>
          <w:tcPr>
            <w:tcW w:w="1718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592C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15 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E27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64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29BB7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123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0986D8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99.88 </w:t>
            </w: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86D24E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2.24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3EB8E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166.31 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48431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>173.75</w:t>
            </w:r>
            <w:r w:rsidRPr="00DE160F">
              <w:rPr>
                <w:rFonts w:ascii="Calibri" w:eastAsia="宋体" w:hAnsi="Calibri" w:cs="Times New Roman"/>
                <w:szCs w:val="21"/>
              </w:rPr>
              <w:t> </w:t>
            </w:r>
          </w:p>
        </w:tc>
      </w:tr>
      <w:tr w:rsidR="00AD764A" w:rsidRPr="00DE160F" w14:paraId="6D84910F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BF7EA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682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864CB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3A186B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99.94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C7981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2.04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226E5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93.34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EEE99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96.14 </w:t>
            </w:r>
          </w:p>
        </w:tc>
      </w:tr>
      <w:tr w:rsidR="00AD764A" w:rsidRPr="00DE160F" w14:paraId="53E4A795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BDDDA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AE4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43CCB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143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C270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41B0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F8A4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3E014887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DF09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EB0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CFF4B2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F2E85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99.92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73A6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3.52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184620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139.27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47291E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145.14 </w:t>
            </w:r>
          </w:p>
        </w:tc>
      </w:tr>
      <w:tr w:rsidR="00AD764A" w:rsidRPr="00DE160F" w14:paraId="06E0532E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83AB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1F8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3357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C7E62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D48B8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F8B5F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68D5D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0FC0F48C" w14:textId="77777777" w:rsidTr="005B5927">
        <w:trPr>
          <w:trHeight w:val="312"/>
          <w:jc w:val="center"/>
        </w:trPr>
        <w:tc>
          <w:tcPr>
            <w:tcW w:w="17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3B66B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45 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153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6DB45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116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ACCFD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99.96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AD46C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2.60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81804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141.55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224BC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141.21 </w:t>
            </w:r>
          </w:p>
        </w:tc>
      </w:tr>
      <w:tr w:rsidR="00AD764A" w:rsidRPr="00DE160F" w14:paraId="1F0DFBBB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7252A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FE6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A4581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07D4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522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02B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881F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21A6585C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EEE1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814BF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4CFC28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725CE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99.99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61EF1D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2.40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F216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109.27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51152D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111.00 </w:t>
            </w:r>
          </w:p>
        </w:tc>
      </w:tr>
      <w:tr w:rsidR="00AD764A" w:rsidRPr="00DE160F" w14:paraId="7D077B70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98825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F61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AC2DE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9486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DF8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DE5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6E1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6C3EE3B8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17670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4BF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03B13C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B3093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99.98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754238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2.01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7A43D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138.69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8AA09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136.67 </w:t>
            </w:r>
          </w:p>
        </w:tc>
      </w:tr>
      <w:tr w:rsidR="00AD764A" w:rsidRPr="00DE160F" w14:paraId="1C4B3B93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2EC2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53A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0741ED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78CCEE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5AAA4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42CA7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5D45CB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3C7EC2F6" w14:textId="77777777" w:rsidTr="005B5927">
        <w:trPr>
          <w:trHeight w:val="312"/>
          <w:jc w:val="center"/>
        </w:trPr>
        <w:tc>
          <w:tcPr>
            <w:tcW w:w="17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948C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75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291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F62B6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123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ED109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99.99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A29E2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2.68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9A904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145.24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9D66D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144.15 </w:t>
            </w:r>
          </w:p>
        </w:tc>
      </w:tr>
      <w:tr w:rsidR="00AD764A" w:rsidRPr="00DE160F" w14:paraId="0BBE1085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0A191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F99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231FB3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B85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E92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473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34A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54AF845C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C63D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A27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68D49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B0C6D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99.97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967CC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1.08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9FC55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104.70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2785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61.00 </w:t>
            </w:r>
          </w:p>
        </w:tc>
      </w:tr>
      <w:tr w:rsidR="00AD764A" w:rsidRPr="00DE160F" w14:paraId="5301406E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5A6B2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DC5E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7AFCF5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11C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EF48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72A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2DC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0A0D3B6A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19AD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427B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9C3A9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121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802E0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99.97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73DDAD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2.58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0C19B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148.85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43D34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148.00 </w:t>
            </w:r>
          </w:p>
        </w:tc>
      </w:tr>
      <w:tr w:rsidR="00AD764A" w:rsidRPr="00DE160F" w14:paraId="3F144F00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D053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A8D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2C069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0C252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F94A8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AD768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A8C18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0739BFBC" w14:textId="77777777" w:rsidTr="005B5927">
        <w:trPr>
          <w:trHeight w:val="312"/>
          <w:jc w:val="center"/>
        </w:trPr>
        <w:tc>
          <w:tcPr>
            <w:tcW w:w="17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7846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120 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146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311F0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808CE4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99.96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A9BA87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2.48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65B39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179.16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A8A7C9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181.00 </w:t>
            </w:r>
          </w:p>
        </w:tc>
      </w:tr>
      <w:tr w:rsidR="00AD764A" w:rsidRPr="00DE160F" w14:paraId="1E065E94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D507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7FE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89DA54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8E9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70D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023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C9D8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28C53C6D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7239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3650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4C5D3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A13C75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99.96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992BCC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1.51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31FC0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108.82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ED7A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91.25 </w:t>
            </w:r>
          </w:p>
        </w:tc>
      </w:tr>
      <w:tr w:rsidR="00AD764A" w:rsidRPr="00DE160F" w14:paraId="35EC4149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ABF1FF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99A8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66899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2B3E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A4A4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0D7B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02BA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64A" w:rsidRPr="00DE160F" w14:paraId="7322D49A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14B56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F676" w14:textId="77777777" w:rsidR="00AD764A" w:rsidRPr="00DE160F" w:rsidRDefault="00AD764A" w:rsidP="00AD76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Red+NIR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12ED01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kern w:val="0"/>
                <w:szCs w:val="21"/>
              </w:rPr>
              <w:t>136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1AF48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99.96 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2510CD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2.68 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2763F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167.40 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7F0656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160F">
              <w:rPr>
                <w:rFonts w:ascii="Times New Roman" w:eastAsia="宋体" w:hAnsi="Times New Roman" w:cs="Times New Roman"/>
                <w:szCs w:val="21"/>
              </w:rPr>
              <w:t xml:space="preserve">167.23 </w:t>
            </w:r>
          </w:p>
        </w:tc>
      </w:tr>
      <w:tr w:rsidR="00AD764A" w:rsidRPr="00DE160F" w14:paraId="7BF389BD" w14:textId="77777777" w:rsidTr="005B5927">
        <w:trPr>
          <w:trHeight w:val="312"/>
          <w:jc w:val="center"/>
        </w:trPr>
        <w:tc>
          <w:tcPr>
            <w:tcW w:w="17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42FD1A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48A51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6AFDEC" w14:textId="77777777" w:rsidR="00AD764A" w:rsidRPr="00DE160F" w:rsidRDefault="00AD764A" w:rsidP="00AD7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9C1EED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5B3BEB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168DB2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46D203" w14:textId="77777777" w:rsidR="00AD764A" w:rsidRPr="00DE160F" w:rsidRDefault="00AD764A" w:rsidP="00AD7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273C03F" w14:textId="5374B5CB" w:rsidR="00AD764A" w:rsidRPr="00DE160F" w:rsidRDefault="00AD764A" w:rsidP="00FF1A82">
      <w:pPr>
        <w:rPr>
          <w:rFonts w:ascii="Times New Roman" w:hAnsi="Times New Roman" w:cs="Times New Roman"/>
          <w:sz w:val="24"/>
          <w:szCs w:val="24"/>
        </w:rPr>
        <w:sectPr w:rsidR="00AD764A" w:rsidRPr="00DE160F" w:rsidSect="00BF6A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F4BC15" w14:textId="275556A4" w:rsidR="00F76D4E" w:rsidRPr="00DE160F" w:rsidRDefault="00F76D4E" w:rsidP="00F76D4E">
      <w:pPr>
        <w:rPr>
          <w:rFonts w:ascii="Times New Roman" w:hAnsi="Times New Roman"/>
          <w:color w:val="000000" w:themeColor="text1"/>
          <w:szCs w:val="21"/>
        </w:rPr>
      </w:pPr>
      <w:r w:rsidRPr="00DE160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Pr="00DE160F">
        <w:rPr>
          <w:rFonts w:ascii="Times New Roman" w:hAnsi="Times New Roman" w:hint="eastAsia"/>
          <w:b/>
          <w:color w:val="000000" w:themeColor="text1"/>
          <w:sz w:val="24"/>
          <w:szCs w:val="24"/>
        </w:rPr>
        <w:t>S</w:t>
      </w:r>
      <w:r w:rsidR="00BF6A46" w:rsidRPr="00DE160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DE1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160F">
        <w:rPr>
          <w:rFonts w:ascii="Times New Roman" w:hAnsi="Times New Roman"/>
          <w:color w:val="000000" w:themeColor="text1"/>
          <w:szCs w:val="21"/>
        </w:rPr>
        <w:t>The significant correlation (</w:t>
      </w:r>
      <w:r w:rsidRPr="00DE160F">
        <w:rPr>
          <w:rFonts w:ascii="Times New Roman" w:hAnsi="Times New Roman"/>
          <w:i/>
          <w:color w:val="000000" w:themeColor="text1"/>
          <w:szCs w:val="21"/>
        </w:rPr>
        <w:t>P</w:t>
      </w:r>
      <w:r w:rsidRPr="00DE160F">
        <w:rPr>
          <w:rFonts w:ascii="Times New Roman" w:hAnsi="Times New Roman"/>
          <w:color w:val="000000" w:themeColor="text1"/>
          <w:szCs w:val="21"/>
        </w:rPr>
        <w:t xml:space="preserve">&lt;0.05) between the members of AAnPB community and soil properties, measured as the Pearson’s correlation coefficient (r). </w:t>
      </w:r>
    </w:p>
    <w:p w14:paraId="32E0524A" w14:textId="77777777" w:rsidR="00F76D4E" w:rsidRPr="00DE160F" w:rsidRDefault="00F76D4E" w:rsidP="00F76D4E">
      <w:pPr>
        <w:rPr>
          <w:rFonts w:ascii="Times New Roman" w:hAnsi="Times New Roman"/>
          <w:color w:val="000000" w:themeColor="text1"/>
          <w:szCs w:val="21"/>
        </w:rPr>
      </w:pPr>
    </w:p>
    <w:tbl>
      <w:tblPr>
        <w:tblW w:w="13594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69"/>
        <w:gridCol w:w="1785"/>
        <w:gridCol w:w="1785"/>
        <w:gridCol w:w="1855"/>
        <w:gridCol w:w="1675"/>
        <w:gridCol w:w="1675"/>
        <w:gridCol w:w="1675"/>
        <w:gridCol w:w="1675"/>
      </w:tblGrid>
      <w:tr w:rsidR="00F76D4E" w:rsidRPr="00DE160F" w14:paraId="76C43504" w14:textId="77777777" w:rsidTr="00D31F8E">
        <w:trPr>
          <w:trHeight w:val="300"/>
        </w:trPr>
        <w:tc>
          <w:tcPr>
            <w:tcW w:w="146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A07F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FFFFFF"/>
            </w:tcBorders>
          </w:tcPr>
          <w:p w14:paraId="39370A2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pH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FFFFFF"/>
              <w:bottom w:val="single" w:sz="12" w:space="0" w:color="auto"/>
              <w:right w:val="single" w:sz="8" w:space="0" w:color="FFFFFF"/>
            </w:tcBorders>
            <w:vAlign w:val="bottom"/>
            <w:hideMark/>
          </w:tcPr>
          <w:p w14:paraId="0F8CF766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AP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12" w:space="0" w:color="FFFFFF"/>
            </w:tcBorders>
          </w:tcPr>
          <w:p w14:paraId="2DFBC23F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AN</w:t>
            </w:r>
          </w:p>
        </w:tc>
        <w:tc>
          <w:tcPr>
            <w:tcW w:w="6700" w:type="dxa"/>
            <w:gridSpan w:val="4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12" w:space="0" w:color="FFFFFF"/>
            </w:tcBorders>
          </w:tcPr>
          <w:p w14:paraId="2E57BB96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Chl </w:t>
            </w: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>a</w:t>
            </w:r>
          </w:p>
        </w:tc>
      </w:tr>
      <w:tr w:rsidR="00F76D4E" w:rsidRPr="00DE160F" w14:paraId="03EAF98D" w14:textId="77777777" w:rsidTr="00D31F8E">
        <w:trPr>
          <w:trHeight w:val="300"/>
        </w:trPr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32DE40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FFFFFF"/>
            </w:tcBorders>
            <w:vAlign w:val="center"/>
          </w:tcPr>
          <w:p w14:paraId="1A852A93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Methyloversatilis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FFFFFF"/>
              <w:bottom w:val="single" w:sz="12" w:space="0" w:color="auto"/>
              <w:right w:val="single" w:sz="8" w:space="0" w:color="FFFFFF"/>
            </w:tcBorders>
            <w:vAlign w:val="center"/>
            <w:hideMark/>
          </w:tcPr>
          <w:p w14:paraId="01BEFD68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Methyloversatilis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12" w:space="0" w:color="FFFFFF"/>
            </w:tcBorders>
            <w:vAlign w:val="center"/>
            <w:hideMark/>
          </w:tcPr>
          <w:p w14:paraId="170C3482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>Methyloversatilis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vAlign w:val="center"/>
          </w:tcPr>
          <w:p w14:paraId="4A471BC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Bradyrhizobium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</w:tcBorders>
            <w:vAlign w:val="center"/>
          </w:tcPr>
          <w:p w14:paraId="25013C6B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Methyloversatilis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B77A54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Skermanella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FFFFFF"/>
            </w:tcBorders>
            <w:vAlign w:val="center"/>
          </w:tcPr>
          <w:p w14:paraId="780C1E1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unclassified Proteobacteria</w:t>
            </w:r>
          </w:p>
        </w:tc>
      </w:tr>
      <w:tr w:rsidR="00F76D4E" w:rsidRPr="00DE160F" w14:paraId="63FAE5AE" w14:textId="77777777" w:rsidTr="00D31F8E">
        <w:trPr>
          <w:trHeight w:val="300"/>
        </w:trPr>
        <w:tc>
          <w:tcPr>
            <w:tcW w:w="146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5BA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>R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-value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EE0AA9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-0.7291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1BD72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0.7142</w:t>
            </w:r>
          </w:p>
        </w:tc>
        <w:tc>
          <w:tcPr>
            <w:tcW w:w="18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1AB4C2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0.6245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95676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0.7585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AC5D57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0.9763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85AFAB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-0.7423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B0FD87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0.7358</w:t>
            </w:r>
          </w:p>
        </w:tc>
      </w:tr>
      <w:tr w:rsidR="00F76D4E" w:rsidRPr="00DE160F" w14:paraId="6C4D7E78" w14:textId="77777777" w:rsidTr="00D31F8E">
        <w:trPr>
          <w:trHeight w:val="300"/>
        </w:trPr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B4A228C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>P</w:t>
            </w: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1C22A2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0698F86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CB3C60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C08C73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D9016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&lt;0.0001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1890C8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772EDB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0.0374</w:t>
            </w:r>
          </w:p>
        </w:tc>
      </w:tr>
    </w:tbl>
    <w:p w14:paraId="73F9A59F" w14:textId="77777777" w:rsidR="00F76D4E" w:rsidRPr="00DE160F" w:rsidRDefault="00F76D4E" w:rsidP="00F76D4E">
      <w:pPr>
        <w:jc w:val="center"/>
        <w:rPr>
          <w:rFonts w:ascii="Times New Roman" w:hAnsi="Times New Roman"/>
          <w:color w:val="000000" w:themeColor="text1"/>
          <w:szCs w:val="21"/>
        </w:rPr>
      </w:pPr>
    </w:p>
    <w:tbl>
      <w:tblPr>
        <w:tblW w:w="14066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83"/>
        <w:gridCol w:w="1896"/>
        <w:gridCol w:w="1853"/>
        <w:gridCol w:w="2185"/>
        <w:gridCol w:w="1649"/>
        <w:gridCol w:w="1792"/>
        <w:gridCol w:w="1885"/>
        <w:gridCol w:w="1423"/>
      </w:tblGrid>
      <w:tr w:rsidR="00F76D4E" w:rsidRPr="00DE160F" w14:paraId="1ACCE21C" w14:textId="77777777" w:rsidTr="00D31F8E">
        <w:trPr>
          <w:trHeight w:val="300"/>
        </w:trPr>
        <w:tc>
          <w:tcPr>
            <w:tcW w:w="1383" w:type="dxa"/>
            <w:tcBorders>
              <w:top w:val="single" w:sz="12" w:space="0" w:color="auto"/>
              <w:left w:val="single" w:sz="8" w:space="0" w:color="FFFFFF"/>
            </w:tcBorders>
          </w:tcPr>
          <w:p w14:paraId="4B53B17B" w14:textId="77777777" w:rsidR="00F76D4E" w:rsidRPr="00DE160F" w:rsidRDefault="00F76D4E" w:rsidP="00D31F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83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14:paraId="64CCAB1A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OM</w:t>
            </w:r>
          </w:p>
        </w:tc>
      </w:tr>
      <w:tr w:rsidR="00F76D4E" w:rsidRPr="00DE160F" w14:paraId="11D1D271" w14:textId="77777777" w:rsidTr="00D31F8E">
        <w:trPr>
          <w:trHeight w:val="300"/>
        </w:trPr>
        <w:tc>
          <w:tcPr>
            <w:tcW w:w="1383" w:type="dxa"/>
            <w:tcBorders>
              <w:left w:val="single" w:sz="12" w:space="0" w:color="FFFFFF"/>
              <w:bottom w:val="single" w:sz="12" w:space="0" w:color="auto"/>
              <w:right w:val="nil"/>
            </w:tcBorders>
          </w:tcPr>
          <w:p w14:paraId="410B0199" w14:textId="77777777" w:rsidR="00F76D4E" w:rsidRPr="00DE160F" w:rsidRDefault="00F76D4E" w:rsidP="00D31F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nil"/>
            </w:tcBorders>
            <w:vAlign w:val="center"/>
            <w:hideMark/>
          </w:tcPr>
          <w:p w14:paraId="5E49119D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Bradyrhizobium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35955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Mongoliimonas</w:t>
            </w:r>
          </w:p>
        </w:tc>
        <w:tc>
          <w:tcPr>
            <w:tcW w:w="21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B00F1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Novosphingobium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40AED1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Roseomonas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7F5540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Sphingomonas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F6637A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unclassified Gemmatimonadetes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2F01A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unclassified Proteobacteria</w:t>
            </w:r>
          </w:p>
        </w:tc>
      </w:tr>
      <w:tr w:rsidR="00F76D4E" w:rsidRPr="00DE160F" w14:paraId="626E4331" w14:textId="77777777" w:rsidTr="00D31F8E">
        <w:trPr>
          <w:trHeight w:val="300"/>
        </w:trPr>
        <w:tc>
          <w:tcPr>
            <w:tcW w:w="13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82E6FC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>R -value</w:t>
            </w: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E41248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0.6916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9E51F6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0.6121</w:t>
            </w:r>
          </w:p>
        </w:tc>
        <w:tc>
          <w:tcPr>
            <w:tcW w:w="21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BB234F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0.7259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46587A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0.6759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BD24CC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0.7006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399635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0.7431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44188A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0.8746</w:t>
            </w:r>
          </w:p>
        </w:tc>
      </w:tr>
      <w:tr w:rsidR="00F76D4E" w:rsidRPr="00DE160F" w14:paraId="654DC1D9" w14:textId="77777777" w:rsidTr="00D31F8E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149F92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60F">
              <w:rPr>
                <w:rFonts w:ascii="Times New Roman" w:hAnsi="Times New Roman"/>
                <w:i/>
                <w:color w:val="000000" w:themeColor="text1"/>
                <w:kern w:val="0"/>
                <w:szCs w:val="21"/>
              </w:rPr>
              <w:t xml:space="preserve">P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13A65A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B7C2E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0.0344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B7E4D9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D34780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0.0158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16ADE34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DB4F86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86B154" w14:textId="77777777" w:rsidR="00F76D4E" w:rsidRPr="00DE160F" w:rsidRDefault="00F76D4E" w:rsidP="00D31F8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E160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</w:t>
            </w:r>
          </w:p>
        </w:tc>
      </w:tr>
    </w:tbl>
    <w:p w14:paraId="731295F8" w14:textId="77777777" w:rsidR="00F76D4E" w:rsidRPr="00DE160F" w:rsidRDefault="00F76D4E" w:rsidP="00F76D4E">
      <w:pPr>
        <w:widowControl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3BF86FCA" w14:textId="2493BA84" w:rsidR="00F76D4E" w:rsidRPr="00DE160F" w:rsidRDefault="00F76D4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67137F" w14:textId="77777777" w:rsidR="00F76D4E" w:rsidRPr="00DE160F" w:rsidRDefault="00F76D4E" w:rsidP="00F76D4E">
      <w:pPr>
        <w:rPr>
          <w:rFonts w:ascii="Times New Roman" w:hAnsi="Times New Roman" w:cs="Times New Roman"/>
          <w:sz w:val="24"/>
          <w:szCs w:val="24"/>
        </w:rPr>
        <w:sectPr w:rsidR="00F76D4E" w:rsidRPr="00DE160F" w:rsidSect="005B5927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6AD25DDC" w14:textId="02B61EC1" w:rsidR="00AD764A" w:rsidRPr="00DE160F" w:rsidRDefault="00AD764A" w:rsidP="00AD764A">
      <w:pPr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160F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BF6A46" w:rsidRPr="00DE160F">
        <w:rPr>
          <w:rFonts w:ascii="Times New Roman" w:hAnsi="Times New Roman" w:cs="Times New Roman"/>
          <w:b/>
          <w:sz w:val="24"/>
          <w:szCs w:val="24"/>
        </w:rPr>
        <w:t>6</w:t>
      </w:r>
      <w:r w:rsidRPr="00DE160F">
        <w:rPr>
          <w:rFonts w:ascii="Times New Roman" w:hAnsi="Times New Roman" w:cs="Times New Roman"/>
          <w:sz w:val="24"/>
          <w:szCs w:val="24"/>
        </w:rPr>
        <w:t xml:space="preserve"> Network details of 49 OTUs identified as having significant pairwise interactions. Shades of blue and orange showed the hubs in</w:t>
      </w:r>
      <w:r w:rsidR="00947CCA" w:rsidRPr="00DE160F">
        <w:rPr>
          <w:rFonts w:ascii="Times New Roman" w:hAnsi="Times New Roman" w:cs="Times New Roman"/>
          <w:sz w:val="24"/>
          <w:szCs w:val="24"/>
        </w:rPr>
        <w:t xml:space="preserve"> the 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Alpha- and Beta-proteobacteria level, respectively. a</w:t>
      </w:r>
      <w:r w:rsidRPr="00DE160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b, c, d means the 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cultivat</w:t>
      </w:r>
      <w:r w:rsidR="00947CCA" w:rsidRPr="00DE160F">
        <w:rPr>
          <w:rFonts w:ascii="Times New Roman" w:eastAsia="宋体" w:hAnsi="Times New Roman" w:cs="Times New Roman"/>
          <w:kern w:val="0"/>
          <w:sz w:val="24"/>
          <w:szCs w:val="24"/>
        </w:rPr>
        <w:t>ion</w:t>
      </w:r>
      <w:r w:rsidRPr="00DE160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days of 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15, 45, 75, 120 under the Red</w:t>
      </w:r>
      <w:r w:rsidRPr="00DE160F">
        <w:rPr>
          <w:rFonts w:ascii="Times New Roman" w:eastAsia="宋体" w:hAnsi="Times New Roman" w:cs="Times New Roman" w:hint="eastAsia"/>
          <w:kern w:val="0"/>
          <w:sz w:val="24"/>
          <w:szCs w:val="24"/>
        </w:rPr>
        <w:t>+</w:t>
      </w:r>
      <w:r w:rsidRPr="00DE160F">
        <w:rPr>
          <w:rFonts w:ascii="Times New Roman" w:eastAsia="宋体" w:hAnsi="Times New Roman" w:cs="Times New Roman"/>
          <w:kern w:val="0"/>
          <w:sz w:val="24"/>
          <w:szCs w:val="24"/>
        </w:rPr>
        <w:t>NIR.</w:t>
      </w:r>
    </w:p>
    <w:p w14:paraId="23679F7C" w14:textId="77777777" w:rsidR="00AD764A" w:rsidRPr="00DE160F" w:rsidRDefault="00AD764A" w:rsidP="00AD764A">
      <w:pPr>
        <w:rPr>
          <w:rFonts w:ascii="Times New Roman" w:hAnsi="Times New Roman" w:cs="Times New Roman"/>
          <w:szCs w:val="21"/>
        </w:rPr>
      </w:pPr>
    </w:p>
    <w:tbl>
      <w:tblPr>
        <w:tblW w:w="149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747"/>
        <w:gridCol w:w="1006"/>
        <w:gridCol w:w="1186"/>
        <w:gridCol w:w="1068"/>
        <w:gridCol w:w="709"/>
        <w:gridCol w:w="708"/>
        <w:gridCol w:w="709"/>
        <w:gridCol w:w="709"/>
        <w:gridCol w:w="3685"/>
        <w:gridCol w:w="885"/>
        <w:gridCol w:w="1007"/>
        <w:gridCol w:w="1761"/>
      </w:tblGrid>
      <w:tr w:rsidR="00783A73" w:rsidRPr="00783A73" w14:paraId="3FF06BB0" w14:textId="77777777" w:rsidTr="002577BA">
        <w:trPr>
          <w:trHeight w:val="480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2255D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4" w:name="RANGE!A2"/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OTU</w:t>
            </w:r>
            <w:bookmarkEnd w:id="4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05141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degree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9F6D1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Closeness Centrality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E7F59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Betweenness Centrality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867DB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abundance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4ECF6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aRed+NIR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3803F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bRed+NIR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BB36C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cRed+NIR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F1B76" w14:textId="77777777" w:rsidR="00783A73" w:rsidRPr="00783A73" w:rsidRDefault="00783A73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dRed+NIR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D66FE" w14:textId="2DA20B1C" w:rsidR="00783A73" w:rsidRPr="00783A73" w:rsidRDefault="00217474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  <w:r w:rsidR="00783A73"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axonomy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4F21E" w14:textId="77777777" w:rsidR="00783A73" w:rsidRPr="00783A73" w:rsidRDefault="00D92A7A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hyperlink r:id="rId13" w:tooltip="Sort by E value" w:history="1">
              <w:r w:rsidR="00783A73" w:rsidRPr="00783A73">
                <w:rPr>
                  <w:rFonts w:ascii="Times New Roman" w:eastAsia="宋体" w:hAnsi="Times New Roman" w:cs="Times New Roman"/>
                  <w:b/>
                  <w:bCs/>
                  <w:color w:val="000000"/>
                  <w:kern w:val="0"/>
                  <w:sz w:val="18"/>
                  <w:szCs w:val="18"/>
                </w:rPr>
                <w:t>E value</w:t>
              </w:r>
            </w:hyperlink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94C8D" w14:textId="1FE80BBA" w:rsidR="00783A73" w:rsidRPr="00783A73" w:rsidRDefault="00D92A7A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hyperlink r:id="rId14" w:tooltip="Sort by ident" w:history="1">
              <w:r w:rsidR="00217474">
                <w:rPr>
                  <w:rFonts w:ascii="Times New Roman" w:eastAsia="宋体" w:hAnsi="Times New Roman" w:cs="Times New Roman" w:hint="eastAsia"/>
                  <w:b/>
                  <w:bCs/>
                  <w:color w:val="000000"/>
                  <w:kern w:val="0"/>
                  <w:sz w:val="18"/>
                  <w:szCs w:val="18"/>
                </w:rPr>
                <w:t>I</w:t>
              </w:r>
              <w:r w:rsidR="00783A73" w:rsidRPr="00783A73">
                <w:rPr>
                  <w:rFonts w:ascii="Times New Roman" w:eastAsia="宋体" w:hAnsi="Times New Roman" w:cs="Times New Roman"/>
                  <w:b/>
                  <w:bCs/>
                  <w:color w:val="000000"/>
                  <w:kern w:val="0"/>
                  <w:sz w:val="18"/>
                  <w:szCs w:val="18"/>
                </w:rPr>
                <w:t>dent</w:t>
              </w:r>
            </w:hyperlink>
            <w:r w:rsidR="002577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ity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AAD8B" w14:textId="11F8FC02" w:rsidR="00783A73" w:rsidRPr="00783A73" w:rsidRDefault="00217474" w:rsidP="00783A7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="00783A73" w:rsidRPr="00783A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ccession number</w:t>
            </w:r>
          </w:p>
        </w:tc>
      </w:tr>
      <w:tr w:rsidR="00783A73" w:rsidRPr="00783A73" w14:paraId="1114461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0FA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ABB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757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F6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F72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26A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90D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61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BE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23E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g_uncultured 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EA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5" w:name="OLE_LINK1"/>
            <w:bookmarkStart w:id="6" w:name="OLE_LINK2"/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8E-53</w:t>
            </w:r>
            <w:bookmarkEnd w:id="5"/>
            <w:bookmarkEnd w:id="6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62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94%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2FD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AGR87560</w:t>
            </w:r>
          </w:p>
        </w:tc>
      </w:tr>
      <w:tr w:rsidR="00783A73" w:rsidRPr="00783A73" w14:paraId="7092DC78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D68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70F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02C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5B4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50D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1F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A17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E19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40C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49A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E6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4A9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30A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WP_066482748</w:t>
            </w:r>
          </w:p>
        </w:tc>
      </w:tr>
      <w:tr w:rsidR="00783A73" w:rsidRPr="00783A73" w14:paraId="0B23E330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EB5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8D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8A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AFE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E20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CC8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34A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931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7C5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358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p_Proteobacteria;c_;o_;f_;g_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15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6E4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BA3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OQW47717</w:t>
            </w:r>
          </w:p>
        </w:tc>
      </w:tr>
      <w:tr w:rsidR="00783A73" w:rsidRPr="00783A73" w14:paraId="197A327A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65C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779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2F8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2D0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3D5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0DF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7A4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C7B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993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54A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44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2FE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31A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WP_066482748</w:t>
            </w:r>
          </w:p>
        </w:tc>
      </w:tr>
      <w:tr w:rsidR="00783A73" w:rsidRPr="00783A73" w14:paraId="0E66C2EE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3A3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917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C24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BFC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53E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6C8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3AB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E60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78D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63B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c_Alphaproteobacteria;o_Rhizobiales;f_Methylobacteriaceae;g_Methylobacterium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13EA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D21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E31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WP_055886173</w:t>
            </w:r>
          </w:p>
        </w:tc>
      </w:tr>
      <w:tr w:rsidR="00783A73" w:rsidRPr="00783A73" w14:paraId="14C2E70D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CD7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OTU149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75F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5F9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16E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61F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874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090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62F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468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DC3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4F9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37FD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CBB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WP_096342034</w:t>
            </w:r>
          </w:p>
        </w:tc>
      </w:tr>
      <w:tr w:rsidR="00783A73" w:rsidRPr="00783A73" w14:paraId="2298E8E8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A0B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286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D44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C39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83B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EED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064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868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3929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78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6581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293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c_Betaproteobacteria;o_Nitrosomonadales;f_Sterolibacteriaceae;g_Methyloversatilis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118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C2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26F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EGK69993</w:t>
            </w:r>
          </w:p>
        </w:tc>
      </w:tr>
      <w:tr w:rsidR="00783A73" w:rsidRPr="00783A73" w14:paraId="3CD8FC2D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E1B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6C9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B6A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763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04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583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682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C47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AFD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F9C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74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D4F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93C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WP_056182925</w:t>
            </w:r>
          </w:p>
        </w:tc>
      </w:tr>
      <w:tr w:rsidR="00783A73" w:rsidRPr="00783A73" w14:paraId="2C53343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128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OTU163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5A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C88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406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729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7E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1B3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114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AEA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59C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c_Alphaproteobacteria;o_Sphingomonadales;f_Sphingomonadaceae;g_Novosphingobium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70A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07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D3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WP_054106410</w:t>
            </w:r>
          </w:p>
        </w:tc>
      </w:tr>
      <w:tr w:rsidR="00783A73" w:rsidRPr="00783A73" w14:paraId="6D3AA9DA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3A3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ED3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DDA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2F9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2D8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037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806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0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D0E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05E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262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86EE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D5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WP_056182925</w:t>
            </w:r>
          </w:p>
        </w:tc>
      </w:tr>
      <w:tr w:rsidR="00783A73" w:rsidRPr="00783A73" w14:paraId="713B0942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1317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662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7EF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CEB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9F3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058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F23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2B6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255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DA6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c_Betaproteobacteria;o_Burkholderiales;f_Comamonadaceae;g_Rhodoferax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03D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990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DC3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WP_075586643</w:t>
            </w:r>
          </w:p>
        </w:tc>
      </w:tr>
      <w:tr w:rsidR="00783A73" w:rsidRPr="00783A73" w14:paraId="43766C70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DF118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AF445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6DD026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B26ED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52230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170BA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C27CBE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C66ED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09847E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0AB85C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c_Alphaproteobacteria;o_Rhizobiales;f_Phyllobacteriaceae;g_Mesorhizobium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F4FAD04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EAD3537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DF52C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WP_027033744</w:t>
            </w:r>
          </w:p>
        </w:tc>
      </w:tr>
      <w:tr w:rsidR="00783A73" w:rsidRPr="00783A73" w14:paraId="6766F753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D29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A74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2B4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3BF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883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8DD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1AE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B0D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A53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F8C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c_Alphaproteobacteria;o_Rhizobiales;f_Phyllobacteriaceae;g_Hoeflea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0DA4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F27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6C4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WP_052161573</w:t>
            </w:r>
          </w:p>
        </w:tc>
      </w:tr>
      <w:tr w:rsidR="00783A73" w:rsidRPr="00783A73" w14:paraId="444EB4F5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292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lastRenderedPageBreak/>
              <w:t>OTU186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B77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C79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F65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552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A8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26E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E70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989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B66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281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EDA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7D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WP_056315586</w:t>
            </w:r>
          </w:p>
        </w:tc>
      </w:tr>
      <w:tr w:rsidR="00783A73" w:rsidRPr="00783A73" w14:paraId="17134745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F58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2F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FB7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95A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AD5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9B2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32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FF6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147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26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c_Alphaproteobacteria;o_Sphingomonadales;f_Sphingomonadaceae;g_Novosphingobium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E07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A6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583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WP_054106410</w:t>
            </w:r>
          </w:p>
        </w:tc>
      </w:tr>
      <w:tr w:rsidR="00783A73" w:rsidRPr="00783A73" w14:paraId="206B6BD7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DD4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OTU190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19D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70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443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393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A60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22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29E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CE0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668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c_Alphaproteobacteria;o_Rhizobiales;f_Methylobacteriaceae;g_Methylobacterium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A17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91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712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WP_055886173</w:t>
            </w:r>
          </w:p>
        </w:tc>
      </w:tr>
      <w:tr w:rsidR="00783A73" w:rsidRPr="00783A73" w14:paraId="7BD28D0D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D10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OTU191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BCA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2F7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89F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FF1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66E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6E1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DE0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16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685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c_Alphaproteobacteria;o_Rhizobiales;f_Methylobacteriaceae;g_Methylobacterium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77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2E-55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22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FFA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WP_100251218</w:t>
            </w:r>
          </w:p>
        </w:tc>
      </w:tr>
      <w:tr w:rsidR="00783A73" w:rsidRPr="00783A73" w14:paraId="61CCA9CF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19A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946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F58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37A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A75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07E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C36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A99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489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CC4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09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45F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599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WP_056315586</w:t>
            </w:r>
          </w:p>
        </w:tc>
      </w:tr>
      <w:tr w:rsidR="00783A73" w:rsidRPr="00783A73" w14:paraId="3D7F79A3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58D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OTU197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215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585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78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A15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732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40A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74A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FBA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903C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21B7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41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59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WP_056315586</w:t>
            </w:r>
          </w:p>
        </w:tc>
      </w:tr>
      <w:tr w:rsidR="00783A73" w:rsidRPr="00783A73" w14:paraId="7A272026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338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058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E25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A0C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101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0AA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B40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6B6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E42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533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c_Alphaproteobacteria;o_Rhodobacterales;f_;g_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E41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C9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002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OYX18913</w:t>
            </w:r>
          </w:p>
        </w:tc>
      </w:tr>
      <w:tr w:rsidR="00783A73" w:rsidRPr="00783A73" w14:paraId="1792CE15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4A4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D5B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CFB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20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695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6D7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5A8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F27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928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AA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406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2E-50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3BF6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27D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WP_054152609</w:t>
            </w:r>
          </w:p>
        </w:tc>
      </w:tr>
      <w:tr w:rsidR="00783A73" w:rsidRPr="00783A73" w14:paraId="0BF8C2B6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5F8C71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3FA471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38655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80BFC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D492A9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F4277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9AF20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A448CD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DB6C0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CBCED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3CACB7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5ECC8B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DD9DB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WP_066482748</w:t>
            </w:r>
          </w:p>
        </w:tc>
      </w:tr>
      <w:tr w:rsidR="00783A73" w:rsidRPr="00783A73" w14:paraId="1E67F1E6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875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D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BA5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F31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F3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981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DAB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4E7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01D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BAC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c_Betaproteobacteria;o_Burkholderiales;f_Comamonadaceae;g_Limnohabitans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8C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C1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ED6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WP_062403225</w:t>
            </w:r>
          </w:p>
        </w:tc>
      </w:tr>
      <w:tr w:rsidR="00783A73" w:rsidRPr="00783A73" w14:paraId="678D29D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B7BC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5D1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4B9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D2F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67C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28C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806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0A7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8A2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289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c_Betaproteobacteria;o_Burkholderiales;f_Comamonadaceae;g_Hydrogenophaga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A4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16C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F7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WP_069046181</w:t>
            </w:r>
          </w:p>
        </w:tc>
      </w:tr>
      <w:tr w:rsidR="00783A73" w:rsidRPr="00783A73" w14:paraId="0E08226A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95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A9C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355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789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E3C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733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50A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054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DF3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34E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c_Alphaproteobacteria;o_Rhizobiales;f_Bradyrhizobiaceae;g_Bradyrhizobium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350D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C1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5D1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WP_061025526</w:t>
            </w:r>
          </w:p>
        </w:tc>
      </w:tr>
      <w:tr w:rsidR="00783A73" w:rsidRPr="00783A73" w14:paraId="09BBE228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002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4C4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5E1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775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72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A51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2748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93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887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36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A96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c_Betaproteobacteria;o_Burkholderiales;f_;g_Methylibium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06AD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D30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2FA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KNZ32832</w:t>
            </w:r>
          </w:p>
        </w:tc>
      </w:tr>
      <w:tr w:rsidR="00783A73" w:rsidRPr="00783A73" w14:paraId="7165F10D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D80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25B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62F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E81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455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1BE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AD4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B1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14F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F80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c_Betaproteobacteria;o_Burkholderiales;f_Burkholderiaceae;g_Polynucleobacter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7DA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658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E18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WP_046330415</w:t>
            </w:r>
          </w:p>
        </w:tc>
      </w:tr>
      <w:tr w:rsidR="00783A73" w:rsidRPr="00783A73" w14:paraId="6AE5A2F6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DD66F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EC443F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A70F92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14435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368FE9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FC668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6F5802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341A2A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0A5FC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0A019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7EC71B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4D48F72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98FC0D7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WP_084184326</w:t>
            </w:r>
          </w:p>
        </w:tc>
      </w:tr>
      <w:tr w:rsidR="00783A73" w:rsidRPr="00783A73" w14:paraId="2CB02084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3A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B48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D61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0C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7BE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5F6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D07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CA6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D09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543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B3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28DE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A357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WP_096342034</w:t>
            </w:r>
          </w:p>
        </w:tc>
      </w:tr>
      <w:tr w:rsidR="00783A73" w:rsidRPr="00783A73" w14:paraId="6AB0B1AB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2E9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FB8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306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A86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27E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6A0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C00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71F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FE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6E5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c_Betaproteobacteria;o_Burkholderiales;f_;g_Methylibium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CE62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55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9DF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KNZ32832</w:t>
            </w:r>
          </w:p>
        </w:tc>
      </w:tr>
      <w:tr w:rsidR="00783A73" w:rsidRPr="00783A73" w14:paraId="24476A01" w14:textId="77777777" w:rsidTr="002577BA">
        <w:trPr>
          <w:trHeight w:val="285"/>
        </w:trPr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9CDC0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B158B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A49D4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33578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B1DDF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9D136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FDA1D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35BB7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66D88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8E2B6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c_Betaproteobacteria;o_Nitrosomonadales;f_S</w:t>
            </w: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lastRenderedPageBreak/>
              <w:t>terolibacteriaceae;g_Methyloversatilis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24FA2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1E-51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9C44F7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0E791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WP_069039368</w:t>
            </w:r>
          </w:p>
        </w:tc>
      </w:tr>
      <w:tr w:rsidR="00783A73" w:rsidRPr="00783A73" w14:paraId="78406454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605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OTU223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910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352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CAF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445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98E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85B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DFB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B98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78A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c_Alphaproteobacteria;o_Rhizobiales;f_Bradyrhizobiaceae;g_Bradyrhizobium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E412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51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BB9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WP_061025526</w:t>
            </w:r>
          </w:p>
        </w:tc>
      </w:tr>
      <w:tr w:rsidR="00783A73" w:rsidRPr="00783A73" w14:paraId="42D3D32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D2B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8FF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323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BA3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110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6A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85B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F6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CF8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51F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33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4A2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F98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WP_086115660</w:t>
            </w:r>
          </w:p>
        </w:tc>
      </w:tr>
      <w:tr w:rsidR="00783A73" w:rsidRPr="00783A73" w14:paraId="203F7F22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58B64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56326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D7E35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38951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BC2D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33366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B9D9B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E311D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3017F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14B0D4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c_Betaproteobacteria;o_Burkholderiales;f_Comamonadaceae;g_Hydrogenophaga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D09B2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DCA40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8D3BE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WP_086119319</w:t>
            </w:r>
          </w:p>
        </w:tc>
      </w:tr>
      <w:tr w:rsidR="00783A73" w:rsidRPr="00783A73" w14:paraId="161BF980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050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E66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04F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41C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9B0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1B9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C8A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220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8BE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3EE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659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D9E6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50A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WP_086115660</w:t>
            </w:r>
          </w:p>
        </w:tc>
      </w:tr>
      <w:tr w:rsidR="00783A73" w:rsidRPr="00783A73" w14:paraId="0C3E0AC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6D6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FFD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167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B1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723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175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7E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BE2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49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51C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c_Betaproteobacteria;o_Burkholderiales;f_;g_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FA5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A4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C5E7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WP_056315586</w:t>
            </w:r>
          </w:p>
        </w:tc>
      </w:tr>
      <w:tr w:rsidR="00783A73" w:rsidRPr="00783A73" w14:paraId="0398573D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8A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D23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CD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3A0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971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C76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E01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9CD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AC7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42F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0ADD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AF08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8B5D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WP_086115660</w:t>
            </w:r>
          </w:p>
        </w:tc>
      </w:tr>
      <w:tr w:rsidR="00783A73" w:rsidRPr="00783A73" w14:paraId="09F7A85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7AB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OTU269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1AE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920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A6A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56A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03C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BAD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D57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571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59B0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c_Alphaproteobacteria;o_Sphingomonadales;f_Sphingomonadaceae;g_Novosphingobium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753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061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8568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WP_054106410</w:t>
            </w:r>
          </w:p>
        </w:tc>
      </w:tr>
      <w:tr w:rsidR="00783A73" w:rsidRPr="00783A73" w14:paraId="09833DDF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0F5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OTU276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282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B51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D5D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C86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25E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07B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7CE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A06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89B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c_Alphaproteobacteria;o_Sphingomonadales;f_Sphingomonadaceae;g_Novosphingobium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C6E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0BD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D0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WP_054106410</w:t>
            </w:r>
          </w:p>
        </w:tc>
      </w:tr>
      <w:tr w:rsidR="00783A73" w:rsidRPr="00783A73" w14:paraId="712E52D1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AE9413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OTU277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176E2F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ED383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91F80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DE44BC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A3AFBA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D5665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C44A02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581B3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19342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c_Alphaproteobacteria;o_Sphingomonadales;f_Sphingomonadaceae;g_Sphingomonas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DF2527E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453B0EC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B71F0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WP_066482748</w:t>
            </w:r>
          </w:p>
        </w:tc>
      </w:tr>
      <w:tr w:rsidR="00783A73" w:rsidRPr="00783A73" w14:paraId="45E35310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FEC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226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BA8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2AA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144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7F7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07B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F19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F0B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B735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c_Alphaproteobacteria;o_Rhizobiales;f_Methylobacteriaceae;g_Methylobacterium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976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329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EAD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WP_055886173</w:t>
            </w:r>
          </w:p>
        </w:tc>
      </w:tr>
      <w:tr w:rsidR="00783A73" w:rsidRPr="00783A73" w14:paraId="0CF922B0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75C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OTU285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8C3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FEE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FDD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3EB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2C7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318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34F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3D5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7A1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g_uncultured 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5E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26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E27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AGT59300</w:t>
            </w:r>
          </w:p>
        </w:tc>
      </w:tr>
      <w:tr w:rsidR="00783A73" w:rsidRPr="00783A73" w14:paraId="3F51975B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6E8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OTU298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6B3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B7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E1B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6D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E39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83C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4F2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526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EF7A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g_uncultured bacterium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C09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6E-52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125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6D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ABW80213</w:t>
            </w:r>
          </w:p>
        </w:tc>
      </w:tr>
      <w:tr w:rsidR="00783A73" w:rsidRPr="00783A73" w14:paraId="4B924344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B9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OTU303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BDE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A31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FD2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944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DF2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E5C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1684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051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07D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4398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C3C9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c_Betaproteobacteria;o_Nitrosomonadales;f_Sterolibacteriaceae;g_Methyloversatilis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4B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3E-53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18A5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2A37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EGK69993</w:t>
            </w:r>
          </w:p>
        </w:tc>
      </w:tr>
      <w:tr w:rsidR="00783A73" w:rsidRPr="00783A73" w14:paraId="62BEBBC7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65E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OTU308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9BAB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BFA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E71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99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7F43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07C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05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51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DF9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c_Alphaproteobacteria;o_Rhizobiales;f_Bradyrhizobiaceae;g_Bradyrhizobium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2F3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4EBD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941B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WP_061025526</w:t>
            </w:r>
          </w:p>
        </w:tc>
      </w:tr>
      <w:tr w:rsidR="00783A73" w:rsidRPr="00783A73" w14:paraId="54F18544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B7A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OTU316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67C0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0CE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308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2B1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FEB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  <w:bookmarkStart w:id="7" w:name="_GoBack"/>
            <w:bookmarkEnd w:id="7"/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334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112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BD0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423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c_Alphaproteobacteria;o_Rhizobiales;f_Bradyrhizobiaceae;g_Bradyrhizobium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97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7E-50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866F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267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WP_061025526</w:t>
            </w:r>
          </w:p>
        </w:tc>
      </w:tr>
      <w:tr w:rsidR="00783A73" w:rsidRPr="00783A73" w14:paraId="1B99E979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653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OTU321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9B7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E03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03E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AD07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C5E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F906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274F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CA2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2CCF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c_Alphaproteobacteria;o_Sphingomonadales;f_Sphingomonadaceae;g_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D797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A641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E2C2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WP_086115660</w:t>
            </w:r>
          </w:p>
        </w:tc>
      </w:tr>
      <w:tr w:rsidR="00783A73" w:rsidRPr="00783A73" w14:paraId="6ABBBAB1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74E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0F9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051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28C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AB0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7AB1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A1A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9435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77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E621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c_Alphaproteobacteria;o_Rhizobiales;f_Hypho</w:t>
            </w: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lastRenderedPageBreak/>
              <w:t>microbiaceae;g_Hyphomicrobium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5329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3E-54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733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C80E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WP_020086078</w:t>
            </w:r>
          </w:p>
        </w:tc>
      </w:tr>
      <w:tr w:rsidR="00783A73" w:rsidRPr="00783A73" w14:paraId="613443DA" w14:textId="77777777" w:rsidTr="002577BA">
        <w:trPr>
          <w:trHeight w:val="285"/>
        </w:trPr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1103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OTU60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6B79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2AA1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429D8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6219D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79FA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81B8C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BEBE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8D04" w14:textId="77777777" w:rsidR="00783A73" w:rsidRPr="00B364FC" w:rsidRDefault="00783A73" w:rsidP="00783A73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58E0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c_Alphaproteobacteria;o_Rhodospirillales;f_Rhodospirillaceae;g_Skermanella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3F2B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1E-53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216F0" w14:textId="77777777" w:rsidR="00783A73" w:rsidRPr="00B364FC" w:rsidRDefault="00783A73" w:rsidP="00783A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9F26" w14:textId="77777777" w:rsidR="00783A73" w:rsidRPr="00B364FC" w:rsidRDefault="00783A73" w:rsidP="00783A7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</w:pPr>
            <w:r w:rsidRPr="00B364FC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WP_037453850</w:t>
            </w:r>
          </w:p>
        </w:tc>
      </w:tr>
    </w:tbl>
    <w:p w14:paraId="3CD7390E" w14:textId="77777777" w:rsidR="00AD764A" w:rsidRPr="00AD764A" w:rsidRDefault="00AD764A" w:rsidP="00FF1A82">
      <w:pPr>
        <w:rPr>
          <w:rFonts w:ascii="Times New Roman" w:hAnsi="Times New Roman" w:cs="Times New Roman"/>
          <w:sz w:val="24"/>
          <w:szCs w:val="24"/>
        </w:rPr>
      </w:pPr>
    </w:p>
    <w:sectPr w:rsidR="00AD764A" w:rsidRPr="00AD764A" w:rsidSect="00783A73">
      <w:pgSz w:w="16838" w:h="11906" w:orient="landscape"/>
      <w:pgMar w:top="720" w:right="720" w:bottom="720" w:left="72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98BFC" w14:textId="77777777" w:rsidR="00D92A7A" w:rsidRDefault="00D92A7A" w:rsidP="00FF1A82">
      <w:r>
        <w:separator/>
      </w:r>
    </w:p>
  </w:endnote>
  <w:endnote w:type="continuationSeparator" w:id="0">
    <w:p w14:paraId="686B21AA" w14:textId="77777777" w:rsidR="00D92A7A" w:rsidRDefault="00D92A7A" w:rsidP="00F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300258"/>
      <w:docPartObj>
        <w:docPartGallery w:val="Page Numbers (Bottom of Page)"/>
        <w:docPartUnique/>
      </w:docPartObj>
    </w:sdtPr>
    <w:sdtEndPr/>
    <w:sdtContent>
      <w:p w14:paraId="49AA237B" w14:textId="77777777" w:rsidR="005B5927" w:rsidRDefault="005B592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FC" w:rsidRPr="00B364FC">
          <w:rPr>
            <w:noProof/>
            <w:lang w:val="zh-CN"/>
          </w:rPr>
          <w:t>9</w:t>
        </w:r>
        <w:r>
          <w:fldChar w:fldCharType="end"/>
        </w:r>
      </w:p>
    </w:sdtContent>
  </w:sdt>
  <w:p w14:paraId="1F20060B" w14:textId="77777777" w:rsidR="005B5927" w:rsidRDefault="005B59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F2401" w14:textId="77777777" w:rsidR="00D92A7A" w:rsidRDefault="00D92A7A" w:rsidP="00FF1A82">
      <w:r>
        <w:separator/>
      </w:r>
    </w:p>
  </w:footnote>
  <w:footnote w:type="continuationSeparator" w:id="0">
    <w:p w14:paraId="79A8EF1A" w14:textId="77777777" w:rsidR="00D92A7A" w:rsidRDefault="00D92A7A" w:rsidP="00FF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3F38"/>
    <w:multiLevelType w:val="hybridMultilevel"/>
    <w:tmpl w:val="91DAD9E2"/>
    <w:lvl w:ilvl="0" w:tplc="3FD4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8B08E1"/>
    <w:multiLevelType w:val="hybridMultilevel"/>
    <w:tmpl w:val="2ED890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6C48"/>
    <w:multiLevelType w:val="hybridMultilevel"/>
    <w:tmpl w:val="948EB892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1178B3"/>
    <w:multiLevelType w:val="hybridMultilevel"/>
    <w:tmpl w:val="2ED890A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02066E"/>
    <w:rsid w:val="00055EAD"/>
    <w:rsid w:val="0009313C"/>
    <w:rsid w:val="000950C8"/>
    <w:rsid w:val="000A29FA"/>
    <w:rsid w:val="000B3A7E"/>
    <w:rsid w:val="000B4871"/>
    <w:rsid w:val="000D496B"/>
    <w:rsid w:val="000E0C7D"/>
    <w:rsid w:val="00107124"/>
    <w:rsid w:val="00125924"/>
    <w:rsid w:val="001528EC"/>
    <w:rsid w:val="001A1E00"/>
    <w:rsid w:val="001A5ADE"/>
    <w:rsid w:val="001B4457"/>
    <w:rsid w:val="001B5834"/>
    <w:rsid w:val="001D2C30"/>
    <w:rsid w:val="00201798"/>
    <w:rsid w:val="00217474"/>
    <w:rsid w:val="00225F43"/>
    <w:rsid w:val="002577BA"/>
    <w:rsid w:val="002F77D5"/>
    <w:rsid w:val="00321F28"/>
    <w:rsid w:val="003330B0"/>
    <w:rsid w:val="00381C29"/>
    <w:rsid w:val="00393B0D"/>
    <w:rsid w:val="003967BE"/>
    <w:rsid w:val="003C0704"/>
    <w:rsid w:val="003C2514"/>
    <w:rsid w:val="00403BF2"/>
    <w:rsid w:val="004104D2"/>
    <w:rsid w:val="004144FD"/>
    <w:rsid w:val="00427A3C"/>
    <w:rsid w:val="00436CBA"/>
    <w:rsid w:val="0047002B"/>
    <w:rsid w:val="00477C12"/>
    <w:rsid w:val="004C3515"/>
    <w:rsid w:val="004C759D"/>
    <w:rsid w:val="004D49D5"/>
    <w:rsid w:val="00524E27"/>
    <w:rsid w:val="005603FE"/>
    <w:rsid w:val="00577671"/>
    <w:rsid w:val="00591F4F"/>
    <w:rsid w:val="005A0711"/>
    <w:rsid w:val="005B5927"/>
    <w:rsid w:val="005D48BB"/>
    <w:rsid w:val="00624988"/>
    <w:rsid w:val="006F4D17"/>
    <w:rsid w:val="00755A8D"/>
    <w:rsid w:val="00783A73"/>
    <w:rsid w:val="00793603"/>
    <w:rsid w:val="007D2E8B"/>
    <w:rsid w:val="00844538"/>
    <w:rsid w:val="00863703"/>
    <w:rsid w:val="00877BD3"/>
    <w:rsid w:val="00891A0C"/>
    <w:rsid w:val="008D62DB"/>
    <w:rsid w:val="008E1778"/>
    <w:rsid w:val="009241CF"/>
    <w:rsid w:val="00930A93"/>
    <w:rsid w:val="00947CCA"/>
    <w:rsid w:val="00963213"/>
    <w:rsid w:val="00973144"/>
    <w:rsid w:val="00986505"/>
    <w:rsid w:val="009B20A2"/>
    <w:rsid w:val="009C45FF"/>
    <w:rsid w:val="009C4B12"/>
    <w:rsid w:val="009C55FF"/>
    <w:rsid w:val="009F4F70"/>
    <w:rsid w:val="00A12511"/>
    <w:rsid w:val="00A619FA"/>
    <w:rsid w:val="00A73DF7"/>
    <w:rsid w:val="00AD764A"/>
    <w:rsid w:val="00AE5321"/>
    <w:rsid w:val="00AF7C6A"/>
    <w:rsid w:val="00B07486"/>
    <w:rsid w:val="00B176D7"/>
    <w:rsid w:val="00B364FC"/>
    <w:rsid w:val="00B41C38"/>
    <w:rsid w:val="00B9309B"/>
    <w:rsid w:val="00BA4999"/>
    <w:rsid w:val="00BF6277"/>
    <w:rsid w:val="00BF6A46"/>
    <w:rsid w:val="00CD6FDA"/>
    <w:rsid w:val="00D063E4"/>
    <w:rsid w:val="00D1464F"/>
    <w:rsid w:val="00D420E2"/>
    <w:rsid w:val="00D57FD8"/>
    <w:rsid w:val="00D92A7A"/>
    <w:rsid w:val="00DD0763"/>
    <w:rsid w:val="00DD2CDF"/>
    <w:rsid w:val="00DE160F"/>
    <w:rsid w:val="00E24DE9"/>
    <w:rsid w:val="00E26507"/>
    <w:rsid w:val="00E613B7"/>
    <w:rsid w:val="00E6206A"/>
    <w:rsid w:val="00E67FE8"/>
    <w:rsid w:val="00EB057B"/>
    <w:rsid w:val="00F06E8E"/>
    <w:rsid w:val="00F213C0"/>
    <w:rsid w:val="00F2592F"/>
    <w:rsid w:val="00F7610C"/>
    <w:rsid w:val="00F76D4E"/>
    <w:rsid w:val="00FA5DCC"/>
    <w:rsid w:val="00FD5D49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DF56F"/>
  <w15:chartTrackingRefBased/>
  <w15:docId w15:val="{33231E6E-C23D-41B3-9B57-6422608E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A82"/>
    <w:rPr>
      <w:sz w:val="18"/>
      <w:szCs w:val="18"/>
    </w:rPr>
  </w:style>
  <w:style w:type="character" w:styleId="a5">
    <w:name w:val="Hyperlink"/>
    <w:basedOn w:val="a0"/>
    <w:uiPriority w:val="99"/>
    <w:unhideWhenUsed/>
    <w:rsid w:val="00FF1A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1A82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a7">
    <w:name w:val="line number"/>
    <w:basedOn w:val="a0"/>
    <w:uiPriority w:val="99"/>
    <w:semiHidden/>
    <w:unhideWhenUsed/>
    <w:rsid w:val="00AD764A"/>
  </w:style>
  <w:style w:type="character" w:styleId="a8">
    <w:name w:val="annotation reference"/>
    <w:basedOn w:val="a0"/>
    <w:uiPriority w:val="99"/>
    <w:semiHidden/>
    <w:unhideWhenUsed/>
    <w:rsid w:val="00E67FE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E67FE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E67FE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67FE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E67FE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E67FE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67FE8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A5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pplementaryMaterial">
    <w:name w:val="Supplementary Material"/>
    <w:basedOn w:val="ad"/>
    <w:next w:val="ad"/>
    <w:qFormat/>
    <w:rsid w:val="009C55FF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d">
    <w:name w:val="Title"/>
    <w:basedOn w:val="a"/>
    <w:next w:val="a"/>
    <w:link w:val="Char4"/>
    <w:uiPriority w:val="10"/>
    <w:qFormat/>
    <w:rsid w:val="009C55F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10"/>
    <w:rsid w:val="009C55F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last.ncbi.nlm.nih.gov/Blast.cgi?CMD=Get&amp;ALIGNDB_BATCH_ID=13973117&amp;ALIGNDB_CGI_HOST=blast.st-va.ncbi.nlm.nih.gov&amp;ALIGNDB_CGI_PATH=/ALIGNDB/alndb_asn.cgi&amp;ALIGNDB_MASTER_ALIAS=SD_ALIGNDB_MASTER&amp;ALIGNDB_MAX_ROWS=100&amp;ALIGNDB_MULTIQUERY=TRUE&amp;ALIGNDB_ORDER_CLAUSE=seq_evalue%20asc,aln_id%20asc&amp;ALIGNDB_WHERE_CLAUSE=seq_evalue%20is%20not%20null%20and%20seq1_name=%27lcl|Query_200765%27&amp;ALIGNMENTS=100&amp;ALIGNMENT_VIEW=Pairwise&amp;CURR_QUERY_ID=lcl|Query_200765&amp;DATABASE_SORT=0&amp;DESCRIPTIONS=100&amp;DYNAMIC_FORMAT=on&amp;FIRST_QUERY_NUM=0&amp;FORMAT_OBJECT=Alignment&amp;FORMAT_PAGE_TARGET=&amp;FORMAT_TYPE=HTML&amp;GET_SEQUENCE=yes&amp;I_THRESH=&amp;LINE_LENGTH=60&amp;MASK_CHAR=2&amp;MASK_COLOR=1&amp;NEW_VIEW=yes&amp;NUM_OVERVIEW=100&amp;NUM_QUERIES=49&amp;PAGE=Translations&amp;QUERY_INDEX=0&amp;QUERY_NUMBER=0&amp;RESULTS_PAGE_TARGET=&amp;RID=WD21E4N601N&amp;SHOW_LINKOUT=yes&amp;SHOW_OVERVIEW=yes&amp;STEP_NUMBER=&amp;USE_ALIGNDB=true&amp;WORD_SIZE=6&amp;OLD_VIEW=false&amp;DISPLAY_SORT=0&amp;HSP_SORT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foyefeng@hotmail.com" TargetMode="External"/><Relationship Id="rId14" Type="http://schemas.openxmlformats.org/officeDocument/2006/relationships/hyperlink" Target="https://blast.ncbi.nlm.nih.gov/Blast.cgi?CMD=Get&amp;ALIGNDB_BATCH_ID=13973117&amp;ALIGNDB_CGI_HOST=blast.st-va.ncbi.nlm.nih.gov&amp;ALIGNDB_CGI_PATH=/ALIGNDB/alndb_asn.cgi&amp;ALIGNDB_MASTER_ALIAS=SD_ALIGNDB_MASTER&amp;ALIGNDB_MAX_ROWS=100&amp;ALIGNDB_MULTIQUERY=TRUE&amp;ALIGNDB_ORDER_CLAUSE=seq_evalue%20asc,aln_id%20asc&amp;ALIGNDB_WHERE_CLAUSE=seq_evalue%20is%20not%20null%20and%20seq1_name=%27lcl|Query_200765%27&amp;ALIGNMENTS=100&amp;ALIGNMENT_VIEW=Pairwise&amp;CURR_QUERY_ID=lcl|Query_200765&amp;DATABASE_SORT=0&amp;DESCRIPTIONS=100&amp;DYNAMIC_FORMAT=on&amp;FIRST_QUERY_NUM=0&amp;FORMAT_OBJECT=Alignment&amp;FORMAT_PAGE_TARGET=&amp;FORMAT_TYPE=HTML&amp;GET_SEQUENCE=yes&amp;I_THRESH=&amp;LINE_LENGTH=60&amp;MASK_CHAR=2&amp;MASK_COLOR=1&amp;NEW_VIEW=yes&amp;NUM_OVERVIEW=100&amp;NUM_QUERIES=49&amp;PAGE=Translations&amp;QUERY_INDEX=0&amp;QUERY_NUMBER=0&amp;RESULTS_PAGE_TARGET=&amp;RID=WD21E4N601N&amp;SHOW_LINKOUT=yes&amp;SHOW_OVERVIEW=yes&amp;STEP_NUMBER=&amp;USE_ALIGNDB=true&amp;WORD_SIZE=6&amp;DISPLAY_SORT=3&amp;HSP_SORT=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64E6-5FD0-43C4-BC53-50FBC8F2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2725</Words>
  <Characters>15534</Characters>
  <Application>Microsoft Office Word</Application>
  <DocSecurity>0</DocSecurity>
  <Lines>129</Lines>
  <Paragraphs>36</Paragraphs>
  <ScaleCrop>false</ScaleCrop>
  <Company/>
  <LinksUpToDate>false</LinksUpToDate>
  <CharactersWithSpaces>18223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htangkai@126.com</dc:creator>
  <cp:keywords/>
  <dc:description/>
  <cp:lastModifiedBy>htangkai@126.com</cp:lastModifiedBy>
  <cp:revision>78</cp:revision>
  <cp:lastPrinted>2018-08-13T12:43:00Z</cp:lastPrinted>
  <dcterms:created xsi:type="dcterms:W3CDTF">2018-04-05T01:14:00Z</dcterms:created>
  <dcterms:modified xsi:type="dcterms:W3CDTF">2018-10-17T06:36:00Z</dcterms:modified>
</cp:coreProperties>
</file>