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BCF65" w14:textId="77777777" w:rsidR="00ED271F" w:rsidRDefault="00ED271F" w:rsidP="00ED271F">
      <w:pPr>
        <w:spacing w:line="240" w:lineRule="auto"/>
        <w:rPr>
          <w:rFonts w:ascii="Times New Roman" w:hAnsi="Times New Roman" w:cs="Times New Roman"/>
          <w:b/>
        </w:rPr>
      </w:pPr>
      <w:r>
        <w:rPr>
          <w:rFonts w:ascii="Times New Roman" w:hAnsi="Times New Roman" w:cs="Times New Roman"/>
          <w:b/>
        </w:rPr>
        <w:t>Supplementary Material</w:t>
      </w:r>
    </w:p>
    <w:p w14:paraId="44F010E3" w14:textId="77777777" w:rsidR="00ED271F" w:rsidRPr="00781E56" w:rsidRDefault="00ED271F" w:rsidP="00ED271F">
      <w:pPr>
        <w:spacing w:line="240" w:lineRule="auto"/>
        <w:rPr>
          <w:rFonts w:ascii="Times New Roman" w:hAnsi="Times New Roman" w:cs="Times New Roman"/>
          <w:b/>
        </w:rPr>
      </w:pPr>
      <w:r>
        <w:rPr>
          <w:rFonts w:ascii="Times New Roman" w:hAnsi="Times New Roman" w:cs="Times New Roman"/>
          <w:b/>
        </w:rPr>
        <w:t>Supplementary Table 1: Search in EMBASE on September 21, 2017</w:t>
      </w:r>
    </w:p>
    <w:tbl>
      <w:tblPr>
        <w:tblStyle w:val="TableGrid"/>
        <w:tblpPr w:leftFromText="180" w:rightFromText="180" w:vertAnchor="page" w:horzAnchor="margin" w:tblpY="2491"/>
        <w:tblW w:w="9039" w:type="dxa"/>
        <w:tblLook w:val="04A0" w:firstRow="1" w:lastRow="0" w:firstColumn="1" w:lastColumn="0" w:noHBand="0" w:noVBand="1"/>
      </w:tblPr>
      <w:tblGrid>
        <w:gridCol w:w="1101"/>
        <w:gridCol w:w="6804"/>
        <w:gridCol w:w="1134"/>
      </w:tblGrid>
      <w:tr w:rsidR="00ED271F" w:rsidRPr="0069210C" w14:paraId="6992BECF" w14:textId="77777777" w:rsidTr="00EA35BE">
        <w:trPr>
          <w:trHeight w:val="350"/>
        </w:trPr>
        <w:tc>
          <w:tcPr>
            <w:tcW w:w="1101" w:type="dxa"/>
            <w:shd w:val="clear" w:color="auto" w:fill="BFBFBF" w:themeFill="background1" w:themeFillShade="BF"/>
            <w:vAlign w:val="center"/>
          </w:tcPr>
          <w:p w14:paraId="48C49AF9" w14:textId="77777777" w:rsidR="00ED271F" w:rsidRPr="0069210C" w:rsidRDefault="00ED271F" w:rsidP="00EA35BE">
            <w:pPr>
              <w:pStyle w:val="Tabletext"/>
              <w:spacing w:line="240" w:lineRule="auto"/>
              <w:rPr>
                <w:rFonts w:ascii="Times New Roman" w:hAnsi="Times New Roman" w:cs="Times New Roman"/>
              </w:rPr>
            </w:pPr>
            <w:bookmarkStart w:id="0" w:name="_Hlk492567990"/>
            <w:r w:rsidRPr="0069210C">
              <w:rPr>
                <w:rFonts w:ascii="Times New Roman" w:hAnsi="Times New Roman" w:cs="Times New Roman"/>
              </w:rPr>
              <w:t>Search #</w:t>
            </w:r>
          </w:p>
        </w:tc>
        <w:tc>
          <w:tcPr>
            <w:tcW w:w="6804" w:type="dxa"/>
            <w:shd w:val="clear" w:color="auto" w:fill="BFBFBF" w:themeFill="background1" w:themeFillShade="BF"/>
            <w:vAlign w:val="center"/>
          </w:tcPr>
          <w:p w14:paraId="397A1960"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Query</w:t>
            </w:r>
          </w:p>
        </w:tc>
        <w:tc>
          <w:tcPr>
            <w:tcW w:w="1134" w:type="dxa"/>
            <w:shd w:val="clear" w:color="auto" w:fill="BFBFBF" w:themeFill="background1" w:themeFillShade="BF"/>
            <w:vAlign w:val="center"/>
          </w:tcPr>
          <w:p w14:paraId="1C2C4654"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Records</w:t>
            </w:r>
          </w:p>
        </w:tc>
      </w:tr>
      <w:tr w:rsidR="00ED271F" w:rsidRPr="0069210C" w14:paraId="031045B9" w14:textId="77777777" w:rsidTr="00EA35BE">
        <w:tc>
          <w:tcPr>
            <w:tcW w:w="1101" w:type="dxa"/>
          </w:tcPr>
          <w:p w14:paraId="3DAEF12D"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1.</w:t>
            </w:r>
          </w:p>
        </w:tc>
        <w:tc>
          <w:tcPr>
            <w:tcW w:w="6804" w:type="dxa"/>
          </w:tcPr>
          <w:p w14:paraId="7B672D5A"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'suppurative hidradenitis'/exp OR 'suppurative hidradenitis'</w:t>
            </w:r>
          </w:p>
        </w:tc>
        <w:tc>
          <w:tcPr>
            <w:tcW w:w="1134" w:type="dxa"/>
          </w:tcPr>
          <w:p w14:paraId="4043C603"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2436</w:t>
            </w:r>
          </w:p>
        </w:tc>
      </w:tr>
      <w:tr w:rsidR="00ED271F" w:rsidRPr="0069210C" w14:paraId="0AF5CA70" w14:textId="77777777" w:rsidTr="00EA35BE">
        <w:tc>
          <w:tcPr>
            <w:tcW w:w="1101" w:type="dxa"/>
          </w:tcPr>
          <w:p w14:paraId="224F7B83"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2.</w:t>
            </w:r>
          </w:p>
        </w:tc>
        <w:tc>
          <w:tcPr>
            <w:tcW w:w="6804" w:type="dxa"/>
          </w:tcPr>
          <w:p w14:paraId="5E4217FF"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'hidradenitis suppurativa':</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'acne inverse':</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'acne-inverse':</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acne-in</w:t>
            </w:r>
            <w:proofErr w:type="spellEnd"/>
            <w:r w:rsidRPr="0069210C">
              <w:rPr>
                <w:rFonts w:ascii="Times New Roman" w:hAnsi="Times New Roman" w:cs="Times New Roman"/>
              </w:rPr>
              <w:t xml:space="preserve">versa':ab,ti OR 'acne </w:t>
            </w:r>
            <w:proofErr w:type="spellStart"/>
            <w:r w:rsidRPr="0069210C">
              <w:rPr>
                <w:rFonts w:ascii="Times New Roman" w:hAnsi="Times New Roman" w:cs="Times New Roman"/>
              </w:rPr>
              <w:t>inversa</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'hidradenitis </w:t>
            </w:r>
            <w:proofErr w:type="spellStart"/>
            <w:r w:rsidRPr="0069210C">
              <w:rPr>
                <w:rFonts w:ascii="Times New Roman" w:hAnsi="Times New Roman" w:cs="Times New Roman"/>
              </w:rPr>
              <w:t>axillaris</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'sweat gland abscess':</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'apocrine acne':</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apocrinitis</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pyodermia</w:t>
            </w:r>
            <w:proofErr w:type="spellEnd"/>
            <w:r w:rsidRPr="0069210C">
              <w:rPr>
                <w:rFonts w:ascii="Times New Roman" w:hAnsi="Times New Roman" w:cs="Times New Roman"/>
              </w:rPr>
              <w:t xml:space="preserve"> </w:t>
            </w:r>
            <w:proofErr w:type="spellStart"/>
            <w:r w:rsidRPr="0069210C">
              <w:rPr>
                <w:rFonts w:ascii="Times New Roman" w:hAnsi="Times New Roman" w:cs="Times New Roman"/>
              </w:rPr>
              <w:t>fistulans</w:t>
            </w:r>
            <w:proofErr w:type="spellEnd"/>
            <w:r w:rsidRPr="0069210C">
              <w:rPr>
                <w:rFonts w:ascii="Times New Roman" w:hAnsi="Times New Roman" w:cs="Times New Roman"/>
              </w:rPr>
              <w:t xml:space="preserve"> </w:t>
            </w:r>
            <w:proofErr w:type="spellStart"/>
            <w:r w:rsidRPr="0069210C">
              <w:rPr>
                <w:rFonts w:ascii="Times New Roman" w:hAnsi="Times New Roman" w:cs="Times New Roman"/>
              </w:rPr>
              <w:t>significa</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'acne </w:t>
            </w:r>
            <w:proofErr w:type="spellStart"/>
            <w:r w:rsidRPr="0069210C">
              <w:rPr>
                <w:rFonts w:ascii="Times New Roman" w:hAnsi="Times New Roman" w:cs="Times New Roman"/>
              </w:rPr>
              <w:t>conglobata</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p>
        </w:tc>
        <w:tc>
          <w:tcPr>
            <w:tcW w:w="1134" w:type="dxa"/>
          </w:tcPr>
          <w:p w14:paraId="289F8674"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2495</w:t>
            </w:r>
          </w:p>
        </w:tc>
      </w:tr>
      <w:tr w:rsidR="00ED271F" w:rsidRPr="0069210C" w14:paraId="629A2344" w14:textId="77777777" w:rsidTr="00EA35BE">
        <w:tc>
          <w:tcPr>
            <w:tcW w:w="1101" w:type="dxa"/>
          </w:tcPr>
          <w:p w14:paraId="1263EA4E"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3.</w:t>
            </w:r>
          </w:p>
        </w:tc>
        <w:tc>
          <w:tcPr>
            <w:tcW w:w="6804" w:type="dxa"/>
          </w:tcPr>
          <w:p w14:paraId="1E206DFB"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('suppurative hidradenitis'/exp OR 'suppurative hidradenitis') OR 'hidradenitis suppurativa':</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'acne inverse':</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'acne-inverse':</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acne-in</w:t>
            </w:r>
            <w:proofErr w:type="spellEnd"/>
            <w:r w:rsidRPr="0069210C">
              <w:rPr>
                <w:rFonts w:ascii="Times New Roman" w:hAnsi="Times New Roman" w:cs="Times New Roman"/>
              </w:rPr>
              <w:t xml:space="preserve">versa':ab,ti OR 'acne </w:t>
            </w:r>
            <w:proofErr w:type="spellStart"/>
            <w:r w:rsidRPr="0069210C">
              <w:rPr>
                <w:rFonts w:ascii="Times New Roman" w:hAnsi="Times New Roman" w:cs="Times New Roman"/>
              </w:rPr>
              <w:t>inversa</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'hidradenitis </w:t>
            </w:r>
            <w:proofErr w:type="spellStart"/>
            <w:r w:rsidRPr="0069210C">
              <w:rPr>
                <w:rFonts w:ascii="Times New Roman" w:hAnsi="Times New Roman" w:cs="Times New Roman"/>
              </w:rPr>
              <w:t>axillaris</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'sweat gland abscess':</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'apocrine acne':</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apocrinitis</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pyodermia</w:t>
            </w:r>
            <w:proofErr w:type="spellEnd"/>
            <w:r w:rsidRPr="0069210C">
              <w:rPr>
                <w:rFonts w:ascii="Times New Roman" w:hAnsi="Times New Roman" w:cs="Times New Roman"/>
              </w:rPr>
              <w:t xml:space="preserve"> </w:t>
            </w:r>
            <w:proofErr w:type="spellStart"/>
            <w:r w:rsidRPr="0069210C">
              <w:rPr>
                <w:rFonts w:ascii="Times New Roman" w:hAnsi="Times New Roman" w:cs="Times New Roman"/>
              </w:rPr>
              <w:t>fistulans</w:t>
            </w:r>
            <w:proofErr w:type="spellEnd"/>
            <w:r w:rsidRPr="0069210C">
              <w:rPr>
                <w:rFonts w:ascii="Times New Roman" w:hAnsi="Times New Roman" w:cs="Times New Roman"/>
              </w:rPr>
              <w:t xml:space="preserve"> </w:t>
            </w:r>
            <w:proofErr w:type="spellStart"/>
            <w:r w:rsidRPr="0069210C">
              <w:rPr>
                <w:rFonts w:ascii="Times New Roman" w:hAnsi="Times New Roman" w:cs="Times New Roman"/>
              </w:rPr>
              <w:t>significa</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'acne </w:t>
            </w:r>
            <w:proofErr w:type="spellStart"/>
            <w:r w:rsidRPr="0069210C">
              <w:rPr>
                <w:rFonts w:ascii="Times New Roman" w:hAnsi="Times New Roman" w:cs="Times New Roman"/>
              </w:rPr>
              <w:t>conglobata</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p>
        </w:tc>
        <w:tc>
          <w:tcPr>
            <w:tcW w:w="1134" w:type="dxa"/>
          </w:tcPr>
          <w:p w14:paraId="5D280023"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3060</w:t>
            </w:r>
          </w:p>
        </w:tc>
      </w:tr>
      <w:tr w:rsidR="00ED271F" w:rsidRPr="0069210C" w14:paraId="7C9BCA64" w14:textId="77777777" w:rsidTr="00EA35BE">
        <w:tc>
          <w:tcPr>
            <w:tcW w:w="1101" w:type="dxa"/>
          </w:tcPr>
          <w:p w14:paraId="4E47DEC3"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4.</w:t>
            </w:r>
          </w:p>
        </w:tc>
        <w:tc>
          <w:tcPr>
            <w:tcW w:w="6804" w:type="dxa"/>
          </w:tcPr>
          <w:p w14:paraId="3639D0BB"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w:t>
            </w:r>
            <w:proofErr w:type="spellStart"/>
            <w:r w:rsidRPr="0069210C">
              <w:rPr>
                <w:rFonts w:ascii="Times New Roman" w:hAnsi="Times New Roman" w:cs="Times New Roman"/>
              </w:rPr>
              <w:t>verneuil</w:t>
            </w:r>
            <w:proofErr w:type="spellEnd"/>
            <w:proofErr w:type="gramStart"/>
            <w:r w:rsidRPr="0069210C">
              <w:rPr>
                <w:rFonts w:ascii="Times New Roman" w:hAnsi="Times New Roman" w:cs="Times New Roman"/>
              </w:rPr>
              <w:t>':</w:t>
            </w:r>
            <w:proofErr w:type="spellStart"/>
            <w:r w:rsidRPr="0069210C">
              <w:rPr>
                <w:rFonts w:ascii="Times New Roman" w:hAnsi="Times New Roman" w:cs="Times New Roman"/>
              </w:rPr>
              <w:t>ab</w:t>
            </w:r>
            <w:proofErr w:type="gramEnd"/>
            <w:r w:rsidRPr="0069210C">
              <w:rPr>
                <w:rFonts w:ascii="Times New Roman" w:hAnsi="Times New Roman" w:cs="Times New Roman"/>
              </w:rPr>
              <w:t>,ti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velpeau</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foxden</w:t>
            </w:r>
            <w:proofErr w:type="spellEnd"/>
            <w:r w:rsidRPr="0069210C">
              <w:rPr>
                <w:rFonts w:ascii="Times New Roman" w:hAnsi="Times New Roman" w:cs="Times New Roman"/>
              </w:rPr>
              <w:t xml:space="preserve"> disease':</w:t>
            </w:r>
            <w:proofErr w:type="spellStart"/>
            <w:r w:rsidRPr="0069210C">
              <w:rPr>
                <w:rFonts w:ascii="Times New Roman" w:hAnsi="Times New Roman" w:cs="Times New Roman"/>
              </w:rPr>
              <w:t>ab,ti</w:t>
            </w:r>
            <w:proofErr w:type="spellEnd"/>
            <w:r w:rsidRPr="0069210C">
              <w:rPr>
                <w:rFonts w:ascii="Times New Roman" w:hAnsi="Times New Roman" w:cs="Times New Roman"/>
              </w:rPr>
              <w:t>) AND 'hidradenitis suppurativa':</w:t>
            </w:r>
            <w:proofErr w:type="spellStart"/>
            <w:r w:rsidRPr="0069210C">
              <w:rPr>
                <w:rFonts w:ascii="Times New Roman" w:hAnsi="Times New Roman" w:cs="Times New Roman"/>
              </w:rPr>
              <w:t>ab,ti</w:t>
            </w:r>
            <w:proofErr w:type="spellEnd"/>
          </w:p>
        </w:tc>
        <w:tc>
          <w:tcPr>
            <w:tcW w:w="1134" w:type="dxa"/>
          </w:tcPr>
          <w:p w14:paraId="6309735E"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55</w:t>
            </w:r>
          </w:p>
        </w:tc>
      </w:tr>
      <w:tr w:rsidR="00ED271F" w:rsidRPr="0069210C" w14:paraId="3B37AC95" w14:textId="77777777" w:rsidTr="00EA35BE">
        <w:tc>
          <w:tcPr>
            <w:tcW w:w="1101" w:type="dxa"/>
          </w:tcPr>
          <w:p w14:paraId="7FB05815"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5.</w:t>
            </w:r>
          </w:p>
        </w:tc>
        <w:tc>
          <w:tcPr>
            <w:tcW w:w="6804" w:type="dxa"/>
          </w:tcPr>
          <w:p w14:paraId="2B302447"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'papa':</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'papa syndrome':</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'pyogenic arthritis, pyoderma gangrenosum and acne':</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pash</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'pyoderma gangrenosum, acne and suppurative hidradenitis':</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papash</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pa-p</w:t>
            </w:r>
            <w:proofErr w:type="spellEnd"/>
            <w:r w:rsidRPr="0069210C">
              <w:rPr>
                <w:rFonts w:ascii="Times New Roman" w:hAnsi="Times New Roman" w:cs="Times New Roman"/>
              </w:rPr>
              <w:t>ash':ab,ti OR 'pyogenic arthritis, acne, pyoderma gangrenosum and suppurative hidradenitis':</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sapho</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'synovitis, acne, pustulosis </w:t>
            </w:r>
            <w:proofErr w:type="spellStart"/>
            <w:r w:rsidRPr="0069210C">
              <w:rPr>
                <w:rFonts w:ascii="Times New Roman" w:hAnsi="Times New Roman" w:cs="Times New Roman"/>
              </w:rPr>
              <w:t>palmoplantaris</w:t>
            </w:r>
            <w:proofErr w:type="spellEnd"/>
            <w:r w:rsidRPr="0069210C">
              <w:rPr>
                <w:rFonts w:ascii="Times New Roman" w:hAnsi="Times New Roman" w:cs="Times New Roman"/>
              </w:rPr>
              <w:t>, hyperostosis, osteitis':</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'synovitis, acne, pustulosis, hyperostosis, and osteitis':</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'pyoderma gangrenosum, acne, and ulcerative colitis':</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psapash</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psa-pash</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'pyoderma gangrenosum, acne, suppurative hidradenitis, and axial spondyloarthritis':</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'pyoderma gangrenosum, acne vulgaris, suppurative hidradenitis, and axial spondyloarthritis':</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'pyoderma gangrenosum, acne </w:t>
            </w:r>
            <w:proofErr w:type="spellStart"/>
            <w:r w:rsidRPr="0069210C">
              <w:rPr>
                <w:rFonts w:ascii="Times New Roman" w:hAnsi="Times New Roman" w:cs="Times New Roman"/>
              </w:rPr>
              <w:t>conglobata</w:t>
            </w:r>
            <w:proofErr w:type="spellEnd"/>
            <w:r w:rsidRPr="0069210C">
              <w:rPr>
                <w:rFonts w:ascii="Times New Roman" w:hAnsi="Times New Roman" w:cs="Times New Roman"/>
              </w:rPr>
              <w:t>, suppurative hidradenitis, and axial spondyloarthritis':</w:t>
            </w:r>
            <w:proofErr w:type="spellStart"/>
            <w:r w:rsidRPr="0069210C">
              <w:rPr>
                <w:rFonts w:ascii="Times New Roman" w:hAnsi="Times New Roman" w:cs="Times New Roman"/>
              </w:rPr>
              <w:t>ab,ti</w:t>
            </w:r>
            <w:proofErr w:type="spellEnd"/>
          </w:p>
        </w:tc>
        <w:tc>
          <w:tcPr>
            <w:tcW w:w="1134" w:type="dxa"/>
          </w:tcPr>
          <w:p w14:paraId="70EC7B00" w14:textId="77777777" w:rsidR="00ED271F" w:rsidRPr="0069210C" w:rsidRDefault="00ED271F" w:rsidP="00EA35BE">
            <w:pPr>
              <w:pStyle w:val="Tabletext"/>
              <w:spacing w:line="240" w:lineRule="auto"/>
              <w:rPr>
                <w:rFonts w:ascii="Times New Roman" w:hAnsi="Times New Roman" w:cs="Times New Roman"/>
              </w:rPr>
            </w:pPr>
          </w:p>
        </w:tc>
      </w:tr>
      <w:tr w:rsidR="00ED271F" w:rsidRPr="0069210C" w14:paraId="58CAD23C" w14:textId="77777777" w:rsidTr="00EA35BE">
        <w:tc>
          <w:tcPr>
            <w:tcW w:w="1101" w:type="dxa"/>
          </w:tcPr>
          <w:p w14:paraId="61E49416"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6.</w:t>
            </w:r>
          </w:p>
        </w:tc>
        <w:tc>
          <w:tcPr>
            <w:tcW w:w="6804" w:type="dxa"/>
          </w:tcPr>
          <w:p w14:paraId="19120688"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'pyoderma gangrenosum</w:t>
            </w:r>
            <w:proofErr w:type="gramStart"/>
            <w:r w:rsidRPr="0069210C">
              <w:rPr>
                <w:rFonts w:ascii="Times New Roman" w:hAnsi="Times New Roman" w:cs="Times New Roman"/>
              </w:rPr>
              <w:t>':</w:t>
            </w:r>
            <w:proofErr w:type="spellStart"/>
            <w:r w:rsidRPr="0069210C">
              <w:rPr>
                <w:rFonts w:ascii="Times New Roman" w:hAnsi="Times New Roman" w:cs="Times New Roman"/>
              </w:rPr>
              <w:t>ab</w:t>
            </w:r>
            <w:proofErr w:type="gramEnd"/>
            <w:r w:rsidRPr="0069210C">
              <w:rPr>
                <w:rFonts w:ascii="Times New Roman" w:hAnsi="Times New Roman" w:cs="Times New Roman"/>
              </w:rPr>
              <w:t>,ti</w:t>
            </w:r>
            <w:proofErr w:type="spellEnd"/>
            <w:r w:rsidRPr="0069210C">
              <w:rPr>
                <w:rFonts w:ascii="Times New Roman" w:hAnsi="Times New Roman" w:cs="Times New Roman"/>
              </w:rPr>
              <w:t xml:space="preserve"> OR 'pyogenic arthritis':</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acne:ab,ti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syndrome:ab,ti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hidradenitis:ab,ti</w:t>
            </w:r>
            <w:proofErr w:type="spellEnd"/>
          </w:p>
        </w:tc>
        <w:tc>
          <w:tcPr>
            <w:tcW w:w="1134" w:type="dxa"/>
          </w:tcPr>
          <w:p w14:paraId="63915084"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1054877</w:t>
            </w:r>
          </w:p>
        </w:tc>
      </w:tr>
      <w:tr w:rsidR="00ED271F" w:rsidRPr="0069210C" w14:paraId="084A28F3" w14:textId="77777777" w:rsidTr="00EA35BE">
        <w:tc>
          <w:tcPr>
            <w:tcW w:w="1101" w:type="dxa"/>
          </w:tcPr>
          <w:p w14:paraId="77F0326B"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7.</w:t>
            </w:r>
          </w:p>
        </w:tc>
        <w:tc>
          <w:tcPr>
            <w:tcW w:w="6804" w:type="dxa"/>
          </w:tcPr>
          <w:p w14:paraId="54CB1EEB"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#5 AND #6</w:t>
            </w:r>
          </w:p>
        </w:tc>
        <w:tc>
          <w:tcPr>
            <w:tcW w:w="1134" w:type="dxa"/>
          </w:tcPr>
          <w:p w14:paraId="0F6DF484"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955</w:t>
            </w:r>
          </w:p>
        </w:tc>
      </w:tr>
      <w:tr w:rsidR="00ED271F" w:rsidRPr="0069210C" w14:paraId="7608115D" w14:textId="77777777" w:rsidTr="00EA35BE">
        <w:tc>
          <w:tcPr>
            <w:tcW w:w="1101" w:type="dxa"/>
          </w:tcPr>
          <w:p w14:paraId="2011A036"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 xml:space="preserve">8. </w:t>
            </w:r>
          </w:p>
        </w:tc>
        <w:tc>
          <w:tcPr>
            <w:tcW w:w="6804" w:type="dxa"/>
          </w:tcPr>
          <w:p w14:paraId="5F3BF85B"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w:t>
            </w:r>
            <w:proofErr w:type="spellStart"/>
            <w:proofErr w:type="gramStart"/>
            <w:r w:rsidRPr="0069210C">
              <w:rPr>
                <w:rFonts w:ascii="Times New Roman" w:hAnsi="Times New Roman" w:cs="Times New Roman"/>
              </w:rPr>
              <w:t>PAC:ab</w:t>
            </w:r>
            <w:proofErr w:type="gramEnd"/>
            <w:r w:rsidRPr="0069210C">
              <w:rPr>
                <w:rFonts w:ascii="Times New Roman" w:hAnsi="Times New Roman" w:cs="Times New Roman"/>
              </w:rPr>
              <w:t>,ti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PASS:ab,ti</w:t>
            </w:r>
            <w:proofErr w:type="spellEnd"/>
            <w:r w:rsidRPr="0069210C">
              <w:rPr>
                <w:rFonts w:ascii="Times New Roman" w:hAnsi="Times New Roman" w:cs="Times New Roman"/>
              </w:rPr>
              <w:t>) AND 'pyoderma gangrenosum':</w:t>
            </w:r>
            <w:proofErr w:type="spellStart"/>
            <w:r w:rsidRPr="0069210C">
              <w:rPr>
                <w:rFonts w:ascii="Times New Roman" w:hAnsi="Times New Roman" w:cs="Times New Roman"/>
              </w:rPr>
              <w:t>ab,ti</w:t>
            </w:r>
            <w:proofErr w:type="spellEnd"/>
          </w:p>
        </w:tc>
        <w:tc>
          <w:tcPr>
            <w:tcW w:w="1134" w:type="dxa"/>
          </w:tcPr>
          <w:p w14:paraId="1AB39281"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7</w:t>
            </w:r>
          </w:p>
        </w:tc>
      </w:tr>
      <w:tr w:rsidR="00ED271F" w:rsidRPr="0069210C" w14:paraId="72C7C2D1" w14:textId="77777777" w:rsidTr="00EA35BE">
        <w:tc>
          <w:tcPr>
            <w:tcW w:w="1101" w:type="dxa"/>
          </w:tcPr>
          <w:p w14:paraId="2E8F06F6"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9.</w:t>
            </w:r>
          </w:p>
        </w:tc>
        <w:tc>
          <w:tcPr>
            <w:tcW w:w="6804" w:type="dxa"/>
          </w:tcPr>
          <w:p w14:paraId="400ACDAE"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#1 OR #2 OR #3 OR #4 OR #7 OR #8</w:t>
            </w:r>
          </w:p>
        </w:tc>
        <w:tc>
          <w:tcPr>
            <w:tcW w:w="1134" w:type="dxa"/>
          </w:tcPr>
          <w:p w14:paraId="79815C88"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3914</w:t>
            </w:r>
          </w:p>
        </w:tc>
      </w:tr>
      <w:tr w:rsidR="00ED271F" w:rsidRPr="0069210C" w14:paraId="11C963E4" w14:textId="77777777" w:rsidTr="00EA35BE">
        <w:tc>
          <w:tcPr>
            <w:tcW w:w="1101" w:type="dxa"/>
          </w:tcPr>
          <w:p w14:paraId="7489BE0A"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10.</w:t>
            </w:r>
          </w:p>
        </w:tc>
        <w:tc>
          <w:tcPr>
            <w:tcW w:w="6804" w:type="dxa"/>
          </w:tcPr>
          <w:p w14:paraId="634C780C"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'immuno-genetics':</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'immunogenetics':</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gene*:</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environ*:</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lifestyle:ab,ti</w:t>
            </w:r>
            <w:proofErr w:type="spellEnd"/>
            <w:r w:rsidRPr="0069210C">
              <w:rPr>
                <w:rFonts w:ascii="Times New Roman" w:hAnsi="Times New Roman" w:cs="Times New Roman"/>
              </w:rPr>
              <w:t xml:space="preserve"> OR 'life style':</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factor:ab,ti</w:t>
            </w:r>
            <w:proofErr w:type="spellEnd"/>
            <w:r w:rsidRPr="0069210C">
              <w:rPr>
                <w:rFonts w:ascii="Times New Roman" w:hAnsi="Times New Roman" w:cs="Times New Roman"/>
              </w:rPr>
              <w:t xml:space="preserve"> OR predict*: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progn</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muta</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'gamma secretase':</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gammasecretase</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'γ-secretase':</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'γ secretase':</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notch:ab,ti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patho</w:t>
            </w:r>
            <w:proofErr w:type="spellEnd"/>
            <w:r w:rsidRPr="0069210C">
              <w:rPr>
                <w:rFonts w:ascii="Times New Roman" w:hAnsi="Times New Roman" w:cs="Times New Roman"/>
              </w:rPr>
              <w:t>-genesis':</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pathogenesis:ab,ti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pathophysiology:ab,ti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patho</w:t>
            </w:r>
            <w:proofErr w:type="spellEnd"/>
            <w:r w:rsidRPr="0069210C">
              <w:rPr>
                <w:rFonts w:ascii="Times New Roman" w:hAnsi="Times New Roman" w:cs="Times New Roman"/>
              </w:rPr>
              <w:t>-physiology':</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'disease development':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'development of disease':</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etio</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aetio</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modul</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express*:</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pathway:ab,ti</w:t>
            </w:r>
            <w:proofErr w:type="spellEnd"/>
            <w:r w:rsidRPr="0069210C">
              <w:rPr>
                <w:rFonts w:ascii="Times New Roman" w:hAnsi="Times New Roman" w:cs="Times New Roman"/>
              </w:rPr>
              <w:t xml:space="preserve"> OR mech*:</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'gene expression':</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rna</w:t>
            </w:r>
            <w:proofErr w:type="spellEnd"/>
            <w:r w:rsidRPr="0069210C">
              <w:rPr>
                <w:rFonts w:ascii="Times New Roman" w:hAnsi="Times New Roman" w:cs="Times New Roman"/>
              </w:rPr>
              <w:t xml:space="preserve"> expression':</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'sequencing':</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'cause':</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caus</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immun</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w:t>
            </w:r>
            <w:proofErr w:type="spellStart"/>
            <w:r w:rsidRPr="0069210C">
              <w:rPr>
                <w:rFonts w:ascii="Times New Roman" w:hAnsi="Times New Roman" w:cs="Times New Roman"/>
              </w:rPr>
              <w:t>patho</w:t>
            </w:r>
            <w:proofErr w:type="spellEnd"/>
            <w:r w:rsidRPr="0069210C">
              <w:rPr>
                <w:rFonts w:ascii="Times New Roman" w:hAnsi="Times New Roman" w:cs="Times New Roman"/>
              </w:rPr>
              <w:t>*:</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'disease initiation':</w:t>
            </w:r>
            <w:proofErr w:type="spellStart"/>
            <w:r w:rsidRPr="0069210C">
              <w:rPr>
                <w:rFonts w:ascii="Times New Roman" w:hAnsi="Times New Roman" w:cs="Times New Roman"/>
              </w:rPr>
              <w:t>ab,ti</w:t>
            </w:r>
            <w:proofErr w:type="spellEnd"/>
            <w:r w:rsidRPr="0069210C">
              <w:rPr>
                <w:rFonts w:ascii="Times New Roman" w:hAnsi="Times New Roman" w:cs="Times New Roman"/>
              </w:rPr>
              <w:t xml:space="preserve"> OR sever*:</w:t>
            </w:r>
            <w:proofErr w:type="spellStart"/>
            <w:r w:rsidRPr="0069210C">
              <w:rPr>
                <w:rFonts w:ascii="Times New Roman" w:hAnsi="Times New Roman" w:cs="Times New Roman"/>
              </w:rPr>
              <w:t>ab,ti</w:t>
            </w:r>
            <w:proofErr w:type="spellEnd"/>
          </w:p>
        </w:tc>
        <w:tc>
          <w:tcPr>
            <w:tcW w:w="1134" w:type="dxa"/>
          </w:tcPr>
          <w:p w14:paraId="07A64C4A"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15090935</w:t>
            </w:r>
          </w:p>
        </w:tc>
      </w:tr>
      <w:tr w:rsidR="00ED271F" w:rsidRPr="0069210C" w14:paraId="6CB420B4" w14:textId="77777777" w:rsidTr="00EA35BE">
        <w:tc>
          <w:tcPr>
            <w:tcW w:w="1101" w:type="dxa"/>
          </w:tcPr>
          <w:p w14:paraId="7609CD5C"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11.</w:t>
            </w:r>
          </w:p>
        </w:tc>
        <w:tc>
          <w:tcPr>
            <w:tcW w:w="6804" w:type="dxa"/>
          </w:tcPr>
          <w:p w14:paraId="711830B7"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#9 AND #10</w:t>
            </w:r>
          </w:p>
        </w:tc>
        <w:tc>
          <w:tcPr>
            <w:tcW w:w="1134" w:type="dxa"/>
          </w:tcPr>
          <w:p w14:paraId="4811C4B5"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2294</w:t>
            </w:r>
          </w:p>
        </w:tc>
      </w:tr>
      <w:tr w:rsidR="00ED271F" w:rsidRPr="0069210C" w14:paraId="0541D01C" w14:textId="77777777" w:rsidTr="00EA35BE">
        <w:tc>
          <w:tcPr>
            <w:tcW w:w="1101" w:type="dxa"/>
          </w:tcPr>
          <w:p w14:paraId="55578822"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12.</w:t>
            </w:r>
          </w:p>
        </w:tc>
        <w:tc>
          <w:tcPr>
            <w:tcW w:w="6804" w:type="dxa"/>
          </w:tcPr>
          <w:p w14:paraId="1A0E6C2D"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#10 AND [1987-2017]/</w:t>
            </w:r>
            <w:proofErr w:type="spellStart"/>
            <w:r w:rsidRPr="0069210C">
              <w:rPr>
                <w:rFonts w:ascii="Times New Roman" w:hAnsi="Times New Roman" w:cs="Times New Roman"/>
              </w:rPr>
              <w:t>py</w:t>
            </w:r>
            <w:proofErr w:type="spellEnd"/>
          </w:p>
        </w:tc>
        <w:tc>
          <w:tcPr>
            <w:tcW w:w="1134" w:type="dxa"/>
          </w:tcPr>
          <w:p w14:paraId="3658BC6F" w14:textId="77777777" w:rsidR="00ED271F" w:rsidRPr="0069210C" w:rsidRDefault="00ED271F" w:rsidP="00EA35BE">
            <w:pPr>
              <w:pStyle w:val="Tabletext"/>
              <w:spacing w:line="240" w:lineRule="auto"/>
              <w:rPr>
                <w:rFonts w:ascii="Times New Roman" w:hAnsi="Times New Roman" w:cs="Times New Roman"/>
              </w:rPr>
            </w:pPr>
            <w:r w:rsidRPr="0069210C">
              <w:rPr>
                <w:rFonts w:ascii="Times New Roman" w:hAnsi="Times New Roman" w:cs="Times New Roman"/>
              </w:rPr>
              <w:t>2172</w:t>
            </w:r>
          </w:p>
        </w:tc>
      </w:tr>
      <w:bookmarkEnd w:id="0"/>
    </w:tbl>
    <w:p w14:paraId="48D97739" w14:textId="77777777" w:rsidR="00ED271F" w:rsidRDefault="00ED271F" w:rsidP="00ED271F">
      <w:pPr>
        <w:spacing w:line="240" w:lineRule="auto"/>
      </w:pPr>
      <w:r>
        <w:br w:type="page"/>
      </w:r>
    </w:p>
    <w:p w14:paraId="59BF9042" w14:textId="77777777" w:rsidR="00ED271F" w:rsidRPr="00781E56" w:rsidRDefault="00ED271F" w:rsidP="00ED271F">
      <w:pPr>
        <w:spacing w:line="240" w:lineRule="auto"/>
        <w:rPr>
          <w:rFonts w:ascii="Times New Roman" w:hAnsi="Times New Roman" w:cs="Times New Roman"/>
          <w:b/>
        </w:rPr>
      </w:pPr>
      <w:r>
        <w:rPr>
          <w:rFonts w:ascii="Times New Roman" w:hAnsi="Times New Roman" w:cs="Times New Roman"/>
          <w:b/>
        </w:rPr>
        <w:lastRenderedPageBreak/>
        <w:t>Supplementary Table 2: Search in PubMed on September 21, 2017</w:t>
      </w:r>
    </w:p>
    <w:tbl>
      <w:tblPr>
        <w:tblStyle w:val="TableGrid"/>
        <w:tblW w:w="0" w:type="auto"/>
        <w:tblLook w:val="04A0" w:firstRow="1" w:lastRow="0" w:firstColumn="1" w:lastColumn="0" w:noHBand="0" w:noVBand="1"/>
      </w:tblPr>
      <w:tblGrid>
        <w:gridCol w:w="1049"/>
        <w:gridCol w:w="6837"/>
        <w:gridCol w:w="1130"/>
      </w:tblGrid>
      <w:tr w:rsidR="00ED271F" w:rsidRPr="004D148E" w14:paraId="0E4B44B9" w14:textId="77777777" w:rsidTr="00EA35BE">
        <w:tc>
          <w:tcPr>
            <w:tcW w:w="1058" w:type="dxa"/>
            <w:shd w:val="clear" w:color="auto" w:fill="BFBFBF" w:themeFill="background1" w:themeFillShade="BF"/>
            <w:vAlign w:val="center"/>
          </w:tcPr>
          <w:p w14:paraId="250E29EA"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Search #</w:t>
            </w:r>
          </w:p>
        </w:tc>
        <w:tc>
          <w:tcPr>
            <w:tcW w:w="6988" w:type="dxa"/>
            <w:shd w:val="clear" w:color="auto" w:fill="BFBFBF" w:themeFill="background1" w:themeFillShade="BF"/>
            <w:vAlign w:val="center"/>
          </w:tcPr>
          <w:p w14:paraId="2B6ACC1A"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Query</w:t>
            </w:r>
          </w:p>
        </w:tc>
        <w:tc>
          <w:tcPr>
            <w:tcW w:w="1134" w:type="dxa"/>
            <w:shd w:val="clear" w:color="auto" w:fill="BFBFBF" w:themeFill="background1" w:themeFillShade="BF"/>
            <w:vAlign w:val="center"/>
          </w:tcPr>
          <w:p w14:paraId="3B24CFF9"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Records</w:t>
            </w:r>
          </w:p>
        </w:tc>
      </w:tr>
      <w:tr w:rsidR="00ED271F" w:rsidRPr="004D148E" w14:paraId="0FD3FC97" w14:textId="77777777" w:rsidTr="00EA35BE">
        <w:tc>
          <w:tcPr>
            <w:tcW w:w="1058" w:type="dxa"/>
          </w:tcPr>
          <w:p w14:paraId="789828B2"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#1</w:t>
            </w:r>
          </w:p>
        </w:tc>
        <w:tc>
          <w:tcPr>
            <w:tcW w:w="6988" w:type="dxa"/>
          </w:tcPr>
          <w:p w14:paraId="005E3D6A"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Search ("hidradenitis suppurativa"[</w:t>
            </w:r>
            <w:proofErr w:type="spellStart"/>
            <w:r w:rsidRPr="004D148E">
              <w:rPr>
                <w:rFonts w:ascii="Times New Roman" w:hAnsi="Times New Roman" w:cs="Times New Roman"/>
              </w:rPr>
              <w:t>MeSH</w:t>
            </w:r>
            <w:proofErr w:type="spellEnd"/>
            <w:r w:rsidRPr="004D148E">
              <w:rPr>
                <w:rFonts w:ascii="Times New Roman" w:hAnsi="Times New Roman" w:cs="Times New Roman"/>
              </w:rPr>
              <w:t xml:space="preserve"> Terms] OR "hidradenitis suppurativa"[</w:t>
            </w:r>
            <w:proofErr w:type="spellStart"/>
            <w:r w:rsidRPr="004D148E">
              <w:rPr>
                <w:rFonts w:ascii="Times New Roman" w:hAnsi="Times New Roman" w:cs="Times New Roman"/>
              </w:rPr>
              <w:t>tiab</w:t>
            </w:r>
            <w:proofErr w:type="spellEnd"/>
            <w:r w:rsidRPr="004D148E">
              <w:rPr>
                <w:rFonts w:ascii="Times New Roman" w:hAnsi="Times New Roman" w:cs="Times New Roman"/>
              </w:rPr>
              <w:t>] OR acne invers*[</w:t>
            </w:r>
            <w:proofErr w:type="spellStart"/>
            <w:r w:rsidRPr="004D148E">
              <w:rPr>
                <w:rFonts w:ascii="Times New Roman" w:hAnsi="Times New Roman" w:cs="Times New Roman"/>
              </w:rPr>
              <w:t>tiab</w:t>
            </w:r>
            <w:proofErr w:type="spellEnd"/>
            <w:r w:rsidRPr="004D148E">
              <w:rPr>
                <w:rFonts w:ascii="Times New Roman" w:hAnsi="Times New Roman" w:cs="Times New Roman"/>
              </w:rPr>
              <w:t xml:space="preserve">] OR "hidradenitis </w:t>
            </w:r>
            <w:proofErr w:type="spellStart"/>
            <w:r w:rsidRPr="004D148E">
              <w:rPr>
                <w:rFonts w:ascii="Times New Roman" w:hAnsi="Times New Roman" w:cs="Times New Roman"/>
              </w:rPr>
              <w:t>axillaris</w:t>
            </w:r>
            <w:proofErr w:type="spellEnd"/>
            <w:r w:rsidRPr="004D148E">
              <w:rPr>
                <w:rFonts w:ascii="Times New Roman" w:hAnsi="Times New Roman" w:cs="Times New Roman"/>
              </w:rPr>
              <w:t>"[</w:t>
            </w:r>
            <w:proofErr w:type="spellStart"/>
            <w:r w:rsidRPr="004D148E">
              <w:rPr>
                <w:rFonts w:ascii="Times New Roman" w:hAnsi="Times New Roman" w:cs="Times New Roman"/>
              </w:rPr>
              <w:t>tiab</w:t>
            </w:r>
            <w:proofErr w:type="spellEnd"/>
            <w:r w:rsidRPr="004D148E">
              <w:rPr>
                <w:rFonts w:ascii="Times New Roman" w:hAnsi="Times New Roman" w:cs="Times New Roman"/>
              </w:rPr>
              <w:t>] OR "sweat gland abscess"[</w:t>
            </w:r>
            <w:proofErr w:type="spellStart"/>
            <w:r w:rsidRPr="004D148E">
              <w:rPr>
                <w:rFonts w:ascii="Times New Roman" w:hAnsi="Times New Roman" w:cs="Times New Roman"/>
              </w:rPr>
              <w:t>tiab</w:t>
            </w:r>
            <w:proofErr w:type="spellEnd"/>
            <w:r w:rsidRPr="004D148E">
              <w:rPr>
                <w:rFonts w:ascii="Times New Roman" w:hAnsi="Times New Roman" w:cs="Times New Roman"/>
              </w:rPr>
              <w:t>] OR "Apocrine acne"[</w:t>
            </w:r>
            <w:proofErr w:type="spellStart"/>
            <w:r w:rsidRPr="004D148E">
              <w:rPr>
                <w:rFonts w:ascii="Times New Roman" w:hAnsi="Times New Roman" w:cs="Times New Roman"/>
              </w:rPr>
              <w:t>tiab</w:t>
            </w:r>
            <w:proofErr w:type="spellEnd"/>
            <w:r w:rsidRPr="004D148E">
              <w:rPr>
                <w:rFonts w:ascii="Times New Roman" w:hAnsi="Times New Roman" w:cs="Times New Roman"/>
              </w:rPr>
              <w:t>] OR "</w:t>
            </w:r>
            <w:proofErr w:type="spellStart"/>
            <w:r w:rsidRPr="004D148E">
              <w:rPr>
                <w:rFonts w:ascii="Times New Roman" w:hAnsi="Times New Roman" w:cs="Times New Roman"/>
              </w:rPr>
              <w:t>Apocrinitis</w:t>
            </w:r>
            <w:proofErr w:type="spellEnd"/>
            <w:r w:rsidRPr="004D148E">
              <w:rPr>
                <w:rFonts w:ascii="Times New Roman" w:hAnsi="Times New Roman" w:cs="Times New Roman"/>
              </w:rPr>
              <w:t>"[</w:t>
            </w:r>
            <w:proofErr w:type="spellStart"/>
            <w:r w:rsidRPr="004D148E">
              <w:rPr>
                <w:rFonts w:ascii="Times New Roman" w:hAnsi="Times New Roman" w:cs="Times New Roman"/>
              </w:rPr>
              <w:t>tiab</w:t>
            </w:r>
            <w:proofErr w:type="spellEnd"/>
            <w:r w:rsidRPr="004D148E">
              <w:rPr>
                <w:rFonts w:ascii="Times New Roman" w:hAnsi="Times New Roman" w:cs="Times New Roman"/>
              </w:rPr>
              <w:t xml:space="preserve">] OR </w:t>
            </w:r>
            <w:proofErr w:type="spellStart"/>
            <w:r w:rsidRPr="004D148E">
              <w:rPr>
                <w:rFonts w:ascii="Times New Roman" w:hAnsi="Times New Roman" w:cs="Times New Roman"/>
              </w:rPr>
              <w:t>Pyodermia</w:t>
            </w:r>
            <w:proofErr w:type="spellEnd"/>
            <w:r w:rsidRPr="004D148E">
              <w:rPr>
                <w:rFonts w:ascii="Times New Roman" w:hAnsi="Times New Roman" w:cs="Times New Roman"/>
              </w:rPr>
              <w:t xml:space="preserve"> </w:t>
            </w:r>
            <w:proofErr w:type="spellStart"/>
            <w:r w:rsidRPr="004D148E">
              <w:rPr>
                <w:rFonts w:ascii="Times New Roman" w:hAnsi="Times New Roman" w:cs="Times New Roman"/>
              </w:rPr>
              <w:t>fistulans</w:t>
            </w:r>
            <w:proofErr w:type="spellEnd"/>
            <w:r w:rsidRPr="004D148E">
              <w:rPr>
                <w:rFonts w:ascii="Times New Roman" w:hAnsi="Times New Roman" w:cs="Times New Roman"/>
              </w:rPr>
              <w:t xml:space="preserve"> </w:t>
            </w:r>
            <w:proofErr w:type="spellStart"/>
            <w:r w:rsidRPr="004D148E">
              <w:rPr>
                <w:rFonts w:ascii="Times New Roman" w:hAnsi="Times New Roman" w:cs="Times New Roman"/>
              </w:rPr>
              <w:t>significa</w:t>
            </w:r>
            <w:proofErr w:type="spellEnd"/>
            <w:r w:rsidRPr="004D148E">
              <w:rPr>
                <w:rFonts w:ascii="Times New Roman" w:hAnsi="Times New Roman" w:cs="Times New Roman"/>
              </w:rPr>
              <w:t>[</w:t>
            </w:r>
            <w:proofErr w:type="spellStart"/>
            <w:r w:rsidRPr="004D148E">
              <w:rPr>
                <w:rFonts w:ascii="Times New Roman" w:hAnsi="Times New Roman" w:cs="Times New Roman"/>
              </w:rPr>
              <w:t>tiab</w:t>
            </w:r>
            <w:proofErr w:type="spellEnd"/>
            <w:r w:rsidRPr="004D148E">
              <w:rPr>
                <w:rFonts w:ascii="Times New Roman" w:hAnsi="Times New Roman" w:cs="Times New Roman"/>
              </w:rPr>
              <w:t>] OR "</w:t>
            </w:r>
            <w:proofErr w:type="spellStart"/>
            <w:r w:rsidRPr="004D148E">
              <w:rPr>
                <w:rFonts w:ascii="Times New Roman" w:hAnsi="Times New Roman" w:cs="Times New Roman"/>
              </w:rPr>
              <w:t>Foxden</w:t>
            </w:r>
            <w:proofErr w:type="spellEnd"/>
            <w:r w:rsidRPr="004D148E">
              <w:rPr>
                <w:rFonts w:ascii="Times New Roman" w:hAnsi="Times New Roman" w:cs="Times New Roman"/>
              </w:rPr>
              <w:t xml:space="preserve"> disease"[</w:t>
            </w:r>
            <w:proofErr w:type="spellStart"/>
            <w:r w:rsidRPr="004D148E">
              <w:rPr>
                <w:rFonts w:ascii="Times New Roman" w:hAnsi="Times New Roman" w:cs="Times New Roman"/>
              </w:rPr>
              <w:t>tiab</w:t>
            </w:r>
            <w:proofErr w:type="spellEnd"/>
            <w:r w:rsidRPr="004D148E">
              <w:rPr>
                <w:rFonts w:ascii="Times New Roman" w:hAnsi="Times New Roman" w:cs="Times New Roman"/>
              </w:rPr>
              <w:t xml:space="preserve">] OR "Acne </w:t>
            </w:r>
            <w:proofErr w:type="spellStart"/>
            <w:r w:rsidRPr="004D148E">
              <w:rPr>
                <w:rFonts w:ascii="Times New Roman" w:hAnsi="Times New Roman" w:cs="Times New Roman"/>
              </w:rPr>
              <w:t>conglobata</w:t>
            </w:r>
            <w:proofErr w:type="spellEnd"/>
            <w:r w:rsidRPr="004D148E">
              <w:rPr>
                <w:rFonts w:ascii="Times New Roman" w:hAnsi="Times New Roman" w:cs="Times New Roman"/>
              </w:rPr>
              <w:t>"[</w:t>
            </w:r>
            <w:proofErr w:type="spellStart"/>
            <w:r w:rsidRPr="004D148E">
              <w:rPr>
                <w:rFonts w:ascii="Times New Roman" w:hAnsi="Times New Roman" w:cs="Times New Roman"/>
              </w:rPr>
              <w:t>tiab</w:t>
            </w:r>
            <w:proofErr w:type="spellEnd"/>
            <w:r w:rsidRPr="004D148E">
              <w:rPr>
                <w:rFonts w:ascii="Times New Roman" w:hAnsi="Times New Roman" w:cs="Times New Roman"/>
              </w:rPr>
              <w:t>] OR "hidradenitis"[</w:t>
            </w:r>
            <w:proofErr w:type="spellStart"/>
            <w:r w:rsidRPr="004D148E">
              <w:rPr>
                <w:rFonts w:ascii="Times New Roman" w:hAnsi="Times New Roman" w:cs="Times New Roman"/>
              </w:rPr>
              <w:t>tiab</w:t>
            </w:r>
            <w:proofErr w:type="spellEnd"/>
            <w:r w:rsidRPr="004D148E">
              <w:rPr>
                <w:rFonts w:ascii="Times New Roman" w:hAnsi="Times New Roman" w:cs="Times New Roman"/>
              </w:rPr>
              <w:t>])</w:t>
            </w:r>
          </w:p>
        </w:tc>
        <w:tc>
          <w:tcPr>
            <w:tcW w:w="1134" w:type="dxa"/>
          </w:tcPr>
          <w:p w14:paraId="3A66ABA7"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2199</w:t>
            </w:r>
          </w:p>
        </w:tc>
      </w:tr>
      <w:tr w:rsidR="00ED271F" w:rsidRPr="004D148E" w14:paraId="30308D5F" w14:textId="77777777" w:rsidTr="00EA35BE">
        <w:tc>
          <w:tcPr>
            <w:tcW w:w="1058" w:type="dxa"/>
          </w:tcPr>
          <w:p w14:paraId="528DE354"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#2</w:t>
            </w:r>
          </w:p>
        </w:tc>
        <w:tc>
          <w:tcPr>
            <w:tcW w:w="6988" w:type="dxa"/>
          </w:tcPr>
          <w:p w14:paraId="2856E961"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Search ("</w:t>
            </w:r>
            <w:proofErr w:type="spellStart"/>
            <w:r w:rsidRPr="004D148E">
              <w:rPr>
                <w:rFonts w:ascii="Times New Roman" w:hAnsi="Times New Roman" w:cs="Times New Roman"/>
              </w:rPr>
              <w:t>Verneuil</w:t>
            </w:r>
            <w:proofErr w:type="spellEnd"/>
            <w:r w:rsidRPr="004D148E">
              <w:rPr>
                <w:rFonts w:ascii="Times New Roman" w:hAnsi="Times New Roman" w:cs="Times New Roman"/>
              </w:rPr>
              <w:t>"[</w:t>
            </w:r>
            <w:proofErr w:type="spellStart"/>
            <w:r w:rsidRPr="004D148E">
              <w:rPr>
                <w:rFonts w:ascii="Times New Roman" w:hAnsi="Times New Roman" w:cs="Times New Roman"/>
              </w:rPr>
              <w:t>tiab</w:t>
            </w:r>
            <w:proofErr w:type="spellEnd"/>
            <w:r w:rsidRPr="004D148E">
              <w:rPr>
                <w:rFonts w:ascii="Times New Roman" w:hAnsi="Times New Roman" w:cs="Times New Roman"/>
              </w:rPr>
              <w:t>] OR "</w:t>
            </w:r>
            <w:proofErr w:type="spellStart"/>
            <w:r w:rsidRPr="004D148E">
              <w:rPr>
                <w:rFonts w:ascii="Times New Roman" w:hAnsi="Times New Roman" w:cs="Times New Roman"/>
              </w:rPr>
              <w:t>Velpeau</w:t>
            </w:r>
            <w:proofErr w:type="spellEnd"/>
            <w:r w:rsidRPr="004D148E">
              <w:rPr>
                <w:rFonts w:ascii="Times New Roman" w:hAnsi="Times New Roman" w:cs="Times New Roman"/>
              </w:rPr>
              <w:t>"[</w:t>
            </w:r>
            <w:proofErr w:type="spellStart"/>
            <w:r w:rsidRPr="004D148E">
              <w:rPr>
                <w:rFonts w:ascii="Times New Roman" w:hAnsi="Times New Roman" w:cs="Times New Roman"/>
              </w:rPr>
              <w:t>tiab</w:t>
            </w:r>
            <w:proofErr w:type="spellEnd"/>
            <w:r w:rsidRPr="004D148E">
              <w:rPr>
                <w:rFonts w:ascii="Times New Roman" w:hAnsi="Times New Roman" w:cs="Times New Roman"/>
              </w:rPr>
              <w:t>])</w:t>
            </w:r>
          </w:p>
        </w:tc>
        <w:tc>
          <w:tcPr>
            <w:tcW w:w="1134" w:type="dxa"/>
          </w:tcPr>
          <w:p w14:paraId="2943FC3E"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64</w:t>
            </w:r>
          </w:p>
        </w:tc>
      </w:tr>
      <w:tr w:rsidR="00ED271F" w:rsidRPr="004D148E" w14:paraId="69C0D44D" w14:textId="77777777" w:rsidTr="00EA35BE">
        <w:tc>
          <w:tcPr>
            <w:tcW w:w="1058" w:type="dxa"/>
          </w:tcPr>
          <w:p w14:paraId="51AC4DDA"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#3</w:t>
            </w:r>
          </w:p>
        </w:tc>
        <w:tc>
          <w:tcPr>
            <w:tcW w:w="6988" w:type="dxa"/>
          </w:tcPr>
          <w:p w14:paraId="5A3383F4"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Search "hidradenitis"[</w:t>
            </w:r>
            <w:proofErr w:type="spellStart"/>
            <w:r w:rsidRPr="004D148E">
              <w:rPr>
                <w:rFonts w:ascii="Times New Roman" w:hAnsi="Times New Roman" w:cs="Times New Roman"/>
              </w:rPr>
              <w:t>tiab</w:t>
            </w:r>
            <w:proofErr w:type="spellEnd"/>
            <w:r w:rsidRPr="004D148E">
              <w:rPr>
                <w:rFonts w:ascii="Times New Roman" w:hAnsi="Times New Roman" w:cs="Times New Roman"/>
              </w:rPr>
              <w:t>]</w:t>
            </w:r>
          </w:p>
        </w:tc>
        <w:tc>
          <w:tcPr>
            <w:tcW w:w="1134" w:type="dxa"/>
          </w:tcPr>
          <w:p w14:paraId="055A06BB"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1800</w:t>
            </w:r>
          </w:p>
        </w:tc>
      </w:tr>
      <w:tr w:rsidR="00ED271F" w:rsidRPr="004D148E" w14:paraId="7355F353" w14:textId="77777777" w:rsidTr="00EA35BE">
        <w:tc>
          <w:tcPr>
            <w:tcW w:w="1058" w:type="dxa"/>
          </w:tcPr>
          <w:p w14:paraId="259D79CC"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#4</w:t>
            </w:r>
          </w:p>
        </w:tc>
        <w:tc>
          <w:tcPr>
            <w:tcW w:w="6988" w:type="dxa"/>
          </w:tcPr>
          <w:p w14:paraId="25564933"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Search (#2 AND #3)</w:t>
            </w:r>
          </w:p>
        </w:tc>
        <w:tc>
          <w:tcPr>
            <w:tcW w:w="1134" w:type="dxa"/>
          </w:tcPr>
          <w:p w14:paraId="7A42E4F1"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11</w:t>
            </w:r>
          </w:p>
        </w:tc>
      </w:tr>
      <w:tr w:rsidR="00ED271F" w:rsidRPr="004D148E" w14:paraId="07DB68E8" w14:textId="77777777" w:rsidTr="00EA35BE">
        <w:tc>
          <w:tcPr>
            <w:tcW w:w="1058" w:type="dxa"/>
          </w:tcPr>
          <w:p w14:paraId="4364A812"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#5</w:t>
            </w:r>
          </w:p>
        </w:tc>
        <w:tc>
          <w:tcPr>
            <w:tcW w:w="6988" w:type="dxa"/>
          </w:tcPr>
          <w:p w14:paraId="07908A31"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Search ("Pyoderma Gangrenosum"[</w:t>
            </w:r>
            <w:proofErr w:type="spellStart"/>
            <w:r w:rsidRPr="004D148E">
              <w:rPr>
                <w:rFonts w:ascii="Times New Roman" w:hAnsi="Times New Roman" w:cs="Times New Roman"/>
              </w:rPr>
              <w:t>tiab</w:t>
            </w:r>
            <w:proofErr w:type="spellEnd"/>
            <w:r w:rsidRPr="004D148E">
              <w:rPr>
                <w:rFonts w:ascii="Times New Roman" w:hAnsi="Times New Roman" w:cs="Times New Roman"/>
              </w:rPr>
              <w:t>] OR "pyogenic arthritis"[</w:t>
            </w:r>
            <w:proofErr w:type="spellStart"/>
            <w:r w:rsidRPr="004D148E">
              <w:rPr>
                <w:rFonts w:ascii="Times New Roman" w:hAnsi="Times New Roman" w:cs="Times New Roman"/>
              </w:rPr>
              <w:t>tiab</w:t>
            </w:r>
            <w:proofErr w:type="spellEnd"/>
            <w:r w:rsidRPr="004D148E">
              <w:rPr>
                <w:rFonts w:ascii="Times New Roman" w:hAnsi="Times New Roman" w:cs="Times New Roman"/>
              </w:rPr>
              <w:t>] or "Acne" OR "syndrome"[</w:t>
            </w:r>
            <w:proofErr w:type="spellStart"/>
            <w:r w:rsidRPr="004D148E">
              <w:rPr>
                <w:rFonts w:ascii="Times New Roman" w:hAnsi="Times New Roman" w:cs="Times New Roman"/>
              </w:rPr>
              <w:t>Tiab</w:t>
            </w:r>
            <w:proofErr w:type="spellEnd"/>
            <w:r w:rsidRPr="004D148E">
              <w:rPr>
                <w:rFonts w:ascii="Times New Roman" w:hAnsi="Times New Roman" w:cs="Times New Roman"/>
              </w:rPr>
              <w:t>] OR "hidradenitis"[</w:t>
            </w:r>
            <w:proofErr w:type="spellStart"/>
            <w:r w:rsidRPr="004D148E">
              <w:rPr>
                <w:rFonts w:ascii="Times New Roman" w:hAnsi="Times New Roman" w:cs="Times New Roman"/>
              </w:rPr>
              <w:t>tiab</w:t>
            </w:r>
            <w:proofErr w:type="spellEnd"/>
            <w:r w:rsidRPr="004D148E">
              <w:rPr>
                <w:rFonts w:ascii="Times New Roman" w:hAnsi="Times New Roman" w:cs="Times New Roman"/>
              </w:rPr>
              <w:t>])</w:t>
            </w:r>
          </w:p>
        </w:tc>
        <w:tc>
          <w:tcPr>
            <w:tcW w:w="1134" w:type="dxa"/>
          </w:tcPr>
          <w:p w14:paraId="4F12307F"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808874</w:t>
            </w:r>
          </w:p>
        </w:tc>
      </w:tr>
      <w:tr w:rsidR="00ED271F" w:rsidRPr="004D148E" w14:paraId="60DF40B6" w14:textId="77777777" w:rsidTr="00EA35BE">
        <w:tc>
          <w:tcPr>
            <w:tcW w:w="1058" w:type="dxa"/>
          </w:tcPr>
          <w:p w14:paraId="07544DEC"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#6</w:t>
            </w:r>
          </w:p>
        </w:tc>
        <w:tc>
          <w:tcPr>
            <w:tcW w:w="6988" w:type="dxa"/>
          </w:tcPr>
          <w:p w14:paraId="483E0EB5"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 xml:space="preserve">Search (PAPA OR "PAPA syndrome" OR "pyogenic arthritis, Pyoderma Gangrenosum and acne" OR "PASH" OR "Pyoderma Gangrenosum, acne and suppurative hidradenitis" OR "PA-PASH" OR "PAPASH" OR "pyogenic arthritis, acne, Pyoderma Gangrenosum and suppurative hidradenitis" OR "SAPHO" OR "synovitis, acne, pustulosis </w:t>
            </w:r>
            <w:proofErr w:type="spellStart"/>
            <w:r w:rsidRPr="004D148E">
              <w:rPr>
                <w:rFonts w:ascii="Times New Roman" w:hAnsi="Times New Roman" w:cs="Times New Roman"/>
              </w:rPr>
              <w:t>palmoplantaris</w:t>
            </w:r>
            <w:proofErr w:type="spellEnd"/>
            <w:r w:rsidRPr="004D148E">
              <w:rPr>
                <w:rFonts w:ascii="Times New Roman" w:hAnsi="Times New Roman" w:cs="Times New Roman"/>
              </w:rPr>
              <w:t xml:space="preserve">, hyperostosis, osteitis" OR "synovitis-acne-pustulosis-hyperostosis-osteitis" OR "Pyoderma gangrenosum, acne and ulcerative colitis" OR "pyoderma gangrenosum, acne vulgaris, hidradenitis suppurativa and ankylosing spondylitis" or "pyoderma gangrenosum, acne vulgaris, suppurativa hidradenitis and ankylosing spondylitis" OR "pyoderma gangrenosum, acne, hidradenitis suppurativa and ankylosing spondylitis" or "pyoderma gangrenosum, acne, suppurativa hidradenitis and ankylosing spondylitis" OR "pyoderma gangrenosum, acne </w:t>
            </w:r>
            <w:proofErr w:type="spellStart"/>
            <w:r w:rsidRPr="004D148E">
              <w:rPr>
                <w:rFonts w:ascii="Times New Roman" w:hAnsi="Times New Roman" w:cs="Times New Roman"/>
              </w:rPr>
              <w:t>conglobata</w:t>
            </w:r>
            <w:proofErr w:type="spellEnd"/>
            <w:r w:rsidRPr="004D148E">
              <w:rPr>
                <w:rFonts w:ascii="Times New Roman" w:hAnsi="Times New Roman" w:cs="Times New Roman"/>
              </w:rPr>
              <w:t xml:space="preserve">, hidradenitis suppurativa and ankylosing spondylitis" or "pyoderma gangrenosum, acne </w:t>
            </w:r>
            <w:proofErr w:type="spellStart"/>
            <w:r w:rsidRPr="004D148E">
              <w:rPr>
                <w:rFonts w:ascii="Times New Roman" w:hAnsi="Times New Roman" w:cs="Times New Roman"/>
              </w:rPr>
              <w:t>conglobata</w:t>
            </w:r>
            <w:proofErr w:type="spellEnd"/>
            <w:r w:rsidRPr="004D148E">
              <w:rPr>
                <w:rFonts w:ascii="Times New Roman" w:hAnsi="Times New Roman" w:cs="Times New Roman"/>
              </w:rPr>
              <w:t>, suppurativa hidradenitis, and ankylosing spondylitis" OR "</w:t>
            </w:r>
            <w:proofErr w:type="spellStart"/>
            <w:r w:rsidRPr="004D148E">
              <w:rPr>
                <w:rFonts w:ascii="Times New Roman" w:hAnsi="Times New Roman" w:cs="Times New Roman"/>
              </w:rPr>
              <w:t>PsAPASH</w:t>
            </w:r>
            <w:proofErr w:type="spellEnd"/>
            <w:r w:rsidRPr="004D148E">
              <w:rPr>
                <w:rFonts w:ascii="Times New Roman" w:hAnsi="Times New Roman" w:cs="Times New Roman"/>
              </w:rPr>
              <w:t>" OR "PsA-PASH" OR "psoriatic arthritis, acne, Pyoderma Gangrenosum and suppurative hidradenitis")</w:t>
            </w:r>
          </w:p>
        </w:tc>
        <w:tc>
          <w:tcPr>
            <w:tcW w:w="1134" w:type="dxa"/>
          </w:tcPr>
          <w:p w14:paraId="0FC70388"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6256</w:t>
            </w:r>
          </w:p>
        </w:tc>
      </w:tr>
      <w:tr w:rsidR="00ED271F" w:rsidRPr="004D148E" w14:paraId="511BD0A8" w14:textId="77777777" w:rsidTr="00EA35BE">
        <w:tc>
          <w:tcPr>
            <w:tcW w:w="1058" w:type="dxa"/>
          </w:tcPr>
          <w:p w14:paraId="6FC26AD1"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#7</w:t>
            </w:r>
          </w:p>
        </w:tc>
        <w:tc>
          <w:tcPr>
            <w:tcW w:w="6988" w:type="dxa"/>
          </w:tcPr>
          <w:p w14:paraId="1088D8ED"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Search (#5 AND #6)</w:t>
            </w:r>
          </w:p>
        </w:tc>
        <w:tc>
          <w:tcPr>
            <w:tcW w:w="1134" w:type="dxa"/>
          </w:tcPr>
          <w:p w14:paraId="6CF6BF75"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968</w:t>
            </w:r>
          </w:p>
        </w:tc>
      </w:tr>
      <w:tr w:rsidR="00ED271F" w:rsidRPr="004D148E" w14:paraId="0ADE7CAB" w14:textId="77777777" w:rsidTr="00EA35BE">
        <w:tc>
          <w:tcPr>
            <w:tcW w:w="1058" w:type="dxa"/>
          </w:tcPr>
          <w:p w14:paraId="33209F43"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#8</w:t>
            </w:r>
          </w:p>
        </w:tc>
        <w:tc>
          <w:tcPr>
            <w:tcW w:w="6988" w:type="dxa"/>
          </w:tcPr>
          <w:p w14:paraId="058AAC34"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Search ("PASS"[</w:t>
            </w:r>
            <w:proofErr w:type="spellStart"/>
            <w:r w:rsidRPr="004D148E">
              <w:rPr>
                <w:rFonts w:ascii="Times New Roman" w:hAnsi="Times New Roman" w:cs="Times New Roman"/>
              </w:rPr>
              <w:t>tiab</w:t>
            </w:r>
            <w:proofErr w:type="spellEnd"/>
            <w:r w:rsidRPr="004D148E">
              <w:rPr>
                <w:rFonts w:ascii="Times New Roman" w:hAnsi="Times New Roman" w:cs="Times New Roman"/>
              </w:rPr>
              <w:t>] OR "PAC"[</w:t>
            </w:r>
            <w:proofErr w:type="spellStart"/>
            <w:r w:rsidRPr="004D148E">
              <w:rPr>
                <w:rFonts w:ascii="Times New Roman" w:hAnsi="Times New Roman" w:cs="Times New Roman"/>
              </w:rPr>
              <w:t>tiab</w:t>
            </w:r>
            <w:proofErr w:type="spellEnd"/>
            <w:r w:rsidRPr="004D148E">
              <w:rPr>
                <w:rFonts w:ascii="Times New Roman" w:hAnsi="Times New Roman" w:cs="Times New Roman"/>
              </w:rPr>
              <w:t>])</w:t>
            </w:r>
          </w:p>
        </w:tc>
        <w:tc>
          <w:tcPr>
            <w:tcW w:w="1134" w:type="dxa"/>
          </w:tcPr>
          <w:p w14:paraId="33FCF8B8"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51838</w:t>
            </w:r>
          </w:p>
        </w:tc>
      </w:tr>
      <w:tr w:rsidR="00ED271F" w:rsidRPr="004D148E" w14:paraId="1787062A" w14:textId="77777777" w:rsidTr="00EA35BE">
        <w:tc>
          <w:tcPr>
            <w:tcW w:w="1058" w:type="dxa"/>
          </w:tcPr>
          <w:p w14:paraId="14616D16"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#9</w:t>
            </w:r>
          </w:p>
        </w:tc>
        <w:tc>
          <w:tcPr>
            <w:tcW w:w="6988" w:type="dxa"/>
          </w:tcPr>
          <w:p w14:paraId="78A2AAF9"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Search "Pyoderma Gangrenosum"[</w:t>
            </w:r>
            <w:proofErr w:type="spellStart"/>
            <w:r w:rsidRPr="004D148E">
              <w:rPr>
                <w:rFonts w:ascii="Times New Roman" w:hAnsi="Times New Roman" w:cs="Times New Roman"/>
              </w:rPr>
              <w:t>tiab</w:t>
            </w:r>
            <w:proofErr w:type="spellEnd"/>
            <w:r w:rsidRPr="004D148E">
              <w:rPr>
                <w:rFonts w:ascii="Times New Roman" w:hAnsi="Times New Roman" w:cs="Times New Roman"/>
              </w:rPr>
              <w:t>]</w:t>
            </w:r>
          </w:p>
        </w:tc>
        <w:tc>
          <w:tcPr>
            <w:tcW w:w="1134" w:type="dxa"/>
          </w:tcPr>
          <w:p w14:paraId="13860553"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2611</w:t>
            </w:r>
          </w:p>
        </w:tc>
      </w:tr>
      <w:tr w:rsidR="00ED271F" w:rsidRPr="004D148E" w14:paraId="2D93A97C" w14:textId="77777777" w:rsidTr="00EA35BE">
        <w:tc>
          <w:tcPr>
            <w:tcW w:w="1058" w:type="dxa"/>
          </w:tcPr>
          <w:p w14:paraId="320437E6"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#10</w:t>
            </w:r>
          </w:p>
        </w:tc>
        <w:tc>
          <w:tcPr>
            <w:tcW w:w="6988" w:type="dxa"/>
          </w:tcPr>
          <w:p w14:paraId="66E146B2"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Search (#8 AND #9)</w:t>
            </w:r>
          </w:p>
        </w:tc>
        <w:tc>
          <w:tcPr>
            <w:tcW w:w="1134" w:type="dxa"/>
          </w:tcPr>
          <w:p w14:paraId="6B621A31"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4</w:t>
            </w:r>
          </w:p>
        </w:tc>
      </w:tr>
      <w:tr w:rsidR="00ED271F" w:rsidRPr="004D148E" w14:paraId="6B81D292" w14:textId="77777777" w:rsidTr="00EA35BE">
        <w:tc>
          <w:tcPr>
            <w:tcW w:w="1058" w:type="dxa"/>
          </w:tcPr>
          <w:p w14:paraId="14D9D23E"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#11</w:t>
            </w:r>
          </w:p>
        </w:tc>
        <w:tc>
          <w:tcPr>
            <w:tcW w:w="6988" w:type="dxa"/>
          </w:tcPr>
          <w:p w14:paraId="03633FFC"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Search (#1 OR #4 OR #7 OR #10)</w:t>
            </w:r>
          </w:p>
        </w:tc>
        <w:tc>
          <w:tcPr>
            <w:tcW w:w="1134" w:type="dxa"/>
          </w:tcPr>
          <w:p w14:paraId="119A6783"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3085</w:t>
            </w:r>
          </w:p>
        </w:tc>
      </w:tr>
      <w:tr w:rsidR="00ED271F" w:rsidRPr="004D148E" w14:paraId="0FA2097C" w14:textId="77777777" w:rsidTr="00EA35BE">
        <w:tc>
          <w:tcPr>
            <w:tcW w:w="1058" w:type="dxa"/>
          </w:tcPr>
          <w:p w14:paraId="6E781DE7"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#12</w:t>
            </w:r>
          </w:p>
        </w:tc>
        <w:tc>
          <w:tcPr>
            <w:tcW w:w="6988" w:type="dxa"/>
          </w:tcPr>
          <w:p w14:paraId="1120124B"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Search ("Immunogenetics"[</w:t>
            </w:r>
            <w:proofErr w:type="spellStart"/>
            <w:r w:rsidRPr="004D148E">
              <w:rPr>
                <w:rFonts w:ascii="Times New Roman" w:hAnsi="Times New Roman" w:cs="Times New Roman"/>
              </w:rPr>
              <w:t>tiab</w:t>
            </w:r>
            <w:proofErr w:type="spellEnd"/>
            <w:r w:rsidRPr="004D148E">
              <w:rPr>
                <w:rFonts w:ascii="Times New Roman" w:hAnsi="Times New Roman" w:cs="Times New Roman"/>
              </w:rPr>
              <w:t xml:space="preserve">] OR </w:t>
            </w:r>
            <w:proofErr w:type="spellStart"/>
            <w:r w:rsidRPr="004D148E">
              <w:rPr>
                <w:rFonts w:ascii="Times New Roman" w:hAnsi="Times New Roman" w:cs="Times New Roman"/>
              </w:rPr>
              <w:t>Immuno</w:t>
            </w:r>
            <w:proofErr w:type="spellEnd"/>
            <w:r w:rsidRPr="004D148E">
              <w:rPr>
                <w:rFonts w:ascii="Times New Roman" w:hAnsi="Times New Roman" w:cs="Times New Roman"/>
              </w:rPr>
              <w:t>*[</w:t>
            </w:r>
            <w:proofErr w:type="spellStart"/>
            <w:r w:rsidRPr="004D148E">
              <w:rPr>
                <w:rFonts w:ascii="Times New Roman" w:hAnsi="Times New Roman" w:cs="Times New Roman"/>
              </w:rPr>
              <w:t>tiab</w:t>
            </w:r>
            <w:proofErr w:type="spellEnd"/>
            <w:r w:rsidRPr="004D148E">
              <w:rPr>
                <w:rFonts w:ascii="Times New Roman" w:hAnsi="Times New Roman" w:cs="Times New Roman"/>
              </w:rPr>
              <w:t xml:space="preserve">] </w:t>
            </w:r>
            <w:proofErr w:type="spellStart"/>
            <w:r w:rsidRPr="004D148E">
              <w:rPr>
                <w:rFonts w:ascii="Times New Roman" w:hAnsi="Times New Roman" w:cs="Times New Roman"/>
              </w:rPr>
              <w:t>OR"immuno</w:t>
            </w:r>
            <w:proofErr w:type="spellEnd"/>
            <w:r w:rsidRPr="004D148E">
              <w:rPr>
                <w:rFonts w:ascii="Times New Roman" w:hAnsi="Times New Roman" w:cs="Times New Roman"/>
              </w:rPr>
              <w:t>-genetics"[</w:t>
            </w:r>
            <w:proofErr w:type="spellStart"/>
            <w:r w:rsidRPr="004D148E">
              <w:rPr>
                <w:rFonts w:ascii="Times New Roman" w:hAnsi="Times New Roman" w:cs="Times New Roman"/>
              </w:rPr>
              <w:t>tiab</w:t>
            </w:r>
            <w:proofErr w:type="spellEnd"/>
            <w:r w:rsidRPr="004D148E">
              <w:rPr>
                <w:rFonts w:ascii="Times New Roman" w:hAnsi="Times New Roman" w:cs="Times New Roman"/>
              </w:rPr>
              <w:t>] OR "immunogenetics"[</w:t>
            </w:r>
            <w:proofErr w:type="spellStart"/>
            <w:r w:rsidRPr="004D148E">
              <w:rPr>
                <w:rFonts w:ascii="Times New Roman" w:hAnsi="Times New Roman" w:cs="Times New Roman"/>
              </w:rPr>
              <w:t>tiab</w:t>
            </w:r>
            <w:proofErr w:type="spellEnd"/>
            <w:r w:rsidRPr="004D148E">
              <w:rPr>
                <w:rFonts w:ascii="Times New Roman" w:hAnsi="Times New Roman" w:cs="Times New Roman"/>
              </w:rPr>
              <w:t>] OR gene*[</w:t>
            </w:r>
            <w:proofErr w:type="spellStart"/>
            <w:r w:rsidRPr="004D148E">
              <w:rPr>
                <w:rFonts w:ascii="Times New Roman" w:hAnsi="Times New Roman" w:cs="Times New Roman"/>
              </w:rPr>
              <w:t>tiab</w:t>
            </w:r>
            <w:proofErr w:type="spellEnd"/>
            <w:r w:rsidRPr="004D148E">
              <w:rPr>
                <w:rFonts w:ascii="Times New Roman" w:hAnsi="Times New Roman" w:cs="Times New Roman"/>
              </w:rPr>
              <w:t>] OR environ*[</w:t>
            </w:r>
            <w:proofErr w:type="spellStart"/>
            <w:r w:rsidRPr="004D148E">
              <w:rPr>
                <w:rFonts w:ascii="Times New Roman" w:hAnsi="Times New Roman" w:cs="Times New Roman"/>
              </w:rPr>
              <w:t>tiab</w:t>
            </w:r>
            <w:proofErr w:type="spellEnd"/>
            <w:r w:rsidRPr="004D148E">
              <w:rPr>
                <w:rFonts w:ascii="Times New Roman" w:hAnsi="Times New Roman" w:cs="Times New Roman"/>
              </w:rPr>
              <w:t>] OR "lifestyle"[</w:t>
            </w:r>
            <w:proofErr w:type="spellStart"/>
            <w:r w:rsidRPr="004D148E">
              <w:rPr>
                <w:rFonts w:ascii="Times New Roman" w:hAnsi="Times New Roman" w:cs="Times New Roman"/>
              </w:rPr>
              <w:t>tiab</w:t>
            </w:r>
            <w:proofErr w:type="spellEnd"/>
            <w:r w:rsidRPr="004D148E">
              <w:rPr>
                <w:rFonts w:ascii="Times New Roman" w:hAnsi="Times New Roman" w:cs="Times New Roman"/>
              </w:rPr>
              <w:t>] OR "life-style"[</w:t>
            </w:r>
            <w:proofErr w:type="spellStart"/>
            <w:r w:rsidRPr="004D148E">
              <w:rPr>
                <w:rFonts w:ascii="Times New Roman" w:hAnsi="Times New Roman" w:cs="Times New Roman"/>
              </w:rPr>
              <w:t>tiab</w:t>
            </w:r>
            <w:proofErr w:type="spellEnd"/>
            <w:r w:rsidRPr="004D148E">
              <w:rPr>
                <w:rFonts w:ascii="Times New Roman" w:hAnsi="Times New Roman" w:cs="Times New Roman"/>
              </w:rPr>
              <w:t>] OR factor[</w:t>
            </w:r>
            <w:proofErr w:type="spellStart"/>
            <w:r w:rsidRPr="004D148E">
              <w:rPr>
                <w:rFonts w:ascii="Times New Roman" w:hAnsi="Times New Roman" w:cs="Times New Roman"/>
              </w:rPr>
              <w:t>tiab</w:t>
            </w:r>
            <w:proofErr w:type="spellEnd"/>
            <w:r w:rsidRPr="004D148E">
              <w:rPr>
                <w:rFonts w:ascii="Times New Roman" w:hAnsi="Times New Roman" w:cs="Times New Roman"/>
              </w:rPr>
              <w:t>] or predict*[</w:t>
            </w:r>
            <w:proofErr w:type="spellStart"/>
            <w:r w:rsidRPr="004D148E">
              <w:rPr>
                <w:rFonts w:ascii="Times New Roman" w:hAnsi="Times New Roman" w:cs="Times New Roman"/>
              </w:rPr>
              <w:t>tiab</w:t>
            </w:r>
            <w:proofErr w:type="spellEnd"/>
            <w:r w:rsidRPr="004D148E">
              <w:rPr>
                <w:rFonts w:ascii="Times New Roman" w:hAnsi="Times New Roman" w:cs="Times New Roman"/>
              </w:rPr>
              <w:t xml:space="preserve">] OR </w:t>
            </w:r>
            <w:proofErr w:type="spellStart"/>
            <w:r w:rsidRPr="004D148E">
              <w:rPr>
                <w:rFonts w:ascii="Times New Roman" w:hAnsi="Times New Roman" w:cs="Times New Roman"/>
              </w:rPr>
              <w:t>progn</w:t>
            </w:r>
            <w:proofErr w:type="spellEnd"/>
            <w:r w:rsidRPr="004D148E">
              <w:rPr>
                <w:rFonts w:ascii="Times New Roman" w:hAnsi="Times New Roman" w:cs="Times New Roman"/>
              </w:rPr>
              <w:t>*[</w:t>
            </w:r>
            <w:proofErr w:type="spellStart"/>
            <w:r w:rsidRPr="004D148E">
              <w:rPr>
                <w:rFonts w:ascii="Times New Roman" w:hAnsi="Times New Roman" w:cs="Times New Roman"/>
              </w:rPr>
              <w:t>tiab</w:t>
            </w:r>
            <w:proofErr w:type="spellEnd"/>
            <w:r w:rsidRPr="004D148E">
              <w:rPr>
                <w:rFonts w:ascii="Times New Roman" w:hAnsi="Times New Roman" w:cs="Times New Roman"/>
              </w:rPr>
              <w:t>] OR risk factor*[</w:t>
            </w:r>
            <w:proofErr w:type="spellStart"/>
            <w:r w:rsidRPr="004D148E">
              <w:rPr>
                <w:rFonts w:ascii="Times New Roman" w:hAnsi="Times New Roman" w:cs="Times New Roman"/>
              </w:rPr>
              <w:t>tiab</w:t>
            </w:r>
            <w:proofErr w:type="spellEnd"/>
            <w:r w:rsidRPr="004D148E">
              <w:rPr>
                <w:rFonts w:ascii="Times New Roman" w:hAnsi="Times New Roman" w:cs="Times New Roman"/>
              </w:rPr>
              <w:t xml:space="preserve">] OR </w:t>
            </w:r>
            <w:proofErr w:type="spellStart"/>
            <w:r w:rsidRPr="004D148E">
              <w:rPr>
                <w:rFonts w:ascii="Times New Roman" w:hAnsi="Times New Roman" w:cs="Times New Roman"/>
              </w:rPr>
              <w:t>muta</w:t>
            </w:r>
            <w:proofErr w:type="spellEnd"/>
            <w:r w:rsidRPr="004D148E">
              <w:rPr>
                <w:rFonts w:ascii="Times New Roman" w:hAnsi="Times New Roman" w:cs="Times New Roman"/>
              </w:rPr>
              <w:t>*[</w:t>
            </w:r>
            <w:proofErr w:type="spellStart"/>
            <w:r w:rsidRPr="004D148E">
              <w:rPr>
                <w:rFonts w:ascii="Times New Roman" w:hAnsi="Times New Roman" w:cs="Times New Roman"/>
              </w:rPr>
              <w:t>tiab</w:t>
            </w:r>
            <w:proofErr w:type="spellEnd"/>
            <w:r w:rsidRPr="004D148E">
              <w:rPr>
                <w:rFonts w:ascii="Times New Roman" w:hAnsi="Times New Roman" w:cs="Times New Roman"/>
              </w:rPr>
              <w:t>] OR "gamma secretase"[</w:t>
            </w:r>
            <w:proofErr w:type="spellStart"/>
            <w:r w:rsidRPr="004D148E">
              <w:rPr>
                <w:rFonts w:ascii="Times New Roman" w:hAnsi="Times New Roman" w:cs="Times New Roman"/>
              </w:rPr>
              <w:t>tiab</w:t>
            </w:r>
            <w:proofErr w:type="spellEnd"/>
            <w:r w:rsidRPr="004D148E">
              <w:rPr>
                <w:rFonts w:ascii="Times New Roman" w:hAnsi="Times New Roman" w:cs="Times New Roman"/>
              </w:rPr>
              <w:t>] OR "</w:t>
            </w:r>
            <w:proofErr w:type="spellStart"/>
            <w:r w:rsidRPr="004D148E">
              <w:rPr>
                <w:rFonts w:ascii="Times New Roman" w:hAnsi="Times New Roman" w:cs="Times New Roman"/>
              </w:rPr>
              <w:t>gammasecretase</w:t>
            </w:r>
            <w:proofErr w:type="spellEnd"/>
            <w:r w:rsidRPr="004D148E">
              <w:rPr>
                <w:rFonts w:ascii="Times New Roman" w:hAnsi="Times New Roman" w:cs="Times New Roman"/>
              </w:rPr>
              <w:t>"[</w:t>
            </w:r>
            <w:proofErr w:type="spellStart"/>
            <w:r w:rsidRPr="004D148E">
              <w:rPr>
                <w:rFonts w:ascii="Times New Roman" w:hAnsi="Times New Roman" w:cs="Times New Roman"/>
              </w:rPr>
              <w:t>tiab</w:t>
            </w:r>
            <w:proofErr w:type="spellEnd"/>
            <w:r w:rsidRPr="004D148E">
              <w:rPr>
                <w:rFonts w:ascii="Times New Roman" w:hAnsi="Times New Roman" w:cs="Times New Roman"/>
              </w:rPr>
              <w:t>] OR "Î³-secretase"[</w:t>
            </w:r>
            <w:proofErr w:type="spellStart"/>
            <w:r w:rsidRPr="004D148E">
              <w:rPr>
                <w:rFonts w:ascii="Times New Roman" w:hAnsi="Times New Roman" w:cs="Times New Roman"/>
              </w:rPr>
              <w:t>tiab</w:t>
            </w:r>
            <w:proofErr w:type="spellEnd"/>
            <w:r w:rsidRPr="004D148E">
              <w:rPr>
                <w:rFonts w:ascii="Times New Roman" w:hAnsi="Times New Roman" w:cs="Times New Roman"/>
              </w:rPr>
              <w:t>] OR "Î³ secretase"[</w:t>
            </w:r>
            <w:proofErr w:type="spellStart"/>
            <w:r w:rsidRPr="004D148E">
              <w:rPr>
                <w:rFonts w:ascii="Times New Roman" w:hAnsi="Times New Roman" w:cs="Times New Roman"/>
              </w:rPr>
              <w:t>tiab</w:t>
            </w:r>
            <w:proofErr w:type="spellEnd"/>
            <w:r w:rsidRPr="004D148E">
              <w:rPr>
                <w:rFonts w:ascii="Times New Roman" w:hAnsi="Times New Roman" w:cs="Times New Roman"/>
              </w:rPr>
              <w:t>] OR notch[</w:t>
            </w:r>
            <w:proofErr w:type="spellStart"/>
            <w:r w:rsidRPr="004D148E">
              <w:rPr>
                <w:rFonts w:ascii="Times New Roman" w:hAnsi="Times New Roman" w:cs="Times New Roman"/>
              </w:rPr>
              <w:t>tiab</w:t>
            </w:r>
            <w:proofErr w:type="spellEnd"/>
            <w:r w:rsidRPr="004D148E">
              <w:rPr>
                <w:rFonts w:ascii="Times New Roman" w:hAnsi="Times New Roman" w:cs="Times New Roman"/>
              </w:rPr>
              <w:t>] OR pathogenesis[</w:t>
            </w:r>
            <w:proofErr w:type="spellStart"/>
            <w:r w:rsidRPr="004D148E">
              <w:rPr>
                <w:rFonts w:ascii="Times New Roman" w:hAnsi="Times New Roman" w:cs="Times New Roman"/>
              </w:rPr>
              <w:t>tiab</w:t>
            </w:r>
            <w:proofErr w:type="spellEnd"/>
            <w:r w:rsidRPr="004D148E">
              <w:rPr>
                <w:rFonts w:ascii="Times New Roman" w:hAnsi="Times New Roman" w:cs="Times New Roman"/>
              </w:rPr>
              <w:t>] OR "</w:t>
            </w:r>
            <w:proofErr w:type="spellStart"/>
            <w:r w:rsidRPr="004D148E">
              <w:rPr>
                <w:rFonts w:ascii="Times New Roman" w:hAnsi="Times New Roman" w:cs="Times New Roman"/>
              </w:rPr>
              <w:t>patho</w:t>
            </w:r>
            <w:proofErr w:type="spellEnd"/>
            <w:r w:rsidRPr="004D148E">
              <w:rPr>
                <w:rFonts w:ascii="Times New Roman" w:hAnsi="Times New Roman" w:cs="Times New Roman"/>
              </w:rPr>
              <w:t>-genesis"[</w:t>
            </w:r>
            <w:proofErr w:type="spellStart"/>
            <w:r w:rsidRPr="004D148E">
              <w:rPr>
                <w:rFonts w:ascii="Times New Roman" w:hAnsi="Times New Roman" w:cs="Times New Roman"/>
              </w:rPr>
              <w:t>tiab</w:t>
            </w:r>
            <w:proofErr w:type="spellEnd"/>
            <w:r w:rsidRPr="004D148E">
              <w:rPr>
                <w:rFonts w:ascii="Times New Roman" w:hAnsi="Times New Roman" w:cs="Times New Roman"/>
              </w:rPr>
              <w:t xml:space="preserve">] OR </w:t>
            </w:r>
            <w:proofErr w:type="spellStart"/>
            <w:r w:rsidRPr="004D148E">
              <w:rPr>
                <w:rFonts w:ascii="Times New Roman" w:hAnsi="Times New Roman" w:cs="Times New Roman"/>
              </w:rPr>
              <w:t>patho</w:t>
            </w:r>
            <w:proofErr w:type="spellEnd"/>
            <w:r w:rsidRPr="004D148E">
              <w:rPr>
                <w:rFonts w:ascii="Times New Roman" w:hAnsi="Times New Roman" w:cs="Times New Roman"/>
              </w:rPr>
              <w:t>*[</w:t>
            </w:r>
            <w:proofErr w:type="spellStart"/>
            <w:r w:rsidRPr="004D148E">
              <w:rPr>
                <w:rFonts w:ascii="Times New Roman" w:hAnsi="Times New Roman" w:cs="Times New Roman"/>
              </w:rPr>
              <w:t>tiab</w:t>
            </w:r>
            <w:proofErr w:type="spellEnd"/>
            <w:r w:rsidRPr="004D148E">
              <w:rPr>
                <w:rFonts w:ascii="Times New Roman" w:hAnsi="Times New Roman" w:cs="Times New Roman"/>
              </w:rPr>
              <w:t>] OR "pathogenesis"[</w:t>
            </w:r>
            <w:proofErr w:type="spellStart"/>
            <w:r w:rsidRPr="004D148E">
              <w:rPr>
                <w:rFonts w:ascii="Times New Roman" w:hAnsi="Times New Roman" w:cs="Times New Roman"/>
              </w:rPr>
              <w:t>tiab</w:t>
            </w:r>
            <w:proofErr w:type="spellEnd"/>
            <w:r w:rsidRPr="004D148E">
              <w:rPr>
                <w:rFonts w:ascii="Times New Roman" w:hAnsi="Times New Roman" w:cs="Times New Roman"/>
              </w:rPr>
              <w:t>] OR "pathology"[</w:t>
            </w:r>
            <w:proofErr w:type="spellStart"/>
            <w:r w:rsidRPr="004D148E">
              <w:rPr>
                <w:rFonts w:ascii="Times New Roman" w:hAnsi="Times New Roman" w:cs="Times New Roman"/>
              </w:rPr>
              <w:t>tiab</w:t>
            </w:r>
            <w:proofErr w:type="spellEnd"/>
            <w:r w:rsidRPr="004D148E">
              <w:rPr>
                <w:rFonts w:ascii="Times New Roman" w:hAnsi="Times New Roman" w:cs="Times New Roman"/>
              </w:rPr>
              <w:t>] OR "pathophysiology"[</w:t>
            </w:r>
            <w:proofErr w:type="spellStart"/>
            <w:r w:rsidRPr="004D148E">
              <w:rPr>
                <w:rFonts w:ascii="Times New Roman" w:hAnsi="Times New Roman" w:cs="Times New Roman"/>
              </w:rPr>
              <w:t>tiab</w:t>
            </w:r>
            <w:proofErr w:type="spellEnd"/>
            <w:r w:rsidRPr="004D148E">
              <w:rPr>
                <w:rFonts w:ascii="Times New Roman" w:hAnsi="Times New Roman" w:cs="Times New Roman"/>
              </w:rPr>
              <w:t>] OR "</w:t>
            </w:r>
            <w:proofErr w:type="spellStart"/>
            <w:r w:rsidRPr="004D148E">
              <w:rPr>
                <w:rFonts w:ascii="Times New Roman" w:hAnsi="Times New Roman" w:cs="Times New Roman"/>
              </w:rPr>
              <w:t>patho</w:t>
            </w:r>
            <w:proofErr w:type="spellEnd"/>
            <w:r w:rsidRPr="004D148E">
              <w:rPr>
                <w:rFonts w:ascii="Times New Roman" w:hAnsi="Times New Roman" w:cs="Times New Roman"/>
              </w:rPr>
              <w:t>-physiology"[</w:t>
            </w:r>
            <w:proofErr w:type="spellStart"/>
            <w:r w:rsidRPr="004D148E">
              <w:rPr>
                <w:rFonts w:ascii="Times New Roman" w:hAnsi="Times New Roman" w:cs="Times New Roman"/>
              </w:rPr>
              <w:t>tiab</w:t>
            </w:r>
            <w:proofErr w:type="spellEnd"/>
            <w:r w:rsidRPr="004D148E">
              <w:rPr>
                <w:rFonts w:ascii="Times New Roman" w:hAnsi="Times New Roman" w:cs="Times New Roman"/>
              </w:rPr>
              <w:t>] OR "disease development"[</w:t>
            </w:r>
            <w:proofErr w:type="spellStart"/>
            <w:r w:rsidRPr="004D148E">
              <w:rPr>
                <w:rFonts w:ascii="Times New Roman" w:hAnsi="Times New Roman" w:cs="Times New Roman"/>
              </w:rPr>
              <w:t>tiab</w:t>
            </w:r>
            <w:proofErr w:type="spellEnd"/>
            <w:r w:rsidRPr="004D148E">
              <w:rPr>
                <w:rFonts w:ascii="Times New Roman" w:hAnsi="Times New Roman" w:cs="Times New Roman"/>
              </w:rPr>
              <w:t>] OR "development of disease"[</w:t>
            </w:r>
            <w:proofErr w:type="spellStart"/>
            <w:r w:rsidRPr="004D148E">
              <w:rPr>
                <w:rFonts w:ascii="Times New Roman" w:hAnsi="Times New Roman" w:cs="Times New Roman"/>
              </w:rPr>
              <w:t>tiab</w:t>
            </w:r>
            <w:proofErr w:type="spellEnd"/>
            <w:r w:rsidRPr="004D148E">
              <w:rPr>
                <w:rFonts w:ascii="Times New Roman" w:hAnsi="Times New Roman" w:cs="Times New Roman"/>
              </w:rPr>
              <w:t xml:space="preserve">] OR </w:t>
            </w:r>
            <w:proofErr w:type="spellStart"/>
            <w:r w:rsidRPr="004D148E">
              <w:rPr>
                <w:rFonts w:ascii="Times New Roman" w:hAnsi="Times New Roman" w:cs="Times New Roman"/>
              </w:rPr>
              <w:t>etio</w:t>
            </w:r>
            <w:proofErr w:type="spellEnd"/>
            <w:r w:rsidRPr="004D148E">
              <w:rPr>
                <w:rFonts w:ascii="Times New Roman" w:hAnsi="Times New Roman" w:cs="Times New Roman"/>
              </w:rPr>
              <w:t>*[</w:t>
            </w:r>
            <w:proofErr w:type="spellStart"/>
            <w:r w:rsidRPr="004D148E">
              <w:rPr>
                <w:rFonts w:ascii="Times New Roman" w:hAnsi="Times New Roman" w:cs="Times New Roman"/>
              </w:rPr>
              <w:t>tiab</w:t>
            </w:r>
            <w:proofErr w:type="spellEnd"/>
            <w:r w:rsidRPr="004D148E">
              <w:rPr>
                <w:rFonts w:ascii="Times New Roman" w:hAnsi="Times New Roman" w:cs="Times New Roman"/>
              </w:rPr>
              <w:t xml:space="preserve">] OR </w:t>
            </w:r>
            <w:proofErr w:type="spellStart"/>
            <w:r w:rsidRPr="004D148E">
              <w:rPr>
                <w:rFonts w:ascii="Times New Roman" w:hAnsi="Times New Roman" w:cs="Times New Roman"/>
              </w:rPr>
              <w:t>aetio</w:t>
            </w:r>
            <w:proofErr w:type="spellEnd"/>
            <w:r w:rsidRPr="004D148E">
              <w:rPr>
                <w:rFonts w:ascii="Times New Roman" w:hAnsi="Times New Roman" w:cs="Times New Roman"/>
              </w:rPr>
              <w:t>*[</w:t>
            </w:r>
            <w:proofErr w:type="spellStart"/>
            <w:r w:rsidRPr="004D148E">
              <w:rPr>
                <w:rFonts w:ascii="Times New Roman" w:hAnsi="Times New Roman" w:cs="Times New Roman"/>
              </w:rPr>
              <w:t>tiab</w:t>
            </w:r>
            <w:proofErr w:type="spellEnd"/>
            <w:r w:rsidRPr="004D148E">
              <w:rPr>
                <w:rFonts w:ascii="Times New Roman" w:hAnsi="Times New Roman" w:cs="Times New Roman"/>
              </w:rPr>
              <w:t xml:space="preserve">] OR </w:t>
            </w:r>
            <w:proofErr w:type="spellStart"/>
            <w:r w:rsidRPr="004D148E">
              <w:rPr>
                <w:rFonts w:ascii="Times New Roman" w:hAnsi="Times New Roman" w:cs="Times New Roman"/>
              </w:rPr>
              <w:t>modul</w:t>
            </w:r>
            <w:proofErr w:type="spellEnd"/>
            <w:r w:rsidRPr="004D148E">
              <w:rPr>
                <w:rFonts w:ascii="Times New Roman" w:hAnsi="Times New Roman" w:cs="Times New Roman"/>
              </w:rPr>
              <w:t>*[</w:t>
            </w:r>
            <w:proofErr w:type="spellStart"/>
            <w:r w:rsidRPr="004D148E">
              <w:rPr>
                <w:rFonts w:ascii="Times New Roman" w:hAnsi="Times New Roman" w:cs="Times New Roman"/>
              </w:rPr>
              <w:t>tiab</w:t>
            </w:r>
            <w:proofErr w:type="spellEnd"/>
            <w:r w:rsidRPr="004D148E">
              <w:rPr>
                <w:rFonts w:ascii="Times New Roman" w:hAnsi="Times New Roman" w:cs="Times New Roman"/>
              </w:rPr>
              <w:t>] OR express*[</w:t>
            </w:r>
            <w:proofErr w:type="spellStart"/>
            <w:r w:rsidRPr="004D148E">
              <w:rPr>
                <w:rFonts w:ascii="Times New Roman" w:hAnsi="Times New Roman" w:cs="Times New Roman"/>
              </w:rPr>
              <w:t>tiab</w:t>
            </w:r>
            <w:proofErr w:type="spellEnd"/>
            <w:r w:rsidRPr="004D148E">
              <w:rPr>
                <w:rFonts w:ascii="Times New Roman" w:hAnsi="Times New Roman" w:cs="Times New Roman"/>
              </w:rPr>
              <w:t>] OR pathway[</w:t>
            </w:r>
            <w:proofErr w:type="spellStart"/>
            <w:r w:rsidRPr="004D148E">
              <w:rPr>
                <w:rFonts w:ascii="Times New Roman" w:hAnsi="Times New Roman" w:cs="Times New Roman"/>
              </w:rPr>
              <w:t>tiab</w:t>
            </w:r>
            <w:proofErr w:type="spellEnd"/>
            <w:r w:rsidRPr="004D148E">
              <w:rPr>
                <w:rFonts w:ascii="Times New Roman" w:hAnsi="Times New Roman" w:cs="Times New Roman"/>
              </w:rPr>
              <w:t>] OR mech*[</w:t>
            </w:r>
            <w:proofErr w:type="spellStart"/>
            <w:r w:rsidRPr="004D148E">
              <w:rPr>
                <w:rFonts w:ascii="Times New Roman" w:hAnsi="Times New Roman" w:cs="Times New Roman"/>
              </w:rPr>
              <w:t>tiab</w:t>
            </w:r>
            <w:proofErr w:type="spellEnd"/>
            <w:r w:rsidRPr="004D148E">
              <w:rPr>
                <w:rFonts w:ascii="Times New Roman" w:hAnsi="Times New Roman" w:cs="Times New Roman"/>
              </w:rPr>
              <w:t>] OR "gene expression"[</w:t>
            </w:r>
            <w:proofErr w:type="spellStart"/>
            <w:r w:rsidRPr="004D148E">
              <w:rPr>
                <w:rFonts w:ascii="Times New Roman" w:hAnsi="Times New Roman" w:cs="Times New Roman"/>
              </w:rPr>
              <w:t>tiab</w:t>
            </w:r>
            <w:proofErr w:type="spellEnd"/>
            <w:r w:rsidRPr="004D148E">
              <w:rPr>
                <w:rFonts w:ascii="Times New Roman" w:hAnsi="Times New Roman" w:cs="Times New Roman"/>
              </w:rPr>
              <w:t>] OR "RNA expression"[</w:t>
            </w:r>
            <w:proofErr w:type="spellStart"/>
            <w:r w:rsidRPr="004D148E">
              <w:rPr>
                <w:rFonts w:ascii="Times New Roman" w:hAnsi="Times New Roman" w:cs="Times New Roman"/>
              </w:rPr>
              <w:t>tiab</w:t>
            </w:r>
            <w:proofErr w:type="spellEnd"/>
            <w:r w:rsidRPr="004D148E">
              <w:rPr>
                <w:rFonts w:ascii="Times New Roman" w:hAnsi="Times New Roman" w:cs="Times New Roman"/>
              </w:rPr>
              <w:t>] OR "sequencing"[</w:t>
            </w:r>
            <w:proofErr w:type="spellStart"/>
            <w:r w:rsidRPr="004D148E">
              <w:rPr>
                <w:rFonts w:ascii="Times New Roman" w:hAnsi="Times New Roman" w:cs="Times New Roman"/>
              </w:rPr>
              <w:t>tiab</w:t>
            </w:r>
            <w:proofErr w:type="spellEnd"/>
            <w:r w:rsidRPr="004D148E">
              <w:rPr>
                <w:rFonts w:ascii="Times New Roman" w:hAnsi="Times New Roman" w:cs="Times New Roman"/>
              </w:rPr>
              <w:t xml:space="preserve">] OR </w:t>
            </w:r>
            <w:proofErr w:type="spellStart"/>
            <w:r w:rsidRPr="004D148E">
              <w:rPr>
                <w:rFonts w:ascii="Times New Roman" w:hAnsi="Times New Roman" w:cs="Times New Roman"/>
              </w:rPr>
              <w:t>caus</w:t>
            </w:r>
            <w:proofErr w:type="spellEnd"/>
            <w:r w:rsidRPr="004D148E">
              <w:rPr>
                <w:rFonts w:ascii="Times New Roman" w:hAnsi="Times New Roman" w:cs="Times New Roman"/>
              </w:rPr>
              <w:t>*[</w:t>
            </w:r>
            <w:proofErr w:type="spellStart"/>
            <w:r w:rsidRPr="004D148E">
              <w:rPr>
                <w:rFonts w:ascii="Times New Roman" w:hAnsi="Times New Roman" w:cs="Times New Roman"/>
              </w:rPr>
              <w:t>tiab</w:t>
            </w:r>
            <w:proofErr w:type="spellEnd"/>
            <w:r w:rsidRPr="004D148E">
              <w:rPr>
                <w:rFonts w:ascii="Times New Roman" w:hAnsi="Times New Roman" w:cs="Times New Roman"/>
              </w:rPr>
              <w:t>] OR "disease initiation"[</w:t>
            </w:r>
            <w:proofErr w:type="spellStart"/>
            <w:r w:rsidRPr="004D148E">
              <w:rPr>
                <w:rFonts w:ascii="Times New Roman" w:hAnsi="Times New Roman" w:cs="Times New Roman"/>
              </w:rPr>
              <w:t>tiab</w:t>
            </w:r>
            <w:proofErr w:type="spellEnd"/>
            <w:r w:rsidRPr="004D148E">
              <w:rPr>
                <w:rFonts w:ascii="Times New Roman" w:hAnsi="Times New Roman" w:cs="Times New Roman"/>
              </w:rPr>
              <w:t>] OR sever*[</w:t>
            </w:r>
            <w:proofErr w:type="spellStart"/>
            <w:r w:rsidRPr="004D148E">
              <w:rPr>
                <w:rFonts w:ascii="Times New Roman" w:hAnsi="Times New Roman" w:cs="Times New Roman"/>
              </w:rPr>
              <w:t>tiab</w:t>
            </w:r>
            <w:proofErr w:type="spellEnd"/>
            <w:r w:rsidRPr="004D148E">
              <w:rPr>
                <w:rFonts w:ascii="Times New Roman" w:hAnsi="Times New Roman" w:cs="Times New Roman"/>
              </w:rPr>
              <w:t>])</w:t>
            </w:r>
          </w:p>
        </w:tc>
        <w:tc>
          <w:tcPr>
            <w:tcW w:w="1134" w:type="dxa"/>
          </w:tcPr>
          <w:p w14:paraId="166A85F7"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10236807</w:t>
            </w:r>
          </w:p>
        </w:tc>
      </w:tr>
      <w:tr w:rsidR="00ED271F" w:rsidRPr="004D148E" w14:paraId="1EB8A23E" w14:textId="77777777" w:rsidTr="00EA35BE">
        <w:tc>
          <w:tcPr>
            <w:tcW w:w="1058" w:type="dxa"/>
          </w:tcPr>
          <w:p w14:paraId="565288BA"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#13</w:t>
            </w:r>
          </w:p>
        </w:tc>
        <w:tc>
          <w:tcPr>
            <w:tcW w:w="6988" w:type="dxa"/>
          </w:tcPr>
          <w:p w14:paraId="375427A1"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Search (#11 AND #12)</w:t>
            </w:r>
          </w:p>
        </w:tc>
        <w:tc>
          <w:tcPr>
            <w:tcW w:w="1134" w:type="dxa"/>
          </w:tcPr>
          <w:p w14:paraId="32812015"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1474</w:t>
            </w:r>
          </w:p>
        </w:tc>
      </w:tr>
      <w:tr w:rsidR="00ED271F" w:rsidRPr="004D148E" w14:paraId="5D76E851" w14:textId="77777777" w:rsidTr="00EA35BE">
        <w:tc>
          <w:tcPr>
            <w:tcW w:w="1058" w:type="dxa"/>
          </w:tcPr>
          <w:p w14:paraId="2C34EB7B"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#14</w:t>
            </w:r>
          </w:p>
        </w:tc>
        <w:tc>
          <w:tcPr>
            <w:tcW w:w="6988" w:type="dxa"/>
          </w:tcPr>
          <w:p w14:paraId="053AA80D"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Search (#11 AND #12) Filters: Publication date from 1987/01/01 to 2017/09/21 Sort by: Publication Date</w:t>
            </w:r>
          </w:p>
        </w:tc>
        <w:tc>
          <w:tcPr>
            <w:tcW w:w="1134" w:type="dxa"/>
          </w:tcPr>
          <w:p w14:paraId="364DB072" w14:textId="77777777" w:rsidR="00ED271F" w:rsidRPr="004D148E" w:rsidRDefault="00ED271F" w:rsidP="00EA35BE">
            <w:pPr>
              <w:pStyle w:val="Tabletext"/>
              <w:spacing w:line="240" w:lineRule="auto"/>
              <w:rPr>
                <w:rFonts w:ascii="Times New Roman" w:hAnsi="Times New Roman" w:cs="Times New Roman"/>
              </w:rPr>
            </w:pPr>
            <w:r w:rsidRPr="004D148E">
              <w:rPr>
                <w:rFonts w:ascii="Times New Roman" w:hAnsi="Times New Roman" w:cs="Times New Roman"/>
              </w:rPr>
              <w:t>1408</w:t>
            </w:r>
          </w:p>
        </w:tc>
      </w:tr>
    </w:tbl>
    <w:p w14:paraId="35BB62A3" w14:textId="77777777" w:rsidR="00ED271F" w:rsidRDefault="00ED271F" w:rsidP="00ED271F">
      <w:pPr>
        <w:spacing w:line="240" w:lineRule="auto"/>
        <w:rPr>
          <w:rFonts w:ascii="Times New Roman" w:hAnsi="Times New Roman" w:cs="Times New Roman"/>
          <w:b/>
        </w:rPr>
        <w:sectPr w:rsidR="00ED271F" w:rsidSect="005A1B0F">
          <w:pgSz w:w="11906" w:h="16838" w:code="9"/>
          <w:pgMar w:top="1440" w:right="1440" w:bottom="1440" w:left="1440" w:header="709" w:footer="709" w:gutter="0"/>
          <w:cols w:space="708"/>
          <w:docGrid w:linePitch="360"/>
        </w:sectPr>
      </w:pPr>
    </w:p>
    <w:p w14:paraId="70C3E0AD" w14:textId="77777777" w:rsidR="00ED271F" w:rsidRDefault="00ED271F" w:rsidP="00ED271F">
      <w:pPr>
        <w:spacing w:after="0" w:line="240" w:lineRule="auto"/>
        <w:ind w:left="567" w:hanging="567"/>
        <w:rPr>
          <w:rFonts w:ascii="Times New Roman" w:hAnsi="Times New Roman" w:cs="Times New Roman"/>
        </w:rPr>
      </w:pPr>
      <w:r>
        <w:rPr>
          <w:rFonts w:ascii="Times New Roman" w:hAnsi="Times New Roman" w:cs="Times New Roman"/>
          <w:b/>
        </w:rPr>
        <w:lastRenderedPageBreak/>
        <w:t xml:space="preserve">Supplementary </w:t>
      </w:r>
      <w:r w:rsidRPr="00AB71EC">
        <w:rPr>
          <w:rFonts w:ascii="Times New Roman" w:hAnsi="Times New Roman" w:cs="Times New Roman"/>
          <w:b/>
        </w:rPr>
        <w:t xml:space="preserve">Table </w:t>
      </w:r>
      <w:r>
        <w:rPr>
          <w:rFonts w:ascii="Times New Roman" w:hAnsi="Times New Roman" w:cs="Times New Roman"/>
          <w:b/>
        </w:rPr>
        <w:t>3</w:t>
      </w:r>
      <w:r w:rsidRPr="00AB71EC">
        <w:rPr>
          <w:rFonts w:ascii="Times New Roman" w:hAnsi="Times New Roman" w:cs="Times New Roman"/>
          <w:b/>
        </w:rPr>
        <w:t xml:space="preserve"> </w:t>
      </w:r>
      <w:r>
        <w:rPr>
          <w:rFonts w:ascii="Times New Roman" w:hAnsi="Times New Roman" w:cs="Times New Roman"/>
        </w:rPr>
        <w:t xml:space="preserve">Eligibility </w:t>
      </w:r>
      <w:r w:rsidRPr="00AB71EC">
        <w:rPr>
          <w:rFonts w:ascii="Times New Roman" w:hAnsi="Times New Roman" w:cs="Times New Roman"/>
        </w:rPr>
        <w:t>Criteria for Screening and Full-text Review</w:t>
      </w:r>
    </w:p>
    <w:p w14:paraId="258F4868" w14:textId="77777777" w:rsidR="00ED271F" w:rsidRPr="00AB71EC" w:rsidRDefault="00ED271F" w:rsidP="00ED271F">
      <w:pPr>
        <w:spacing w:after="0" w:line="240" w:lineRule="auto"/>
        <w:ind w:left="567" w:hanging="567"/>
        <w:rPr>
          <w:rFonts w:ascii="Times New Roman" w:hAnsi="Times New Roman" w:cs="Times New Roman"/>
          <w:b/>
        </w:rPr>
      </w:pPr>
    </w:p>
    <w:tbl>
      <w:tblPr>
        <w:tblW w:w="14174" w:type="dxa"/>
        <w:tblBorders>
          <w:top w:val="single" w:sz="4" w:space="0" w:color="auto"/>
          <w:bottom w:val="single" w:sz="4" w:space="0" w:color="auto"/>
          <w:insideH w:val="single" w:sz="4" w:space="0" w:color="auto"/>
        </w:tblBorders>
        <w:tblLook w:val="04A0" w:firstRow="1" w:lastRow="0" w:firstColumn="1" w:lastColumn="0" w:noHBand="0" w:noVBand="1"/>
      </w:tblPr>
      <w:tblGrid>
        <w:gridCol w:w="1525"/>
        <w:gridCol w:w="1559"/>
        <w:gridCol w:w="4864"/>
        <w:gridCol w:w="1444"/>
        <w:gridCol w:w="4782"/>
      </w:tblGrid>
      <w:tr w:rsidR="00ED271F" w:rsidRPr="00AB71EC" w14:paraId="3ACA98A3" w14:textId="77777777" w:rsidTr="00EA35BE">
        <w:trPr>
          <w:cantSplit/>
          <w:trHeight w:val="250"/>
          <w:tblHeader/>
        </w:trPr>
        <w:tc>
          <w:tcPr>
            <w:tcW w:w="1525" w:type="dxa"/>
          </w:tcPr>
          <w:p w14:paraId="04D9857E" w14:textId="77777777" w:rsidR="00ED271F" w:rsidRPr="00AB71EC" w:rsidRDefault="00ED271F" w:rsidP="00EA35BE">
            <w:pPr>
              <w:spacing w:after="0" w:line="240" w:lineRule="auto"/>
              <w:jc w:val="both"/>
              <w:rPr>
                <w:rFonts w:ascii="Times New Roman" w:hAnsi="Times New Roman" w:cs="Times New Roman"/>
                <w:b/>
                <w:lang w:val="en-US"/>
              </w:rPr>
            </w:pPr>
          </w:p>
        </w:tc>
        <w:tc>
          <w:tcPr>
            <w:tcW w:w="6423" w:type="dxa"/>
            <w:gridSpan w:val="2"/>
            <w:vAlign w:val="center"/>
          </w:tcPr>
          <w:p w14:paraId="27E2DFBB" w14:textId="77777777" w:rsidR="00ED271F" w:rsidRPr="00AB71EC" w:rsidRDefault="00ED271F" w:rsidP="00EA35BE">
            <w:pPr>
              <w:spacing w:after="0" w:line="240" w:lineRule="auto"/>
              <w:jc w:val="both"/>
              <w:rPr>
                <w:rFonts w:ascii="Times New Roman" w:hAnsi="Times New Roman" w:cs="Times New Roman"/>
                <w:b/>
              </w:rPr>
            </w:pPr>
            <w:r w:rsidRPr="00AB71EC">
              <w:rPr>
                <w:rFonts w:ascii="Times New Roman" w:hAnsi="Times New Roman" w:cs="Times New Roman"/>
                <w:b/>
              </w:rPr>
              <w:t>Inclusion</w:t>
            </w:r>
          </w:p>
        </w:tc>
        <w:tc>
          <w:tcPr>
            <w:tcW w:w="6226" w:type="dxa"/>
            <w:gridSpan w:val="2"/>
            <w:vAlign w:val="center"/>
          </w:tcPr>
          <w:p w14:paraId="45ADE22C" w14:textId="77777777" w:rsidR="00ED271F" w:rsidRPr="00AB71EC" w:rsidRDefault="00ED271F" w:rsidP="00EA35BE">
            <w:pPr>
              <w:spacing w:after="0" w:line="240" w:lineRule="auto"/>
              <w:jc w:val="both"/>
              <w:rPr>
                <w:rFonts w:ascii="Times New Roman" w:hAnsi="Times New Roman" w:cs="Times New Roman"/>
                <w:b/>
              </w:rPr>
            </w:pPr>
            <w:r w:rsidRPr="00AB71EC">
              <w:rPr>
                <w:rFonts w:ascii="Times New Roman" w:hAnsi="Times New Roman" w:cs="Times New Roman"/>
                <w:b/>
              </w:rPr>
              <w:t>Exclusion</w:t>
            </w:r>
          </w:p>
        </w:tc>
      </w:tr>
      <w:tr w:rsidR="00ED271F" w:rsidRPr="00AB71EC" w14:paraId="7AB17A43" w14:textId="77777777" w:rsidTr="00EA35BE">
        <w:trPr>
          <w:cantSplit/>
          <w:trHeight w:val="250"/>
          <w:tblHeader/>
        </w:trPr>
        <w:tc>
          <w:tcPr>
            <w:tcW w:w="1525" w:type="dxa"/>
          </w:tcPr>
          <w:p w14:paraId="094E7937" w14:textId="77777777" w:rsidR="00ED271F" w:rsidRPr="00AB71EC" w:rsidRDefault="00ED271F" w:rsidP="00EA35BE">
            <w:pPr>
              <w:spacing w:after="0" w:line="240" w:lineRule="auto"/>
              <w:jc w:val="both"/>
              <w:rPr>
                <w:rFonts w:ascii="Times New Roman" w:hAnsi="Times New Roman" w:cs="Times New Roman"/>
                <w:b/>
                <w:lang w:val="en-US"/>
              </w:rPr>
            </w:pPr>
          </w:p>
        </w:tc>
        <w:tc>
          <w:tcPr>
            <w:tcW w:w="1559" w:type="dxa"/>
            <w:vAlign w:val="center"/>
          </w:tcPr>
          <w:p w14:paraId="228CD7D9" w14:textId="77777777" w:rsidR="00ED271F" w:rsidRPr="00AB71EC" w:rsidRDefault="00ED271F" w:rsidP="00EA35BE">
            <w:pPr>
              <w:spacing w:after="0" w:line="240" w:lineRule="auto"/>
              <w:jc w:val="both"/>
              <w:rPr>
                <w:rFonts w:ascii="Times New Roman" w:hAnsi="Times New Roman" w:cs="Times New Roman"/>
                <w:b/>
              </w:rPr>
            </w:pPr>
            <w:r w:rsidRPr="00AB71EC">
              <w:rPr>
                <w:rFonts w:ascii="Times New Roman" w:hAnsi="Times New Roman" w:cs="Times New Roman"/>
                <w:b/>
              </w:rPr>
              <w:t>Screening</w:t>
            </w:r>
          </w:p>
        </w:tc>
        <w:tc>
          <w:tcPr>
            <w:tcW w:w="4864" w:type="dxa"/>
            <w:vAlign w:val="center"/>
          </w:tcPr>
          <w:p w14:paraId="10416166" w14:textId="77777777" w:rsidR="00ED271F" w:rsidRPr="00AB71EC" w:rsidRDefault="00ED271F" w:rsidP="00EA35BE">
            <w:pPr>
              <w:spacing w:after="0" w:line="240" w:lineRule="auto"/>
              <w:jc w:val="both"/>
              <w:rPr>
                <w:rFonts w:ascii="Times New Roman" w:hAnsi="Times New Roman" w:cs="Times New Roman"/>
                <w:b/>
              </w:rPr>
            </w:pPr>
            <w:r w:rsidRPr="00AB71EC">
              <w:rPr>
                <w:rFonts w:ascii="Times New Roman" w:hAnsi="Times New Roman" w:cs="Times New Roman"/>
                <w:b/>
              </w:rPr>
              <w:t xml:space="preserve">Full-text </w:t>
            </w:r>
          </w:p>
        </w:tc>
        <w:tc>
          <w:tcPr>
            <w:tcW w:w="1444" w:type="dxa"/>
            <w:vAlign w:val="center"/>
          </w:tcPr>
          <w:p w14:paraId="3742370F" w14:textId="77777777" w:rsidR="00ED271F" w:rsidRPr="00AB71EC" w:rsidRDefault="00ED271F" w:rsidP="00EA35BE">
            <w:pPr>
              <w:spacing w:after="0" w:line="240" w:lineRule="auto"/>
              <w:jc w:val="both"/>
              <w:rPr>
                <w:rFonts w:ascii="Times New Roman" w:hAnsi="Times New Roman" w:cs="Times New Roman"/>
                <w:b/>
              </w:rPr>
            </w:pPr>
            <w:r w:rsidRPr="00AB71EC">
              <w:rPr>
                <w:rFonts w:ascii="Times New Roman" w:hAnsi="Times New Roman" w:cs="Times New Roman"/>
                <w:b/>
              </w:rPr>
              <w:t>Screening</w:t>
            </w:r>
          </w:p>
        </w:tc>
        <w:tc>
          <w:tcPr>
            <w:tcW w:w="4782" w:type="dxa"/>
            <w:vAlign w:val="center"/>
          </w:tcPr>
          <w:p w14:paraId="02470C5A" w14:textId="77777777" w:rsidR="00ED271F" w:rsidRPr="00AB71EC" w:rsidRDefault="00ED271F" w:rsidP="00EA35BE">
            <w:pPr>
              <w:spacing w:after="0" w:line="240" w:lineRule="auto"/>
              <w:jc w:val="both"/>
              <w:rPr>
                <w:rFonts w:ascii="Times New Roman" w:hAnsi="Times New Roman" w:cs="Times New Roman"/>
                <w:b/>
              </w:rPr>
            </w:pPr>
            <w:r w:rsidRPr="00AB71EC">
              <w:rPr>
                <w:rFonts w:ascii="Times New Roman" w:hAnsi="Times New Roman" w:cs="Times New Roman"/>
                <w:b/>
              </w:rPr>
              <w:t>Full-text</w:t>
            </w:r>
          </w:p>
        </w:tc>
      </w:tr>
      <w:tr w:rsidR="00ED271F" w:rsidRPr="00AB71EC" w14:paraId="04755DDE" w14:textId="77777777" w:rsidTr="00EA35BE">
        <w:trPr>
          <w:trHeight w:val="935"/>
        </w:trPr>
        <w:tc>
          <w:tcPr>
            <w:tcW w:w="1525" w:type="dxa"/>
            <w:vMerge w:val="restart"/>
          </w:tcPr>
          <w:p w14:paraId="05AC4492" w14:textId="77777777" w:rsidR="00ED271F" w:rsidRPr="00AB71EC" w:rsidRDefault="00ED271F" w:rsidP="00EA35BE">
            <w:pPr>
              <w:spacing w:after="0" w:line="240" w:lineRule="auto"/>
              <w:jc w:val="both"/>
              <w:rPr>
                <w:rFonts w:ascii="Times New Roman" w:hAnsi="Times New Roman" w:cs="Times New Roman"/>
                <w:b/>
                <w:lang w:val="en-US"/>
              </w:rPr>
            </w:pPr>
            <w:r w:rsidRPr="00AB71EC">
              <w:rPr>
                <w:rFonts w:ascii="Times New Roman" w:hAnsi="Times New Roman" w:cs="Times New Roman"/>
                <w:b/>
                <w:lang w:val="en-US"/>
              </w:rPr>
              <w:t>Population</w:t>
            </w:r>
          </w:p>
        </w:tc>
        <w:tc>
          <w:tcPr>
            <w:tcW w:w="6423" w:type="dxa"/>
            <w:gridSpan w:val="2"/>
          </w:tcPr>
          <w:p w14:paraId="3CCF528E" w14:textId="77777777" w:rsidR="00ED271F" w:rsidRPr="00AB71EC" w:rsidRDefault="00ED271F" w:rsidP="00EA35BE">
            <w:pPr>
              <w:spacing w:after="0" w:line="240" w:lineRule="auto"/>
              <w:jc w:val="both"/>
              <w:rPr>
                <w:rFonts w:ascii="Times New Roman" w:hAnsi="Times New Roman" w:cs="Times New Roman"/>
                <w:lang w:val="en-US"/>
              </w:rPr>
            </w:pPr>
            <w:r w:rsidRPr="00AB71EC">
              <w:rPr>
                <w:rFonts w:ascii="Times New Roman" w:hAnsi="Times New Roman" w:cs="Times New Roman"/>
                <w:lang w:val="en-US"/>
              </w:rPr>
              <w:t>Patients with HS, acne</w:t>
            </w:r>
            <w:r>
              <w:rPr>
                <w:rFonts w:ascii="Times New Roman" w:hAnsi="Times New Roman" w:cs="Times New Roman"/>
                <w:lang w:val="en-US"/>
              </w:rPr>
              <w:t xml:space="preserve"> </w:t>
            </w:r>
            <w:proofErr w:type="spellStart"/>
            <w:r w:rsidRPr="00AB71EC">
              <w:rPr>
                <w:rFonts w:ascii="Times New Roman" w:hAnsi="Times New Roman" w:cs="Times New Roman"/>
                <w:lang w:val="en-US"/>
              </w:rPr>
              <w:t>inversa</w:t>
            </w:r>
            <w:proofErr w:type="spellEnd"/>
            <w:r w:rsidRPr="00AB71EC">
              <w:rPr>
                <w:rFonts w:ascii="Times New Roman" w:hAnsi="Times New Roman" w:cs="Times New Roman"/>
                <w:lang w:val="en-US"/>
              </w:rPr>
              <w:t xml:space="preserve">, hidradenitis </w:t>
            </w:r>
            <w:proofErr w:type="spellStart"/>
            <w:r w:rsidRPr="00AB71EC">
              <w:rPr>
                <w:rFonts w:ascii="Times New Roman" w:hAnsi="Times New Roman" w:cs="Times New Roman"/>
                <w:lang w:val="en-US"/>
              </w:rPr>
              <w:t>axillaris</w:t>
            </w:r>
            <w:proofErr w:type="spellEnd"/>
            <w:r w:rsidRPr="00AB71EC">
              <w:rPr>
                <w:rFonts w:ascii="Times New Roman" w:hAnsi="Times New Roman" w:cs="Times New Roman"/>
                <w:lang w:val="en-US"/>
              </w:rPr>
              <w:t xml:space="preserve">, sweat gland abscess, apocrine </w:t>
            </w:r>
            <w:proofErr w:type="spellStart"/>
            <w:r w:rsidRPr="00AB71EC">
              <w:rPr>
                <w:rFonts w:ascii="Times New Roman" w:hAnsi="Times New Roman" w:cs="Times New Roman"/>
                <w:lang w:val="en-US"/>
              </w:rPr>
              <w:t>apocrinitis</w:t>
            </w:r>
            <w:proofErr w:type="spellEnd"/>
            <w:r w:rsidRPr="00AB71EC">
              <w:rPr>
                <w:rFonts w:ascii="Times New Roman" w:hAnsi="Times New Roman" w:cs="Times New Roman"/>
                <w:lang w:val="en-US"/>
              </w:rPr>
              <w:t xml:space="preserve">, </w:t>
            </w:r>
            <w:proofErr w:type="spellStart"/>
            <w:r w:rsidRPr="00AB71EC">
              <w:rPr>
                <w:rFonts w:ascii="Times New Roman" w:hAnsi="Times New Roman" w:cs="Times New Roman"/>
                <w:lang w:val="en-US"/>
              </w:rPr>
              <w:t>pyodermia</w:t>
            </w:r>
            <w:proofErr w:type="spellEnd"/>
            <w:r w:rsidRPr="00AB71EC">
              <w:rPr>
                <w:rFonts w:ascii="Times New Roman" w:hAnsi="Times New Roman" w:cs="Times New Roman"/>
                <w:lang w:val="en-US"/>
              </w:rPr>
              <w:t xml:space="preserve"> </w:t>
            </w:r>
            <w:proofErr w:type="spellStart"/>
            <w:r w:rsidRPr="00AB71EC">
              <w:rPr>
                <w:rFonts w:ascii="Times New Roman" w:hAnsi="Times New Roman" w:cs="Times New Roman"/>
                <w:lang w:val="en-US"/>
              </w:rPr>
              <w:t>fistulans</w:t>
            </w:r>
            <w:proofErr w:type="spellEnd"/>
            <w:r w:rsidRPr="00AB71EC">
              <w:rPr>
                <w:rFonts w:ascii="Times New Roman" w:hAnsi="Times New Roman" w:cs="Times New Roman"/>
                <w:lang w:val="en-US"/>
              </w:rPr>
              <w:t xml:space="preserve"> </w:t>
            </w:r>
            <w:proofErr w:type="spellStart"/>
            <w:r w:rsidRPr="00AB71EC">
              <w:rPr>
                <w:rFonts w:ascii="Times New Roman" w:hAnsi="Times New Roman" w:cs="Times New Roman"/>
                <w:lang w:val="en-US"/>
              </w:rPr>
              <w:t>significa</w:t>
            </w:r>
            <w:proofErr w:type="spellEnd"/>
            <w:r w:rsidRPr="00AB71EC">
              <w:rPr>
                <w:rFonts w:ascii="Times New Roman" w:hAnsi="Times New Roman" w:cs="Times New Roman"/>
                <w:lang w:val="en-US"/>
              </w:rPr>
              <w:t xml:space="preserve">, acne </w:t>
            </w:r>
            <w:proofErr w:type="spellStart"/>
            <w:r w:rsidRPr="00AB71EC">
              <w:rPr>
                <w:rFonts w:ascii="Times New Roman" w:hAnsi="Times New Roman" w:cs="Times New Roman"/>
                <w:lang w:val="en-US"/>
              </w:rPr>
              <w:t>conglobata</w:t>
            </w:r>
            <w:proofErr w:type="spellEnd"/>
            <w:r w:rsidRPr="00AB71EC">
              <w:rPr>
                <w:rFonts w:ascii="Times New Roman" w:hAnsi="Times New Roman" w:cs="Times New Roman"/>
                <w:lang w:val="en-US"/>
              </w:rPr>
              <w:t xml:space="preserve">, </w:t>
            </w:r>
            <w:proofErr w:type="spellStart"/>
            <w:r w:rsidRPr="00AB71EC">
              <w:rPr>
                <w:rFonts w:ascii="Times New Roman" w:hAnsi="Times New Roman" w:cs="Times New Roman"/>
                <w:lang w:val="en-US"/>
              </w:rPr>
              <w:t>verneuil's</w:t>
            </w:r>
            <w:proofErr w:type="spellEnd"/>
            <w:r w:rsidRPr="00AB71EC">
              <w:rPr>
                <w:rFonts w:ascii="Times New Roman" w:hAnsi="Times New Roman" w:cs="Times New Roman"/>
                <w:lang w:val="en-US"/>
              </w:rPr>
              <w:t xml:space="preserve"> disease, </w:t>
            </w:r>
            <w:proofErr w:type="spellStart"/>
            <w:r w:rsidRPr="00AB71EC">
              <w:rPr>
                <w:rFonts w:ascii="Times New Roman" w:hAnsi="Times New Roman" w:cs="Times New Roman"/>
                <w:lang w:val="en-US"/>
              </w:rPr>
              <w:t>velpeau’s</w:t>
            </w:r>
            <w:proofErr w:type="spellEnd"/>
            <w:r w:rsidRPr="00AB71EC">
              <w:rPr>
                <w:rFonts w:ascii="Times New Roman" w:hAnsi="Times New Roman" w:cs="Times New Roman"/>
                <w:lang w:val="en-US"/>
              </w:rPr>
              <w:t xml:space="preserve"> disease, </w:t>
            </w:r>
            <w:proofErr w:type="spellStart"/>
            <w:r w:rsidRPr="00AB71EC">
              <w:rPr>
                <w:rFonts w:ascii="Times New Roman" w:hAnsi="Times New Roman" w:cs="Times New Roman"/>
                <w:lang w:val="en-US"/>
              </w:rPr>
              <w:t>foxden</w:t>
            </w:r>
            <w:proofErr w:type="spellEnd"/>
            <w:r w:rsidRPr="00AB71EC">
              <w:rPr>
                <w:rFonts w:ascii="Times New Roman" w:hAnsi="Times New Roman" w:cs="Times New Roman"/>
                <w:lang w:val="en-US"/>
              </w:rPr>
              <w:t xml:space="preserve"> disease, syndromic forms of HS including PASH, PAPA, PA-PASH, SAPHO, PsA-PASH</w:t>
            </w:r>
          </w:p>
        </w:tc>
        <w:tc>
          <w:tcPr>
            <w:tcW w:w="6226" w:type="dxa"/>
            <w:gridSpan w:val="2"/>
          </w:tcPr>
          <w:p w14:paraId="789EF04B" w14:textId="77777777" w:rsidR="00ED271F" w:rsidRPr="00AB71EC" w:rsidRDefault="00ED271F" w:rsidP="00EA35BE">
            <w:pPr>
              <w:spacing w:after="0" w:line="240" w:lineRule="auto"/>
              <w:jc w:val="both"/>
              <w:rPr>
                <w:rFonts w:ascii="Times New Roman" w:hAnsi="Times New Roman" w:cs="Times New Roman"/>
                <w:lang w:val="en-US"/>
              </w:rPr>
            </w:pPr>
            <w:r w:rsidRPr="00AB71EC">
              <w:rPr>
                <w:rFonts w:ascii="Times New Roman" w:hAnsi="Times New Roman" w:cs="Times New Roman"/>
                <w:lang w:val="en-US"/>
              </w:rPr>
              <w:t>Patients without HS</w:t>
            </w:r>
          </w:p>
        </w:tc>
      </w:tr>
      <w:tr w:rsidR="00ED271F" w:rsidRPr="00AB71EC" w14:paraId="4C814B41" w14:textId="77777777" w:rsidTr="00EA35BE">
        <w:trPr>
          <w:trHeight w:val="935"/>
        </w:trPr>
        <w:tc>
          <w:tcPr>
            <w:tcW w:w="1525" w:type="dxa"/>
            <w:vMerge/>
          </w:tcPr>
          <w:p w14:paraId="259EC16D" w14:textId="77777777" w:rsidR="00ED271F" w:rsidRPr="00AB71EC" w:rsidRDefault="00ED271F" w:rsidP="00EA35BE">
            <w:pPr>
              <w:spacing w:after="0" w:line="240" w:lineRule="auto"/>
              <w:jc w:val="both"/>
              <w:rPr>
                <w:rFonts w:ascii="Times New Roman" w:hAnsi="Times New Roman" w:cs="Times New Roman"/>
                <w:b/>
                <w:lang w:val="en-US"/>
              </w:rPr>
            </w:pPr>
          </w:p>
        </w:tc>
        <w:tc>
          <w:tcPr>
            <w:tcW w:w="1559" w:type="dxa"/>
          </w:tcPr>
          <w:p w14:paraId="566F39C7" w14:textId="77777777" w:rsidR="00ED271F" w:rsidRPr="00AB71EC" w:rsidRDefault="00ED271F" w:rsidP="00EA35BE">
            <w:pPr>
              <w:spacing w:after="0" w:line="240" w:lineRule="auto"/>
              <w:rPr>
                <w:rFonts w:ascii="Times New Roman" w:hAnsi="Times New Roman" w:cs="Times New Roman"/>
                <w:i/>
                <w:lang w:val="en-US"/>
              </w:rPr>
            </w:pPr>
            <w:r w:rsidRPr="00AB71EC">
              <w:rPr>
                <w:rFonts w:ascii="Times New Roman" w:hAnsi="Times New Roman" w:cs="Times New Roman"/>
                <w:i/>
                <w:lang w:val="en-US"/>
              </w:rPr>
              <w:t>Animal model studies</w:t>
            </w:r>
          </w:p>
        </w:tc>
        <w:tc>
          <w:tcPr>
            <w:tcW w:w="4864" w:type="dxa"/>
          </w:tcPr>
          <w:p w14:paraId="04087691" w14:textId="77777777" w:rsidR="00ED271F" w:rsidRPr="00AB71EC" w:rsidRDefault="00ED271F" w:rsidP="00EA35BE">
            <w:pPr>
              <w:spacing w:after="0" w:line="240" w:lineRule="auto"/>
              <w:rPr>
                <w:rFonts w:ascii="Times New Roman" w:hAnsi="Times New Roman" w:cs="Times New Roman"/>
                <w:i/>
                <w:lang w:val="en-US"/>
              </w:rPr>
            </w:pPr>
            <w:r w:rsidRPr="00AB71EC">
              <w:rPr>
                <w:rFonts w:ascii="Times New Roman" w:hAnsi="Times New Roman" w:cs="Times New Roman"/>
                <w:i/>
                <w:lang w:val="en-US"/>
              </w:rPr>
              <w:t xml:space="preserve">Patients with IMIDs: CD, UC, PG, AS, PsA, and </w:t>
            </w:r>
            <w:proofErr w:type="spellStart"/>
            <w:r w:rsidRPr="00AB71EC">
              <w:rPr>
                <w:rFonts w:ascii="Times New Roman" w:hAnsi="Times New Roman" w:cs="Times New Roman"/>
                <w:i/>
                <w:lang w:val="en-US"/>
              </w:rPr>
              <w:t>Behcet's</w:t>
            </w:r>
            <w:proofErr w:type="spellEnd"/>
            <w:r w:rsidRPr="00AB71EC">
              <w:rPr>
                <w:rFonts w:ascii="Times New Roman" w:hAnsi="Times New Roman" w:cs="Times New Roman"/>
                <w:i/>
                <w:lang w:val="en-US"/>
              </w:rPr>
              <w:t xml:space="preserve"> disease</w:t>
            </w:r>
          </w:p>
        </w:tc>
        <w:tc>
          <w:tcPr>
            <w:tcW w:w="1444" w:type="dxa"/>
          </w:tcPr>
          <w:p w14:paraId="53B94209" w14:textId="77777777" w:rsidR="00ED271F" w:rsidRPr="00AB71EC" w:rsidRDefault="00ED271F" w:rsidP="00EA35BE">
            <w:pPr>
              <w:spacing w:after="0" w:line="240" w:lineRule="auto"/>
              <w:jc w:val="center"/>
              <w:rPr>
                <w:rFonts w:ascii="Times New Roman" w:hAnsi="Times New Roman" w:cs="Times New Roman"/>
              </w:rPr>
            </w:pPr>
          </w:p>
        </w:tc>
        <w:tc>
          <w:tcPr>
            <w:tcW w:w="4782" w:type="dxa"/>
          </w:tcPr>
          <w:p w14:paraId="0527374D" w14:textId="77777777" w:rsidR="00ED271F" w:rsidRPr="00AB71EC" w:rsidRDefault="00ED271F" w:rsidP="00EA35BE">
            <w:pPr>
              <w:spacing w:after="0" w:line="240" w:lineRule="auto"/>
              <w:rPr>
                <w:rFonts w:ascii="Times New Roman" w:hAnsi="Times New Roman" w:cs="Times New Roman"/>
                <w:i/>
                <w:lang w:val="en-US"/>
              </w:rPr>
            </w:pPr>
            <w:r w:rsidRPr="00AB71EC">
              <w:rPr>
                <w:rFonts w:ascii="Times New Roman" w:hAnsi="Times New Roman" w:cs="Times New Roman"/>
                <w:i/>
                <w:lang w:val="en-US"/>
              </w:rPr>
              <w:t>Patients with NEH, acne vulgaris, Dowling-</w:t>
            </w:r>
            <w:proofErr w:type="spellStart"/>
            <w:r w:rsidRPr="00AB71EC">
              <w:rPr>
                <w:rFonts w:ascii="Times New Roman" w:hAnsi="Times New Roman" w:cs="Times New Roman"/>
                <w:i/>
                <w:lang w:val="en-US"/>
              </w:rPr>
              <w:t>Degos</w:t>
            </w:r>
            <w:proofErr w:type="spellEnd"/>
            <w:r w:rsidRPr="00AB71EC">
              <w:rPr>
                <w:rFonts w:ascii="Times New Roman" w:hAnsi="Times New Roman" w:cs="Times New Roman"/>
                <w:i/>
                <w:lang w:val="en-US"/>
              </w:rPr>
              <w:t xml:space="preserve"> syndrome, Cushing’s syndrome, palmoplantar hidradenitis patients</w:t>
            </w:r>
            <w:r w:rsidRPr="00AB71EC">
              <w:rPr>
                <w:rFonts w:ascii="Times New Roman" w:hAnsi="Times New Roman" w:cs="Times New Roman"/>
                <w:i/>
                <w:lang w:val="en-US"/>
              </w:rPr>
              <w:br/>
              <w:t>Report HS as a secondary indication</w:t>
            </w:r>
            <w:r w:rsidRPr="00AB71EC">
              <w:rPr>
                <w:rFonts w:ascii="Times New Roman" w:hAnsi="Times New Roman" w:cs="Times New Roman"/>
                <w:i/>
                <w:lang w:val="en-US"/>
              </w:rPr>
              <w:br/>
              <w:t>Patients undergoing current treatment</w:t>
            </w:r>
            <w:r w:rsidRPr="00AB71EC">
              <w:rPr>
                <w:rFonts w:ascii="Times New Roman" w:hAnsi="Times New Roman" w:cs="Times New Roman"/>
                <w:i/>
                <w:lang w:val="en-US"/>
              </w:rPr>
              <w:br/>
              <w:t>Animal studies</w:t>
            </w:r>
          </w:p>
        </w:tc>
      </w:tr>
      <w:tr w:rsidR="00ED271F" w:rsidRPr="00AB71EC" w14:paraId="231CD334" w14:textId="77777777" w:rsidTr="00EA35BE">
        <w:trPr>
          <w:trHeight w:val="458"/>
        </w:trPr>
        <w:tc>
          <w:tcPr>
            <w:tcW w:w="1525" w:type="dxa"/>
            <w:vMerge w:val="restart"/>
          </w:tcPr>
          <w:p w14:paraId="1730E4FE" w14:textId="77777777" w:rsidR="00ED271F" w:rsidRPr="00AB71EC" w:rsidRDefault="00ED271F" w:rsidP="00EA35BE">
            <w:pPr>
              <w:spacing w:after="0" w:line="240" w:lineRule="auto"/>
              <w:jc w:val="both"/>
              <w:rPr>
                <w:rFonts w:ascii="Times New Roman" w:hAnsi="Times New Roman" w:cs="Times New Roman"/>
                <w:b/>
                <w:lang w:val="en-US"/>
              </w:rPr>
            </w:pPr>
            <w:r w:rsidRPr="00AB71EC">
              <w:rPr>
                <w:rFonts w:ascii="Times New Roman" w:hAnsi="Times New Roman" w:cs="Times New Roman"/>
                <w:b/>
                <w:lang w:val="en-US"/>
              </w:rPr>
              <w:t xml:space="preserve">Interventions </w:t>
            </w:r>
          </w:p>
        </w:tc>
        <w:tc>
          <w:tcPr>
            <w:tcW w:w="6423" w:type="dxa"/>
            <w:gridSpan w:val="2"/>
            <w:vMerge w:val="restart"/>
          </w:tcPr>
          <w:p w14:paraId="49CD98B9" w14:textId="77777777" w:rsidR="00ED271F" w:rsidRPr="00AB71EC" w:rsidRDefault="00ED271F" w:rsidP="00EA35BE">
            <w:pPr>
              <w:spacing w:after="0" w:line="240" w:lineRule="auto"/>
              <w:jc w:val="both"/>
              <w:rPr>
                <w:rFonts w:ascii="Times New Roman" w:hAnsi="Times New Roman" w:cs="Times New Roman"/>
                <w:lang w:val="en-US"/>
              </w:rPr>
            </w:pPr>
            <w:r w:rsidRPr="00AB71EC">
              <w:rPr>
                <w:rFonts w:ascii="Times New Roman" w:hAnsi="Times New Roman" w:cs="Times New Roman"/>
                <w:lang w:val="en-US"/>
              </w:rPr>
              <w:t>N/A</w:t>
            </w:r>
          </w:p>
        </w:tc>
        <w:tc>
          <w:tcPr>
            <w:tcW w:w="6226" w:type="dxa"/>
            <w:gridSpan w:val="2"/>
          </w:tcPr>
          <w:p w14:paraId="6F68D0BD" w14:textId="77777777" w:rsidR="00ED271F" w:rsidRPr="00AB71EC" w:rsidRDefault="00ED271F" w:rsidP="00EA35BE">
            <w:pPr>
              <w:spacing w:after="0" w:line="240" w:lineRule="auto"/>
              <w:rPr>
                <w:rFonts w:ascii="Times New Roman" w:hAnsi="Times New Roman" w:cs="Times New Roman"/>
                <w:lang w:val="en-US"/>
              </w:rPr>
            </w:pPr>
            <w:r w:rsidRPr="00AB71EC">
              <w:rPr>
                <w:rFonts w:ascii="Times New Roman" w:hAnsi="Times New Roman" w:cs="Times New Roman"/>
                <w:lang w:val="en-US"/>
              </w:rPr>
              <w:t>Publication focused on drug treatments</w:t>
            </w:r>
          </w:p>
        </w:tc>
      </w:tr>
      <w:tr w:rsidR="00ED271F" w:rsidRPr="00AB71EC" w14:paraId="56AF56E5" w14:textId="77777777" w:rsidTr="00EA35BE">
        <w:trPr>
          <w:trHeight w:val="457"/>
        </w:trPr>
        <w:tc>
          <w:tcPr>
            <w:tcW w:w="1525" w:type="dxa"/>
            <w:vMerge/>
          </w:tcPr>
          <w:p w14:paraId="23DF4523" w14:textId="77777777" w:rsidR="00ED271F" w:rsidRPr="00AB71EC" w:rsidRDefault="00ED271F" w:rsidP="00EA35BE">
            <w:pPr>
              <w:spacing w:after="0" w:line="240" w:lineRule="auto"/>
              <w:jc w:val="both"/>
              <w:rPr>
                <w:rFonts w:ascii="Times New Roman" w:hAnsi="Times New Roman" w:cs="Times New Roman"/>
                <w:b/>
                <w:lang w:val="en-US"/>
              </w:rPr>
            </w:pPr>
          </w:p>
        </w:tc>
        <w:tc>
          <w:tcPr>
            <w:tcW w:w="6423" w:type="dxa"/>
            <w:gridSpan w:val="2"/>
            <w:vMerge/>
          </w:tcPr>
          <w:p w14:paraId="476C21FC" w14:textId="77777777" w:rsidR="00ED271F" w:rsidRPr="00AB71EC" w:rsidRDefault="00ED271F" w:rsidP="00EA35BE">
            <w:pPr>
              <w:spacing w:after="0" w:line="240" w:lineRule="auto"/>
              <w:jc w:val="both"/>
              <w:rPr>
                <w:rFonts w:ascii="Times New Roman" w:hAnsi="Times New Roman" w:cs="Times New Roman"/>
                <w:lang w:val="en-US"/>
              </w:rPr>
            </w:pPr>
          </w:p>
        </w:tc>
        <w:tc>
          <w:tcPr>
            <w:tcW w:w="1444" w:type="dxa"/>
          </w:tcPr>
          <w:p w14:paraId="1A60AB53" w14:textId="77777777" w:rsidR="00ED271F" w:rsidRPr="00AB71EC" w:rsidRDefault="00ED271F" w:rsidP="00EA35BE">
            <w:pPr>
              <w:spacing w:after="0" w:line="240" w:lineRule="auto"/>
              <w:jc w:val="both"/>
              <w:rPr>
                <w:rFonts w:ascii="Times New Roman" w:hAnsi="Times New Roman" w:cs="Times New Roman"/>
                <w:lang w:val="en-US"/>
              </w:rPr>
            </w:pPr>
          </w:p>
        </w:tc>
        <w:tc>
          <w:tcPr>
            <w:tcW w:w="4782" w:type="dxa"/>
          </w:tcPr>
          <w:p w14:paraId="09993C6A" w14:textId="77777777" w:rsidR="00ED271F" w:rsidRPr="00AB71EC" w:rsidRDefault="00ED271F" w:rsidP="00EA35BE">
            <w:pPr>
              <w:spacing w:after="0" w:line="240" w:lineRule="auto"/>
              <w:rPr>
                <w:rFonts w:ascii="Times New Roman" w:hAnsi="Times New Roman" w:cs="Times New Roman"/>
                <w:i/>
                <w:lang w:val="en-US"/>
              </w:rPr>
            </w:pPr>
            <w:r w:rsidRPr="00AB71EC">
              <w:rPr>
                <w:rFonts w:ascii="Times New Roman" w:hAnsi="Times New Roman" w:cs="Times New Roman"/>
                <w:i/>
                <w:lang w:val="en-US"/>
              </w:rPr>
              <w:t>Publication focused on drug induced HS/IMID</w:t>
            </w:r>
          </w:p>
        </w:tc>
      </w:tr>
      <w:tr w:rsidR="00ED271F" w:rsidRPr="00AB71EC" w14:paraId="3E4936C5" w14:textId="77777777" w:rsidTr="00EA35BE">
        <w:tc>
          <w:tcPr>
            <w:tcW w:w="1525" w:type="dxa"/>
            <w:vMerge w:val="restart"/>
          </w:tcPr>
          <w:p w14:paraId="1FA5655C" w14:textId="77777777" w:rsidR="00ED271F" w:rsidRPr="00AB71EC" w:rsidRDefault="00ED271F" w:rsidP="00EA35BE">
            <w:pPr>
              <w:spacing w:after="0" w:line="240" w:lineRule="auto"/>
              <w:jc w:val="both"/>
              <w:rPr>
                <w:rFonts w:ascii="Times New Roman" w:hAnsi="Times New Roman" w:cs="Times New Roman"/>
                <w:b/>
                <w:lang w:val="en-US"/>
              </w:rPr>
            </w:pPr>
            <w:r w:rsidRPr="00AB71EC">
              <w:rPr>
                <w:rFonts w:ascii="Times New Roman" w:hAnsi="Times New Roman" w:cs="Times New Roman"/>
                <w:b/>
                <w:lang w:val="en-US"/>
              </w:rPr>
              <w:t xml:space="preserve">Outcomes </w:t>
            </w:r>
          </w:p>
        </w:tc>
        <w:tc>
          <w:tcPr>
            <w:tcW w:w="6423" w:type="dxa"/>
            <w:gridSpan w:val="2"/>
            <w:vMerge w:val="restart"/>
          </w:tcPr>
          <w:p w14:paraId="272E4FEB" w14:textId="77777777" w:rsidR="00ED271F" w:rsidRPr="00AB71EC" w:rsidRDefault="00ED271F" w:rsidP="00EA35BE">
            <w:pPr>
              <w:spacing w:after="0" w:line="240" w:lineRule="auto"/>
              <w:jc w:val="both"/>
              <w:rPr>
                <w:rFonts w:ascii="Times New Roman" w:hAnsi="Times New Roman" w:cs="Times New Roman"/>
              </w:rPr>
            </w:pPr>
            <w:r w:rsidRPr="00AB71EC">
              <w:rPr>
                <w:rFonts w:ascii="Times New Roman" w:hAnsi="Times New Roman" w:cs="Times New Roman"/>
                <w:lang w:val="en-US"/>
              </w:rPr>
              <w:t xml:space="preserve">Factors involved in pathogenesis and severity of HS and its syndromic forms such as immunogenetic factors, environmental factors, </w:t>
            </w:r>
            <w:proofErr w:type="spellStart"/>
            <w:r w:rsidRPr="00AB71EC">
              <w:rPr>
                <w:rFonts w:ascii="Times New Roman" w:hAnsi="Times New Roman" w:cs="Times New Roman"/>
                <w:lang w:val="en-US"/>
              </w:rPr>
              <w:t>i</w:t>
            </w:r>
            <w:r w:rsidRPr="00AB71EC">
              <w:rPr>
                <w:rFonts w:ascii="Times New Roman" w:hAnsi="Times New Roman" w:cs="Times New Roman"/>
              </w:rPr>
              <w:t>nflammatory</w:t>
            </w:r>
            <w:proofErr w:type="spellEnd"/>
            <w:r w:rsidRPr="00AB71EC">
              <w:rPr>
                <w:rFonts w:ascii="Times New Roman" w:hAnsi="Times New Roman" w:cs="Times New Roman"/>
              </w:rPr>
              <w:t xml:space="preserve"> pathways of innate and adaptive immunity, genetics</w:t>
            </w:r>
          </w:p>
          <w:p w14:paraId="36BCA783" w14:textId="77777777" w:rsidR="00ED271F" w:rsidRPr="00AB71EC" w:rsidRDefault="00ED271F" w:rsidP="00EA35BE">
            <w:pPr>
              <w:spacing w:after="0" w:line="240" w:lineRule="auto"/>
              <w:jc w:val="both"/>
              <w:rPr>
                <w:rFonts w:ascii="Times New Roman" w:hAnsi="Times New Roman" w:cs="Times New Roman"/>
                <w:lang w:val="en-US"/>
              </w:rPr>
            </w:pPr>
            <w:r w:rsidRPr="00AB71EC">
              <w:rPr>
                <w:rFonts w:ascii="Times New Roman" w:hAnsi="Times New Roman" w:cs="Times New Roman"/>
              </w:rPr>
              <w:t>Cross-over with other IMIDs</w:t>
            </w:r>
          </w:p>
        </w:tc>
        <w:tc>
          <w:tcPr>
            <w:tcW w:w="6226" w:type="dxa"/>
            <w:gridSpan w:val="2"/>
          </w:tcPr>
          <w:p w14:paraId="7E732ED1" w14:textId="77777777" w:rsidR="00ED271F" w:rsidRPr="00AB71EC" w:rsidRDefault="00ED271F" w:rsidP="00EA35BE">
            <w:pPr>
              <w:spacing w:after="0" w:line="240" w:lineRule="auto"/>
              <w:jc w:val="both"/>
              <w:rPr>
                <w:rFonts w:ascii="Times New Roman" w:hAnsi="Times New Roman" w:cs="Times New Roman"/>
                <w:lang w:val="en-US"/>
              </w:rPr>
            </w:pPr>
            <w:r w:rsidRPr="00AB71EC">
              <w:rPr>
                <w:rFonts w:ascii="Times New Roman" w:hAnsi="Times New Roman" w:cs="Times New Roman"/>
                <w:lang w:val="en-US"/>
              </w:rPr>
              <w:t>Not reporting pathogenesis and related factors for HS and its syndromic forms</w:t>
            </w:r>
          </w:p>
          <w:p w14:paraId="23D80D26" w14:textId="77777777" w:rsidR="00ED271F" w:rsidRPr="00AB71EC" w:rsidRDefault="00ED271F" w:rsidP="00EA35BE">
            <w:pPr>
              <w:spacing w:after="0" w:line="240" w:lineRule="auto"/>
              <w:jc w:val="both"/>
              <w:rPr>
                <w:rFonts w:ascii="Times New Roman" w:hAnsi="Times New Roman" w:cs="Times New Roman"/>
                <w:lang w:val="en-US"/>
              </w:rPr>
            </w:pPr>
            <w:r w:rsidRPr="00AB71EC">
              <w:rPr>
                <w:rFonts w:ascii="Times New Roman" w:hAnsi="Times New Roman" w:cs="Times New Roman"/>
                <w:lang w:val="en-US"/>
              </w:rPr>
              <w:t>Describing clinical features of HS patients</w:t>
            </w:r>
          </w:p>
          <w:p w14:paraId="327D4325" w14:textId="77777777" w:rsidR="00ED271F" w:rsidRPr="00AB71EC" w:rsidRDefault="00ED271F" w:rsidP="00EA35BE">
            <w:pPr>
              <w:spacing w:after="0" w:line="240" w:lineRule="auto"/>
              <w:jc w:val="both"/>
              <w:rPr>
                <w:rFonts w:ascii="Times New Roman" w:hAnsi="Times New Roman" w:cs="Times New Roman"/>
                <w:lang w:val="en-US"/>
              </w:rPr>
            </w:pPr>
            <w:r w:rsidRPr="00AB71EC">
              <w:rPr>
                <w:rFonts w:ascii="Times New Roman" w:hAnsi="Times New Roman" w:cs="Times New Roman"/>
                <w:lang w:val="en-US"/>
              </w:rPr>
              <w:t>Describing natural history of HS patients</w:t>
            </w:r>
          </w:p>
          <w:p w14:paraId="0A85C234" w14:textId="77777777" w:rsidR="00ED271F" w:rsidRPr="00AB71EC" w:rsidRDefault="00ED271F" w:rsidP="00EA35BE">
            <w:pPr>
              <w:spacing w:after="0" w:line="240" w:lineRule="auto"/>
              <w:jc w:val="both"/>
              <w:rPr>
                <w:rFonts w:ascii="Times New Roman" w:hAnsi="Times New Roman" w:cs="Times New Roman"/>
                <w:lang w:val="en-US"/>
              </w:rPr>
            </w:pPr>
            <w:r w:rsidRPr="00AB71EC">
              <w:rPr>
                <w:rFonts w:ascii="Times New Roman" w:hAnsi="Times New Roman" w:cs="Times New Roman"/>
                <w:lang w:val="en-US"/>
              </w:rPr>
              <w:t>Focused on quality of life of HS patients</w:t>
            </w:r>
          </w:p>
          <w:p w14:paraId="4877FD9C" w14:textId="77777777" w:rsidR="00ED271F" w:rsidRPr="00AB71EC" w:rsidRDefault="00ED271F" w:rsidP="00EA35BE">
            <w:pPr>
              <w:spacing w:after="0" w:line="240" w:lineRule="auto"/>
              <w:jc w:val="both"/>
              <w:rPr>
                <w:rFonts w:ascii="Times New Roman" w:hAnsi="Times New Roman" w:cs="Times New Roman"/>
                <w:lang w:val="en-US"/>
              </w:rPr>
            </w:pPr>
            <w:r w:rsidRPr="00AB71EC">
              <w:rPr>
                <w:rFonts w:ascii="Times New Roman" w:hAnsi="Times New Roman" w:cs="Times New Roman"/>
                <w:lang w:val="en-US"/>
              </w:rPr>
              <w:t>Purely diagnostic studies</w:t>
            </w:r>
          </w:p>
        </w:tc>
      </w:tr>
      <w:tr w:rsidR="00ED271F" w:rsidRPr="00AB71EC" w14:paraId="51DC141B" w14:textId="77777777" w:rsidTr="00EA35BE">
        <w:tc>
          <w:tcPr>
            <w:tcW w:w="1525" w:type="dxa"/>
            <w:vMerge/>
          </w:tcPr>
          <w:p w14:paraId="19C6E907" w14:textId="77777777" w:rsidR="00ED271F" w:rsidRPr="00AB71EC" w:rsidRDefault="00ED271F" w:rsidP="00EA35BE">
            <w:pPr>
              <w:spacing w:after="0" w:line="240" w:lineRule="auto"/>
              <w:jc w:val="both"/>
              <w:rPr>
                <w:rFonts w:ascii="Times New Roman" w:hAnsi="Times New Roman" w:cs="Times New Roman"/>
                <w:b/>
                <w:lang w:val="en-US"/>
              </w:rPr>
            </w:pPr>
          </w:p>
        </w:tc>
        <w:tc>
          <w:tcPr>
            <w:tcW w:w="6423" w:type="dxa"/>
            <w:gridSpan w:val="2"/>
            <w:vMerge/>
          </w:tcPr>
          <w:p w14:paraId="7EE673A0" w14:textId="77777777" w:rsidR="00ED271F" w:rsidRPr="00AB71EC" w:rsidRDefault="00ED271F" w:rsidP="00EA35BE">
            <w:pPr>
              <w:spacing w:after="0" w:line="240" w:lineRule="auto"/>
              <w:jc w:val="both"/>
              <w:rPr>
                <w:rFonts w:ascii="Times New Roman" w:hAnsi="Times New Roman" w:cs="Times New Roman"/>
                <w:lang w:val="en-US"/>
              </w:rPr>
            </w:pPr>
          </w:p>
        </w:tc>
        <w:tc>
          <w:tcPr>
            <w:tcW w:w="1444" w:type="dxa"/>
          </w:tcPr>
          <w:p w14:paraId="69EEC944" w14:textId="77777777" w:rsidR="00ED271F" w:rsidRPr="00AB71EC" w:rsidRDefault="00ED271F" w:rsidP="00EA35BE">
            <w:pPr>
              <w:spacing w:after="0" w:line="240" w:lineRule="auto"/>
              <w:ind w:left="360"/>
              <w:jc w:val="both"/>
              <w:rPr>
                <w:rFonts w:ascii="Times New Roman" w:hAnsi="Times New Roman" w:cs="Times New Roman"/>
                <w:lang w:val="en-US"/>
              </w:rPr>
            </w:pPr>
          </w:p>
        </w:tc>
        <w:tc>
          <w:tcPr>
            <w:tcW w:w="4782" w:type="dxa"/>
          </w:tcPr>
          <w:p w14:paraId="08AC378F" w14:textId="77777777" w:rsidR="00ED271F" w:rsidRPr="00AB71EC" w:rsidRDefault="00ED271F" w:rsidP="00EA35BE">
            <w:pPr>
              <w:spacing w:after="0" w:line="240" w:lineRule="auto"/>
              <w:jc w:val="both"/>
              <w:rPr>
                <w:rFonts w:ascii="Times New Roman" w:hAnsi="Times New Roman" w:cs="Times New Roman"/>
                <w:i/>
                <w:lang w:val="en-US"/>
              </w:rPr>
            </w:pPr>
            <w:r w:rsidRPr="00AB71EC">
              <w:rPr>
                <w:rFonts w:ascii="Times New Roman" w:hAnsi="Times New Roman" w:cs="Times New Roman"/>
                <w:i/>
                <w:lang w:val="en-US"/>
              </w:rPr>
              <w:t>Reporting only bacterial presence in cultures from HS patients (</w:t>
            </w:r>
            <w:r>
              <w:rPr>
                <w:rFonts w:ascii="Times New Roman" w:hAnsi="Times New Roman" w:cs="Times New Roman"/>
                <w:i/>
                <w:lang w:val="en-US"/>
              </w:rPr>
              <w:t>non-</w:t>
            </w:r>
            <w:r w:rsidRPr="00AB71EC">
              <w:rPr>
                <w:rFonts w:ascii="Times New Roman" w:hAnsi="Times New Roman" w:cs="Times New Roman"/>
                <w:i/>
                <w:lang w:val="en-US"/>
              </w:rPr>
              <w:t>pathogenic relationships)</w:t>
            </w:r>
          </w:p>
        </w:tc>
      </w:tr>
      <w:tr w:rsidR="00ED271F" w:rsidRPr="00AB71EC" w14:paraId="6933C799" w14:textId="77777777" w:rsidTr="00EA35BE">
        <w:tc>
          <w:tcPr>
            <w:tcW w:w="1525" w:type="dxa"/>
          </w:tcPr>
          <w:p w14:paraId="02FC41A1" w14:textId="77777777" w:rsidR="00ED271F" w:rsidRPr="00AB71EC" w:rsidRDefault="00ED271F" w:rsidP="00EA35BE">
            <w:pPr>
              <w:spacing w:after="0" w:line="240" w:lineRule="auto"/>
              <w:jc w:val="both"/>
              <w:rPr>
                <w:rFonts w:ascii="Times New Roman" w:hAnsi="Times New Roman" w:cs="Times New Roman"/>
                <w:b/>
                <w:lang w:val="en-US"/>
              </w:rPr>
            </w:pPr>
            <w:r w:rsidRPr="00AB71EC">
              <w:rPr>
                <w:rFonts w:ascii="Times New Roman" w:hAnsi="Times New Roman" w:cs="Times New Roman"/>
                <w:b/>
                <w:lang w:val="en-US"/>
              </w:rPr>
              <w:t>Design</w:t>
            </w:r>
          </w:p>
          <w:p w14:paraId="226E6D98" w14:textId="77777777" w:rsidR="00ED271F" w:rsidRPr="00AB71EC" w:rsidRDefault="00ED271F" w:rsidP="00EA35BE">
            <w:pPr>
              <w:spacing w:after="0" w:line="240" w:lineRule="auto"/>
              <w:jc w:val="both"/>
              <w:rPr>
                <w:rFonts w:ascii="Times New Roman" w:hAnsi="Times New Roman" w:cs="Times New Roman"/>
                <w:b/>
                <w:lang w:val="en-US"/>
              </w:rPr>
            </w:pPr>
          </w:p>
        </w:tc>
        <w:tc>
          <w:tcPr>
            <w:tcW w:w="6423" w:type="dxa"/>
            <w:gridSpan w:val="2"/>
          </w:tcPr>
          <w:p w14:paraId="016F2B3A" w14:textId="77777777" w:rsidR="00ED271F" w:rsidRPr="00AB71EC" w:rsidRDefault="00ED271F" w:rsidP="00EA35BE">
            <w:pPr>
              <w:spacing w:after="0" w:line="240" w:lineRule="auto"/>
              <w:jc w:val="both"/>
              <w:rPr>
                <w:rFonts w:ascii="Times New Roman" w:hAnsi="Times New Roman" w:cs="Times New Roman"/>
              </w:rPr>
            </w:pPr>
            <w:r w:rsidRPr="00AB71EC">
              <w:rPr>
                <w:rFonts w:ascii="Times New Roman" w:hAnsi="Times New Roman" w:cs="Times New Roman"/>
              </w:rPr>
              <w:t xml:space="preserve">Cohort studies, observational studies, case reviews/reports and basic science publications </w:t>
            </w:r>
          </w:p>
        </w:tc>
        <w:tc>
          <w:tcPr>
            <w:tcW w:w="6226" w:type="dxa"/>
            <w:gridSpan w:val="2"/>
          </w:tcPr>
          <w:p w14:paraId="20DA13BC" w14:textId="77777777" w:rsidR="00ED271F" w:rsidRPr="00AB71EC" w:rsidRDefault="00ED271F" w:rsidP="00EA35BE">
            <w:pPr>
              <w:spacing w:after="0" w:line="240" w:lineRule="auto"/>
              <w:jc w:val="both"/>
              <w:rPr>
                <w:rFonts w:ascii="Times New Roman" w:hAnsi="Times New Roman" w:cs="Times New Roman"/>
              </w:rPr>
            </w:pPr>
            <w:r w:rsidRPr="00AB71EC">
              <w:rPr>
                <w:rFonts w:ascii="Times New Roman" w:hAnsi="Times New Roman" w:cs="Times New Roman"/>
              </w:rPr>
              <w:t>Systematic reviews, meta-analyses, narrative reviews, editorial</w:t>
            </w:r>
            <w:r w:rsidRPr="00AB71EC">
              <w:rPr>
                <w:rFonts w:ascii="Times New Roman" w:hAnsi="Times New Roman" w:cs="Times New Roman"/>
              </w:rPr>
              <w:br/>
              <w:t>Meeting or conference abstracts or posters</w:t>
            </w:r>
          </w:p>
        </w:tc>
      </w:tr>
    </w:tbl>
    <w:p w14:paraId="027D15AF" w14:textId="77777777" w:rsidR="00ED271F" w:rsidRPr="00DC3ABA" w:rsidRDefault="00ED271F" w:rsidP="00ED271F">
      <w:pPr>
        <w:pStyle w:val="bullet1"/>
        <w:numPr>
          <w:ilvl w:val="0"/>
          <w:numId w:val="0"/>
        </w:numPr>
        <w:spacing w:before="0" w:line="240" w:lineRule="auto"/>
        <w:rPr>
          <w:rFonts w:ascii="Times New Roman" w:hAnsi="Times New Roman" w:cs="Times New Roman"/>
        </w:rPr>
      </w:pPr>
      <w:r w:rsidRPr="00326A51">
        <w:rPr>
          <w:rFonts w:ascii="Times New Roman" w:hAnsi="Times New Roman" w:cs="Times New Roman"/>
        </w:rPr>
        <w:t>Italic text indicates differences in screening and full text review inclusion criteria</w:t>
      </w:r>
    </w:p>
    <w:p w14:paraId="13B59552" w14:textId="77777777" w:rsidR="00ED271F" w:rsidRPr="00AB71EC" w:rsidRDefault="00ED271F" w:rsidP="00ED271F">
      <w:pPr>
        <w:pStyle w:val="bullet1"/>
        <w:numPr>
          <w:ilvl w:val="0"/>
          <w:numId w:val="0"/>
        </w:numPr>
        <w:spacing w:before="0" w:line="240" w:lineRule="auto"/>
        <w:rPr>
          <w:rFonts w:ascii="Times New Roman" w:hAnsi="Times New Roman" w:cs="Times New Roman"/>
          <w:b/>
        </w:rPr>
      </w:pPr>
      <w:r w:rsidRPr="00DC3ABA">
        <w:rPr>
          <w:rFonts w:ascii="Times New Roman" w:hAnsi="Times New Roman" w:cs="Times New Roman"/>
        </w:rPr>
        <w:t>AS, ankylosing spondylitis; CD, Crohn’s disease; IMID, immune mediate</w:t>
      </w:r>
      <w:r w:rsidRPr="00AB71EC">
        <w:rPr>
          <w:rFonts w:ascii="Times New Roman" w:hAnsi="Times New Roman" w:cs="Times New Roman"/>
        </w:rPr>
        <w:t xml:space="preserve">d inflammatory diseases; NEH, neutrophilic eccrine hidradenitis; PA, </w:t>
      </w:r>
      <w:r w:rsidRPr="00AB71EC">
        <w:rPr>
          <w:rFonts w:ascii="Times New Roman" w:hAnsi="Times New Roman" w:cs="Times New Roman"/>
          <w:lang w:val="en-US"/>
        </w:rPr>
        <w:t>Pyogenic arthritis</w:t>
      </w:r>
      <w:r w:rsidRPr="00AB71EC">
        <w:rPr>
          <w:rFonts w:ascii="Times New Roman" w:hAnsi="Times New Roman" w:cs="Times New Roman"/>
        </w:rPr>
        <w:t xml:space="preserve">; PAPA, pyogenic arthritis, pyoderma gangrenosum and acne; </w:t>
      </w:r>
      <w:r w:rsidRPr="00AB71EC">
        <w:rPr>
          <w:rFonts w:ascii="Times New Roman" w:hAnsi="Times New Roman" w:cs="Times New Roman"/>
          <w:lang w:val="en-US"/>
        </w:rPr>
        <w:t xml:space="preserve">PASH, pyoderma gangrenosum, acne, and hidradenitis suppurativa; PG, pyoderma gangrenosum; PsA, psoriasis and psoriatic arthritis; </w:t>
      </w:r>
      <w:r w:rsidRPr="00AB71EC">
        <w:rPr>
          <w:rFonts w:ascii="Times New Roman" w:hAnsi="Times New Roman" w:cs="Times New Roman"/>
        </w:rPr>
        <w:t>SAPHO, synovitis, acne, pustulosis, pyogenic arthritis, hyperostosis, and osteitis; UC, ulcerative colitis</w:t>
      </w:r>
    </w:p>
    <w:p w14:paraId="382E2DDA" w14:textId="77777777" w:rsidR="00ED271F" w:rsidRPr="00CF0EF2" w:rsidRDefault="00ED271F" w:rsidP="00ED271F">
      <w:pPr>
        <w:spacing w:line="240" w:lineRule="auto"/>
        <w:rPr>
          <w:rFonts w:ascii="Times New Roman" w:hAnsi="Times New Roman" w:cs="Times New Roman"/>
          <w:b/>
        </w:rPr>
      </w:pPr>
    </w:p>
    <w:p w14:paraId="7F9B6AB0" w14:textId="77777777" w:rsidR="00467854" w:rsidRDefault="00ED271F">
      <w:bookmarkStart w:id="1" w:name="_GoBack"/>
      <w:bookmarkEnd w:id="1"/>
    </w:p>
    <w:sectPr w:rsidR="00467854" w:rsidSect="009F5C33">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12CBF"/>
    <w:multiLevelType w:val="hybridMultilevel"/>
    <w:tmpl w:val="9E024468"/>
    <w:lvl w:ilvl="0" w:tplc="99F4C7D8">
      <w:start w:val="1"/>
      <w:numFmt w:val="bullet"/>
      <w:pStyle w:val="bullet1"/>
      <w:lvlText w:val=""/>
      <w:lvlJc w:val="left"/>
      <w:pPr>
        <w:ind w:left="786"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97D2BF6E">
      <w:start w:val="137"/>
      <w:numFmt w:val="bullet"/>
      <w:lvlText w:val="•"/>
      <w:lvlJc w:val="left"/>
      <w:pPr>
        <w:ind w:left="1800" w:hanging="360"/>
      </w:pPr>
      <w:rPr>
        <w:rFonts w:ascii="Arial" w:hAnsi="Arial" w:hint="default"/>
        <w:color w:val="231F20"/>
      </w:rPr>
    </w:lvl>
    <w:lvl w:ilvl="3" w:tplc="97D2BF6E">
      <w:start w:val="137"/>
      <w:numFmt w:val="bullet"/>
      <w:lvlText w:val="•"/>
      <w:lvlJc w:val="left"/>
      <w:pPr>
        <w:ind w:left="2520" w:hanging="360"/>
      </w:pPr>
      <w:rPr>
        <w:rFonts w:ascii="Arial" w:hAnsi="Arial" w:hint="default"/>
        <w:color w:val="231F20"/>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1F"/>
    <w:rsid w:val="00056734"/>
    <w:rsid w:val="00434943"/>
    <w:rsid w:val="00ED2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808C"/>
  <w15:chartTrackingRefBased/>
  <w15:docId w15:val="{C47AFF9D-8883-4133-9F83-BECEE6EB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ListParagraph"/>
    <w:link w:val="bullet1Char"/>
    <w:qFormat/>
    <w:rsid w:val="00ED271F"/>
    <w:pPr>
      <w:numPr>
        <w:numId w:val="1"/>
      </w:numPr>
      <w:spacing w:before="29" w:after="0" w:line="360" w:lineRule="auto"/>
      <w:ind w:left="360"/>
    </w:pPr>
    <w:rPr>
      <w:rFonts w:cstheme="minorHAnsi"/>
    </w:rPr>
  </w:style>
  <w:style w:type="character" w:customStyle="1" w:styleId="bullet1Char">
    <w:name w:val="bullet 1 Char"/>
    <w:basedOn w:val="DefaultParagraphFont"/>
    <w:link w:val="bullet1"/>
    <w:rsid w:val="00ED271F"/>
    <w:rPr>
      <w:rFonts w:cstheme="minorHAnsi"/>
    </w:rPr>
  </w:style>
  <w:style w:type="table" w:styleId="TableGrid">
    <w:name w:val="Table Grid"/>
    <w:basedOn w:val="TableNormal"/>
    <w:uiPriority w:val="39"/>
    <w:rsid w:val="00ED2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ED271F"/>
    <w:pPr>
      <w:spacing w:after="0" w:line="276" w:lineRule="auto"/>
    </w:pPr>
    <w:rPr>
      <w:rFonts w:ascii="Arial" w:hAnsi="Arial"/>
      <w:color w:val="000000" w:themeColor="text1"/>
      <w:sz w:val="20"/>
    </w:rPr>
  </w:style>
  <w:style w:type="character" w:customStyle="1" w:styleId="TabletextChar">
    <w:name w:val="Table text Char"/>
    <w:basedOn w:val="DefaultParagraphFont"/>
    <w:link w:val="Tabletext"/>
    <w:rsid w:val="00ED271F"/>
    <w:rPr>
      <w:rFonts w:ascii="Arial" w:hAnsi="Arial"/>
      <w:color w:val="000000" w:themeColor="text1"/>
      <w:sz w:val="20"/>
    </w:rPr>
  </w:style>
  <w:style w:type="paragraph" w:styleId="ListParagraph">
    <w:name w:val="List Paragraph"/>
    <w:basedOn w:val="Normal"/>
    <w:uiPriority w:val="34"/>
    <w:qFormat/>
    <w:rsid w:val="00ED2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amyjackson</dc:creator>
  <cp:keywords/>
  <dc:description/>
  <cp:lastModifiedBy>amyjackson</cp:lastModifiedBy>
  <cp:revision>1</cp:revision>
  <dcterms:created xsi:type="dcterms:W3CDTF">2018-09-26T13:10:00Z</dcterms:created>
  <dcterms:modified xsi:type="dcterms:W3CDTF">2018-09-26T13:10:00Z</dcterms:modified>
</cp:coreProperties>
</file>