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2D5107E" w14:textId="17E5820D" w:rsidR="00B14E5A" w:rsidRPr="00B14E5A" w:rsidRDefault="00B14E5A" w:rsidP="00B14E5A">
      <w:pPr>
        <w:pStyle w:val="aff6"/>
      </w:pPr>
      <w:r w:rsidRPr="00B14E5A">
        <w:t xml:space="preserve">Nutritional Interventions Improved Rumen Functions and </w:t>
      </w:r>
      <w:bookmarkStart w:id="0" w:name="OLE_LINK17"/>
      <w:bookmarkStart w:id="1" w:name="OLE_LINK18"/>
      <w:r w:rsidRPr="00B14E5A">
        <w:t>Promo</w:t>
      </w:r>
      <w:r w:rsidRPr="00B14E5A">
        <w:t xml:space="preserve">ted </w:t>
      </w:r>
      <w:r w:rsidR="00356BCB" w:rsidRPr="00356BCB">
        <w:t>Compensatory</w:t>
      </w:r>
      <w:r w:rsidR="00356BCB">
        <w:t xml:space="preserve"> </w:t>
      </w:r>
      <w:r w:rsidRPr="00B14E5A">
        <w:t>Gr</w:t>
      </w:r>
      <w:r w:rsidRPr="00B14E5A">
        <w:t>owth of Growth-Retarded Yaks</w:t>
      </w:r>
      <w:bookmarkEnd w:id="0"/>
      <w:bookmarkEnd w:id="1"/>
      <w:r w:rsidRPr="00B14E5A">
        <w:t xml:space="preserve"> as Revealed by Integrated</w:t>
      </w:r>
      <w:bookmarkStart w:id="2" w:name="_Hlk521407819"/>
      <w:r w:rsidRPr="00B14E5A">
        <w:t xml:space="preserve"> Transcripts</w:t>
      </w:r>
      <w:bookmarkEnd w:id="2"/>
      <w:r w:rsidRPr="00B14E5A">
        <w:t xml:space="preserve"> and Microbiome Analyses</w:t>
      </w:r>
    </w:p>
    <w:p w14:paraId="7360E8C2" w14:textId="02E49423" w:rsidR="00B14E5A" w:rsidRDefault="000A6E6F" w:rsidP="00B14E5A">
      <w:pPr>
        <w:rPr>
          <w:rFonts w:eastAsia="宋体" w:cs="Times New Roman"/>
          <w:b/>
          <w:szCs w:val="24"/>
          <w:vertAlign w:val="superscript"/>
        </w:rPr>
      </w:pPr>
      <w:bookmarkStart w:id="3" w:name="_Hlk514740253"/>
      <w:r w:rsidRPr="00B44999">
        <w:rPr>
          <w:rFonts w:cs="Times New Roman"/>
          <w:b/>
          <w:szCs w:val="24"/>
        </w:rPr>
        <w:t>Rui Hu</w:t>
      </w:r>
      <w:bookmarkStart w:id="4" w:name="OLE_LINK2"/>
      <w:bookmarkStart w:id="5" w:name="OLE_LINK3"/>
      <w:r w:rsidRPr="00B44999">
        <w:rPr>
          <w:rFonts w:cs="Times New Roman"/>
          <w:b/>
          <w:szCs w:val="24"/>
          <w:vertAlign w:val="superscript"/>
        </w:rPr>
        <w:t>#</w:t>
      </w:r>
      <w:bookmarkEnd w:id="4"/>
      <w:bookmarkEnd w:id="5"/>
      <w:r w:rsidRPr="00B44999">
        <w:rPr>
          <w:rFonts w:cs="Times New Roman"/>
          <w:b/>
          <w:szCs w:val="24"/>
        </w:rPr>
        <w:t>, Huawei Zou</w:t>
      </w:r>
      <w:r w:rsidRPr="00B44999">
        <w:rPr>
          <w:rFonts w:cs="Times New Roman"/>
          <w:b/>
          <w:szCs w:val="24"/>
          <w:vertAlign w:val="superscript"/>
        </w:rPr>
        <w:t>#</w:t>
      </w:r>
      <w:r w:rsidRPr="00B44999">
        <w:rPr>
          <w:rFonts w:cs="Times New Roman"/>
          <w:b/>
          <w:szCs w:val="24"/>
        </w:rPr>
        <w:t xml:space="preserve">, </w:t>
      </w:r>
      <w:proofErr w:type="spellStart"/>
      <w:r w:rsidRPr="00B44999">
        <w:rPr>
          <w:rFonts w:cs="Times New Roman"/>
          <w:b/>
          <w:szCs w:val="24"/>
        </w:rPr>
        <w:t>Zhisheng</w:t>
      </w:r>
      <w:proofErr w:type="spellEnd"/>
      <w:r w:rsidRPr="00B44999">
        <w:rPr>
          <w:rFonts w:cs="Times New Roman"/>
          <w:b/>
          <w:szCs w:val="24"/>
        </w:rPr>
        <w:t xml:space="preserve"> Wang</w:t>
      </w:r>
      <w:r w:rsidRPr="00B44999">
        <w:rPr>
          <w:rFonts w:eastAsia="宋体" w:cs="Times New Roman"/>
          <w:b/>
          <w:szCs w:val="24"/>
          <w:vertAlign w:val="superscript"/>
        </w:rPr>
        <w:t>*</w:t>
      </w:r>
      <w:r w:rsidRPr="00B44999">
        <w:rPr>
          <w:rFonts w:cs="Times New Roman"/>
          <w:b/>
          <w:szCs w:val="24"/>
        </w:rPr>
        <w:t xml:space="preserve">, </w:t>
      </w:r>
      <w:proofErr w:type="spellStart"/>
      <w:r w:rsidRPr="00B44999">
        <w:rPr>
          <w:rFonts w:cs="Times New Roman"/>
          <w:b/>
          <w:szCs w:val="24"/>
        </w:rPr>
        <w:t>Binghai</w:t>
      </w:r>
      <w:proofErr w:type="spellEnd"/>
      <w:r w:rsidRPr="00B44999">
        <w:rPr>
          <w:rFonts w:cs="Times New Roman"/>
          <w:b/>
          <w:szCs w:val="24"/>
        </w:rPr>
        <w:t xml:space="preserve"> Cao, </w:t>
      </w:r>
      <w:proofErr w:type="spellStart"/>
      <w:r w:rsidRPr="00B44999">
        <w:rPr>
          <w:rFonts w:cs="Times New Roman"/>
          <w:b/>
          <w:szCs w:val="24"/>
        </w:rPr>
        <w:t>Quanhui</w:t>
      </w:r>
      <w:proofErr w:type="spellEnd"/>
      <w:r w:rsidRPr="00B44999">
        <w:rPr>
          <w:rFonts w:cs="Times New Roman"/>
          <w:b/>
          <w:szCs w:val="24"/>
        </w:rPr>
        <w:t xml:space="preserve"> Peng, Xiaoping Jing, </w:t>
      </w:r>
      <w:proofErr w:type="spellStart"/>
      <w:r w:rsidRPr="00B44999">
        <w:rPr>
          <w:rFonts w:cs="Times New Roman"/>
          <w:b/>
          <w:szCs w:val="24"/>
        </w:rPr>
        <w:t>Yixin</w:t>
      </w:r>
      <w:proofErr w:type="spellEnd"/>
      <w:r w:rsidRPr="00B44999">
        <w:rPr>
          <w:rFonts w:cs="Times New Roman"/>
          <w:b/>
          <w:szCs w:val="24"/>
        </w:rPr>
        <w:t xml:space="preserve"> Wang, </w:t>
      </w:r>
      <w:proofErr w:type="spellStart"/>
      <w:r w:rsidRPr="00B44999">
        <w:rPr>
          <w:rFonts w:cs="Times New Roman"/>
          <w:b/>
          <w:szCs w:val="24"/>
        </w:rPr>
        <w:t>Yaqun</w:t>
      </w:r>
      <w:proofErr w:type="spellEnd"/>
      <w:r w:rsidRPr="00B44999">
        <w:rPr>
          <w:rFonts w:cs="Times New Roman"/>
          <w:b/>
          <w:szCs w:val="24"/>
        </w:rPr>
        <w:t xml:space="preserve"> Shao, </w:t>
      </w:r>
      <w:proofErr w:type="spellStart"/>
      <w:r w:rsidRPr="00B44999">
        <w:rPr>
          <w:rFonts w:cs="Times New Roman"/>
          <w:b/>
          <w:szCs w:val="24"/>
        </w:rPr>
        <w:t>Zhaoxi</w:t>
      </w:r>
      <w:proofErr w:type="spellEnd"/>
      <w:r w:rsidRPr="00B44999">
        <w:rPr>
          <w:rFonts w:cs="Times New Roman"/>
          <w:b/>
          <w:szCs w:val="24"/>
        </w:rPr>
        <w:t xml:space="preserve"> Pei, </w:t>
      </w:r>
      <w:proofErr w:type="spellStart"/>
      <w:r w:rsidRPr="00B44999">
        <w:rPr>
          <w:rFonts w:cs="Times New Roman"/>
          <w:b/>
          <w:szCs w:val="24"/>
        </w:rPr>
        <w:t>Xiangfei</w:t>
      </w:r>
      <w:proofErr w:type="spellEnd"/>
      <w:r w:rsidRPr="00B44999">
        <w:rPr>
          <w:rFonts w:cs="Times New Roman"/>
          <w:b/>
          <w:szCs w:val="24"/>
        </w:rPr>
        <w:t xml:space="preserve"> Zhang, Bai </w:t>
      </w:r>
      <w:proofErr w:type="spellStart"/>
      <w:r w:rsidRPr="00B44999">
        <w:rPr>
          <w:rFonts w:cs="Times New Roman"/>
          <w:b/>
          <w:szCs w:val="24"/>
        </w:rPr>
        <w:t>Xue</w:t>
      </w:r>
      <w:proofErr w:type="spellEnd"/>
      <w:r w:rsidRPr="00B44999">
        <w:rPr>
          <w:rFonts w:cs="Times New Roman"/>
          <w:b/>
          <w:szCs w:val="24"/>
        </w:rPr>
        <w:t xml:space="preserve">, </w:t>
      </w:r>
      <w:proofErr w:type="spellStart"/>
      <w:r w:rsidRPr="00B44999">
        <w:rPr>
          <w:rFonts w:cs="Times New Roman"/>
          <w:b/>
          <w:szCs w:val="24"/>
        </w:rPr>
        <w:t>Lizhi</w:t>
      </w:r>
      <w:proofErr w:type="spellEnd"/>
      <w:r w:rsidRPr="00B44999">
        <w:rPr>
          <w:rFonts w:cs="Times New Roman"/>
          <w:b/>
          <w:szCs w:val="24"/>
        </w:rPr>
        <w:t xml:space="preserve"> Wang, </w:t>
      </w:r>
      <w:proofErr w:type="spellStart"/>
      <w:r w:rsidRPr="00B44999">
        <w:rPr>
          <w:rFonts w:cs="Times New Roman"/>
          <w:b/>
          <w:szCs w:val="24"/>
        </w:rPr>
        <w:t>Suonan</w:t>
      </w:r>
      <w:proofErr w:type="spellEnd"/>
      <w:r w:rsidRPr="00B44999">
        <w:rPr>
          <w:rFonts w:cs="Times New Roman"/>
          <w:b/>
          <w:szCs w:val="24"/>
        </w:rPr>
        <w:t xml:space="preserve"> Zhao, </w:t>
      </w:r>
      <w:proofErr w:type="spellStart"/>
      <w:r w:rsidRPr="00B44999">
        <w:rPr>
          <w:rFonts w:cs="Times New Roman"/>
          <w:b/>
          <w:szCs w:val="24"/>
        </w:rPr>
        <w:t>Yuqing</w:t>
      </w:r>
      <w:proofErr w:type="spellEnd"/>
      <w:r w:rsidRPr="00B44999">
        <w:rPr>
          <w:rFonts w:cs="Times New Roman"/>
          <w:b/>
          <w:szCs w:val="24"/>
        </w:rPr>
        <w:t xml:space="preserve"> Zhou, </w:t>
      </w:r>
      <w:proofErr w:type="spellStart"/>
      <w:r w:rsidRPr="00B44999">
        <w:rPr>
          <w:rFonts w:cs="Times New Roman"/>
          <w:b/>
          <w:szCs w:val="24"/>
        </w:rPr>
        <w:t>Xiangying</w:t>
      </w:r>
      <w:proofErr w:type="spellEnd"/>
      <w:r w:rsidRPr="00B44999">
        <w:rPr>
          <w:rFonts w:cs="Times New Roman"/>
          <w:b/>
          <w:szCs w:val="24"/>
        </w:rPr>
        <w:t xml:space="preserve"> Kong</w:t>
      </w:r>
      <w:bookmarkEnd w:id="3"/>
    </w:p>
    <w:p w14:paraId="374B10A7" w14:textId="18B8A9CF" w:rsidR="00B14E5A" w:rsidRPr="00B14E5A" w:rsidRDefault="00B14E5A" w:rsidP="00B14E5A">
      <w:r w:rsidRPr="00735D97">
        <w:rPr>
          <w:rFonts w:cs="Times New Roman"/>
          <w:szCs w:val="24"/>
        </w:rPr>
        <w:t># These authors contributed equally to this work</w:t>
      </w:r>
    </w:p>
    <w:p w14:paraId="35162798" w14:textId="77777777" w:rsidR="00B14E5A" w:rsidRDefault="00B14E5A" w:rsidP="00B14E5A">
      <w:pPr>
        <w:spacing w:before="240"/>
        <w:rPr>
          <w:rFonts w:cs="Times New Roman"/>
          <w:szCs w:val="24"/>
        </w:rPr>
      </w:pPr>
      <w:r w:rsidRPr="00845C7F">
        <w:rPr>
          <w:rFonts w:eastAsia="宋体" w:cs="Times New Roman"/>
          <w:b/>
          <w:szCs w:val="24"/>
          <w:vertAlign w:val="superscript"/>
        </w:rPr>
        <w:t>*</w:t>
      </w:r>
      <w:r w:rsidRPr="00845C7F">
        <w:rPr>
          <w:rFonts w:cs="Times New Roman"/>
          <w:b/>
          <w:szCs w:val="24"/>
        </w:rPr>
        <w:t>Correspondence:</w:t>
      </w:r>
      <w:r w:rsidRPr="00735D97">
        <w:rPr>
          <w:rFonts w:cs="Times New Roman"/>
          <w:szCs w:val="24"/>
        </w:rPr>
        <w:t xml:space="preserve"> </w:t>
      </w:r>
      <w:bookmarkStart w:id="6" w:name="_Hlk514742464"/>
    </w:p>
    <w:p w14:paraId="2DF9CEE8" w14:textId="77777777" w:rsidR="00B14E5A" w:rsidRPr="00FB7440" w:rsidRDefault="00B14E5A" w:rsidP="00B14E5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Dr. </w:t>
      </w:r>
      <w:proofErr w:type="spellStart"/>
      <w:r w:rsidRPr="00FB7440">
        <w:rPr>
          <w:rFonts w:cs="Times New Roman"/>
          <w:szCs w:val="24"/>
        </w:rPr>
        <w:t>Zhisheng</w:t>
      </w:r>
      <w:proofErr w:type="spellEnd"/>
      <w:r w:rsidRPr="00FB7440">
        <w:rPr>
          <w:rFonts w:cs="Times New Roman"/>
          <w:szCs w:val="24"/>
        </w:rPr>
        <w:t xml:space="preserve"> Wang </w:t>
      </w:r>
    </w:p>
    <w:p w14:paraId="0C8DED4F" w14:textId="0A54ECAA" w:rsidR="002868E2" w:rsidRDefault="001E55F9" w:rsidP="00B14E5A">
      <w:pPr>
        <w:spacing w:before="240" w:after="0"/>
        <w:rPr>
          <w:rFonts w:cs="Times New Roman"/>
          <w:szCs w:val="24"/>
        </w:rPr>
      </w:pPr>
      <w:hyperlink r:id="rId8" w:history="1">
        <w:r w:rsidR="00B14E5A" w:rsidRPr="00B44999">
          <w:rPr>
            <w:rFonts w:cs="Times New Roman"/>
            <w:szCs w:val="24"/>
          </w:rPr>
          <w:t>wangzs67@163.com</w:t>
        </w:r>
      </w:hyperlink>
      <w:bookmarkEnd w:id="6"/>
    </w:p>
    <w:p w14:paraId="7707DE5E" w14:textId="5ADF33D3" w:rsidR="001F0525" w:rsidRDefault="001F0525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6754D378" w14:textId="106480E9" w:rsidR="00994A3D" w:rsidRPr="00BE4753" w:rsidRDefault="00994A3D" w:rsidP="00BE4753">
      <w:pPr>
        <w:pStyle w:val="2"/>
        <w:numPr>
          <w:ilvl w:val="0"/>
          <w:numId w:val="20"/>
        </w:numPr>
      </w:pPr>
      <w:r w:rsidRPr="0001436A">
        <w:lastRenderedPageBreak/>
        <w:t>Supplementary</w:t>
      </w:r>
      <w:r w:rsidRPr="001549D3">
        <w:t xml:space="preserve"> Figures</w:t>
      </w:r>
    </w:p>
    <w:p w14:paraId="3C419443" w14:textId="5CD29429" w:rsidR="00994A3D" w:rsidRPr="001549D3" w:rsidRDefault="00B10167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58AC1B0" wp14:editId="03AB2705">
            <wp:extent cx="6208395" cy="53213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FBE4F1C" w:rsidR="00994A3D" w:rsidRPr="002B4A57" w:rsidRDefault="00994A3D" w:rsidP="00137851">
      <w:pPr>
        <w:widowControl w:val="0"/>
        <w:spacing w:before="240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E4753" w:rsidRPr="00BE4753">
        <w:rPr>
          <w:szCs w:val="24"/>
        </w:rPr>
        <w:t xml:space="preserve">The different gene expression profiles </w:t>
      </w:r>
      <w:r w:rsidR="00BE4753" w:rsidRPr="00BE4753">
        <w:rPr>
          <w:rFonts w:hint="eastAsia"/>
          <w:szCs w:val="24"/>
        </w:rPr>
        <w:t>of</w:t>
      </w:r>
      <w:r w:rsidR="00BE4753" w:rsidRPr="00BE4753">
        <w:rPr>
          <w:szCs w:val="24"/>
        </w:rPr>
        <w:t xml:space="preserve"> the ruminal epithelium between the GRP and GNP groups (n = 4). </w:t>
      </w:r>
      <w:r w:rsidR="00BE4753" w:rsidRPr="00BE4753">
        <w:rPr>
          <w:b/>
          <w:szCs w:val="24"/>
        </w:rPr>
        <w:t>(A)</w:t>
      </w:r>
      <w:r w:rsidR="00BE4753" w:rsidRPr="00BE4753">
        <w:rPr>
          <w:szCs w:val="24"/>
        </w:rPr>
        <w:t xml:space="preserve"> Hierarchical clustering analysis of the GRP and GNP groups. </w:t>
      </w:r>
      <w:r w:rsidR="00BE4753" w:rsidRPr="00BE4753">
        <w:rPr>
          <w:b/>
          <w:szCs w:val="24"/>
        </w:rPr>
        <w:t>(B)</w:t>
      </w:r>
      <w:r w:rsidR="00BE4753" w:rsidRPr="00BE4753">
        <w:rPr>
          <w:szCs w:val="24"/>
        </w:rPr>
        <w:t xml:space="preserve"> PCA plot analysis of the GRP and GNP groups. </w:t>
      </w:r>
      <w:r w:rsidR="00BE4753" w:rsidRPr="00BE4753">
        <w:rPr>
          <w:b/>
          <w:szCs w:val="24"/>
        </w:rPr>
        <w:t>(C)</w:t>
      </w:r>
      <w:r w:rsidR="00BE4753" w:rsidRPr="00BE4753">
        <w:rPr>
          <w:szCs w:val="24"/>
        </w:rPr>
        <w:t xml:space="preserve"> DEGs statistics of the GRP and GNP groups. Blue square represented the significantly upregulated genes in the GRP group; Yellow triangle represented the significantly downregulated genes in the GRP group. </w:t>
      </w:r>
      <w:r w:rsidR="00BE4753" w:rsidRPr="00BE4753">
        <w:rPr>
          <w:b/>
          <w:szCs w:val="24"/>
        </w:rPr>
        <w:t>(D)</w:t>
      </w:r>
      <w:r w:rsidR="00BE4753" w:rsidRPr="00BE4753">
        <w:rPr>
          <w:szCs w:val="24"/>
        </w:rPr>
        <w:t xml:space="preserve"> Heatmap analysis showed DEGs profiling of the GRP and GNP groups. LWR and HWR represent the rumen epithelium samples of the GRP and GNP group, respectively.</w:t>
      </w:r>
      <w:r w:rsidRPr="001549D3">
        <w:rPr>
          <w:rFonts w:cs="Times New Roman"/>
          <w:szCs w:val="24"/>
        </w:rPr>
        <w:t xml:space="preserve"> </w:t>
      </w:r>
    </w:p>
    <w:p w14:paraId="7B65BC41" w14:textId="6C06E2EF" w:rsidR="00DE23E8" w:rsidRDefault="00DE23E8" w:rsidP="00654E8F">
      <w:pPr>
        <w:spacing w:before="240"/>
      </w:pPr>
    </w:p>
    <w:p w14:paraId="59C803D3" w14:textId="789DCED9" w:rsidR="00EA23D3" w:rsidRDefault="00EA23D3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591559E9" wp14:editId="64E28DEA">
            <wp:extent cx="5471160" cy="4787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oA1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426" cy="47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E356" w14:textId="027A1CE7" w:rsidR="000B6AAE" w:rsidRDefault="000B6AAE" w:rsidP="000B6AAE">
      <w:pPr>
        <w:keepNext/>
        <w:spacing w:before="240"/>
        <w:rPr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0B6AAE">
        <w:rPr>
          <w:rFonts w:eastAsia="宋体" w:cs="Times New Roman"/>
          <w:bCs/>
          <w:szCs w:val="21"/>
        </w:rPr>
        <w:t>Ef</w:t>
      </w:r>
      <w:r w:rsidRPr="000B6AAE">
        <w:rPr>
          <w:rFonts w:eastAsia="宋体" w:cs="Times New Roman"/>
          <w:bCs/>
          <w:szCs w:val="21"/>
        </w:rPr>
        <w:t>fects of nutritional interventions on the</w:t>
      </w:r>
      <w:r w:rsidR="00F635C2">
        <w:rPr>
          <w:rFonts w:eastAsia="宋体" w:cs="Times New Roman"/>
          <w:bCs/>
          <w:szCs w:val="21"/>
        </w:rPr>
        <w:t xml:space="preserve"> microbial</w:t>
      </w:r>
      <w:r w:rsidRPr="000B6AAE">
        <w:rPr>
          <w:rFonts w:eastAsia="宋体" w:cs="Times New Roman"/>
          <w:bCs/>
          <w:szCs w:val="21"/>
        </w:rPr>
        <w:t xml:space="preserve"> </w:t>
      </w:r>
      <w:proofErr w:type="spellStart"/>
      <w:r w:rsidR="00F635C2" w:rsidRPr="000B6AAE">
        <w:rPr>
          <w:rFonts w:eastAsia="宋体" w:cs="Times New Roman"/>
          <w:bCs/>
          <w:szCs w:val="21"/>
        </w:rPr>
        <w:t>PCoA</w:t>
      </w:r>
      <w:proofErr w:type="spellEnd"/>
      <w:r w:rsidR="00F635C2">
        <w:rPr>
          <w:rFonts w:eastAsia="宋体" w:cs="Times New Roman"/>
          <w:bCs/>
          <w:szCs w:val="21"/>
        </w:rPr>
        <w:t xml:space="preserve"> </w:t>
      </w:r>
      <w:r w:rsidR="00F635C2">
        <w:rPr>
          <w:rFonts w:eastAsia="宋体" w:cs="Times New Roman" w:hint="eastAsia"/>
          <w:bCs/>
          <w:szCs w:val="21"/>
          <w:lang w:eastAsia="zh-CN"/>
        </w:rPr>
        <w:t>an</w:t>
      </w:r>
      <w:r w:rsidR="00F635C2">
        <w:rPr>
          <w:rFonts w:eastAsia="宋体" w:cs="Times New Roman"/>
          <w:bCs/>
          <w:szCs w:val="21"/>
        </w:rPr>
        <w:t xml:space="preserve">alysis in the rumen </w:t>
      </w:r>
      <w:r w:rsidRPr="000B6AAE">
        <w:rPr>
          <w:rFonts w:eastAsia="宋体" w:cs="Times New Roman"/>
          <w:bCs/>
          <w:szCs w:val="21"/>
        </w:rPr>
        <w:t xml:space="preserve">of growth-retarded </w:t>
      </w:r>
      <w:r w:rsidRPr="000B6AAE">
        <w:rPr>
          <w:rFonts w:eastAsia="宋体" w:cs="Times New Roman"/>
          <w:bCs/>
          <w:szCs w:val="21"/>
        </w:rPr>
        <w:t>yaks (n =</w:t>
      </w:r>
      <w:r w:rsidRPr="000B6AAE">
        <w:rPr>
          <w:rFonts w:eastAsia="宋体" w:cs="Times New Roman"/>
          <w:bCs/>
          <w:szCs w:val="21"/>
        </w:rPr>
        <w:t xml:space="preserve"> 4). </w:t>
      </w:r>
      <w:r>
        <w:rPr>
          <w:rFonts w:eastAsia="宋体" w:cs="Times New Roman"/>
          <w:bCs/>
          <w:szCs w:val="21"/>
        </w:rPr>
        <w:t xml:space="preserve"> </w:t>
      </w:r>
      <w:r>
        <w:rPr>
          <w:szCs w:val="24"/>
        </w:rPr>
        <w:t>GRP: growth-retarded yaks pasturing. GR</w:t>
      </w:r>
      <w:r w:rsidR="00F0338E">
        <w:rPr>
          <w:szCs w:val="24"/>
        </w:rPr>
        <w:t>B</w:t>
      </w:r>
      <w:r>
        <w:rPr>
          <w:szCs w:val="24"/>
        </w:rPr>
        <w:t>: growth-retarded yaks feeding basal ration, GR</w:t>
      </w:r>
      <w:r w:rsidR="00F0338E">
        <w:rPr>
          <w:szCs w:val="24"/>
        </w:rPr>
        <w:t>B</w:t>
      </w:r>
      <w:r>
        <w:rPr>
          <w:szCs w:val="24"/>
        </w:rPr>
        <w:t>C: growth-retarded yaks feeding basal ration addition CSH. GR</w:t>
      </w:r>
      <w:r w:rsidR="00F0338E">
        <w:rPr>
          <w:szCs w:val="24"/>
        </w:rPr>
        <w:t>BY</w:t>
      </w:r>
      <w:r>
        <w:rPr>
          <w:szCs w:val="24"/>
        </w:rPr>
        <w:t>: growth-retarded yaks feeding basal ration addition ADY. GNP: growth normal yaks pasturing.</w:t>
      </w:r>
    </w:p>
    <w:p w14:paraId="2AF3FF5D" w14:textId="6D984BF4" w:rsidR="001F0525" w:rsidRDefault="001F052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32B362B1" w14:textId="672FA60C" w:rsidR="007E3A30" w:rsidRPr="00BE4753" w:rsidRDefault="007E3A30" w:rsidP="007E3A30">
      <w:pPr>
        <w:pStyle w:val="2"/>
        <w:numPr>
          <w:ilvl w:val="0"/>
          <w:numId w:val="20"/>
        </w:numPr>
      </w:pPr>
      <w:r w:rsidRPr="0001436A">
        <w:lastRenderedPageBreak/>
        <w:t>Supplementary</w:t>
      </w:r>
      <w:r w:rsidRPr="001549D3">
        <w:t xml:space="preserve"> </w:t>
      </w:r>
      <w:r w:rsidR="0076043C">
        <w:t>Tables</w:t>
      </w:r>
    </w:p>
    <w:p w14:paraId="646348E9" w14:textId="7BA71750" w:rsidR="00990F8C" w:rsidRPr="00735D97" w:rsidRDefault="00990F8C" w:rsidP="00137851">
      <w:pPr>
        <w:rPr>
          <w:rFonts w:eastAsia="等线" w:cs="Times New Roman"/>
          <w:bCs/>
          <w:szCs w:val="21"/>
        </w:rPr>
      </w:pPr>
      <w:r w:rsidRPr="00735D97">
        <w:rPr>
          <w:rFonts w:eastAsia="等线" w:cs="Times New Roman"/>
          <w:b/>
          <w:bCs/>
          <w:szCs w:val="24"/>
        </w:rPr>
        <w:t xml:space="preserve"> </w:t>
      </w:r>
      <w:r w:rsidR="007E3A30" w:rsidRPr="0001436A">
        <w:rPr>
          <w:rFonts w:cs="Times New Roman"/>
          <w:b/>
          <w:szCs w:val="24"/>
        </w:rPr>
        <w:t xml:space="preserve">Supplementary </w:t>
      </w:r>
      <w:r w:rsidR="007E3A30">
        <w:rPr>
          <w:rFonts w:cs="Times New Roman"/>
          <w:b/>
          <w:szCs w:val="24"/>
        </w:rPr>
        <w:t>Table 1</w:t>
      </w:r>
      <w:r w:rsidRPr="00735D97">
        <w:rPr>
          <w:rFonts w:eastAsia="等线" w:cs="Times New Roman"/>
          <w:b/>
          <w:bCs/>
          <w:szCs w:val="21"/>
        </w:rPr>
        <w:t xml:space="preserve">. </w:t>
      </w:r>
      <w:r w:rsidRPr="00105B80">
        <w:rPr>
          <w:rFonts w:eastAsia="等线" w:cs="Times New Roman"/>
          <w:bCs/>
          <w:szCs w:val="21"/>
        </w:rPr>
        <w:t>Summary of sequencing data information</w:t>
      </w:r>
      <w:r w:rsidR="00105B80" w:rsidRPr="00105B80">
        <w:rPr>
          <w:rFonts w:eastAsia="等线" w:cs="Times New Roman" w:hint="eastAsia"/>
          <w:bCs/>
          <w:szCs w:val="21"/>
          <w:lang w:eastAsia="zh-CN"/>
        </w:rPr>
        <w:t>.</w:t>
      </w:r>
      <w:r w:rsidR="00105B80" w:rsidRPr="00105B80">
        <w:rPr>
          <w:rFonts w:eastAsia="等线" w:cs="Times New Roman"/>
          <w:bCs/>
          <w:szCs w:val="21"/>
        </w:rPr>
        <w:t xml:space="preserve"> Tota</w:t>
      </w:r>
      <w:r w:rsidR="00105B80" w:rsidRPr="00735D97">
        <w:rPr>
          <w:rFonts w:eastAsia="等线" w:cs="Times New Roman"/>
          <w:bCs/>
          <w:szCs w:val="21"/>
        </w:rPr>
        <w:t>lly, after removed the low-quality reads, 9,307,519,400 bp (</w:t>
      </w:r>
      <w:bookmarkStart w:id="7" w:name="OLE_LINK114"/>
      <w:bookmarkStart w:id="8" w:name="OLE_LINK115"/>
      <w:r w:rsidR="00105B80" w:rsidRPr="00735D97">
        <w:rPr>
          <w:rFonts w:eastAsia="等线" w:cs="Times New Roman"/>
          <w:bCs/>
          <w:szCs w:val="21"/>
        </w:rPr>
        <w:t>base pairs</w:t>
      </w:r>
      <w:bookmarkEnd w:id="7"/>
      <w:bookmarkEnd w:id="8"/>
      <w:r w:rsidR="00105B80" w:rsidRPr="00735D97">
        <w:rPr>
          <w:rFonts w:eastAsia="等线" w:cs="Times New Roman"/>
          <w:bCs/>
          <w:szCs w:val="21"/>
        </w:rPr>
        <w:t>) clean data were produced by 8 ruminal epithelium samples. There were average 23,992,286 clean reads number (clean reads rate 99.59 %) per sample in GRP group, the reads alignment rate to the yak reference genome and gene were 93.68 % and 68.68 %, respectively. There were average 22,545,311 clean reads number (clean reads rate 99.62 %) per sample in GNP group, the reads alignment rate to the yak reference genome and gene were 93.91 % and 67.24 %, respectively.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924"/>
        <w:gridCol w:w="936"/>
        <w:gridCol w:w="1596"/>
        <w:gridCol w:w="1296"/>
        <w:gridCol w:w="1134"/>
        <w:gridCol w:w="1135"/>
        <w:gridCol w:w="1135"/>
        <w:gridCol w:w="1184"/>
      </w:tblGrid>
      <w:tr w:rsidR="00990F8C" w:rsidRPr="00735D97" w14:paraId="2B69CCD9" w14:textId="77777777" w:rsidTr="007E3A30">
        <w:trPr>
          <w:trHeight w:val="841"/>
        </w:trPr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F0F014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Groups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1C8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Sample ID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4DA0FD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Clean Data Size (bp)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25C3C0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Clean Reads Number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D3A5A5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Clean Data Rate (%)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869651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Mapped Reads to genome (%)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416023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Mapped Reads to gene (%)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22031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Identified genes number</w:t>
            </w:r>
          </w:p>
        </w:tc>
      </w:tr>
      <w:tr w:rsidR="00990F8C" w:rsidRPr="00735D97" w14:paraId="73E02193" w14:textId="77777777" w:rsidTr="007E3A30">
        <w:trPr>
          <w:trHeight w:val="280"/>
        </w:trPr>
        <w:tc>
          <w:tcPr>
            <w:tcW w:w="906" w:type="dxa"/>
            <w:vMerge w:val="restart"/>
            <w:tcBorders>
              <w:top w:val="single" w:sz="4" w:space="0" w:color="auto"/>
            </w:tcBorders>
          </w:tcPr>
          <w:p w14:paraId="14E45A88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bookmarkStart w:id="9" w:name="_Hlk509016548"/>
            <w:r w:rsidRPr="00735D97">
              <w:rPr>
                <w:rFonts w:eastAsia="等线" w:cs="Times New Roman"/>
                <w:color w:val="000000"/>
                <w:szCs w:val="21"/>
              </w:rPr>
              <w:t>GRP</w:t>
            </w:r>
          </w:p>
        </w:tc>
        <w:tc>
          <w:tcPr>
            <w:tcW w:w="79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771C1A4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LWR1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1E66D5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1,200,477,600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35B99F9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24,009,552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C2EBFD3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99.62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3881CE61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93.87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6D73913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68.17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69B585EF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13056</w:t>
            </w:r>
          </w:p>
        </w:tc>
      </w:tr>
      <w:tr w:rsidR="00990F8C" w:rsidRPr="00735D97" w14:paraId="7E7D1645" w14:textId="77777777" w:rsidTr="007E3A30">
        <w:trPr>
          <w:trHeight w:val="280"/>
        </w:trPr>
        <w:tc>
          <w:tcPr>
            <w:tcW w:w="906" w:type="dxa"/>
            <w:vMerge/>
          </w:tcPr>
          <w:p w14:paraId="7874F8FD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3A80F407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LWR2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01E7C99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1,200,353,150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9EBB1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24,007,063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7B71F0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99.64</w:t>
            </w:r>
          </w:p>
        </w:tc>
        <w:tc>
          <w:tcPr>
            <w:tcW w:w="1418" w:type="dxa"/>
            <w:vAlign w:val="center"/>
          </w:tcPr>
          <w:p w14:paraId="7ACEE897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93.79</w:t>
            </w:r>
          </w:p>
        </w:tc>
        <w:tc>
          <w:tcPr>
            <w:tcW w:w="1417" w:type="dxa"/>
            <w:vAlign w:val="center"/>
          </w:tcPr>
          <w:p w14:paraId="6EBDD1FA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69.62</w:t>
            </w:r>
          </w:p>
        </w:tc>
        <w:tc>
          <w:tcPr>
            <w:tcW w:w="1260" w:type="dxa"/>
            <w:vAlign w:val="center"/>
          </w:tcPr>
          <w:p w14:paraId="032D5E08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13070</w:t>
            </w:r>
          </w:p>
        </w:tc>
      </w:tr>
      <w:tr w:rsidR="00990F8C" w:rsidRPr="00735D97" w14:paraId="206F0B9A" w14:textId="77777777" w:rsidTr="007E3A30">
        <w:trPr>
          <w:trHeight w:val="280"/>
        </w:trPr>
        <w:tc>
          <w:tcPr>
            <w:tcW w:w="906" w:type="dxa"/>
            <w:vMerge/>
          </w:tcPr>
          <w:p w14:paraId="1FCC4C35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B945076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LWR5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3DFBC73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1,197,787,050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94D4BBD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23,955,741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5F61D5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99.59</w:t>
            </w:r>
          </w:p>
        </w:tc>
        <w:tc>
          <w:tcPr>
            <w:tcW w:w="1418" w:type="dxa"/>
            <w:vAlign w:val="center"/>
          </w:tcPr>
          <w:p w14:paraId="17390FDC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93.01</w:t>
            </w:r>
          </w:p>
        </w:tc>
        <w:tc>
          <w:tcPr>
            <w:tcW w:w="1417" w:type="dxa"/>
            <w:vAlign w:val="center"/>
          </w:tcPr>
          <w:p w14:paraId="0322187B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68.04</w:t>
            </w:r>
          </w:p>
        </w:tc>
        <w:tc>
          <w:tcPr>
            <w:tcW w:w="1260" w:type="dxa"/>
            <w:vAlign w:val="center"/>
          </w:tcPr>
          <w:p w14:paraId="4E11EAF1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13036</w:t>
            </w:r>
          </w:p>
        </w:tc>
      </w:tr>
      <w:tr w:rsidR="00990F8C" w:rsidRPr="00735D97" w14:paraId="2ECB15AB" w14:textId="77777777" w:rsidTr="007E3A30">
        <w:trPr>
          <w:trHeight w:val="280"/>
        </w:trPr>
        <w:tc>
          <w:tcPr>
            <w:tcW w:w="906" w:type="dxa"/>
            <w:vMerge/>
          </w:tcPr>
          <w:p w14:paraId="5F1CDA93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0FA2C1D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LWR6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87B584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1,199,839,350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F5C267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23,996,787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2FCEDE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99.51</w:t>
            </w:r>
          </w:p>
        </w:tc>
        <w:tc>
          <w:tcPr>
            <w:tcW w:w="1418" w:type="dxa"/>
            <w:vAlign w:val="center"/>
          </w:tcPr>
          <w:p w14:paraId="4620189A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94.03</w:t>
            </w:r>
          </w:p>
        </w:tc>
        <w:tc>
          <w:tcPr>
            <w:tcW w:w="1417" w:type="dxa"/>
            <w:vAlign w:val="center"/>
          </w:tcPr>
          <w:p w14:paraId="585CB2D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68.90</w:t>
            </w:r>
          </w:p>
        </w:tc>
        <w:tc>
          <w:tcPr>
            <w:tcW w:w="1260" w:type="dxa"/>
            <w:vAlign w:val="center"/>
          </w:tcPr>
          <w:p w14:paraId="77450B30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12994</w:t>
            </w:r>
          </w:p>
        </w:tc>
      </w:tr>
      <w:tr w:rsidR="00990F8C" w:rsidRPr="00735D97" w14:paraId="2FDB7D58" w14:textId="77777777" w:rsidTr="007E3A30">
        <w:trPr>
          <w:trHeight w:val="280"/>
        </w:trPr>
        <w:tc>
          <w:tcPr>
            <w:tcW w:w="906" w:type="dxa"/>
            <w:vMerge w:val="restart"/>
          </w:tcPr>
          <w:p w14:paraId="400B03E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GNP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01A0C8E0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HWR1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46EFB4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1,096,586,600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6673F5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21,931,732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7B396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99.61</w:t>
            </w:r>
          </w:p>
        </w:tc>
        <w:tc>
          <w:tcPr>
            <w:tcW w:w="1418" w:type="dxa"/>
            <w:vAlign w:val="center"/>
          </w:tcPr>
          <w:p w14:paraId="7F554FB5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93.77</w:t>
            </w:r>
          </w:p>
        </w:tc>
        <w:tc>
          <w:tcPr>
            <w:tcW w:w="1417" w:type="dxa"/>
            <w:vAlign w:val="center"/>
          </w:tcPr>
          <w:p w14:paraId="06DFD8E1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68.78</w:t>
            </w:r>
          </w:p>
        </w:tc>
        <w:tc>
          <w:tcPr>
            <w:tcW w:w="1260" w:type="dxa"/>
            <w:vAlign w:val="center"/>
          </w:tcPr>
          <w:p w14:paraId="548FE89C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12978</w:t>
            </w:r>
          </w:p>
        </w:tc>
      </w:tr>
      <w:tr w:rsidR="00990F8C" w:rsidRPr="00735D97" w14:paraId="606DB9D6" w14:textId="77777777" w:rsidTr="007E3A30">
        <w:trPr>
          <w:trHeight w:val="280"/>
        </w:trPr>
        <w:tc>
          <w:tcPr>
            <w:tcW w:w="906" w:type="dxa"/>
            <w:vMerge/>
          </w:tcPr>
          <w:p w14:paraId="12645630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2E4B3246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HWR2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5D4822C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1,201,449,550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928430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24,028,991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E5F3BD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99.62</w:t>
            </w:r>
          </w:p>
        </w:tc>
        <w:tc>
          <w:tcPr>
            <w:tcW w:w="1418" w:type="dxa"/>
            <w:vAlign w:val="center"/>
          </w:tcPr>
          <w:p w14:paraId="37C46C6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93.93</w:t>
            </w:r>
          </w:p>
        </w:tc>
        <w:tc>
          <w:tcPr>
            <w:tcW w:w="1417" w:type="dxa"/>
            <w:vAlign w:val="center"/>
          </w:tcPr>
          <w:p w14:paraId="057EB376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65.31</w:t>
            </w:r>
          </w:p>
        </w:tc>
        <w:tc>
          <w:tcPr>
            <w:tcW w:w="1260" w:type="dxa"/>
            <w:vAlign w:val="center"/>
          </w:tcPr>
          <w:p w14:paraId="68B770C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12842</w:t>
            </w:r>
          </w:p>
        </w:tc>
      </w:tr>
      <w:tr w:rsidR="00990F8C" w:rsidRPr="00735D97" w14:paraId="045883E6" w14:textId="77777777" w:rsidTr="007E3A30">
        <w:trPr>
          <w:trHeight w:val="280"/>
        </w:trPr>
        <w:tc>
          <w:tcPr>
            <w:tcW w:w="906" w:type="dxa"/>
            <w:vMerge/>
          </w:tcPr>
          <w:p w14:paraId="6C7F2E24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661A0E64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HWR4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A70126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1,008,555,450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E3DB14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20,171,109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588B05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99.61</w:t>
            </w:r>
          </w:p>
        </w:tc>
        <w:tc>
          <w:tcPr>
            <w:tcW w:w="1418" w:type="dxa"/>
            <w:vAlign w:val="center"/>
          </w:tcPr>
          <w:p w14:paraId="58DA294A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94.08</w:t>
            </w:r>
          </w:p>
        </w:tc>
        <w:tc>
          <w:tcPr>
            <w:tcW w:w="1417" w:type="dxa"/>
            <w:vAlign w:val="center"/>
          </w:tcPr>
          <w:p w14:paraId="446ED9FE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65.80</w:t>
            </w:r>
          </w:p>
        </w:tc>
        <w:tc>
          <w:tcPr>
            <w:tcW w:w="1260" w:type="dxa"/>
            <w:vAlign w:val="center"/>
          </w:tcPr>
          <w:p w14:paraId="6BADC481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12952</w:t>
            </w:r>
          </w:p>
        </w:tc>
      </w:tr>
      <w:tr w:rsidR="00990F8C" w:rsidRPr="00735D97" w14:paraId="155EB592" w14:textId="77777777" w:rsidTr="007E3A30">
        <w:trPr>
          <w:trHeight w:val="280"/>
        </w:trPr>
        <w:tc>
          <w:tcPr>
            <w:tcW w:w="906" w:type="dxa"/>
            <w:vMerge/>
            <w:tcBorders>
              <w:bottom w:val="single" w:sz="4" w:space="0" w:color="auto"/>
            </w:tcBorders>
          </w:tcPr>
          <w:p w14:paraId="52C8CBEC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</w:p>
        </w:tc>
        <w:tc>
          <w:tcPr>
            <w:tcW w:w="7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3ED81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HWR6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FB66B9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1,202,470,650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A0A099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24,049,413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3DDBCE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99.63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C265FF4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93.85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73BDFB2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69.06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1F017127" w14:textId="77777777" w:rsidR="00990F8C" w:rsidRPr="00735D97" w:rsidRDefault="00990F8C" w:rsidP="00105B80">
            <w:pPr>
              <w:spacing w:before="0" w:after="0"/>
              <w:jc w:val="center"/>
              <w:rPr>
                <w:rFonts w:eastAsia="等线" w:cs="Times New Roman"/>
                <w:color w:val="000000"/>
                <w:szCs w:val="21"/>
              </w:rPr>
            </w:pPr>
            <w:r w:rsidRPr="00735D97">
              <w:rPr>
                <w:rFonts w:eastAsia="等线" w:cs="Times New Roman"/>
                <w:color w:val="000000"/>
                <w:szCs w:val="21"/>
              </w:rPr>
              <w:t>12807</w:t>
            </w:r>
          </w:p>
        </w:tc>
      </w:tr>
    </w:tbl>
    <w:bookmarkEnd w:id="9"/>
    <w:p w14:paraId="2D570D2B" w14:textId="1619DDFF" w:rsidR="00990F8C" w:rsidRPr="00105B80" w:rsidRDefault="00990F8C" w:rsidP="00105B80">
      <w:pPr>
        <w:spacing w:before="240"/>
        <w:rPr>
          <w:rFonts w:eastAsia="宋体" w:cs="Times New Roman"/>
          <w:bCs/>
          <w:szCs w:val="21"/>
        </w:rPr>
      </w:pPr>
      <w:r w:rsidRPr="00735D97">
        <w:rPr>
          <w:rFonts w:eastAsia="宋体" w:cs="Times New Roman"/>
          <w:bCs/>
          <w:szCs w:val="21"/>
        </w:rPr>
        <w:t xml:space="preserve">bp: base pairs. GRP: </w:t>
      </w:r>
      <w:r w:rsidR="007E3A30">
        <w:rPr>
          <w:szCs w:val="24"/>
        </w:rPr>
        <w:t>growth-retarded yaks pasturing.</w:t>
      </w:r>
      <w:r w:rsidRPr="00735D97">
        <w:rPr>
          <w:rFonts w:eastAsia="宋体" w:cs="Times New Roman"/>
          <w:bCs/>
          <w:szCs w:val="21"/>
        </w:rPr>
        <w:t xml:space="preserve"> GNP: </w:t>
      </w:r>
      <w:r w:rsidR="007E3A30">
        <w:rPr>
          <w:szCs w:val="24"/>
        </w:rPr>
        <w:t>growth normal yaks pasturing.</w:t>
      </w:r>
      <w:r w:rsidR="00105B80">
        <w:rPr>
          <w:szCs w:val="24"/>
        </w:rPr>
        <w:t xml:space="preserve"> </w:t>
      </w:r>
      <w:r w:rsidR="00105B80" w:rsidRPr="00BE4753">
        <w:rPr>
          <w:szCs w:val="24"/>
        </w:rPr>
        <w:t>LWR and HWR represent the rumen epithelium samples of the GRP and GNP group, respectively.</w:t>
      </w:r>
    </w:p>
    <w:p w14:paraId="706CB266" w14:textId="77777777" w:rsidR="001F0525" w:rsidRDefault="001F052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FA0ECB4" w14:textId="69F59268" w:rsidR="00990F8C" w:rsidRDefault="00105B80" w:rsidP="00105B80">
      <w:pPr>
        <w:spacing w:before="240"/>
        <w:rPr>
          <w:rFonts w:eastAsia="等线" w:cs="Times New Roman"/>
          <w:bCs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 2</w:t>
      </w:r>
      <w:r w:rsidRPr="00735D97">
        <w:rPr>
          <w:rFonts w:eastAsia="等线" w:cs="Times New Roman"/>
          <w:b/>
          <w:bCs/>
          <w:szCs w:val="21"/>
        </w:rPr>
        <w:t>.</w:t>
      </w:r>
      <w:r w:rsidR="00990F8C" w:rsidRPr="00735D97">
        <w:rPr>
          <w:rFonts w:eastAsia="等线" w:cs="Times New Roman"/>
          <w:b/>
          <w:bCs/>
          <w:szCs w:val="21"/>
        </w:rPr>
        <w:t xml:space="preserve"> </w:t>
      </w:r>
      <w:r w:rsidR="00990F8C" w:rsidRPr="00105B80">
        <w:rPr>
          <w:rFonts w:eastAsia="等线" w:cs="Times New Roman"/>
          <w:bCs/>
          <w:szCs w:val="21"/>
        </w:rPr>
        <w:t>The top 20% upregulated DEGs in the ruminal epithelium of growth-retarded yaks compared to norma</w:t>
      </w:r>
      <w:r w:rsidR="00990F8C" w:rsidRPr="00105B80">
        <w:rPr>
          <w:rFonts w:eastAsia="等线" w:cs="Times New Roman"/>
          <w:bCs/>
          <w:szCs w:val="21"/>
        </w:rPr>
        <w:t>l yaks</w:t>
      </w:r>
      <w:r w:rsidR="00F32B48">
        <w:rPr>
          <w:rFonts w:eastAsia="等线" w:cs="Times New Roman"/>
          <w:bCs/>
          <w:szCs w:val="21"/>
        </w:rPr>
        <w:t>. (Based on the fold-change)</w:t>
      </w:r>
    </w:p>
    <w:tbl>
      <w:tblPr>
        <w:tblStyle w:val="aff5"/>
        <w:tblW w:w="9774" w:type="dxa"/>
        <w:tblLayout w:type="fixed"/>
        <w:tblLook w:val="04A0" w:firstRow="1" w:lastRow="0" w:firstColumn="1" w:lastColumn="0" w:noHBand="0" w:noVBand="1"/>
      </w:tblPr>
      <w:tblGrid>
        <w:gridCol w:w="1276"/>
        <w:gridCol w:w="987"/>
        <w:gridCol w:w="857"/>
        <w:gridCol w:w="1275"/>
        <w:gridCol w:w="1134"/>
        <w:gridCol w:w="4245"/>
      </w:tblGrid>
      <w:tr w:rsidR="00EB0920" w:rsidRPr="00EB0920" w14:paraId="4608EB45" w14:textId="77777777" w:rsidTr="0061274C">
        <w:trPr>
          <w:trHeight w:val="585"/>
        </w:trPr>
        <w:tc>
          <w:tcPr>
            <w:tcW w:w="1276" w:type="dxa"/>
            <w:vAlign w:val="center"/>
          </w:tcPr>
          <w:p w14:paraId="5D6BC58F" w14:textId="77777777" w:rsidR="00EB0920" w:rsidRPr="00F865D1" w:rsidRDefault="00EB0920" w:rsidP="00105B8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Genes ID</w:t>
            </w:r>
          </w:p>
        </w:tc>
        <w:tc>
          <w:tcPr>
            <w:tcW w:w="987" w:type="dxa"/>
          </w:tcPr>
          <w:p w14:paraId="3B790FAC" w14:textId="20301667" w:rsidR="00EB0920" w:rsidRPr="00F865D1" w:rsidRDefault="00D21D40" w:rsidP="00105B80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F865D1">
              <w:rPr>
                <w:rFonts w:cs="Times New Roman"/>
                <w:sz w:val="20"/>
                <w:szCs w:val="20"/>
                <w:lang w:eastAsia="zh-CN"/>
              </w:rPr>
              <w:t>GRP</w:t>
            </w:r>
            <w:r w:rsidR="00EB0920" w:rsidRPr="00F865D1">
              <w:rPr>
                <w:rFonts w:cs="Times New Roman"/>
                <w:sz w:val="20"/>
                <w:szCs w:val="20"/>
                <w:lang w:eastAsia="zh-CN"/>
              </w:rPr>
              <w:t xml:space="preserve"> average FPKM</w:t>
            </w:r>
          </w:p>
        </w:tc>
        <w:tc>
          <w:tcPr>
            <w:tcW w:w="857" w:type="dxa"/>
          </w:tcPr>
          <w:p w14:paraId="5D5F6650" w14:textId="7FC9547E" w:rsidR="00EB0920" w:rsidRPr="00F865D1" w:rsidRDefault="00D21D40" w:rsidP="00105B80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eastAsia="zh-CN"/>
              </w:rPr>
            </w:pPr>
            <w:r w:rsidRPr="00F865D1">
              <w:rPr>
                <w:rFonts w:cs="Times New Roman"/>
                <w:sz w:val="20"/>
                <w:szCs w:val="20"/>
                <w:lang w:eastAsia="zh-CN"/>
              </w:rPr>
              <w:t>GNP</w:t>
            </w:r>
            <w:r w:rsidR="00EA772B" w:rsidRPr="00F865D1">
              <w:rPr>
                <w:rFonts w:cs="Times New Roman"/>
                <w:sz w:val="20"/>
                <w:szCs w:val="20"/>
                <w:lang w:eastAsia="zh-CN"/>
              </w:rPr>
              <w:t xml:space="preserve"> average FPKM</w:t>
            </w:r>
          </w:p>
        </w:tc>
        <w:tc>
          <w:tcPr>
            <w:tcW w:w="1275" w:type="dxa"/>
            <w:vAlign w:val="center"/>
          </w:tcPr>
          <w:p w14:paraId="0A86DA24" w14:textId="15D9A543" w:rsidR="00EB0920" w:rsidRPr="00F865D1" w:rsidRDefault="00EB0920" w:rsidP="00105B8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log2Ratio (</w:t>
            </w:r>
            <w:r w:rsidR="008D5EC6" w:rsidRPr="00F865D1">
              <w:rPr>
                <w:rFonts w:cs="Times New Roman"/>
                <w:sz w:val="20"/>
                <w:szCs w:val="20"/>
              </w:rPr>
              <w:t>GRP</w:t>
            </w:r>
            <w:r w:rsidRPr="00F865D1">
              <w:rPr>
                <w:rFonts w:cs="Times New Roman"/>
                <w:sz w:val="20"/>
                <w:szCs w:val="20"/>
              </w:rPr>
              <w:t xml:space="preserve">/ </w:t>
            </w:r>
            <w:r w:rsidR="008D5EC6" w:rsidRPr="00F865D1">
              <w:rPr>
                <w:rFonts w:cs="Times New Roman"/>
                <w:sz w:val="20"/>
                <w:szCs w:val="20"/>
              </w:rPr>
              <w:t>GNP</w:t>
            </w:r>
            <w:r w:rsidRPr="00F865D1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726B4CB9" w14:textId="77777777" w:rsidR="00EB0920" w:rsidRPr="00EB0920" w:rsidRDefault="00EB0920" w:rsidP="00105B8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Probability</w:t>
            </w:r>
          </w:p>
        </w:tc>
        <w:tc>
          <w:tcPr>
            <w:tcW w:w="4245" w:type="dxa"/>
            <w:vAlign w:val="center"/>
          </w:tcPr>
          <w:p w14:paraId="196B5783" w14:textId="77777777" w:rsidR="00EB0920" w:rsidRPr="00EB0920" w:rsidRDefault="00EB0920" w:rsidP="00105B8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genes</w:t>
            </w:r>
          </w:p>
        </w:tc>
      </w:tr>
      <w:tr w:rsidR="00EB0920" w:rsidRPr="00EB0920" w14:paraId="26EBF6BC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5F36961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102283076</w:t>
            </w:r>
          </w:p>
        </w:tc>
        <w:tc>
          <w:tcPr>
            <w:tcW w:w="987" w:type="dxa"/>
            <w:vAlign w:val="center"/>
          </w:tcPr>
          <w:p w14:paraId="77548512" w14:textId="101E931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262.77 </w:t>
            </w:r>
          </w:p>
        </w:tc>
        <w:tc>
          <w:tcPr>
            <w:tcW w:w="857" w:type="dxa"/>
            <w:vAlign w:val="center"/>
          </w:tcPr>
          <w:p w14:paraId="7CC0B17B" w14:textId="59AB360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14.36 </w:t>
            </w:r>
          </w:p>
        </w:tc>
        <w:tc>
          <w:tcPr>
            <w:tcW w:w="1275" w:type="dxa"/>
            <w:vAlign w:val="center"/>
          </w:tcPr>
          <w:p w14:paraId="4C2A1E38" w14:textId="2FE4EF6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4.19</w:t>
            </w:r>
          </w:p>
        </w:tc>
        <w:tc>
          <w:tcPr>
            <w:tcW w:w="1134" w:type="dxa"/>
            <w:vAlign w:val="center"/>
          </w:tcPr>
          <w:p w14:paraId="06D626F5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4245" w:type="dxa"/>
            <w:vAlign w:val="center"/>
          </w:tcPr>
          <w:p w14:paraId="60A14BF6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Desmin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(DES), partial mRNA</w:t>
            </w:r>
          </w:p>
        </w:tc>
      </w:tr>
      <w:tr w:rsidR="00EB0920" w:rsidRPr="00EB0920" w14:paraId="766FA490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45654005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102275623</w:t>
            </w:r>
          </w:p>
        </w:tc>
        <w:tc>
          <w:tcPr>
            <w:tcW w:w="987" w:type="dxa"/>
            <w:vAlign w:val="center"/>
          </w:tcPr>
          <w:p w14:paraId="161B8A41" w14:textId="7FFDF82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99.89 </w:t>
            </w:r>
          </w:p>
        </w:tc>
        <w:tc>
          <w:tcPr>
            <w:tcW w:w="857" w:type="dxa"/>
            <w:vAlign w:val="center"/>
          </w:tcPr>
          <w:p w14:paraId="649B0892" w14:textId="1845097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8.33 </w:t>
            </w:r>
          </w:p>
        </w:tc>
        <w:tc>
          <w:tcPr>
            <w:tcW w:w="1275" w:type="dxa"/>
            <w:vAlign w:val="center"/>
          </w:tcPr>
          <w:p w14:paraId="5855E2B8" w14:textId="0765B9F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3.58</w:t>
            </w:r>
          </w:p>
        </w:tc>
        <w:tc>
          <w:tcPr>
            <w:tcW w:w="1134" w:type="dxa"/>
            <w:vAlign w:val="center"/>
          </w:tcPr>
          <w:p w14:paraId="71E7A40D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4245" w:type="dxa"/>
            <w:vAlign w:val="center"/>
          </w:tcPr>
          <w:p w14:paraId="5E8D868C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Actin, gamma 2, smooth muscle, enteric (ACTG2), transcript variant X3, mRNA</w:t>
            </w:r>
          </w:p>
        </w:tc>
      </w:tr>
      <w:tr w:rsidR="00EB0920" w:rsidRPr="00EB0920" w14:paraId="0A642AD7" w14:textId="77777777" w:rsidTr="0061274C">
        <w:trPr>
          <w:trHeight w:val="188"/>
        </w:trPr>
        <w:tc>
          <w:tcPr>
            <w:tcW w:w="1276" w:type="dxa"/>
            <w:vAlign w:val="center"/>
          </w:tcPr>
          <w:p w14:paraId="3409243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102286924</w:t>
            </w:r>
          </w:p>
        </w:tc>
        <w:tc>
          <w:tcPr>
            <w:tcW w:w="987" w:type="dxa"/>
            <w:vAlign w:val="center"/>
          </w:tcPr>
          <w:p w14:paraId="6F6A4069" w14:textId="4D24DFD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117.08 </w:t>
            </w:r>
          </w:p>
        </w:tc>
        <w:tc>
          <w:tcPr>
            <w:tcW w:w="857" w:type="dxa"/>
            <w:vAlign w:val="center"/>
          </w:tcPr>
          <w:p w14:paraId="0E9283A8" w14:textId="2B888F9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10.59 </w:t>
            </w:r>
          </w:p>
        </w:tc>
        <w:tc>
          <w:tcPr>
            <w:tcW w:w="1275" w:type="dxa"/>
            <w:vAlign w:val="center"/>
          </w:tcPr>
          <w:p w14:paraId="5DC04925" w14:textId="2AA4C7D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3.47</w:t>
            </w:r>
          </w:p>
        </w:tc>
        <w:tc>
          <w:tcPr>
            <w:tcW w:w="1134" w:type="dxa"/>
            <w:vAlign w:val="center"/>
          </w:tcPr>
          <w:p w14:paraId="34C2FC7D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0.961</w:t>
            </w:r>
          </w:p>
        </w:tc>
        <w:tc>
          <w:tcPr>
            <w:tcW w:w="4245" w:type="dxa"/>
            <w:vAlign w:val="center"/>
          </w:tcPr>
          <w:p w14:paraId="375D1E67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Calponin 1, basic, smooth muscle (CNN1), mRNA</w:t>
            </w:r>
          </w:p>
        </w:tc>
      </w:tr>
      <w:tr w:rsidR="00EB0920" w:rsidRPr="00EB0920" w14:paraId="401AC1A0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3FCC3047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102279172</w:t>
            </w:r>
          </w:p>
        </w:tc>
        <w:tc>
          <w:tcPr>
            <w:tcW w:w="987" w:type="dxa"/>
            <w:vAlign w:val="center"/>
          </w:tcPr>
          <w:p w14:paraId="642193DF" w14:textId="1AACB4B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2.41 </w:t>
            </w:r>
          </w:p>
        </w:tc>
        <w:tc>
          <w:tcPr>
            <w:tcW w:w="857" w:type="dxa"/>
            <w:vAlign w:val="center"/>
          </w:tcPr>
          <w:p w14:paraId="700DA5F5" w14:textId="30F975A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0.24 </w:t>
            </w:r>
          </w:p>
        </w:tc>
        <w:tc>
          <w:tcPr>
            <w:tcW w:w="1275" w:type="dxa"/>
            <w:vAlign w:val="center"/>
          </w:tcPr>
          <w:p w14:paraId="1764FA26" w14:textId="25D178A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3.36</w:t>
            </w:r>
          </w:p>
        </w:tc>
        <w:tc>
          <w:tcPr>
            <w:tcW w:w="1134" w:type="dxa"/>
            <w:vAlign w:val="center"/>
          </w:tcPr>
          <w:p w14:paraId="17DD3BEE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4245" w:type="dxa"/>
            <w:vAlign w:val="center"/>
          </w:tcPr>
          <w:p w14:paraId="1D50CED0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Haptoglobin (LOC102279172), mRNA</w:t>
            </w:r>
          </w:p>
        </w:tc>
      </w:tr>
      <w:tr w:rsidR="00EB0920" w:rsidRPr="00EB0920" w14:paraId="6CF0CF8B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5D82FC94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102270358</w:t>
            </w:r>
          </w:p>
        </w:tc>
        <w:tc>
          <w:tcPr>
            <w:tcW w:w="987" w:type="dxa"/>
            <w:vAlign w:val="center"/>
          </w:tcPr>
          <w:p w14:paraId="7308018A" w14:textId="6E9CC5D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1.23 </w:t>
            </w:r>
          </w:p>
        </w:tc>
        <w:tc>
          <w:tcPr>
            <w:tcW w:w="857" w:type="dxa"/>
            <w:vAlign w:val="center"/>
          </w:tcPr>
          <w:p w14:paraId="0240D42F" w14:textId="6D22C9A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0.14 </w:t>
            </w:r>
          </w:p>
        </w:tc>
        <w:tc>
          <w:tcPr>
            <w:tcW w:w="1275" w:type="dxa"/>
            <w:vAlign w:val="center"/>
          </w:tcPr>
          <w:p w14:paraId="0520915C" w14:textId="56A4904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3.19</w:t>
            </w:r>
          </w:p>
        </w:tc>
        <w:tc>
          <w:tcPr>
            <w:tcW w:w="1134" w:type="dxa"/>
            <w:vAlign w:val="center"/>
          </w:tcPr>
          <w:p w14:paraId="4D7536DC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4245" w:type="dxa"/>
            <w:vAlign w:val="center"/>
          </w:tcPr>
          <w:p w14:paraId="24C677DB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Deleted in malignant brain tumors 1 protein-like (LOC102270358), partial mRNA</w:t>
            </w:r>
          </w:p>
        </w:tc>
      </w:tr>
      <w:tr w:rsidR="00EB0920" w:rsidRPr="00EB0920" w14:paraId="50A52D10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6D56F02B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102283437</w:t>
            </w:r>
          </w:p>
        </w:tc>
        <w:tc>
          <w:tcPr>
            <w:tcW w:w="987" w:type="dxa"/>
            <w:vAlign w:val="center"/>
          </w:tcPr>
          <w:p w14:paraId="6C8F1240" w14:textId="0F5F87C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11.64 </w:t>
            </w:r>
          </w:p>
        </w:tc>
        <w:tc>
          <w:tcPr>
            <w:tcW w:w="857" w:type="dxa"/>
            <w:vAlign w:val="center"/>
          </w:tcPr>
          <w:p w14:paraId="2E64FBF5" w14:textId="6A9DF00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1.33 </w:t>
            </w:r>
          </w:p>
        </w:tc>
        <w:tc>
          <w:tcPr>
            <w:tcW w:w="1275" w:type="dxa"/>
            <w:vAlign w:val="center"/>
          </w:tcPr>
          <w:p w14:paraId="3B489862" w14:textId="0C18CC5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3.13</w:t>
            </w:r>
          </w:p>
        </w:tc>
        <w:tc>
          <w:tcPr>
            <w:tcW w:w="1134" w:type="dxa"/>
            <w:vAlign w:val="center"/>
          </w:tcPr>
          <w:p w14:paraId="6B0ABDB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0.948</w:t>
            </w:r>
          </w:p>
        </w:tc>
        <w:tc>
          <w:tcPr>
            <w:tcW w:w="4245" w:type="dxa"/>
            <w:vAlign w:val="center"/>
          </w:tcPr>
          <w:p w14:paraId="161C243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Synemin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>, intermediate filament protein (SYNM), mRNA</w:t>
            </w:r>
          </w:p>
        </w:tc>
      </w:tr>
      <w:tr w:rsidR="00EB0920" w:rsidRPr="00EB0920" w14:paraId="0A3A8E6A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6BBEA0AB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102271687</w:t>
            </w:r>
          </w:p>
        </w:tc>
        <w:tc>
          <w:tcPr>
            <w:tcW w:w="987" w:type="dxa"/>
            <w:vAlign w:val="center"/>
          </w:tcPr>
          <w:p w14:paraId="135FBEBA" w14:textId="5EE8A4B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1.64 </w:t>
            </w:r>
          </w:p>
        </w:tc>
        <w:tc>
          <w:tcPr>
            <w:tcW w:w="857" w:type="dxa"/>
            <w:vAlign w:val="center"/>
          </w:tcPr>
          <w:p w14:paraId="145D573E" w14:textId="480EA5A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0.20 </w:t>
            </w:r>
          </w:p>
        </w:tc>
        <w:tc>
          <w:tcPr>
            <w:tcW w:w="1275" w:type="dxa"/>
            <w:vAlign w:val="center"/>
          </w:tcPr>
          <w:p w14:paraId="0B26A281" w14:textId="7322AD4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3.03</w:t>
            </w:r>
          </w:p>
        </w:tc>
        <w:tc>
          <w:tcPr>
            <w:tcW w:w="1134" w:type="dxa"/>
            <w:vAlign w:val="center"/>
          </w:tcPr>
          <w:p w14:paraId="6434F55E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4245" w:type="dxa"/>
            <w:vAlign w:val="center"/>
          </w:tcPr>
          <w:p w14:paraId="5EB6146D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Leukocyte immunoglobulin-like receptor, subfamily A (with TM domain), member 6 (LILRA6), partial mRNA</w:t>
            </w:r>
          </w:p>
        </w:tc>
      </w:tr>
      <w:tr w:rsidR="00EB0920" w:rsidRPr="00EB0920" w14:paraId="782D2A02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037632CE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102276577</w:t>
            </w:r>
          </w:p>
        </w:tc>
        <w:tc>
          <w:tcPr>
            <w:tcW w:w="987" w:type="dxa"/>
            <w:vAlign w:val="center"/>
          </w:tcPr>
          <w:p w14:paraId="26C54AE3" w14:textId="1E0344D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171.94 </w:t>
            </w:r>
          </w:p>
        </w:tc>
        <w:tc>
          <w:tcPr>
            <w:tcW w:w="857" w:type="dxa"/>
            <w:vAlign w:val="center"/>
          </w:tcPr>
          <w:p w14:paraId="06399B8E" w14:textId="74F5880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21.27 </w:t>
            </w:r>
          </w:p>
        </w:tc>
        <w:tc>
          <w:tcPr>
            <w:tcW w:w="1275" w:type="dxa"/>
            <w:vAlign w:val="center"/>
          </w:tcPr>
          <w:p w14:paraId="6887C873" w14:textId="5BE89F7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3.02</w:t>
            </w:r>
          </w:p>
        </w:tc>
        <w:tc>
          <w:tcPr>
            <w:tcW w:w="1134" w:type="dxa"/>
            <w:vAlign w:val="center"/>
          </w:tcPr>
          <w:p w14:paraId="3C21C5C9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245" w:type="dxa"/>
            <w:vAlign w:val="center"/>
          </w:tcPr>
          <w:p w14:paraId="76AD79F9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Serum amyloid A protein-like (LOC102276577), mRNA</w:t>
            </w:r>
          </w:p>
        </w:tc>
      </w:tr>
      <w:tr w:rsidR="00EB0920" w:rsidRPr="00EB0920" w14:paraId="43BC66C3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77B185E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106701159</w:t>
            </w:r>
          </w:p>
        </w:tc>
        <w:tc>
          <w:tcPr>
            <w:tcW w:w="987" w:type="dxa"/>
            <w:vAlign w:val="center"/>
          </w:tcPr>
          <w:p w14:paraId="3A21559C" w14:textId="7E74AF7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2.34 </w:t>
            </w:r>
          </w:p>
        </w:tc>
        <w:tc>
          <w:tcPr>
            <w:tcW w:w="857" w:type="dxa"/>
            <w:vAlign w:val="center"/>
          </w:tcPr>
          <w:p w14:paraId="0FE32A0B" w14:textId="0A6F58C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0.31 </w:t>
            </w:r>
          </w:p>
        </w:tc>
        <w:tc>
          <w:tcPr>
            <w:tcW w:w="1275" w:type="dxa"/>
            <w:vAlign w:val="center"/>
          </w:tcPr>
          <w:p w14:paraId="706C21B9" w14:textId="6B11407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2.94</w:t>
            </w:r>
          </w:p>
        </w:tc>
        <w:tc>
          <w:tcPr>
            <w:tcW w:w="1134" w:type="dxa"/>
            <w:vAlign w:val="center"/>
          </w:tcPr>
          <w:p w14:paraId="7F56B8CE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0.943</w:t>
            </w:r>
          </w:p>
        </w:tc>
        <w:tc>
          <w:tcPr>
            <w:tcW w:w="4245" w:type="dxa"/>
            <w:vAlign w:val="center"/>
          </w:tcPr>
          <w:p w14:paraId="3CFCA7C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WAP four-disulfide core domain protein 3-like (LOC106701159), partial mRNA</w:t>
            </w:r>
          </w:p>
        </w:tc>
      </w:tr>
      <w:tr w:rsidR="00EB0920" w:rsidRPr="00EB0920" w14:paraId="39482B9F" w14:textId="77777777" w:rsidTr="0061274C">
        <w:trPr>
          <w:trHeight w:val="188"/>
        </w:trPr>
        <w:tc>
          <w:tcPr>
            <w:tcW w:w="1276" w:type="dxa"/>
            <w:vAlign w:val="center"/>
          </w:tcPr>
          <w:p w14:paraId="2DBF23E7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102273837</w:t>
            </w:r>
          </w:p>
        </w:tc>
        <w:tc>
          <w:tcPr>
            <w:tcW w:w="987" w:type="dxa"/>
            <w:vAlign w:val="center"/>
          </w:tcPr>
          <w:p w14:paraId="01F7CC18" w14:textId="5D7C4D6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2.06 </w:t>
            </w:r>
          </w:p>
        </w:tc>
        <w:tc>
          <w:tcPr>
            <w:tcW w:w="857" w:type="dxa"/>
            <w:vAlign w:val="center"/>
          </w:tcPr>
          <w:p w14:paraId="146DD3B4" w14:textId="6CAD3F4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0.27 </w:t>
            </w:r>
          </w:p>
        </w:tc>
        <w:tc>
          <w:tcPr>
            <w:tcW w:w="1275" w:type="dxa"/>
            <w:vAlign w:val="center"/>
          </w:tcPr>
          <w:p w14:paraId="18D11F53" w14:textId="18D0919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2.93</w:t>
            </w:r>
          </w:p>
        </w:tc>
        <w:tc>
          <w:tcPr>
            <w:tcW w:w="1134" w:type="dxa"/>
            <w:vAlign w:val="center"/>
          </w:tcPr>
          <w:p w14:paraId="29AB74CB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4245" w:type="dxa"/>
            <w:vAlign w:val="center"/>
          </w:tcPr>
          <w:p w14:paraId="31AC47B8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Kelch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>-like family member 41 (KLHL41), mRNA</w:t>
            </w:r>
          </w:p>
        </w:tc>
      </w:tr>
      <w:tr w:rsidR="00EB0920" w:rsidRPr="00EB0920" w14:paraId="2DBDF215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20BE3B12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102267504</w:t>
            </w:r>
          </w:p>
        </w:tc>
        <w:tc>
          <w:tcPr>
            <w:tcW w:w="987" w:type="dxa"/>
            <w:vAlign w:val="center"/>
          </w:tcPr>
          <w:p w14:paraId="0D534DC1" w14:textId="04B18AD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198.71 </w:t>
            </w:r>
          </w:p>
        </w:tc>
        <w:tc>
          <w:tcPr>
            <w:tcW w:w="857" w:type="dxa"/>
            <w:vAlign w:val="center"/>
          </w:tcPr>
          <w:p w14:paraId="69187232" w14:textId="4D616C1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26.55 </w:t>
            </w:r>
          </w:p>
        </w:tc>
        <w:tc>
          <w:tcPr>
            <w:tcW w:w="1275" w:type="dxa"/>
            <w:vAlign w:val="center"/>
          </w:tcPr>
          <w:p w14:paraId="3CECDFE1" w14:textId="545F5A4F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2.90</w:t>
            </w:r>
          </w:p>
        </w:tc>
        <w:tc>
          <w:tcPr>
            <w:tcW w:w="1134" w:type="dxa"/>
            <w:vAlign w:val="center"/>
          </w:tcPr>
          <w:p w14:paraId="6655995F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4245" w:type="dxa"/>
            <w:vAlign w:val="center"/>
          </w:tcPr>
          <w:p w14:paraId="7CE9BB28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Serum amyloid A protein-like (LOC102267504), mRNA</w:t>
            </w:r>
          </w:p>
        </w:tc>
      </w:tr>
      <w:tr w:rsidR="00EB0920" w:rsidRPr="00EB0920" w14:paraId="705DFBDD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6AFCCF8A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102279611</w:t>
            </w:r>
          </w:p>
        </w:tc>
        <w:tc>
          <w:tcPr>
            <w:tcW w:w="987" w:type="dxa"/>
            <w:vAlign w:val="center"/>
          </w:tcPr>
          <w:p w14:paraId="11503CB1" w14:textId="2A27EC3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1.17 </w:t>
            </w:r>
          </w:p>
        </w:tc>
        <w:tc>
          <w:tcPr>
            <w:tcW w:w="857" w:type="dxa"/>
            <w:vAlign w:val="center"/>
          </w:tcPr>
          <w:p w14:paraId="192C4060" w14:textId="2D7CC4B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0.16 </w:t>
            </w:r>
          </w:p>
        </w:tc>
        <w:tc>
          <w:tcPr>
            <w:tcW w:w="1275" w:type="dxa"/>
            <w:vAlign w:val="center"/>
          </w:tcPr>
          <w:p w14:paraId="7FB2DF02" w14:textId="69E1DEC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2.90</w:t>
            </w:r>
          </w:p>
        </w:tc>
        <w:tc>
          <w:tcPr>
            <w:tcW w:w="1134" w:type="dxa"/>
            <w:vAlign w:val="center"/>
          </w:tcPr>
          <w:p w14:paraId="0C2255ED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4245" w:type="dxa"/>
            <w:vAlign w:val="center"/>
          </w:tcPr>
          <w:p w14:paraId="1C4724DD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Hematopoietic cell signal transducer (HCST), mRNA</w:t>
            </w:r>
          </w:p>
        </w:tc>
      </w:tr>
      <w:tr w:rsidR="00EB0920" w:rsidRPr="00EB0920" w14:paraId="77B24822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6094355C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102275340</w:t>
            </w:r>
          </w:p>
        </w:tc>
        <w:tc>
          <w:tcPr>
            <w:tcW w:w="987" w:type="dxa"/>
            <w:vAlign w:val="center"/>
          </w:tcPr>
          <w:p w14:paraId="6602B43E" w14:textId="589EB85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101.30 </w:t>
            </w:r>
          </w:p>
        </w:tc>
        <w:tc>
          <w:tcPr>
            <w:tcW w:w="857" w:type="dxa"/>
            <w:vAlign w:val="center"/>
          </w:tcPr>
          <w:p w14:paraId="2C721B7C" w14:textId="26944F5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14.24 </w:t>
            </w:r>
          </w:p>
        </w:tc>
        <w:tc>
          <w:tcPr>
            <w:tcW w:w="1275" w:type="dxa"/>
            <w:vAlign w:val="center"/>
          </w:tcPr>
          <w:p w14:paraId="30CFEFCD" w14:textId="51AE72A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2.83</w:t>
            </w:r>
          </w:p>
        </w:tc>
        <w:tc>
          <w:tcPr>
            <w:tcW w:w="1134" w:type="dxa"/>
            <w:vAlign w:val="center"/>
          </w:tcPr>
          <w:p w14:paraId="342F5C19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4245" w:type="dxa"/>
            <w:vAlign w:val="center"/>
          </w:tcPr>
          <w:p w14:paraId="17ECEFA5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Tropomyosin 2 (beta) (TPM2), transcript variant X6, mRNA</w:t>
            </w:r>
          </w:p>
        </w:tc>
      </w:tr>
      <w:tr w:rsidR="00EB0920" w:rsidRPr="00EB0920" w14:paraId="2CDB67A2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0D862D3A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102286598</w:t>
            </w:r>
          </w:p>
        </w:tc>
        <w:tc>
          <w:tcPr>
            <w:tcW w:w="987" w:type="dxa"/>
            <w:vAlign w:val="center"/>
          </w:tcPr>
          <w:p w14:paraId="232A13CA" w14:textId="5C132684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2.53 </w:t>
            </w:r>
          </w:p>
        </w:tc>
        <w:tc>
          <w:tcPr>
            <w:tcW w:w="857" w:type="dxa"/>
            <w:vAlign w:val="center"/>
          </w:tcPr>
          <w:p w14:paraId="64E7A800" w14:textId="22B49DC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0.37 </w:t>
            </w:r>
          </w:p>
        </w:tc>
        <w:tc>
          <w:tcPr>
            <w:tcW w:w="1275" w:type="dxa"/>
            <w:vAlign w:val="center"/>
          </w:tcPr>
          <w:p w14:paraId="6F81BAB2" w14:textId="3095263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2.77</w:t>
            </w:r>
          </w:p>
        </w:tc>
        <w:tc>
          <w:tcPr>
            <w:tcW w:w="1134" w:type="dxa"/>
            <w:vAlign w:val="center"/>
          </w:tcPr>
          <w:p w14:paraId="5EE43A72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4245" w:type="dxa"/>
            <w:vAlign w:val="center"/>
          </w:tcPr>
          <w:p w14:paraId="74A303F3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Serine dehydratase (SDS), mRNA</w:t>
            </w:r>
          </w:p>
        </w:tc>
      </w:tr>
      <w:tr w:rsidR="00EB0920" w:rsidRPr="00EB0920" w14:paraId="2C4196AD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78236A1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102274376</w:t>
            </w:r>
          </w:p>
        </w:tc>
        <w:tc>
          <w:tcPr>
            <w:tcW w:w="987" w:type="dxa"/>
            <w:vAlign w:val="center"/>
          </w:tcPr>
          <w:p w14:paraId="36029191" w14:textId="65B97D4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1.48 </w:t>
            </w:r>
          </w:p>
        </w:tc>
        <w:tc>
          <w:tcPr>
            <w:tcW w:w="857" w:type="dxa"/>
            <w:vAlign w:val="center"/>
          </w:tcPr>
          <w:p w14:paraId="7556C8F5" w14:textId="0616186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0.22 </w:t>
            </w:r>
          </w:p>
        </w:tc>
        <w:tc>
          <w:tcPr>
            <w:tcW w:w="1275" w:type="dxa"/>
            <w:vAlign w:val="center"/>
          </w:tcPr>
          <w:p w14:paraId="01AB10EA" w14:textId="262505A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2.73</w:t>
            </w:r>
          </w:p>
        </w:tc>
        <w:tc>
          <w:tcPr>
            <w:tcW w:w="1134" w:type="dxa"/>
            <w:vAlign w:val="center"/>
          </w:tcPr>
          <w:p w14:paraId="1AB498FB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4245" w:type="dxa"/>
            <w:vAlign w:val="center"/>
          </w:tcPr>
          <w:p w14:paraId="1D5DA2F7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Odd-skipped related </w:t>
            </w: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transciption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factor 1 (OSR1), mRNA</w:t>
            </w:r>
          </w:p>
        </w:tc>
      </w:tr>
      <w:tr w:rsidR="00EB0920" w:rsidRPr="00EB0920" w14:paraId="256E3706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6B3E467C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102282332</w:t>
            </w:r>
          </w:p>
        </w:tc>
        <w:tc>
          <w:tcPr>
            <w:tcW w:w="987" w:type="dxa"/>
            <w:vAlign w:val="center"/>
          </w:tcPr>
          <w:p w14:paraId="120FF547" w14:textId="1807F924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4.12 </w:t>
            </w:r>
          </w:p>
        </w:tc>
        <w:tc>
          <w:tcPr>
            <w:tcW w:w="857" w:type="dxa"/>
            <w:vAlign w:val="center"/>
          </w:tcPr>
          <w:p w14:paraId="46085DCC" w14:textId="18B35FA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0.63 </w:t>
            </w:r>
          </w:p>
        </w:tc>
        <w:tc>
          <w:tcPr>
            <w:tcW w:w="1275" w:type="dxa"/>
            <w:vAlign w:val="center"/>
          </w:tcPr>
          <w:p w14:paraId="4F22E281" w14:textId="1D68516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2.70</w:t>
            </w:r>
          </w:p>
        </w:tc>
        <w:tc>
          <w:tcPr>
            <w:tcW w:w="1134" w:type="dxa"/>
            <w:vAlign w:val="center"/>
          </w:tcPr>
          <w:p w14:paraId="08585897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4245" w:type="dxa"/>
            <w:vAlign w:val="center"/>
          </w:tcPr>
          <w:p w14:paraId="404B57A5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Sorbin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and SH3 domain containing 2 (SORBS2), transcript variant X6, mRNA</w:t>
            </w:r>
          </w:p>
        </w:tc>
      </w:tr>
      <w:tr w:rsidR="00EB0920" w:rsidRPr="00EB0920" w14:paraId="1E98E3F2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1041B21B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102283173</w:t>
            </w:r>
          </w:p>
        </w:tc>
        <w:tc>
          <w:tcPr>
            <w:tcW w:w="987" w:type="dxa"/>
            <w:vAlign w:val="center"/>
          </w:tcPr>
          <w:p w14:paraId="2D766320" w14:textId="04EDA69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9.19 </w:t>
            </w:r>
          </w:p>
        </w:tc>
        <w:tc>
          <w:tcPr>
            <w:tcW w:w="857" w:type="dxa"/>
            <w:vAlign w:val="center"/>
          </w:tcPr>
          <w:p w14:paraId="77B44437" w14:textId="3469EFB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1.46 </w:t>
            </w:r>
          </w:p>
        </w:tc>
        <w:tc>
          <w:tcPr>
            <w:tcW w:w="1275" w:type="dxa"/>
            <w:vAlign w:val="center"/>
          </w:tcPr>
          <w:p w14:paraId="435A6FE1" w14:textId="4A03327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2.65</w:t>
            </w:r>
          </w:p>
        </w:tc>
        <w:tc>
          <w:tcPr>
            <w:tcW w:w="1134" w:type="dxa"/>
            <w:vAlign w:val="center"/>
          </w:tcPr>
          <w:p w14:paraId="7F82DBCF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4245" w:type="dxa"/>
            <w:vAlign w:val="center"/>
          </w:tcPr>
          <w:p w14:paraId="5A37829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Ig heavy chain V region PJ14 (LOC102283173), mRNA</w:t>
            </w:r>
          </w:p>
        </w:tc>
      </w:tr>
      <w:tr w:rsidR="00EB0920" w:rsidRPr="00EB0920" w14:paraId="2C72D474" w14:textId="77777777" w:rsidTr="0061274C">
        <w:trPr>
          <w:trHeight w:val="384"/>
        </w:trPr>
        <w:tc>
          <w:tcPr>
            <w:tcW w:w="1276" w:type="dxa"/>
            <w:vAlign w:val="center"/>
          </w:tcPr>
          <w:p w14:paraId="6A6D8AA3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102281754</w:t>
            </w:r>
          </w:p>
        </w:tc>
        <w:tc>
          <w:tcPr>
            <w:tcW w:w="987" w:type="dxa"/>
            <w:vAlign w:val="center"/>
          </w:tcPr>
          <w:p w14:paraId="018C9B63" w14:textId="2C1C671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21.24 </w:t>
            </w:r>
          </w:p>
        </w:tc>
        <w:tc>
          <w:tcPr>
            <w:tcW w:w="857" w:type="dxa"/>
            <w:vAlign w:val="center"/>
          </w:tcPr>
          <w:p w14:paraId="650DC5A7" w14:textId="5F1D71E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3.38 </w:t>
            </w:r>
          </w:p>
        </w:tc>
        <w:tc>
          <w:tcPr>
            <w:tcW w:w="1275" w:type="dxa"/>
            <w:vAlign w:val="center"/>
          </w:tcPr>
          <w:p w14:paraId="076C733F" w14:textId="59A9E04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2.65</w:t>
            </w:r>
          </w:p>
        </w:tc>
        <w:tc>
          <w:tcPr>
            <w:tcW w:w="1134" w:type="dxa"/>
            <w:vAlign w:val="center"/>
          </w:tcPr>
          <w:p w14:paraId="668DFE2B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0.958</w:t>
            </w:r>
          </w:p>
        </w:tc>
        <w:tc>
          <w:tcPr>
            <w:tcW w:w="4245" w:type="dxa"/>
            <w:vAlign w:val="center"/>
          </w:tcPr>
          <w:p w14:paraId="705C9FFE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Class I histocompatibility antigen, </w:t>
            </w: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Gogo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>-A*0201 alpha chain-like (LOC102281754), partial mRNA</w:t>
            </w:r>
          </w:p>
        </w:tc>
      </w:tr>
      <w:tr w:rsidR="00EB0920" w:rsidRPr="00EB0920" w14:paraId="3B14BABC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4C4D1F4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102287936</w:t>
            </w:r>
          </w:p>
        </w:tc>
        <w:tc>
          <w:tcPr>
            <w:tcW w:w="987" w:type="dxa"/>
            <w:vAlign w:val="center"/>
          </w:tcPr>
          <w:p w14:paraId="330D3276" w14:textId="58AAAED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4.48 </w:t>
            </w:r>
          </w:p>
        </w:tc>
        <w:tc>
          <w:tcPr>
            <w:tcW w:w="857" w:type="dxa"/>
            <w:vAlign w:val="center"/>
          </w:tcPr>
          <w:p w14:paraId="1831CE0F" w14:textId="07A8916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0.72 </w:t>
            </w:r>
          </w:p>
        </w:tc>
        <w:tc>
          <w:tcPr>
            <w:tcW w:w="1275" w:type="dxa"/>
            <w:vAlign w:val="center"/>
          </w:tcPr>
          <w:p w14:paraId="45B70A3E" w14:textId="5C648AE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2.64</w:t>
            </w:r>
          </w:p>
        </w:tc>
        <w:tc>
          <w:tcPr>
            <w:tcW w:w="1134" w:type="dxa"/>
            <w:vAlign w:val="center"/>
          </w:tcPr>
          <w:p w14:paraId="1A10BF9F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4245" w:type="dxa"/>
            <w:vAlign w:val="center"/>
          </w:tcPr>
          <w:p w14:paraId="0F93FB19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Filamin C, gamma (FLNC), transcript variant X4, mRNA</w:t>
            </w:r>
          </w:p>
        </w:tc>
      </w:tr>
      <w:tr w:rsidR="00EB0920" w:rsidRPr="00EB0920" w14:paraId="5A845AF4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254C912B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102267534</w:t>
            </w:r>
          </w:p>
        </w:tc>
        <w:tc>
          <w:tcPr>
            <w:tcW w:w="987" w:type="dxa"/>
            <w:vAlign w:val="center"/>
          </w:tcPr>
          <w:p w14:paraId="1CC8A19C" w14:textId="2702931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1896.40 </w:t>
            </w:r>
          </w:p>
        </w:tc>
        <w:tc>
          <w:tcPr>
            <w:tcW w:w="857" w:type="dxa"/>
            <w:vAlign w:val="center"/>
          </w:tcPr>
          <w:p w14:paraId="210537E1" w14:textId="68DDE88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305.17 </w:t>
            </w:r>
          </w:p>
        </w:tc>
        <w:tc>
          <w:tcPr>
            <w:tcW w:w="1275" w:type="dxa"/>
            <w:vAlign w:val="center"/>
          </w:tcPr>
          <w:p w14:paraId="0569F46B" w14:textId="49BADEE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2.64</w:t>
            </w:r>
          </w:p>
        </w:tc>
        <w:tc>
          <w:tcPr>
            <w:tcW w:w="1134" w:type="dxa"/>
            <w:vAlign w:val="center"/>
          </w:tcPr>
          <w:p w14:paraId="4CD25F86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4245" w:type="dxa"/>
            <w:vAlign w:val="center"/>
          </w:tcPr>
          <w:p w14:paraId="3DA7696D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Peptidase inhibitor 3, skin-derived (PI3), mRNA</w:t>
            </w:r>
          </w:p>
        </w:tc>
      </w:tr>
      <w:tr w:rsidR="00EB0920" w:rsidRPr="00EB0920" w14:paraId="46C11DB4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22A2331C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102277762</w:t>
            </w:r>
          </w:p>
        </w:tc>
        <w:tc>
          <w:tcPr>
            <w:tcW w:w="987" w:type="dxa"/>
            <w:vAlign w:val="center"/>
          </w:tcPr>
          <w:p w14:paraId="2906665D" w14:textId="28D1FEE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11.99 </w:t>
            </w:r>
          </w:p>
        </w:tc>
        <w:tc>
          <w:tcPr>
            <w:tcW w:w="857" w:type="dxa"/>
            <w:vAlign w:val="center"/>
          </w:tcPr>
          <w:p w14:paraId="317B1BA4" w14:textId="242DE53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1.98 </w:t>
            </w:r>
          </w:p>
        </w:tc>
        <w:tc>
          <w:tcPr>
            <w:tcW w:w="1275" w:type="dxa"/>
            <w:vAlign w:val="center"/>
          </w:tcPr>
          <w:p w14:paraId="438F854D" w14:textId="603D79E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2.60</w:t>
            </w:r>
          </w:p>
        </w:tc>
        <w:tc>
          <w:tcPr>
            <w:tcW w:w="1134" w:type="dxa"/>
            <w:vAlign w:val="center"/>
          </w:tcPr>
          <w:p w14:paraId="73F9A36D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4245" w:type="dxa"/>
            <w:vAlign w:val="center"/>
          </w:tcPr>
          <w:p w14:paraId="4AFF7F3D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Ig lambda chain V-II region MGC (LOC102277762), mRNA</w:t>
            </w:r>
          </w:p>
        </w:tc>
      </w:tr>
      <w:tr w:rsidR="00EB0920" w:rsidRPr="00EB0920" w14:paraId="1D166C04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799D545C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102268679</w:t>
            </w:r>
          </w:p>
        </w:tc>
        <w:tc>
          <w:tcPr>
            <w:tcW w:w="987" w:type="dxa"/>
            <w:vAlign w:val="center"/>
          </w:tcPr>
          <w:p w14:paraId="7374F00D" w14:textId="1B2B943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2.78 </w:t>
            </w:r>
          </w:p>
        </w:tc>
        <w:tc>
          <w:tcPr>
            <w:tcW w:w="857" w:type="dxa"/>
            <w:vAlign w:val="center"/>
          </w:tcPr>
          <w:p w14:paraId="65F69800" w14:textId="0FBF8A4F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0.48 </w:t>
            </w:r>
          </w:p>
        </w:tc>
        <w:tc>
          <w:tcPr>
            <w:tcW w:w="1275" w:type="dxa"/>
            <w:vAlign w:val="center"/>
          </w:tcPr>
          <w:p w14:paraId="23BA42B0" w14:textId="5AE0324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2.54</w:t>
            </w:r>
          </w:p>
        </w:tc>
        <w:tc>
          <w:tcPr>
            <w:tcW w:w="1134" w:type="dxa"/>
            <w:vAlign w:val="center"/>
          </w:tcPr>
          <w:p w14:paraId="3B9D17C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4245" w:type="dxa"/>
            <w:vAlign w:val="center"/>
          </w:tcPr>
          <w:p w14:paraId="14A51B56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C-X-C motif chemokine 6 (LOC102268679), mRNA</w:t>
            </w:r>
          </w:p>
        </w:tc>
      </w:tr>
      <w:tr w:rsidR="00EB0920" w:rsidRPr="00EB0920" w14:paraId="5C911BBB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003A8AA8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102282935</w:t>
            </w:r>
          </w:p>
        </w:tc>
        <w:tc>
          <w:tcPr>
            <w:tcW w:w="987" w:type="dxa"/>
            <w:vAlign w:val="center"/>
          </w:tcPr>
          <w:p w14:paraId="2F4660FD" w14:textId="71E1EEB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5.24 </w:t>
            </w:r>
          </w:p>
        </w:tc>
        <w:tc>
          <w:tcPr>
            <w:tcW w:w="857" w:type="dxa"/>
            <w:vAlign w:val="center"/>
          </w:tcPr>
          <w:p w14:paraId="5EB4B651" w14:textId="4229C0E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0.96 </w:t>
            </w:r>
          </w:p>
        </w:tc>
        <w:tc>
          <w:tcPr>
            <w:tcW w:w="1275" w:type="dxa"/>
            <w:vAlign w:val="center"/>
          </w:tcPr>
          <w:p w14:paraId="60E60128" w14:textId="403224A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2.45</w:t>
            </w:r>
          </w:p>
        </w:tc>
        <w:tc>
          <w:tcPr>
            <w:tcW w:w="1134" w:type="dxa"/>
            <w:vAlign w:val="center"/>
          </w:tcPr>
          <w:p w14:paraId="72C7493A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0.959</w:t>
            </w:r>
          </w:p>
        </w:tc>
        <w:tc>
          <w:tcPr>
            <w:tcW w:w="4245" w:type="dxa"/>
            <w:vAlign w:val="center"/>
          </w:tcPr>
          <w:p w14:paraId="62511B4C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Coiled-coil domain containing 8 (CCDC8), mRNA</w:t>
            </w:r>
          </w:p>
        </w:tc>
      </w:tr>
      <w:tr w:rsidR="00EB0920" w:rsidRPr="00EB0920" w14:paraId="6F705762" w14:textId="77777777" w:rsidTr="0061274C">
        <w:trPr>
          <w:trHeight w:val="384"/>
        </w:trPr>
        <w:tc>
          <w:tcPr>
            <w:tcW w:w="1276" w:type="dxa"/>
            <w:vAlign w:val="center"/>
          </w:tcPr>
          <w:p w14:paraId="45E1CF11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102280800</w:t>
            </w:r>
          </w:p>
        </w:tc>
        <w:tc>
          <w:tcPr>
            <w:tcW w:w="987" w:type="dxa"/>
            <w:vAlign w:val="center"/>
          </w:tcPr>
          <w:p w14:paraId="389F6F12" w14:textId="038F386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45.29 </w:t>
            </w:r>
          </w:p>
        </w:tc>
        <w:tc>
          <w:tcPr>
            <w:tcW w:w="857" w:type="dxa"/>
            <w:vAlign w:val="center"/>
          </w:tcPr>
          <w:p w14:paraId="391F2FB2" w14:textId="56DB483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8.69 </w:t>
            </w:r>
          </w:p>
        </w:tc>
        <w:tc>
          <w:tcPr>
            <w:tcW w:w="1275" w:type="dxa"/>
            <w:vAlign w:val="center"/>
          </w:tcPr>
          <w:p w14:paraId="02D19BDE" w14:textId="55C31C3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2.38</w:t>
            </w:r>
          </w:p>
        </w:tc>
        <w:tc>
          <w:tcPr>
            <w:tcW w:w="1134" w:type="dxa"/>
            <w:vAlign w:val="center"/>
          </w:tcPr>
          <w:p w14:paraId="3E553B36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4245" w:type="dxa"/>
            <w:vAlign w:val="center"/>
          </w:tcPr>
          <w:p w14:paraId="66CD5CDC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Immunoglobulin lambda-like polypeptide 5 (LOC102280800), partial mRNA</w:t>
            </w:r>
          </w:p>
        </w:tc>
      </w:tr>
      <w:tr w:rsidR="00EB0920" w:rsidRPr="00EB0920" w14:paraId="2BC7B889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43D54748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102267196</w:t>
            </w:r>
          </w:p>
        </w:tc>
        <w:tc>
          <w:tcPr>
            <w:tcW w:w="987" w:type="dxa"/>
            <w:vAlign w:val="center"/>
          </w:tcPr>
          <w:p w14:paraId="36EFDD56" w14:textId="28726B5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2.59 </w:t>
            </w:r>
          </w:p>
        </w:tc>
        <w:tc>
          <w:tcPr>
            <w:tcW w:w="857" w:type="dxa"/>
            <w:vAlign w:val="center"/>
          </w:tcPr>
          <w:p w14:paraId="4435F690" w14:textId="356D88E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0.51 </w:t>
            </w:r>
          </w:p>
        </w:tc>
        <w:tc>
          <w:tcPr>
            <w:tcW w:w="1275" w:type="dxa"/>
            <w:vAlign w:val="center"/>
          </w:tcPr>
          <w:p w14:paraId="681C7895" w14:textId="7C7589D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2.35</w:t>
            </w:r>
          </w:p>
        </w:tc>
        <w:tc>
          <w:tcPr>
            <w:tcW w:w="1134" w:type="dxa"/>
            <w:vAlign w:val="center"/>
          </w:tcPr>
          <w:p w14:paraId="274AEDC2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0.945</w:t>
            </w:r>
          </w:p>
        </w:tc>
        <w:tc>
          <w:tcPr>
            <w:tcW w:w="4245" w:type="dxa"/>
            <w:vAlign w:val="center"/>
          </w:tcPr>
          <w:p w14:paraId="008FE819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Complement component 7 (C7), mRNA</w:t>
            </w:r>
          </w:p>
        </w:tc>
      </w:tr>
      <w:tr w:rsidR="00EB0920" w:rsidRPr="00EB0920" w14:paraId="45EFB801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27FF351E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102278207</w:t>
            </w:r>
          </w:p>
        </w:tc>
        <w:tc>
          <w:tcPr>
            <w:tcW w:w="987" w:type="dxa"/>
            <w:vAlign w:val="center"/>
          </w:tcPr>
          <w:p w14:paraId="617C3F39" w14:textId="488D498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1.38 </w:t>
            </w:r>
          </w:p>
        </w:tc>
        <w:tc>
          <w:tcPr>
            <w:tcW w:w="857" w:type="dxa"/>
            <w:vAlign w:val="center"/>
          </w:tcPr>
          <w:p w14:paraId="046E689E" w14:textId="462A88A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0.28 </w:t>
            </w:r>
          </w:p>
        </w:tc>
        <w:tc>
          <w:tcPr>
            <w:tcW w:w="1275" w:type="dxa"/>
            <w:vAlign w:val="center"/>
          </w:tcPr>
          <w:p w14:paraId="04A57A9C" w14:textId="6540DD1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2.33</w:t>
            </w:r>
          </w:p>
        </w:tc>
        <w:tc>
          <w:tcPr>
            <w:tcW w:w="1134" w:type="dxa"/>
            <w:vAlign w:val="center"/>
          </w:tcPr>
          <w:p w14:paraId="5B5D5F1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0.898</w:t>
            </w:r>
          </w:p>
        </w:tc>
        <w:tc>
          <w:tcPr>
            <w:tcW w:w="4245" w:type="dxa"/>
            <w:vAlign w:val="center"/>
          </w:tcPr>
          <w:p w14:paraId="2814EDB3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Fatty acid binding protein 7, brain (FABP7), mRNA</w:t>
            </w:r>
          </w:p>
        </w:tc>
      </w:tr>
      <w:tr w:rsidR="00EB0920" w:rsidRPr="00EB0920" w14:paraId="3AA2D1D6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1872DF40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106701350</w:t>
            </w:r>
          </w:p>
        </w:tc>
        <w:tc>
          <w:tcPr>
            <w:tcW w:w="987" w:type="dxa"/>
            <w:vAlign w:val="center"/>
          </w:tcPr>
          <w:p w14:paraId="64767B8A" w14:textId="6F4B17E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1.98 </w:t>
            </w:r>
          </w:p>
        </w:tc>
        <w:tc>
          <w:tcPr>
            <w:tcW w:w="857" w:type="dxa"/>
            <w:vAlign w:val="center"/>
          </w:tcPr>
          <w:p w14:paraId="71737E2F" w14:textId="68C903A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0.41 </w:t>
            </w:r>
          </w:p>
        </w:tc>
        <w:tc>
          <w:tcPr>
            <w:tcW w:w="1275" w:type="dxa"/>
            <w:vAlign w:val="center"/>
          </w:tcPr>
          <w:p w14:paraId="09EB4869" w14:textId="1AB01DC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2.28</w:t>
            </w:r>
          </w:p>
        </w:tc>
        <w:tc>
          <w:tcPr>
            <w:tcW w:w="1134" w:type="dxa"/>
            <w:vAlign w:val="center"/>
          </w:tcPr>
          <w:p w14:paraId="2245936D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4245" w:type="dxa"/>
            <w:vAlign w:val="center"/>
          </w:tcPr>
          <w:p w14:paraId="623587AD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60S ribosomal protein L23a (LOC106701350), mRNA</w:t>
            </w:r>
          </w:p>
        </w:tc>
      </w:tr>
      <w:tr w:rsidR="00EB0920" w:rsidRPr="00EB0920" w14:paraId="7E81DAC0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1358DE5B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102278927</w:t>
            </w:r>
          </w:p>
        </w:tc>
        <w:tc>
          <w:tcPr>
            <w:tcW w:w="987" w:type="dxa"/>
            <w:vAlign w:val="center"/>
          </w:tcPr>
          <w:p w14:paraId="11172AEC" w14:textId="2EE12B4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27.57 </w:t>
            </w:r>
          </w:p>
        </w:tc>
        <w:tc>
          <w:tcPr>
            <w:tcW w:w="857" w:type="dxa"/>
            <w:vAlign w:val="center"/>
          </w:tcPr>
          <w:p w14:paraId="440EAA0A" w14:textId="029DCBC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5.70 </w:t>
            </w:r>
          </w:p>
        </w:tc>
        <w:tc>
          <w:tcPr>
            <w:tcW w:w="1275" w:type="dxa"/>
            <w:vAlign w:val="center"/>
          </w:tcPr>
          <w:p w14:paraId="5356F3D8" w14:textId="76BCCCE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2.27</w:t>
            </w:r>
          </w:p>
        </w:tc>
        <w:tc>
          <w:tcPr>
            <w:tcW w:w="1134" w:type="dxa"/>
            <w:vAlign w:val="center"/>
          </w:tcPr>
          <w:p w14:paraId="49D5747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4245" w:type="dxa"/>
            <w:vAlign w:val="center"/>
          </w:tcPr>
          <w:p w14:paraId="1CE0FE20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Protease, serine, 53 (PRSS53), mRNA</w:t>
            </w:r>
          </w:p>
        </w:tc>
      </w:tr>
      <w:tr w:rsidR="00EB0920" w:rsidRPr="00EB0920" w14:paraId="18A85E3E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56B202BE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lastRenderedPageBreak/>
              <w:t>102271680</w:t>
            </w:r>
          </w:p>
        </w:tc>
        <w:tc>
          <w:tcPr>
            <w:tcW w:w="987" w:type="dxa"/>
            <w:vAlign w:val="center"/>
          </w:tcPr>
          <w:p w14:paraId="7B6537B7" w14:textId="0F44F56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1727.30 </w:t>
            </w:r>
          </w:p>
        </w:tc>
        <w:tc>
          <w:tcPr>
            <w:tcW w:w="857" w:type="dxa"/>
            <w:vAlign w:val="center"/>
          </w:tcPr>
          <w:p w14:paraId="2BE0E7FD" w14:textId="7A9E536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359.12 </w:t>
            </w:r>
          </w:p>
        </w:tc>
        <w:tc>
          <w:tcPr>
            <w:tcW w:w="1275" w:type="dxa"/>
            <w:vAlign w:val="center"/>
          </w:tcPr>
          <w:p w14:paraId="06200AC5" w14:textId="019E2AE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2.27</w:t>
            </w:r>
          </w:p>
        </w:tc>
        <w:tc>
          <w:tcPr>
            <w:tcW w:w="1134" w:type="dxa"/>
            <w:vAlign w:val="center"/>
          </w:tcPr>
          <w:p w14:paraId="1649CF95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4245" w:type="dxa"/>
            <w:vAlign w:val="center"/>
          </w:tcPr>
          <w:p w14:paraId="28AD3A75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S100 calcium binding protein A8 (S100A8), mRNA</w:t>
            </w:r>
          </w:p>
        </w:tc>
      </w:tr>
      <w:tr w:rsidR="00EB0920" w:rsidRPr="00EB0920" w14:paraId="64B94813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0E342BCC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102278717</w:t>
            </w:r>
          </w:p>
        </w:tc>
        <w:tc>
          <w:tcPr>
            <w:tcW w:w="987" w:type="dxa"/>
            <w:vAlign w:val="center"/>
          </w:tcPr>
          <w:p w14:paraId="1B849242" w14:textId="6387C21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158.62 </w:t>
            </w:r>
          </w:p>
        </w:tc>
        <w:tc>
          <w:tcPr>
            <w:tcW w:w="857" w:type="dxa"/>
            <w:vAlign w:val="center"/>
          </w:tcPr>
          <w:p w14:paraId="5BDDE23C" w14:textId="26F34BC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33.45 </w:t>
            </w:r>
          </w:p>
        </w:tc>
        <w:tc>
          <w:tcPr>
            <w:tcW w:w="1275" w:type="dxa"/>
            <w:vAlign w:val="center"/>
          </w:tcPr>
          <w:p w14:paraId="0280D83A" w14:textId="6E30A95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2.25</w:t>
            </w:r>
          </w:p>
        </w:tc>
        <w:tc>
          <w:tcPr>
            <w:tcW w:w="1134" w:type="dxa"/>
            <w:vAlign w:val="center"/>
          </w:tcPr>
          <w:p w14:paraId="23F3D58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0.994</w:t>
            </w:r>
          </w:p>
        </w:tc>
        <w:tc>
          <w:tcPr>
            <w:tcW w:w="4245" w:type="dxa"/>
            <w:vAlign w:val="center"/>
          </w:tcPr>
          <w:p w14:paraId="5C5284B0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Glutathione peroxidase 3 (GPX3), mRNA</w:t>
            </w:r>
          </w:p>
        </w:tc>
      </w:tr>
      <w:tr w:rsidR="00EB0920" w:rsidRPr="00EB0920" w14:paraId="02E13666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330EEF93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102269080</w:t>
            </w:r>
          </w:p>
        </w:tc>
        <w:tc>
          <w:tcPr>
            <w:tcW w:w="987" w:type="dxa"/>
            <w:vAlign w:val="center"/>
          </w:tcPr>
          <w:p w14:paraId="37C597FC" w14:textId="6A2CE8D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21.89 </w:t>
            </w:r>
          </w:p>
        </w:tc>
        <w:tc>
          <w:tcPr>
            <w:tcW w:w="857" w:type="dxa"/>
            <w:vAlign w:val="center"/>
          </w:tcPr>
          <w:p w14:paraId="3FAA04E7" w14:textId="5EAFC1B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4.66 </w:t>
            </w:r>
          </w:p>
        </w:tc>
        <w:tc>
          <w:tcPr>
            <w:tcW w:w="1275" w:type="dxa"/>
            <w:vAlign w:val="center"/>
          </w:tcPr>
          <w:p w14:paraId="5F0998BE" w14:textId="6A3CF5A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2.23</w:t>
            </w:r>
          </w:p>
        </w:tc>
        <w:tc>
          <w:tcPr>
            <w:tcW w:w="1134" w:type="dxa"/>
            <w:vAlign w:val="center"/>
          </w:tcPr>
          <w:p w14:paraId="0E358FA9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4245" w:type="dxa"/>
            <w:vAlign w:val="center"/>
          </w:tcPr>
          <w:p w14:paraId="37D509AE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Myosin light chain kinase (MYLK), transcript variant X10, mRNA</w:t>
            </w:r>
          </w:p>
        </w:tc>
      </w:tr>
      <w:tr w:rsidR="00EB0920" w:rsidRPr="00EB0920" w14:paraId="600DDBFE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14F0A6E6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102264614</w:t>
            </w:r>
          </w:p>
        </w:tc>
        <w:tc>
          <w:tcPr>
            <w:tcW w:w="987" w:type="dxa"/>
            <w:vAlign w:val="center"/>
          </w:tcPr>
          <w:p w14:paraId="4FC229CC" w14:textId="57EDFBD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50.62 </w:t>
            </w:r>
          </w:p>
        </w:tc>
        <w:tc>
          <w:tcPr>
            <w:tcW w:w="857" w:type="dxa"/>
            <w:vAlign w:val="center"/>
          </w:tcPr>
          <w:p w14:paraId="059736BD" w14:textId="17A7D6A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11.02 </w:t>
            </w:r>
          </w:p>
        </w:tc>
        <w:tc>
          <w:tcPr>
            <w:tcW w:w="1275" w:type="dxa"/>
            <w:vAlign w:val="center"/>
          </w:tcPr>
          <w:p w14:paraId="6F3F6FBD" w14:textId="788AF2F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2.20</w:t>
            </w:r>
          </w:p>
        </w:tc>
        <w:tc>
          <w:tcPr>
            <w:tcW w:w="1134" w:type="dxa"/>
            <w:vAlign w:val="center"/>
          </w:tcPr>
          <w:p w14:paraId="6FAEA09D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4245" w:type="dxa"/>
            <w:vAlign w:val="center"/>
          </w:tcPr>
          <w:p w14:paraId="1954AA16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Myosin-11 (LOC102264614), mRNA</w:t>
            </w:r>
          </w:p>
        </w:tc>
      </w:tr>
      <w:tr w:rsidR="00EB0920" w:rsidRPr="00EB0920" w14:paraId="7924B5FA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0EBD7C7D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102270660</w:t>
            </w:r>
          </w:p>
        </w:tc>
        <w:tc>
          <w:tcPr>
            <w:tcW w:w="987" w:type="dxa"/>
            <w:vAlign w:val="center"/>
          </w:tcPr>
          <w:p w14:paraId="7A9BCB6E" w14:textId="5FE4331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5.40 </w:t>
            </w:r>
          </w:p>
        </w:tc>
        <w:tc>
          <w:tcPr>
            <w:tcW w:w="857" w:type="dxa"/>
            <w:vAlign w:val="center"/>
          </w:tcPr>
          <w:p w14:paraId="5E9D3998" w14:textId="1CE1EB6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1.20 </w:t>
            </w:r>
          </w:p>
        </w:tc>
        <w:tc>
          <w:tcPr>
            <w:tcW w:w="1275" w:type="dxa"/>
            <w:vAlign w:val="center"/>
          </w:tcPr>
          <w:p w14:paraId="165D7964" w14:textId="151B97D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2.17</w:t>
            </w:r>
          </w:p>
        </w:tc>
        <w:tc>
          <w:tcPr>
            <w:tcW w:w="1134" w:type="dxa"/>
            <w:vAlign w:val="center"/>
          </w:tcPr>
          <w:p w14:paraId="1B06AABA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4245" w:type="dxa"/>
            <w:vAlign w:val="center"/>
          </w:tcPr>
          <w:p w14:paraId="69D05A4A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Kininogen 1 (KNG1), transcript variant X4, mRNA</w:t>
            </w:r>
          </w:p>
        </w:tc>
      </w:tr>
      <w:tr w:rsidR="00EB0920" w:rsidRPr="00EB0920" w14:paraId="3079F182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106623A5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102264496</w:t>
            </w:r>
          </w:p>
        </w:tc>
        <w:tc>
          <w:tcPr>
            <w:tcW w:w="987" w:type="dxa"/>
            <w:vAlign w:val="center"/>
          </w:tcPr>
          <w:p w14:paraId="10D8E93C" w14:textId="5089B39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13.15 </w:t>
            </w:r>
          </w:p>
        </w:tc>
        <w:tc>
          <w:tcPr>
            <w:tcW w:w="857" w:type="dxa"/>
            <w:vAlign w:val="center"/>
          </w:tcPr>
          <w:p w14:paraId="27E86708" w14:textId="2211A7F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2.93 </w:t>
            </w:r>
          </w:p>
        </w:tc>
        <w:tc>
          <w:tcPr>
            <w:tcW w:w="1275" w:type="dxa"/>
            <w:vAlign w:val="center"/>
          </w:tcPr>
          <w:p w14:paraId="3972331B" w14:textId="50B76D4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2.17</w:t>
            </w:r>
          </w:p>
        </w:tc>
        <w:tc>
          <w:tcPr>
            <w:tcW w:w="1134" w:type="dxa"/>
            <w:vAlign w:val="center"/>
          </w:tcPr>
          <w:p w14:paraId="6D1F553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4245" w:type="dxa"/>
            <w:vAlign w:val="center"/>
          </w:tcPr>
          <w:p w14:paraId="66143674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Leiomodin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1 (smooth muscle) (LMOD1), mRNA</w:t>
            </w:r>
          </w:p>
        </w:tc>
      </w:tr>
      <w:tr w:rsidR="00EB0920" w:rsidRPr="00EB0920" w14:paraId="6B472712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5132DB3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102280184</w:t>
            </w:r>
          </w:p>
        </w:tc>
        <w:tc>
          <w:tcPr>
            <w:tcW w:w="987" w:type="dxa"/>
            <w:vAlign w:val="center"/>
          </w:tcPr>
          <w:p w14:paraId="6224CF7C" w14:textId="4DBC138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3.14 </w:t>
            </w:r>
          </w:p>
        </w:tc>
        <w:tc>
          <w:tcPr>
            <w:tcW w:w="857" w:type="dxa"/>
            <w:vAlign w:val="center"/>
          </w:tcPr>
          <w:p w14:paraId="45C3C0C0" w14:textId="1A66644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0.70 </w:t>
            </w:r>
          </w:p>
        </w:tc>
        <w:tc>
          <w:tcPr>
            <w:tcW w:w="1275" w:type="dxa"/>
            <w:vAlign w:val="center"/>
          </w:tcPr>
          <w:p w14:paraId="2711E39E" w14:textId="19C56BC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2.17</w:t>
            </w:r>
          </w:p>
        </w:tc>
        <w:tc>
          <w:tcPr>
            <w:tcW w:w="1134" w:type="dxa"/>
            <w:vAlign w:val="center"/>
          </w:tcPr>
          <w:p w14:paraId="7455F52B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0.897</w:t>
            </w:r>
          </w:p>
        </w:tc>
        <w:tc>
          <w:tcPr>
            <w:tcW w:w="4245" w:type="dxa"/>
            <w:vAlign w:val="center"/>
          </w:tcPr>
          <w:p w14:paraId="20AB6B7C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Immunoglobulin iota chain (LOC102280184), mRNA</w:t>
            </w:r>
          </w:p>
        </w:tc>
      </w:tr>
      <w:tr w:rsidR="00EB0920" w:rsidRPr="00EB0920" w14:paraId="1FF0629F" w14:textId="77777777" w:rsidTr="0061274C">
        <w:trPr>
          <w:trHeight w:val="579"/>
        </w:trPr>
        <w:tc>
          <w:tcPr>
            <w:tcW w:w="1276" w:type="dxa"/>
            <w:vAlign w:val="center"/>
          </w:tcPr>
          <w:p w14:paraId="23B2D221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102277990</w:t>
            </w:r>
          </w:p>
        </w:tc>
        <w:tc>
          <w:tcPr>
            <w:tcW w:w="987" w:type="dxa"/>
            <w:vAlign w:val="center"/>
          </w:tcPr>
          <w:p w14:paraId="4EE63945" w14:textId="43451FA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3.24 </w:t>
            </w:r>
          </w:p>
        </w:tc>
        <w:tc>
          <w:tcPr>
            <w:tcW w:w="857" w:type="dxa"/>
            <w:vAlign w:val="center"/>
          </w:tcPr>
          <w:p w14:paraId="3350A9E4" w14:textId="65211F8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0.73 </w:t>
            </w:r>
          </w:p>
        </w:tc>
        <w:tc>
          <w:tcPr>
            <w:tcW w:w="1275" w:type="dxa"/>
            <w:vAlign w:val="center"/>
          </w:tcPr>
          <w:p w14:paraId="1E3407BE" w14:textId="01C6665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2.14</w:t>
            </w:r>
          </w:p>
        </w:tc>
        <w:tc>
          <w:tcPr>
            <w:tcW w:w="1134" w:type="dxa"/>
            <w:vAlign w:val="center"/>
          </w:tcPr>
          <w:p w14:paraId="4D19D000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4245" w:type="dxa"/>
            <w:vAlign w:val="center"/>
          </w:tcPr>
          <w:p w14:paraId="724D70E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ChaC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glutathione-specific gamma-</w:t>
            </w: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glutamylcyclotransferase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1 (CHAC1), transcript variant X2, mRNA</w:t>
            </w:r>
          </w:p>
        </w:tc>
      </w:tr>
      <w:tr w:rsidR="00EB0920" w:rsidRPr="00EB0920" w14:paraId="3DB29CC3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64044367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102275803</w:t>
            </w:r>
          </w:p>
        </w:tc>
        <w:tc>
          <w:tcPr>
            <w:tcW w:w="987" w:type="dxa"/>
            <w:vAlign w:val="center"/>
          </w:tcPr>
          <w:p w14:paraId="58796596" w14:textId="4DDCBAD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2.64 </w:t>
            </w:r>
          </w:p>
        </w:tc>
        <w:tc>
          <w:tcPr>
            <w:tcW w:w="857" w:type="dxa"/>
            <w:vAlign w:val="center"/>
          </w:tcPr>
          <w:p w14:paraId="60045ACD" w14:textId="42C358E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0.60 </w:t>
            </w:r>
          </w:p>
        </w:tc>
        <w:tc>
          <w:tcPr>
            <w:tcW w:w="1275" w:type="dxa"/>
            <w:vAlign w:val="center"/>
          </w:tcPr>
          <w:p w14:paraId="129AB7DD" w14:textId="38924F9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2.14</w:t>
            </w:r>
          </w:p>
        </w:tc>
        <w:tc>
          <w:tcPr>
            <w:tcW w:w="1134" w:type="dxa"/>
            <w:vAlign w:val="center"/>
          </w:tcPr>
          <w:p w14:paraId="548C4CE9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4245" w:type="dxa"/>
            <w:vAlign w:val="center"/>
          </w:tcPr>
          <w:p w14:paraId="256F664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CXADR-like membrane protein (CLMP), mRNA</w:t>
            </w:r>
          </w:p>
        </w:tc>
      </w:tr>
      <w:tr w:rsidR="00EB0920" w:rsidRPr="00EB0920" w14:paraId="47C20053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0834B3D1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102279577</w:t>
            </w:r>
          </w:p>
        </w:tc>
        <w:tc>
          <w:tcPr>
            <w:tcW w:w="987" w:type="dxa"/>
            <w:vAlign w:val="center"/>
          </w:tcPr>
          <w:p w14:paraId="28DACD72" w14:textId="27F97EA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2.59 </w:t>
            </w:r>
          </w:p>
        </w:tc>
        <w:tc>
          <w:tcPr>
            <w:tcW w:w="857" w:type="dxa"/>
            <w:vAlign w:val="center"/>
          </w:tcPr>
          <w:p w14:paraId="323BD9D0" w14:textId="5B3788F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0.59 </w:t>
            </w:r>
          </w:p>
        </w:tc>
        <w:tc>
          <w:tcPr>
            <w:tcW w:w="1275" w:type="dxa"/>
            <w:vAlign w:val="center"/>
          </w:tcPr>
          <w:p w14:paraId="68E31DA2" w14:textId="221C497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2.13</w:t>
            </w:r>
          </w:p>
        </w:tc>
        <w:tc>
          <w:tcPr>
            <w:tcW w:w="1134" w:type="dxa"/>
            <w:vAlign w:val="center"/>
          </w:tcPr>
          <w:p w14:paraId="6BF4BF58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0.917</w:t>
            </w:r>
          </w:p>
        </w:tc>
        <w:tc>
          <w:tcPr>
            <w:tcW w:w="4245" w:type="dxa"/>
            <w:vAlign w:val="center"/>
          </w:tcPr>
          <w:p w14:paraId="275D7799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Solute carrier family 6 (amino acid transporter), member 14 (SLC6A14), mRNA</w:t>
            </w:r>
          </w:p>
        </w:tc>
      </w:tr>
      <w:tr w:rsidR="00EB0920" w:rsidRPr="00EB0920" w14:paraId="5A3E9B80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78933E86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102273141</w:t>
            </w:r>
          </w:p>
        </w:tc>
        <w:tc>
          <w:tcPr>
            <w:tcW w:w="987" w:type="dxa"/>
            <w:vAlign w:val="center"/>
          </w:tcPr>
          <w:p w14:paraId="76499AA5" w14:textId="297CF31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1.93 </w:t>
            </w:r>
          </w:p>
        </w:tc>
        <w:tc>
          <w:tcPr>
            <w:tcW w:w="857" w:type="dxa"/>
            <w:vAlign w:val="center"/>
          </w:tcPr>
          <w:p w14:paraId="079AAF28" w14:textId="7C8E31C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0.45 </w:t>
            </w:r>
          </w:p>
        </w:tc>
        <w:tc>
          <w:tcPr>
            <w:tcW w:w="1275" w:type="dxa"/>
            <w:vAlign w:val="center"/>
          </w:tcPr>
          <w:p w14:paraId="43D29ABB" w14:textId="3D1FCA2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2.09</w:t>
            </w:r>
          </w:p>
        </w:tc>
        <w:tc>
          <w:tcPr>
            <w:tcW w:w="1134" w:type="dxa"/>
            <w:vAlign w:val="center"/>
          </w:tcPr>
          <w:p w14:paraId="0186E21C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0.896</w:t>
            </w:r>
          </w:p>
        </w:tc>
        <w:tc>
          <w:tcPr>
            <w:tcW w:w="4245" w:type="dxa"/>
            <w:vAlign w:val="center"/>
          </w:tcPr>
          <w:p w14:paraId="2E9D0E69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Matrix metallopeptidase 9 (MMP9), mRNA</w:t>
            </w:r>
          </w:p>
        </w:tc>
      </w:tr>
      <w:tr w:rsidR="00EB0920" w:rsidRPr="00EB0920" w14:paraId="50E298CB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2EE05C2C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102281952</w:t>
            </w:r>
          </w:p>
        </w:tc>
        <w:tc>
          <w:tcPr>
            <w:tcW w:w="987" w:type="dxa"/>
            <w:vAlign w:val="center"/>
          </w:tcPr>
          <w:p w14:paraId="2C9CE7AD" w14:textId="398656B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1.57 </w:t>
            </w:r>
          </w:p>
        </w:tc>
        <w:tc>
          <w:tcPr>
            <w:tcW w:w="857" w:type="dxa"/>
            <w:vAlign w:val="center"/>
          </w:tcPr>
          <w:p w14:paraId="75A1FB9C" w14:textId="7618E5D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0.37 </w:t>
            </w:r>
          </w:p>
        </w:tc>
        <w:tc>
          <w:tcPr>
            <w:tcW w:w="1275" w:type="dxa"/>
            <w:vAlign w:val="center"/>
          </w:tcPr>
          <w:p w14:paraId="703CDDE5" w14:textId="543E507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2.09</w:t>
            </w:r>
          </w:p>
        </w:tc>
        <w:tc>
          <w:tcPr>
            <w:tcW w:w="1134" w:type="dxa"/>
            <w:vAlign w:val="center"/>
          </w:tcPr>
          <w:p w14:paraId="6A19993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0.894</w:t>
            </w:r>
          </w:p>
        </w:tc>
        <w:tc>
          <w:tcPr>
            <w:tcW w:w="4245" w:type="dxa"/>
            <w:vAlign w:val="center"/>
          </w:tcPr>
          <w:p w14:paraId="7316E88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Transmembrane protein 61 (TMEM61), mRNA</w:t>
            </w:r>
          </w:p>
        </w:tc>
      </w:tr>
      <w:tr w:rsidR="00EB0920" w:rsidRPr="00EB0920" w14:paraId="2B8AA2D1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200C8E5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102279923</w:t>
            </w:r>
          </w:p>
        </w:tc>
        <w:tc>
          <w:tcPr>
            <w:tcW w:w="987" w:type="dxa"/>
            <w:vAlign w:val="center"/>
          </w:tcPr>
          <w:p w14:paraId="6BC5DF01" w14:textId="71B9FF3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7.38 </w:t>
            </w:r>
          </w:p>
        </w:tc>
        <w:tc>
          <w:tcPr>
            <w:tcW w:w="857" w:type="dxa"/>
            <w:vAlign w:val="center"/>
          </w:tcPr>
          <w:p w14:paraId="129013D1" w14:textId="3436C38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1.75 </w:t>
            </w:r>
          </w:p>
        </w:tc>
        <w:tc>
          <w:tcPr>
            <w:tcW w:w="1275" w:type="dxa"/>
            <w:vAlign w:val="center"/>
          </w:tcPr>
          <w:p w14:paraId="1CBE9833" w14:textId="623E7EB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2.08</w:t>
            </w:r>
          </w:p>
        </w:tc>
        <w:tc>
          <w:tcPr>
            <w:tcW w:w="1134" w:type="dxa"/>
            <w:vAlign w:val="center"/>
          </w:tcPr>
          <w:p w14:paraId="56E18D28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4245" w:type="dxa"/>
            <w:vAlign w:val="center"/>
          </w:tcPr>
          <w:p w14:paraId="25F10CF4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Heparan sulfate (glucosamine) 3-O-sulfotransferase 1 (HS3ST1), mRNA</w:t>
            </w:r>
          </w:p>
        </w:tc>
      </w:tr>
      <w:tr w:rsidR="00EB0920" w:rsidRPr="00EB0920" w14:paraId="1CC84D7F" w14:textId="77777777" w:rsidTr="0061274C">
        <w:trPr>
          <w:trHeight w:val="384"/>
        </w:trPr>
        <w:tc>
          <w:tcPr>
            <w:tcW w:w="1276" w:type="dxa"/>
            <w:vAlign w:val="center"/>
          </w:tcPr>
          <w:p w14:paraId="0094EBEB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102270109</w:t>
            </w:r>
          </w:p>
        </w:tc>
        <w:tc>
          <w:tcPr>
            <w:tcW w:w="987" w:type="dxa"/>
            <w:vAlign w:val="center"/>
          </w:tcPr>
          <w:p w14:paraId="738E8F5C" w14:textId="07803B5F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8.09 </w:t>
            </w:r>
          </w:p>
        </w:tc>
        <w:tc>
          <w:tcPr>
            <w:tcW w:w="857" w:type="dxa"/>
            <w:vAlign w:val="center"/>
          </w:tcPr>
          <w:p w14:paraId="20B62053" w14:textId="33F7B1B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1.93 </w:t>
            </w:r>
          </w:p>
        </w:tc>
        <w:tc>
          <w:tcPr>
            <w:tcW w:w="1275" w:type="dxa"/>
            <w:vAlign w:val="center"/>
          </w:tcPr>
          <w:p w14:paraId="6C2B4E7D" w14:textId="3C54EA8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2.07</w:t>
            </w:r>
          </w:p>
        </w:tc>
        <w:tc>
          <w:tcPr>
            <w:tcW w:w="1134" w:type="dxa"/>
            <w:vAlign w:val="center"/>
          </w:tcPr>
          <w:p w14:paraId="546F137C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4245" w:type="dxa"/>
            <w:vAlign w:val="center"/>
          </w:tcPr>
          <w:p w14:paraId="444B6E03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DnaJ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homolog subfamily A member 1 pseudogene (LOC102270109), </w:t>
            </w: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misc_RNA</w:t>
            </w:r>
            <w:proofErr w:type="spellEnd"/>
          </w:p>
        </w:tc>
      </w:tr>
      <w:tr w:rsidR="00EB0920" w:rsidRPr="00EB0920" w14:paraId="5FFF8D26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4B51C3E6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102275189</w:t>
            </w:r>
          </w:p>
        </w:tc>
        <w:tc>
          <w:tcPr>
            <w:tcW w:w="987" w:type="dxa"/>
            <w:vAlign w:val="center"/>
          </w:tcPr>
          <w:p w14:paraId="1501284C" w14:textId="5D72581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137.61 </w:t>
            </w:r>
          </w:p>
        </w:tc>
        <w:tc>
          <w:tcPr>
            <w:tcW w:w="857" w:type="dxa"/>
            <w:vAlign w:val="center"/>
          </w:tcPr>
          <w:p w14:paraId="36F77C8B" w14:textId="406A732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33.16 </w:t>
            </w:r>
          </w:p>
        </w:tc>
        <w:tc>
          <w:tcPr>
            <w:tcW w:w="1275" w:type="dxa"/>
            <w:vAlign w:val="center"/>
          </w:tcPr>
          <w:p w14:paraId="1AD52254" w14:textId="0602DD7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2.05</w:t>
            </w:r>
          </w:p>
        </w:tc>
        <w:tc>
          <w:tcPr>
            <w:tcW w:w="1134" w:type="dxa"/>
            <w:vAlign w:val="center"/>
          </w:tcPr>
          <w:p w14:paraId="7D92A6D6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0.984</w:t>
            </w:r>
          </w:p>
        </w:tc>
        <w:tc>
          <w:tcPr>
            <w:tcW w:w="4245" w:type="dxa"/>
            <w:vAlign w:val="center"/>
          </w:tcPr>
          <w:p w14:paraId="7E175407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Dual oxidase maturation factor 2 (DUOXA2), mRNA</w:t>
            </w:r>
          </w:p>
        </w:tc>
      </w:tr>
      <w:tr w:rsidR="00EB0920" w:rsidRPr="00EB0920" w14:paraId="3F8A65A2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69D6C757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102270058</w:t>
            </w:r>
          </w:p>
        </w:tc>
        <w:tc>
          <w:tcPr>
            <w:tcW w:w="987" w:type="dxa"/>
            <w:vAlign w:val="center"/>
          </w:tcPr>
          <w:p w14:paraId="383A6EB0" w14:textId="06AA6D7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29.69 </w:t>
            </w:r>
          </w:p>
        </w:tc>
        <w:tc>
          <w:tcPr>
            <w:tcW w:w="857" w:type="dxa"/>
            <w:vAlign w:val="center"/>
          </w:tcPr>
          <w:p w14:paraId="589BEBB3" w14:textId="4ECFA02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7.17 </w:t>
            </w:r>
          </w:p>
        </w:tc>
        <w:tc>
          <w:tcPr>
            <w:tcW w:w="1275" w:type="dxa"/>
            <w:vAlign w:val="center"/>
          </w:tcPr>
          <w:p w14:paraId="6FAA3AF4" w14:textId="4F71B79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2.05</w:t>
            </w:r>
          </w:p>
        </w:tc>
        <w:tc>
          <w:tcPr>
            <w:tcW w:w="1134" w:type="dxa"/>
            <w:vAlign w:val="center"/>
          </w:tcPr>
          <w:p w14:paraId="70A4A77C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0.934</w:t>
            </w:r>
          </w:p>
        </w:tc>
        <w:tc>
          <w:tcPr>
            <w:tcW w:w="4245" w:type="dxa"/>
            <w:vAlign w:val="center"/>
          </w:tcPr>
          <w:p w14:paraId="77BA4232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proofErr w:type="spellStart"/>
            <w:r w:rsidRPr="00EB0920">
              <w:rPr>
                <w:rFonts w:cs="Times New Roman"/>
                <w:color w:val="000000"/>
                <w:sz w:val="20"/>
                <w:szCs w:val="20"/>
              </w:rPr>
              <w:t>Cldesmon</w:t>
            </w:r>
            <w:proofErr w:type="spellEnd"/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 1 (CALD1), mRNA</w:t>
            </w:r>
          </w:p>
        </w:tc>
      </w:tr>
      <w:tr w:rsidR="00EB0920" w:rsidRPr="00EB0920" w14:paraId="6199ECC9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3B69E03A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102276868</w:t>
            </w:r>
          </w:p>
        </w:tc>
        <w:tc>
          <w:tcPr>
            <w:tcW w:w="987" w:type="dxa"/>
            <w:vAlign w:val="center"/>
          </w:tcPr>
          <w:p w14:paraId="264A1337" w14:textId="5336DC94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1.30 </w:t>
            </w:r>
          </w:p>
        </w:tc>
        <w:tc>
          <w:tcPr>
            <w:tcW w:w="857" w:type="dxa"/>
            <w:vAlign w:val="center"/>
          </w:tcPr>
          <w:p w14:paraId="5FD377C7" w14:textId="0E4049A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0.32 </w:t>
            </w:r>
          </w:p>
        </w:tc>
        <w:tc>
          <w:tcPr>
            <w:tcW w:w="1275" w:type="dxa"/>
            <w:vAlign w:val="center"/>
          </w:tcPr>
          <w:p w14:paraId="67CBEBE2" w14:textId="70AE0A7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2.03</w:t>
            </w:r>
          </w:p>
        </w:tc>
        <w:tc>
          <w:tcPr>
            <w:tcW w:w="1134" w:type="dxa"/>
            <w:vAlign w:val="center"/>
          </w:tcPr>
          <w:p w14:paraId="15251CA3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0.895</w:t>
            </w:r>
          </w:p>
        </w:tc>
        <w:tc>
          <w:tcPr>
            <w:tcW w:w="4245" w:type="dxa"/>
            <w:vAlign w:val="center"/>
          </w:tcPr>
          <w:p w14:paraId="4BC86365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Calcium channel, voltage-dependent, T type, alpha 1H subunit (CACNA1H), partial mRNA</w:t>
            </w:r>
          </w:p>
        </w:tc>
      </w:tr>
      <w:tr w:rsidR="00EB0920" w:rsidRPr="00EB0920" w14:paraId="6236C468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691DC5B7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102280307</w:t>
            </w:r>
          </w:p>
        </w:tc>
        <w:tc>
          <w:tcPr>
            <w:tcW w:w="987" w:type="dxa"/>
            <w:vAlign w:val="center"/>
          </w:tcPr>
          <w:p w14:paraId="7FB4B85D" w14:textId="7AB8EBE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8.71 </w:t>
            </w:r>
          </w:p>
        </w:tc>
        <w:tc>
          <w:tcPr>
            <w:tcW w:w="857" w:type="dxa"/>
            <w:vAlign w:val="center"/>
          </w:tcPr>
          <w:p w14:paraId="742BD2F4" w14:textId="5356F9D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2.15 </w:t>
            </w:r>
          </w:p>
        </w:tc>
        <w:tc>
          <w:tcPr>
            <w:tcW w:w="1275" w:type="dxa"/>
            <w:vAlign w:val="center"/>
          </w:tcPr>
          <w:p w14:paraId="3636F07F" w14:textId="4EA6E85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2.02</w:t>
            </w:r>
          </w:p>
        </w:tc>
        <w:tc>
          <w:tcPr>
            <w:tcW w:w="1134" w:type="dxa"/>
            <w:vAlign w:val="center"/>
          </w:tcPr>
          <w:p w14:paraId="74B50B0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0.943</w:t>
            </w:r>
          </w:p>
        </w:tc>
        <w:tc>
          <w:tcPr>
            <w:tcW w:w="4245" w:type="dxa"/>
            <w:vAlign w:val="center"/>
          </w:tcPr>
          <w:p w14:paraId="60742185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Transmembrane protease, serine 4 (TMPRSS4), mRNA</w:t>
            </w:r>
          </w:p>
        </w:tc>
      </w:tr>
      <w:tr w:rsidR="00EB0920" w:rsidRPr="00EB0920" w14:paraId="5810FDB6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6A19A27E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102267377</w:t>
            </w:r>
          </w:p>
        </w:tc>
        <w:tc>
          <w:tcPr>
            <w:tcW w:w="987" w:type="dxa"/>
            <w:vAlign w:val="center"/>
          </w:tcPr>
          <w:p w14:paraId="6C06FF99" w14:textId="233E404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4.96 </w:t>
            </w:r>
          </w:p>
        </w:tc>
        <w:tc>
          <w:tcPr>
            <w:tcW w:w="857" w:type="dxa"/>
            <w:vAlign w:val="center"/>
          </w:tcPr>
          <w:p w14:paraId="11CD5296" w14:textId="4ABC7DD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1.23 </w:t>
            </w:r>
          </w:p>
        </w:tc>
        <w:tc>
          <w:tcPr>
            <w:tcW w:w="1275" w:type="dxa"/>
            <w:vAlign w:val="center"/>
          </w:tcPr>
          <w:p w14:paraId="747BBE5F" w14:textId="5048BED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2.02</w:t>
            </w:r>
          </w:p>
        </w:tc>
        <w:tc>
          <w:tcPr>
            <w:tcW w:w="1134" w:type="dxa"/>
            <w:vAlign w:val="center"/>
          </w:tcPr>
          <w:p w14:paraId="4A43335A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4245" w:type="dxa"/>
            <w:vAlign w:val="center"/>
          </w:tcPr>
          <w:p w14:paraId="0F15F2D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RAB38, member RAS oncogene family (RAB38), mRNA</w:t>
            </w:r>
          </w:p>
        </w:tc>
      </w:tr>
      <w:tr w:rsidR="00EB0920" w:rsidRPr="00EB0920" w14:paraId="3827267E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1EE21B64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102276534</w:t>
            </w:r>
          </w:p>
        </w:tc>
        <w:tc>
          <w:tcPr>
            <w:tcW w:w="987" w:type="dxa"/>
            <w:vAlign w:val="center"/>
          </w:tcPr>
          <w:p w14:paraId="06897EFA" w14:textId="2635A5E9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2.47 </w:t>
            </w:r>
          </w:p>
        </w:tc>
        <w:tc>
          <w:tcPr>
            <w:tcW w:w="857" w:type="dxa"/>
            <w:vAlign w:val="center"/>
          </w:tcPr>
          <w:p w14:paraId="6F637FDF" w14:textId="3C34397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0.61 </w:t>
            </w:r>
          </w:p>
        </w:tc>
        <w:tc>
          <w:tcPr>
            <w:tcW w:w="1275" w:type="dxa"/>
            <w:vAlign w:val="center"/>
          </w:tcPr>
          <w:p w14:paraId="634190DC" w14:textId="0CE6053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2.01</w:t>
            </w:r>
          </w:p>
        </w:tc>
        <w:tc>
          <w:tcPr>
            <w:tcW w:w="1134" w:type="dxa"/>
            <w:vAlign w:val="center"/>
          </w:tcPr>
          <w:p w14:paraId="655F3757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4245" w:type="dxa"/>
            <w:vAlign w:val="center"/>
          </w:tcPr>
          <w:p w14:paraId="10DAE245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Purkinje cell protein 4 like 1 (PCP4L1), mRNA</w:t>
            </w:r>
          </w:p>
        </w:tc>
      </w:tr>
      <w:tr w:rsidR="00EB0920" w:rsidRPr="00EB0920" w14:paraId="144BB7B8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50FC76CE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102282537</w:t>
            </w:r>
          </w:p>
        </w:tc>
        <w:tc>
          <w:tcPr>
            <w:tcW w:w="987" w:type="dxa"/>
            <w:vAlign w:val="center"/>
          </w:tcPr>
          <w:p w14:paraId="16B7EC11" w14:textId="732AB09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1.55 </w:t>
            </w:r>
          </w:p>
        </w:tc>
        <w:tc>
          <w:tcPr>
            <w:tcW w:w="857" w:type="dxa"/>
            <w:vAlign w:val="center"/>
          </w:tcPr>
          <w:p w14:paraId="0990477D" w14:textId="3A8D189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0.39 </w:t>
            </w:r>
          </w:p>
        </w:tc>
        <w:tc>
          <w:tcPr>
            <w:tcW w:w="1275" w:type="dxa"/>
            <w:vAlign w:val="center"/>
          </w:tcPr>
          <w:p w14:paraId="00669E2C" w14:textId="572D8D3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2.01</w:t>
            </w:r>
          </w:p>
        </w:tc>
        <w:tc>
          <w:tcPr>
            <w:tcW w:w="1134" w:type="dxa"/>
            <w:vAlign w:val="center"/>
          </w:tcPr>
          <w:p w14:paraId="7BCEAF95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0.966</w:t>
            </w:r>
          </w:p>
        </w:tc>
        <w:tc>
          <w:tcPr>
            <w:tcW w:w="4245" w:type="dxa"/>
            <w:vAlign w:val="center"/>
          </w:tcPr>
          <w:p w14:paraId="4332F0C6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Protein S (alpha) (PROS1), mRNA</w:t>
            </w:r>
          </w:p>
        </w:tc>
      </w:tr>
      <w:tr w:rsidR="00EB0920" w:rsidRPr="00EB0920" w14:paraId="2C38B3F4" w14:textId="77777777" w:rsidTr="0061274C">
        <w:trPr>
          <w:trHeight w:val="384"/>
        </w:trPr>
        <w:tc>
          <w:tcPr>
            <w:tcW w:w="1276" w:type="dxa"/>
            <w:vAlign w:val="center"/>
          </w:tcPr>
          <w:p w14:paraId="37D3D4E0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102273400</w:t>
            </w:r>
          </w:p>
        </w:tc>
        <w:tc>
          <w:tcPr>
            <w:tcW w:w="987" w:type="dxa"/>
            <w:vAlign w:val="center"/>
          </w:tcPr>
          <w:p w14:paraId="66EA649F" w14:textId="47C6502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11.94 </w:t>
            </w:r>
          </w:p>
        </w:tc>
        <w:tc>
          <w:tcPr>
            <w:tcW w:w="857" w:type="dxa"/>
            <w:vAlign w:val="center"/>
          </w:tcPr>
          <w:p w14:paraId="1E2DBBD2" w14:textId="51F63A7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3.01 </w:t>
            </w:r>
          </w:p>
        </w:tc>
        <w:tc>
          <w:tcPr>
            <w:tcW w:w="1275" w:type="dxa"/>
            <w:vAlign w:val="center"/>
          </w:tcPr>
          <w:p w14:paraId="549A76B5" w14:textId="7F13303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1.99</w:t>
            </w:r>
          </w:p>
        </w:tc>
        <w:tc>
          <w:tcPr>
            <w:tcW w:w="1134" w:type="dxa"/>
            <w:vAlign w:val="center"/>
          </w:tcPr>
          <w:p w14:paraId="44C8D5B8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0.918</w:t>
            </w:r>
          </w:p>
        </w:tc>
        <w:tc>
          <w:tcPr>
            <w:tcW w:w="4245" w:type="dxa"/>
            <w:vAlign w:val="center"/>
          </w:tcPr>
          <w:p w14:paraId="67BBD71F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MX dynamin-like GTPase 1 (MX1), transcript variant X2, mRNA</w:t>
            </w:r>
          </w:p>
        </w:tc>
      </w:tr>
      <w:tr w:rsidR="00EB0920" w:rsidRPr="00EB0920" w14:paraId="486CC1AB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165C5C81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102271044</w:t>
            </w:r>
          </w:p>
        </w:tc>
        <w:tc>
          <w:tcPr>
            <w:tcW w:w="987" w:type="dxa"/>
            <w:vAlign w:val="center"/>
          </w:tcPr>
          <w:p w14:paraId="6337321E" w14:textId="1DFCB46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1.50 </w:t>
            </w:r>
          </w:p>
        </w:tc>
        <w:tc>
          <w:tcPr>
            <w:tcW w:w="857" w:type="dxa"/>
            <w:vAlign w:val="center"/>
          </w:tcPr>
          <w:p w14:paraId="076E2AC0" w14:textId="6E2CE11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0.38 </w:t>
            </w:r>
          </w:p>
        </w:tc>
        <w:tc>
          <w:tcPr>
            <w:tcW w:w="1275" w:type="dxa"/>
            <w:vAlign w:val="center"/>
          </w:tcPr>
          <w:p w14:paraId="70557190" w14:textId="5B8B3B4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1.99</w:t>
            </w:r>
          </w:p>
        </w:tc>
        <w:tc>
          <w:tcPr>
            <w:tcW w:w="1134" w:type="dxa"/>
            <w:vAlign w:val="center"/>
          </w:tcPr>
          <w:p w14:paraId="18F2A411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0.921</w:t>
            </w:r>
          </w:p>
        </w:tc>
        <w:tc>
          <w:tcPr>
            <w:tcW w:w="4245" w:type="dxa"/>
            <w:vAlign w:val="center"/>
          </w:tcPr>
          <w:p w14:paraId="2F8CD24E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Nerve growth factor receptor (TNFRSF16) associated protein 1 (NGFRAP1), transcript variant X3, mRNA</w:t>
            </w:r>
          </w:p>
        </w:tc>
      </w:tr>
      <w:tr w:rsidR="00EB0920" w:rsidRPr="00EB0920" w14:paraId="1ED8E0C7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0F4E93F7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102268124</w:t>
            </w:r>
          </w:p>
        </w:tc>
        <w:tc>
          <w:tcPr>
            <w:tcW w:w="987" w:type="dxa"/>
            <w:vAlign w:val="center"/>
          </w:tcPr>
          <w:p w14:paraId="7BD40FA4" w14:textId="02A229B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4.28 </w:t>
            </w:r>
          </w:p>
        </w:tc>
        <w:tc>
          <w:tcPr>
            <w:tcW w:w="857" w:type="dxa"/>
            <w:vAlign w:val="center"/>
          </w:tcPr>
          <w:p w14:paraId="23B9D96E" w14:textId="4AC4C3C4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1.10 </w:t>
            </w:r>
          </w:p>
        </w:tc>
        <w:tc>
          <w:tcPr>
            <w:tcW w:w="1275" w:type="dxa"/>
            <w:vAlign w:val="center"/>
          </w:tcPr>
          <w:p w14:paraId="548F3236" w14:textId="286AC95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1.96</w:t>
            </w:r>
          </w:p>
        </w:tc>
        <w:tc>
          <w:tcPr>
            <w:tcW w:w="1134" w:type="dxa"/>
            <w:vAlign w:val="center"/>
          </w:tcPr>
          <w:p w14:paraId="14862666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0.897</w:t>
            </w:r>
          </w:p>
        </w:tc>
        <w:tc>
          <w:tcPr>
            <w:tcW w:w="4245" w:type="dxa"/>
            <w:vAlign w:val="center"/>
          </w:tcPr>
          <w:p w14:paraId="797BD64A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Chemokine (C-X-C motif) ligand 8 (CXCL8), mRNA</w:t>
            </w:r>
          </w:p>
        </w:tc>
      </w:tr>
      <w:tr w:rsidR="00EB0920" w:rsidRPr="00EB0920" w14:paraId="3A32CB6F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0133EA91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102275017</w:t>
            </w:r>
          </w:p>
        </w:tc>
        <w:tc>
          <w:tcPr>
            <w:tcW w:w="987" w:type="dxa"/>
            <w:vAlign w:val="center"/>
          </w:tcPr>
          <w:p w14:paraId="06698AA5" w14:textId="222717D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2.09 </w:t>
            </w:r>
          </w:p>
        </w:tc>
        <w:tc>
          <w:tcPr>
            <w:tcW w:w="857" w:type="dxa"/>
            <w:vAlign w:val="center"/>
          </w:tcPr>
          <w:p w14:paraId="776119DA" w14:textId="799712E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0.54 </w:t>
            </w:r>
          </w:p>
        </w:tc>
        <w:tc>
          <w:tcPr>
            <w:tcW w:w="1275" w:type="dxa"/>
            <w:vAlign w:val="center"/>
          </w:tcPr>
          <w:p w14:paraId="3FBA7FF6" w14:textId="2BD722D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1.95</w:t>
            </w:r>
          </w:p>
        </w:tc>
        <w:tc>
          <w:tcPr>
            <w:tcW w:w="1134" w:type="dxa"/>
            <w:vAlign w:val="center"/>
          </w:tcPr>
          <w:p w14:paraId="70CBDE8D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0.916</w:t>
            </w:r>
          </w:p>
        </w:tc>
        <w:tc>
          <w:tcPr>
            <w:tcW w:w="4245" w:type="dxa"/>
            <w:vAlign w:val="center"/>
          </w:tcPr>
          <w:p w14:paraId="5825B8E3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Complement C1r-A subcomponent-like (LOC102275017), partial mRNA</w:t>
            </w:r>
          </w:p>
        </w:tc>
      </w:tr>
      <w:tr w:rsidR="00EB0920" w:rsidRPr="00EB0920" w14:paraId="73DF7692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49B33B8A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102278916</w:t>
            </w:r>
          </w:p>
        </w:tc>
        <w:tc>
          <w:tcPr>
            <w:tcW w:w="987" w:type="dxa"/>
            <w:vAlign w:val="center"/>
          </w:tcPr>
          <w:p w14:paraId="6ED0F6FB" w14:textId="50CA5C16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15.50 </w:t>
            </w:r>
          </w:p>
        </w:tc>
        <w:tc>
          <w:tcPr>
            <w:tcW w:w="857" w:type="dxa"/>
            <w:vAlign w:val="center"/>
          </w:tcPr>
          <w:p w14:paraId="502F042F" w14:textId="33BC82C1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4.05 </w:t>
            </w:r>
          </w:p>
        </w:tc>
        <w:tc>
          <w:tcPr>
            <w:tcW w:w="1275" w:type="dxa"/>
            <w:vAlign w:val="center"/>
          </w:tcPr>
          <w:p w14:paraId="7BFFEB48" w14:textId="6329A86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1.94</w:t>
            </w:r>
          </w:p>
        </w:tc>
        <w:tc>
          <w:tcPr>
            <w:tcW w:w="1134" w:type="dxa"/>
            <w:vAlign w:val="center"/>
          </w:tcPr>
          <w:p w14:paraId="23F2144E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4245" w:type="dxa"/>
            <w:vAlign w:val="center"/>
          </w:tcPr>
          <w:p w14:paraId="1901C496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Chemokine (C-C motif) ligand 19 (CCL19), transcript variant X3, mRNA</w:t>
            </w:r>
          </w:p>
        </w:tc>
      </w:tr>
      <w:tr w:rsidR="00EB0920" w:rsidRPr="00EB0920" w14:paraId="06D1F713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5ED4B533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102276634</w:t>
            </w:r>
          </w:p>
        </w:tc>
        <w:tc>
          <w:tcPr>
            <w:tcW w:w="987" w:type="dxa"/>
            <w:vAlign w:val="center"/>
          </w:tcPr>
          <w:p w14:paraId="5081C1E3" w14:textId="7E3BA5AF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30.04 </w:t>
            </w:r>
          </w:p>
        </w:tc>
        <w:tc>
          <w:tcPr>
            <w:tcW w:w="857" w:type="dxa"/>
            <w:vAlign w:val="center"/>
          </w:tcPr>
          <w:p w14:paraId="0F41D69A" w14:textId="61F0FC5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7.97 </w:t>
            </w:r>
          </w:p>
        </w:tc>
        <w:tc>
          <w:tcPr>
            <w:tcW w:w="1275" w:type="dxa"/>
            <w:vAlign w:val="center"/>
          </w:tcPr>
          <w:p w14:paraId="2138509A" w14:textId="36C06DD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1.91</w:t>
            </w:r>
          </w:p>
        </w:tc>
        <w:tc>
          <w:tcPr>
            <w:tcW w:w="1134" w:type="dxa"/>
            <w:vAlign w:val="center"/>
          </w:tcPr>
          <w:p w14:paraId="0878ED14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4245" w:type="dxa"/>
            <w:vAlign w:val="center"/>
          </w:tcPr>
          <w:p w14:paraId="222BD688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Ornithine decarboxylase 1 (ODC1), mRNA</w:t>
            </w:r>
          </w:p>
        </w:tc>
      </w:tr>
      <w:tr w:rsidR="00EB0920" w:rsidRPr="00EB0920" w14:paraId="1506640C" w14:textId="77777777" w:rsidTr="0061274C">
        <w:trPr>
          <w:trHeight w:val="384"/>
        </w:trPr>
        <w:tc>
          <w:tcPr>
            <w:tcW w:w="1276" w:type="dxa"/>
            <w:vAlign w:val="center"/>
          </w:tcPr>
          <w:p w14:paraId="40005B4F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102281681</w:t>
            </w:r>
          </w:p>
        </w:tc>
        <w:tc>
          <w:tcPr>
            <w:tcW w:w="987" w:type="dxa"/>
            <w:vAlign w:val="center"/>
          </w:tcPr>
          <w:p w14:paraId="725C3AE4" w14:textId="515027C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1.58 </w:t>
            </w:r>
          </w:p>
        </w:tc>
        <w:tc>
          <w:tcPr>
            <w:tcW w:w="857" w:type="dxa"/>
            <w:vAlign w:val="center"/>
          </w:tcPr>
          <w:p w14:paraId="066F30BF" w14:textId="750E0B84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0.42 </w:t>
            </w:r>
          </w:p>
        </w:tc>
        <w:tc>
          <w:tcPr>
            <w:tcW w:w="1275" w:type="dxa"/>
            <w:vAlign w:val="center"/>
          </w:tcPr>
          <w:p w14:paraId="68BBC382" w14:textId="6BD28618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1.91</w:t>
            </w:r>
          </w:p>
        </w:tc>
        <w:tc>
          <w:tcPr>
            <w:tcW w:w="1134" w:type="dxa"/>
            <w:vAlign w:val="center"/>
          </w:tcPr>
          <w:p w14:paraId="06483BF4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0.897</w:t>
            </w:r>
          </w:p>
        </w:tc>
        <w:tc>
          <w:tcPr>
            <w:tcW w:w="4245" w:type="dxa"/>
            <w:vAlign w:val="center"/>
          </w:tcPr>
          <w:p w14:paraId="1C30BE6F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PDZ domain containing ring finger 3 (PDZRN3), transcript variant X3, mRNA</w:t>
            </w:r>
          </w:p>
        </w:tc>
      </w:tr>
      <w:tr w:rsidR="00EB0920" w:rsidRPr="00EB0920" w14:paraId="0DF5FD3E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3138CAEB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102279199</w:t>
            </w:r>
          </w:p>
        </w:tc>
        <w:tc>
          <w:tcPr>
            <w:tcW w:w="987" w:type="dxa"/>
            <w:vAlign w:val="center"/>
          </w:tcPr>
          <w:p w14:paraId="209DA6CD" w14:textId="0B12EB3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22.34 </w:t>
            </w:r>
          </w:p>
        </w:tc>
        <w:tc>
          <w:tcPr>
            <w:tcW w:w="857" w:type="dxa"/>
            <w:vAlign w:val="center"/>
          </w:tcPr>
          <w:p w14:paraId="0F3BE869" w14:textId="36DCCCB3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5.99 </w:t>
            </w:r>
          </w:p>
        </w:tc>
        <w:tc>
          <w:tcPr>
            <w:tcW w:w="1275" w:type="dxa"/>
            <w:vAlign w:val="center"/>
          </w:tcPr>
          <w:p w14:paraId="6ACD79CD" w14:textId="72ADC3C2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1.90</w:t>
            </w:r>
          </w:p>
        </w:tc>
        <w:tc>
          <w:tcPr>
            <w:tcW w:w="1134" w:type="dxa"/>
            <w:vAlign w:val="center"/>
          </w:tcPr>
          <w:p w14:paraId="67C6A4E8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0.960</w:t>
            </w:r>
          </w:p>
        </w:tc>
        <w:tc>
          <w:tcPr>
            <w:tcW w:w="4245" w:type="dxa"/>
            <w:vAlign w:val="center"/>
          </w:tcPr>
          <w:p w14:paraId="4AB146CD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chemokine (C-C motif) ligand 21 (CCL21), mRNA</w:t>
            </w:r>
          </w:p>
        </w:tc>
      </w:tr>
      <w:tr w:rsidR="00EB0920" w:rsidRPr="00EB0920" w14:paraId="605447E7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3100F40A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102270779</w:t>
            </w:r>
          </w:p>
        </w:tc>
        <w:tc>
          <w:tcPr>
            <w:tcW w:w="987" w:type="dxa"/>
            <w:vAlign w:val="center"/>
          </w:tcPr>
          <w:p w14:paraId="44CF9538" w14:textId="6FD6625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6.85 </w:t>
            </w:r>
          </w:p>
        </w:tc>
        <w:tc>
          <w:tcPr>
            <w:tcW w:w="857" w:type="dxa"/>
            <w:vAlign w:val="center"/>
          </w:tcPr>
          <w:p w14:paraId="738F3417" w14:textId="4FA5D1B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1.84 </w:t>
            </w:r>
          </w:p>
        </w:tc>
        <w:tc>
          <w:tcPr>
            <w:tcW w:w="1275" w:type="dxa"/>
            <w:vAlign w:val="center"/>
          </w:tcPr>
          <w:p w14:paraId="0C9EE62C" w14:textId="084FAC3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1.90</w:t>
            </w:r>
          </w:p>
        </w:tc>
        <w:tc>
          <w:tcPr>
            <w:tcW w:w="1134" w:type="dxa"/>
            <w:vAlign w:val="center"/>
          </w:tcPr>
          <w:p w14:paraId="46F0E4D9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0.927</w:t>
            </w:r>
          </w:p>
        </w:tc>
        <w:tc>
          <w:tcPr>
            <w:tcW w:w="4245" w:type="dxa"/>
            <w:vAlign w:val="center"/>
          </w:tcPr>
          <w:p w14:paraId="228841E2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Mucin 1, cell surface associated (MUC1), mRNA</w:t>
            </w:r>
          </w:p>
        </w:tc>
      </w:tr>
      <w:tr w:rsidR="00EB0920" w:rsidRPr="00EB0920" w14:paraId="311C1A66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1C5749BA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102287458</w:t>
            </w:r>
          </w:p>
        </w:tc>
        <w:tc>
          <w:tcPr>
            <w:tcW w:w="987" w:type="dxa"/>
            <w:vAlign w:val="center"/>
          </w:tcPr>
          <w:p w14:paraId="094D5EA9" w14:textId="0E886B4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2.14 </w:t>
            </w:r>
          </w:p>
        </w:tc>
        <w:tc>
          <w:tcPr>
            <w:tcW w:w="857" w:type="dxa"/>
            <w:vAlign w:val="center"/>
          </w:tcPr>
          <w:p w14:paraId="1DED6AF6" w14:textId="276AEF1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0.58 </w:t>
            </w:r>
          </w:p>
        </w:tc>
        <w:tc>
          <w:tcPr>
            <w:tcW w:w="1275" w:type="dxa"/>
            <w:vAlign w:val="center"/>
          </w:tcPr>
          <w:p w14:paraId="5BB4321F" w14:textId="57CE3C5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1.89</w:t>
            </w:r>
          </w:p>
        </w:tc>
        <w:tc>
          <w:tcPr>
            <w:tcW w:w="1134" w:type="dxa"/>
            <w:vAlign w:val="center"/>
          </w:tcPr>
          <w:p w14:paraId="2AF3A907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0.916</w:t>
            </w:r>
          </w:p>
        </w:tc>
        <w:tc>
          <w:tcPr>
            <w:tcW w:w="4245" w:type="dxa"/>
            <w:vAlign w:val="center"/>
          </w:tcPr>
          <w:p w14:paraId="60A83C3F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Nuclear factor, erythroid 2-like 3 (NFE2L3), mRNA</w:t>
            </w:r>
          </w:p>
        </w:tc>
      </w:tr>
      <w:tr w:rsidR="00EB0920" w:rsidRPr="00EB0920" w14:paraId="7D0C659D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1E2D88E8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102264986</w:t>
            </w:r>
          </w:p>
        </w:tc>
        <w:tc>
          <w:tcPr>
            <w:tcW w:w="987" w:type="dxa"/>
            <w:vAlign w:val="center"/>
          </w:tcPr>
          <w:p w14:paraId="2915EF0F" w14:textId="2287F5AF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4.50 </w:t>
            </w:r>
          </w:p>
        </w:tc>
        <w:tc>
          <w:tcPr>
            <w:tcW w:w="857" w:type="dxa"/>
            <w:vAlign w:val="center"/>
          </w:tcPr>
          <w:p w14:paraId="38A26751" w14:textId="4C61F84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1.22 </w:t>
            </w:r>
          </w:p>
        </w:tc>
        <w:tc>
          <w:tcPr>
            <w:tcW w:w="1275" w:type="dxa"/>
            <w:vAlign w:val="center"/>
          </w:tcPr>
          <w:p w14:paraId="53E9FB8E" w14:textId="382D304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1.88</w:t>
            </w:r>
          </w:p>
        </w:tc>
        <w:tc>
          <w:tcPr>
            <w:tcW w:w="1134" w:type="dxa"/>
            <w:vAlign w:val="center"/>
          </w:tcPr>
          <w:p w14:paraId="5264572B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4245" w:type="dxa"/>
            <w:vAlign w:val="center"/>
          </w:tcPr>
          <w:p w14:paraId="6E70EBA1" w14:textId="77777777" w:rsidR="00EB0920" w:rsidRPr="00EB0920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Complement component 1, q subcomponent, B chain (C1QB), mRNA</w:t>
            </w:r>
          </w:p>
        </w:tc>
      </w:tr>
      <w:tr w:rsidR="00EB0920" w:rsidRPr="00EB0920" w14:paraId="29EC5C00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5FA3280D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lastRenderedPageBreak/>
              <w:t>102271628</w:t>
            </w:r>
          </w:p>
        </w:tc>
        <w:tc>
          <w:tcPr>
            <w:tcW w:w="987" w:type="dxa"/>
            <w:vAlign w:val="center"/>
          </w:tcPr>
          <w:p w14:paraId="6F8300BF" w14:textId="54E8F63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12.17 </w:t>
            </w:r>
          </w:p>
        </w:tc>
        <w:tc>
          <w:tcPr>
            <w:tcW w:w="857" w:type="dxa"/>
            <w:vAlign w:val="center"/>
          </w:tcPr>
          <w:p w14:paraId="5DF67981" w14:textId="657E8FD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3.31 </w:t>
            </w:r>
          </w:p>
        </w:tc>
        <w:tc>
          <w:tcPr>
            <w:tcW w:w="1275" w:type="dxa"/>
            <w:vAlign w:val="center"/>
          </w:tcPr>
          <w:p w14:paraId="114469D8" w14:textId="49625F7F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1.88 </w:t>
            </w:r>
          </w:p>
        </w:tc>
        <w:tc>
          <w:tcPr>
            <w:tcW w:w="1134" w:type="dxa"/>
            <w:vAlign w:val="center"/>
          </w:tcPr>
          <w:p w14:paraId="089D4542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0.967 </w:t>
            </w:r>
          </w:p>
        </w:tc>
        <w:tc>
          <w:tcPr>
            <w:tcW w:w="4245" w:type="dxa"/>
            <w:vAlign w:val="center"/>
          </w:tcPr>
          <w:p w14:paraId="1476BAE3" w14:textId="77777777" w:rsidR="00EB0920" w:rsidRPr="00EB0920" w:rsidRDefault="00EB0920" w:rsidP="00EB0920">
            <w:pPr>
              <w:spacing w:before="0" w:after="0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Plasminogen activator, urokinase receptor (PLAUR), mRNA</w:t>
            </w:r>
          </w:p>
        </w:tc>
      </w:tr>
      <w:tr w:rsidR="00EB0920" w:rsidRPr="00EB0920" w14:paraId="2B09355A" w14:textId="77777777" w:rsidTr="0061274C">
        <w:trPr>
          <w:trHeight w:val="188"/>
        </w:trPr>
        <w:tc>
          <w:tcPr>
            <w:tcW w:w="1276" w:type="dxa"/>
            <w:vAlign w:val="center"/>
          </w:tcPr>
          <w:p w14:paraId="6B92350E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102267713</w:t>
            </w:r>
          </w:p>
        </w:tc>
        <w:tc>
          <w:tcPr>
            <w:tcW w:w="987" w:type="dxa"/>
            <w:vAlign w:val="center"/>
          </w:tcPr>
          <w:p w14:paraId="684D5CEA" w14:textId="083A8C4D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1.28 </w:t>
            </w:r>
          </w:p>
        </w:tc>
        <w:tc>
          <w:tcPr>
            <w:tcW w:w="857" w:type="dxa"/>
            <w:vAlign w:val="center"/>
          </w:tcPr>
          <w:p w14:paraId="44B9BD34" w14:textId="4361E37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0.35 </w:t>
            </w:r>
          </w:p>
        </w:tc>
        <w:tc>
          <w:tcPr>
            <w:tcW w:w="1275" w:type="dxa"/>
            <w:vAlign w:val="center"/>
          </w:tcPr>
          <w:p w14:paraId="630A37BF" w14:textId="53A0390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1.87 </w:t>
            </w:r>
          </w:p>
        </w:tc>
        <w:tc>
          <w:tcPr>
            <w:tcW w:w="1134" w:type="dxa"/>
            <w:vAlign w:val="center"/>
          </w:tcPr>
          <w:p w14:paraId="1A097654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0.918 </w:t>
            </w:r>
          </w:p>
        </w:tc>
        <w:tc>
          <w:tcPr>
            <w:tcW w:w="4245" w:type="dxa"/>
            <w:vAlign w:val="center"/>
          </w:tcPr>
          <w:p w14:paraId="780D231E" w14:textId="77777777" w:rsidR="00EB0920" w:rsidRPr="00EB0920" w:rsidRDefault="00EB0920" w:rsidP="00EB0920">
            <w:pPr>
              <w:spacing w:before="0" w:after="0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Histone H2B type 1-K (LOC102267713), mRNA</w:t>
            </w:r>
          </w:p>
        </w:tc>
      </w:tr>
      <w:tr w:rsidR="00EB0920" w:rsidRPr="00EB0920" w14:paraId="0AEF3D54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1B50967D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102271231</w:t>
            </w:r>
          </w:p>
        </w:tc>
        <w:tc>
          <w:tcPr>
            <w:tcW w:w="987" w:type="dxa"/>
            <w:vAlign w:val="center"/>
          </w:tcPr>
          <w:p w14:paraId="42BA7DCD" w14:textId="4925242A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85.02 </w:t>
            </w:r>
          </w:p>
        </w:tc>
        <w:tc>
          <w:tcPr>
            <w:tcW w:w="857" w:type="dxa"/>
            <w:vAlign w:val="center"/>
          </w:tcPr>
          <w:p w14:paraId="1D83D7E8" w14:textId="1D60C97E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23.30 </w:t>
            </w:r>
          </w:p>
        </w:tc>
        <w:tc>
          <w:tcPr>
            <w:tcW w:w="1275" w:type="dxa"/>
            <w:vAlign w:val="center"/>
          </w:tcPr>
          <w:p w14:paraId="7DA9F640" w14:textId="249C5C0B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1.87 </w:t>
            </w:r>
          </w:p>
        </w:tc>
        <w:tc>
          <w:tcPr>
            <w:tcW w:w="1134" w:type="dxa"/>
            <w:vAlign w:val="center"/>
          </w:tcPr>
          <w:p w14:paraId="7C58E1F8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0.971 </w:t>
            </w:r>
          </w:p>
        </w:tc>
        <w:tc>
          <w:tcPr>
            <w:tcW w:w="4245" w:type="dxa"/>
            <w:vAlign w:val="center"/>
          </w:tcPr>
          <w:p w14:paraId="78E1D682" w14:textId="77777777" w:rsidR="00EB0920" w:rsidRPr="00EB0920" w:rsidRDefault="00EB0920" w:rsidP="00EB0920">
            <w:pPr>
              <w:spacing w:before="0" w:after="0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Zinc finger CCCH-type containing 12A (ZC3H12A), mRNA</w:t>
            </w:r>
          </w:p>
        </w:tc>
      </w:tr>
      <w:tr w:rsidR="00EB0920" w:rsidRPr="00EB0920" w14:paraId="5D2E3637" w14:textId="77777777" w:rsidTr="0061274C">
        <w:trPr>
          <w:trHeight w:val="390"/>
        </w:trPr>
        <w:tc>
          <w:tcPr>
            <w:tcW w:w="1276" w:type="dxa"/>
            <w:vAlign w:val="center"/>
          </w:tcPr>
          <w:p w14:paraId="17107BFC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102265044</w:t>
            </w:r>
          </w:p>
        </w:tc>
        <w:tc>
          <w:tcPr>
            <w:tcW w:w="987" w:type="dxa"/>
            <w:vAlign w:val="center"/>
          </w:tcPr>
          <w:p w14:paraId="44B8DB7B" w14:textId="30E92FF5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192.19 </w:t>
            </w:r>
          </w:p>
        </w:tc>
        <w:tc>
          <w:tcPr>
            <w:tcW w:w="857" w:type="dxa"/>
            <w:vAlign w:val="center"/>
          </w:tcPr>
          <w:p w14:paraId="7505AEFA" w14:textId="251E982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52.78 </w:t>
            </w:r>
          </w:p>
        </w:tc>
        <w:tc>
          <w:tcPr>
            <w:tcW w:w="1275" w:type="dxa"/>
            <w:vAlign w:val="center"/>
          </w:tcPr>
          <w:p w14:paraId="6E713C6C" w14:textId="65FEA4D0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1.86 </w:t>
            </w:r>
          </w:p>
        </w:tc>
        <w:tc>
          <w:tcPr>
            <w:tcW w:w="1134" w:type="dxa"/>
            <w:vAlign w:val="center"/>
          </w:tcPr>
          <w:p w14:paraId="0927FF30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0.944 </w:t>
            </w:r>
          </w:p>
        </w:tc>
        <w:tc>
          <w:tcPr>
            <w:tcW w:w="4245" w:type="dxa"/>
            <w:vAlign w:val="center"/>
          </w:tcPr>
          <w:p w14:paraId="5E7582F7" w14:textId="77777777" w:rsidR="00EB0920" w:rsidRPr="00EB0920" w:rsidRDefault="00EB0920" w:rsidP="00EB0920">
            <w:pPr>
              <w:spacing w:before="0" w:after="0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Myosin, light chain 9, regulatory (MYL9), transcript variant X2, mRNA</w:t>
            </w:r>
          </w:p>
        </w:tc>
      </w:tr>
      <w:tr w:rsidR="00EB0920" w:rsidRPr="00EB0920" w14:paraId="3CF3E3E7" w14:textId="77777777" w:rsidTr="0061274C">
        <w:trPr>
          <w:trHeight w:val="195"/>
        </w:trPr>
        <w:tc>
          <w:tcPr>
            <w:tcW w:w="1276" w:type="dxa"/>
            <w:vAlign w:val="center"/>
          </w:tcPr>
          <w:p w14:paraId="50E2B8D1" w14:textId="77777777" w:rsidR="00EB0920" w:rsidRPr="00F865D1" w:rsidRDefault="00EB0920" w:rsidP="00EB0920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>102273821</w:t>
            </w:r>
          </w:p>
        </w:tc>
        <w:tc>
          <w:tcPr>
            <w:tcW w:w="987" w:type="dxa"/>
            <w:vAlign w:val="center"/>
          </w:tcPr>
          <w:p w14:paraId="6C409586" w14:textId="7CE1958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6.90 </w:t>
            </w:r>
          </w:p>
        </w:tc>
        <w:tc>
          <w:tcPr>
            <w:tcW w:w="857" w:type="dxa"/>
            <w:vAlign w:val="center"/>
          </w:tcPr>
          <w:p w14:paraId="5F8B2A67" w14:textId="21BFDE8C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1.90 </w:t>
            </w:r>
          </w:p>
        </w:tc>
        <w:tc>
          <w:tcPr>
            <w:tcW w:w="1275" w:type="dxa"/>
            <w:vAlign w:val="center"/>
          </w:tcPr>
          <w:p w14:paraId="24D905CA" w14:textId="7616B0D7" w:rsidR="00EB0920" w:rsidRPr="00F865D1" w:rsidRDefault="00EB0920" w:rsidP="00EB0920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</w:rPr>
              <w:t xml:space="preserve">1.86 </w:t>
            </w:r>
          </w:p>
        </w:tc>
        <w:tc>
          <w:tcPr>
            <w:tcW w:w="1134" w:type="dxa"/>
            <w:vAlign w:val="center"/>
          </w:tcPr>
          <w:p w14:paraId="34BFE462" w14:textId="77777777" w:rsidR="00EB0920" w:rsidRPr="00EB0920" w:rsidRDefault="00EB0920" w:rsidP="00EB0920">
            <w:pPr>
              <w:spacing w:before="0" w:after="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 xml:space="preserve">0.897 </w:t>
            </w:r>
          </w:p>
        </w:tc>
        <w:tc>
          <w:tcPr>
            <w:tcW w:w="4245" w:type="dxa"/>
            <w:vAlign w:val="center"/>
          </w:tcPr>
          <w:p w14:paraId="40A960D0" w14:textId="77777777" w:rsidR="00EB0920" w:rsidRPr="00EB0920" w:rsidRDefault="00EB0920" w:rsidP="00EB0920">
            <w:pPr>
              <w:spacing w:before="0" w:after="0"/>
              <w:rPr>
                <w:rFonts w:cs="Times New Roman"/>
                <w:color w:val="000000"/>
                <w:sz w:val="20"/>
                <w:szCs w:val="20"/>
              </w:rPr>
            </w:pPr>
            <w:r w:rsidRPr="00EB0920">
              <w:rPr>
                <w:rFonts w:cs="Times New Roman"/>
                <w:color w:val="000000"/>
                <w:sz w:val="20"/>
                <w:szCs w:val="20"/>
              </w:rPr>
              <w:t>Heat shock 70kDa protein 6 (HSP70B') (HSPA6), mRNA</w:t>
            </w:r>
          </w:p>
        </w:tc>
      </w:tr>
    </w:tbl>
    <w:p w14:paraId="35108560" w14:textId="277D5559" w:rsidR="00990F8C" w:rsidRPr="00F865D1" w:rsidRDefault="00290917" w:rsidP="00A24F3B">
      <w:pPr>
        <w:spacing w:before="240"/>
        <w:rPr>
          <w:rFonts w:eastAsia="宋体" w:cs="Times New Roman"/>
          <w:bCs/>
          <w:szCs w:val="21"/>
        </w:rPr>
      </w:pPr>
      <w:r w:rsidRPr="00735D97">
        <w:rPr>
          <w:rFonts w:eastAsia="宋体" w:cs="Times New Roman"/>
          <w:bCs/>
          <w:szCs w:val="21"/>
        </w:rPr>
        <w:t xml:space="preserve">GRP: </w:t>
      </w:r>
      <w:r>
        <w:rPr>
          <w:szCs w:val="24"/>
        </w:rPr>
        <w:t>growth-retarded yaks pasturing.</w:t>
      </w:r>
      <w:r w:rsidRPr="00735D97">
        <w:rPr>
          <w:rFonts w:eastAsia="宋体" w:cs="Times New Roman"/>
          <w:bCs/>
          <w:szCs w:val="21"/>
        </w:rPr>
        <w:t xml:space="preserve"> GNP: </w:t>
      </w:r>
      <w:r>
        <w:rPr>
          <w:szCs w:val="24"/>
        </w:rPr>
        <w:t xml:space="preserve">growth normal yaks pasturing. </w:t>
      </w:r>
      <w:r w:rsidR="00990F8C" w:rsidRPr="00735D97">
        <w:rPr>
          <w:rFonts w:eastAsia="宋体" w:cs="Times New Roman"/>
          <w:bCs/>
          <w:szCs w:val="21"/>
        </w:rPr>
        <w:t>DEGs was defined as fold changes ≥ 2 (</w:t>
      </w:r>
      <w:r w:rsidR="00990F8C" w:rsidRPr="00735D97">
        <w:rPr>
          <w:rFonts w:eastAsia="等线" w:cs="Times New Roman"/>
          <w:bCs/>
          <w:color w:val="000000"/>
          <w:szCs w:val="21"/>
        </w:rPr>
        <w:t>log2</w:t>
      </w:r>
      <w:proofErr w:type="gramStart"/>
      <w:r w:rsidR="00990F8C" w:rsidRPr="00735D97">
        <w:rPr>
          <w:rFonts w:eastAsia="等线" w:cs="Times New Roman"/>
          <w:bCs/>
          <w:color w:val="000000"/>
          <w:szCs w:val="21"/>
        </w:rPr>
        <w:t>Ratio(</w:t>
      </w:r>
      <w:proofErr w:type="gramEnd"/>
      <w:r w:rsidR="002046FB" w:rsidRPr="002046FB">
        <w:rPr>
          <w:szCs w:val="24"/>
        </w:rPr>
        <w:t>GRP/ GNP</w:t>
      </w:r>
      <w:r w:rsidR="00990F8C" w:rsidRPr="00735D97">
        <w:rPr>
          <w:rFonts w:eastAsia="等线" w:cs="Times New Roman"/>
          <w:bCs/>
          <w:color w:val="000000"/>
          <w:szCs w:val="21"/>
        </w:rPr>
        <w:t>) ≥1</w:t>
      </w:r>
      <w:r w:rsidR="00990F8C" w:rsidRPr="00735D97">
        <w:rPr>
          <w:rFonts w:eastAsia="宋体" w:cs="Times New Roman"/>
          <w:bCs/>
          <w:szCs w:val="21"/>
        </w:rPr>
        <w:t xml:space="preserve">) and probability </w:t>
      </w:r>
      <w:r w:rsidR="00990F8C" w:rsidRPr="00F865D1">
        <w:rPr>
          <w:rFonts w:eastAsia="宋体" w:cs="Times New Roman"/>
          <w:bCs/>
          <w:szCs w:val="21"/>
        </w:rPr>
        <w:t>≥ 0.8.</w:t>
      </w:r>
      <w:r w:rsidR="00B96FED" w:rsidRPr="00F865D1">
        <w:rPr>
          <w:szCs w:val="24"/>
        </w:rPr>
        <w:t xml:space="preserve"> The</w:t>
      </w:r>
      <w:r w:rsidR="001D6A57" w:rsidRPr="00F865D1">
        <w:rPr>
          <w:szCs w:val="24"/>
        </w:rPr>
        <w:t xml:space="preserve"> FPKM is fragments per kilobase of transcript per million fragments mapped, which represents the expression</w:t>
      </w:r>
      <w:r w:rsidR="0098377B" w:rsidRPr="00F865D1">
        <w:rPr>
          <w:szCs w:val="24"/>
        </w:rPr>
        <w:t xml:space="preserve"> level</w:t>
      </w:r>
      <w:r w:rsidR="001D6A57" w:rsidRPr="00F865D1">
        <w:rPr>
          <w:szCs w:val="24"/>
        </w:rPr>
        <w:t xml:space="preserve"> of genes.</w:t>
      </w:r>
    </w:p>
    <w:p w14:paraId="78F1820F" w14:textId="77777777" w:rsidR="001F0525" w:rsidRDefault="001F052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55D9944F" w14:textId="19C987D9" w:rsidR="00990F8C" w:rsidRPr="00F865D1" w:rsidRDefault="004A340F" w:rsidP="004A340F">
      <w:pPr>
        <w:spacing w:before="240"/>
        <w:rPr>
          <w:rFonts w:eastAsia="等线" w:cs="Times New Roman"/>
          <w:b/>
          <w:bCs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 3</w:t>
      </w:r>
      <w:r w:rsidRPr="00735D97">
        <w:rPr>
          <w:rFonts w:eastAsia="等线" w:cs="Times New Roman"/>
          <w:b/>
          <w:bCs/>
          <w:szCs w:val="21"/>
        </w:rPr>
        <w:t>.</w:t>
      </w:r>
      <w:r w:rsidR="00990F8C" w:rsidRPr="00735D97">
        <w:rPr>
          <w:rFonts w:eastAsia="等线" w:cs="Times New Roman"/>
          <w:b/>
          <w:bCs/>
          <w:szCs w:val="21"/>
        </w:rPr>
        <w:t xml:space="preserve"> </w:t>
      </w:r>
      <w:r w:rsidR="00990F8C" w:rsidRPr="004A340F">
        <w:rPr>
          <w:rFonts w:eastAsia="等线" w:cs="Times New Roman"/>
          <w:bCs/>
          <w:szCs w:val="21"/>
        </w:rPr>
        <w:t>The top 20% downregulated DEGs in ruminal epithelium of growth-retarded yaks compared to normal ya</w:t>
      </w:r>
      <w:r w:rsidR="00990F8C" w:rsidRPr="00F865D1">
        <w:rPr>
          <w:rFonts w:eastAsia="等线" w:cs="Times New Roman"/>
          <w:bCs/>
          <w:szCs w:val="21"/>
        </w:rPr>
        <w:t>ks</w:t>
      </w:r>
      <w:r w:rsidRPr="00F865D1">
        <w:rPr>
          <w:rFonts w:eastAsia="等线" w:cs="Times New Roman"/>
          <w:bCs/>
          <w:szCs w:val="21"/>
        </w:rPr>
        <w:t>.</w:t>
      </w:r>
      <w:r w:rsidR="00F32B48" w:rsidRPr="00F865D1">
        <w:rPr>
          <w:rFonts w:eastAsia="等线" w:cs="Times New Roman"/>
          <w:bCs/>
          <w:szCs w:val="21"/>
        </w:rPr>
        <w:t xml:space="preserve"> (Based on the fold-change)</w:t>
      </w:r>
    </w:p>
    <w:tbl>
      <w:tblPr>
        <w:tblStyle w:val="aff5"/>
        <w:tblW w:w="9826" w:type="dxa"/>
        <w:tblLayout w:type="fixed"/>
        <w:tblLook w:val="04A0" w:firstRow="1" w:lastRow="0" w:firstColumn="1" w:lastColumn="0" w:noHBand="0" w:noVBand="1"/>
      </w:tblPr>
      <w:tblGrid>
        <w:gridCol w:w="1205"/>
        <w:gridCol w:w="1121"/>
        <w:gridCol w:w="998"/>
        <w:gridCol w:w="1174"/>
        <w:gridCol w:w="1593"/>
        <w:gridCol w:w="3735"/>
      </w:tblGrid>
      <w:tr w:rsidR="001D6A57" w:rsidRPr="001D6A57" w14:paraId="06A43C39" w14:textId="77777777" w:rsidTr="001D6A57">
        <w:tc>
          <w:tcPr>
            <w:tcW w:w="1205" w:type="dxa"/>
            <w:vAlign w:val="center"/>
          </w:tcPr>
          <w:p w14:paraId="47944C71" w14:textId="77777777" w:rsidR="001D6A57" w:rsidRPr="001D6A57" w:rsidRDefault="001D6A57" w:rsidP="001D6A57">
            <w:pPr>
              <w:spacing w:before="0" w:after="0"/>
              <w:rPr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Genes ID</w:t>
            </w:r>
          </w:p>
        </w:tc>
        <w:tc>
          <w:tcPr>
            <w:tcW w:w="1121" w:type="dxa"/>
          </w:tcPr>
          <w:p w14:paraId="4E5E7B9D" w14:textId="224F9D06" w:rsidR="001D6A57" w:rsidRPr="00F865D1" w:rsidRDefault="00D21D40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  <w:lang w:eastAsia="zh-CN"/>
              </w:rPr>
              <w:t>GRP</w:t>
            </w:r>
            <w:r w:rsidR="001D6A57" w:rsidRPr="00F865D1">
              <w:rPr>
                <w:rFonts w:cs="Times New Roman"/>
                <w:sz w:val="20"/>
                <w:szCs w:val="20"/>
                <w:lang w:eastAsia="zh-CN"/>
              </w:rPr>
              <w:t xml:space="preserve"> average FPKM</w:t>
            </w:r>
          </w:p>
        </w:tc>
        <w:tc>
          <w:tcPr>
            <w:tcW w:w="998" w:type="dxa"/>
          </w:tcPr>
          <w:p w14:paraId="39D3BB0D" w14:textId="56C7A277" w:rsidR="001D6A57" w:rsidRPr="00F865D1" w:rsidRDefault="00D21D40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cs="Times New Roman"/>
                <w:sz w:val="20"/>
                <w:szCs w:val="20"/>
                <w:lang w:eastAsia="zh-CN"/>
              </w:rPr>
              <w:t>GNP</w:t>
            </w:r>
            <w:r w:rsidR="001D6A57" w:rsidRPr="00F865D1">
              <w:rPr>
                <w:rFonts w:cs="Times New Roman"/>
                <w:sz w:val="20"/>
                <w:szCs w:val="20"/>
                <w:lang w:eastAsia="zh-CN"/>
              </w:rPr>
              <w:t xml:space="preserve"> average FPKM</w:t>
            </w:r>
          </w:p>
        </w:tc>
        <w:tc>
          <w:tcPr>
            <w:tcW w:w="1174" w:type="dxa"/>
            <w:vAlign w:val="center"/>
          </w:tcPr>
          <w:p w14:paraId="1F456664" w14:textId="6A32CC4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log2Ratio</w:t>
            </w:r>
          </w:p>
          <w:p w14:paraId="4475CDEA" w14:textId="213C20B3" w:rsidR="001D6A57" w:rsidRPr="001D6A57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(</w:t>
            </w:r>
            <w:r w:rsidR="008D5EC6">
              <w:rPr>
                <w:rFonts w:cs="Times New Roman"/>
                <w:color w:val="000000"/>
                <w:sz w:val="20"/>
                <w:szCs w:val="20"/>
              </w:rPr>
              <w:t>GRP</w:t>
            </w:r>
            <w:r w:rsidR="008D5EC6" w:rsidRPr="00EB0920">
              <w:rPr>
                <w:rFonts w:cs="Times New Roman"/>
                <w:color w:val="000000"/>
                <w:sz w:val="20"/>
                <w:szCs w:val="20"/>
              </w:rPr>
              <w:t xml:space="preserve">/ </w:t>
            </w:r>
            <w:r w:rsidR="008D5EC6">
              <w:rPr>
                <w:rFonts w:cs="Times New Roman"/>
                <w:color w:val="000000"/>
                <w:sz w:val="20"/>
                <w:szCs w:val="20"/>
              </w:rPr>
              <w:t>GNP</w:t>
            </w:r>
            <w:r w:rsidRPr="001D6A57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93" w:type="dxa"/>
            <w:vAlign w:val="center"/>
          </w:tcPr>
          <w:p w14:paraId="76695DB3" w14:textId="77777777" w:rsidR="001D6A57" w:rsidRPr="001D6A57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Probability</w:t>
            </w:r>
          </w:p>
        </w:tc>
        <w:tc>
          <w:tcPr>
            <w:tcW w:w="3735" w:type="dxa"/>
            <w:vAlign w:val="center"/>
          </w:tcPr>
          <w:p w14:paraId="433C981C" w14:textId="77777777" w:rsidR="001D6A57" w:rsidRPr="001D6A57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genes</w:t>
            </w:r>
          </w:p>
        </w:tc>
      </w:tr>
      <w:tr w:rsidR="001D6A57" w:rsidRPr="001D6A57" w14:paraId="38DFF183" w14:textId="77777777" w:rsidTr="002E65FA">
        <w:tc>
          <w:tcPr>
            <w:tcW w:w="1205" w:type="dxa"/>
            <w:vAlign w:val="center"/>
          </w:tcPr>
          <w:p w14:paraId="65A70636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102277315</w:t>
            </w:r>
          </w:p>
        </w:tc>
        <w:tc>
          <w:tcPr>
            <w:tcW w:w="1121" w:type="dxa"/>
            <w:vAlign w:val="center"/>
          </w:tcPr>
          <w:p w14:paraId="6E6E95D8" w14:textId="034803C2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0.01 </w:t>
            </w:r>
          </w:p>
        </w:tc>
        <w:tc>
          <w:tcPr>
            <w:tcW w:w="998" w:type="dxa"/>
            <w:vAlign w:val="center"/>
          </w:tcPr>
          <w:p w14:paraId="5DEF424E" w14:textId="7CC4E890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4.11 </w:t>
            </w:r>
          </w:p>
        </w:tc>
        <w:tc>
          <w:tcPr>
            <w:tcW w:w="1174" w:type="dxa"/>
            <w:vAlign w:val="center"/>
          </w:tcPr>
          <w:p w14:paraId="53A62599" w14:textId="0ABBB3D9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-8.68</w:t>
            </w:r>
          </w:p>
        </w:tc>
        <w:tc>
          <w:tcPr>
            <w:tcW w:w="1593" w:type="dxa"/>
            <w:vAlign w:val="center"/>
          </w:tcPr>
          <w:p w14:paraId="27FD5293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735" w:type="dxa"/>
            <w:vAlign w:val="center"/>
          </w:tcPr>
          <w:p w14:paraId="3C558BC6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Heterogeneous nuclear ribonucleoprotein C-like (LOC102277315), partial mRNA</w:t>
            </w:r>
          </w:p>
        </w:tc>
      </w:tr>
      <w:tr w:rsidR="001D6A57" w:rsidRPr="001D6A57" w14:paraId="1FF058BA" w14:textId="77777777" w:rsidTr="002E65FA">
        <w:tc>
          <w:tcPr>
            <w:tcW w:w="1205" w:type="dxa"/>
            <w:vAlign w:val="center"/>
          </w:tcPr>
          <w:p w14:paraId="02410C7B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102280382</w:t>
            </w:r>
          </w:p>
        </w:tc>
        <w:tc>
          <w:tcPr>
            <w:tcW w:w="1121" w:type="dxa"/>
            <w:vAlign w:val="center"/>
          </w:tcPr>
          <w:p w14:paraId="360B8D9D" w14:textId="291ADA45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0.01 </w:t>
            </w:r>
          </w:p>
        </w:tc>
        <w:tc>
          <w:tcPr>
            <w:tcW w:w="998" w:type="dxa"/>
            <w:vAlign w:val="center"/>
          </w:tcPr>
          <w:p w14:paraId="3A5C2087" w14:textId="06346083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1.11 </w:t>
            </w:r>
          </w:p>
        </w:tc>
        <w:tc>
          <w:tcPr>
            <w:tcW w:w="1174" w:type="dxa"/>
            <w:vAlign w:val="center"/>
          </w:tcPr>
          <w:p w14:paraId="14886EA7" w14:textId="3ECF8633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-6.79</w:t>
            </w:r>
          </w:p>
        </w:tc>
        <w:tc>
          <w:tcPr>
            <w:tcW w:w="1593" w:type="dxa"/>
            <w:vAlign w:val="center"/>
          </w:tcPr>
          <w:p w14:paraId="5109B757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3735" w:type="dxa"/>
            <w:vAlign w:val="center"/>
          </w:tcPr>
          <w:p w14:paraId="7CCB57B3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Guanylate-binding protein 4 (LOC102280382), partial mRNA</w:t>
            </w:r>
          </w:p>
        </w:tc>
      </w:tr>
      <w:tr w:rsidR="001D6A57" w:rsidRPr="001D6A57" w14:paraId="3C5A537A" w14:textId="77777777" w:rsidTr="002E65FA">
        <w:tc>
          <w:tcPr>
            <w:tcW w:w="1205" w:type="dxa"/>
            <w:vAlign w:val="center"/>
          </w:tcPr>
          <w:p w14:paraId="6288A438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102271342</w:t>
            </w:r>
          </w:p>
        </w:tc>
        <w:tc>
          <w:tcPr>
            <w:tcW w:w="1121" w:type="dxa"/>
            <w:vAlign w:val="center"/>
          </w:tcPr>
          <w:p w14:paraId="079C0EDE" w14:textId="22673418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16.25 </w:t>
            </w:r>
          </w:p>
        </w:tc>
        <w:tc>
          <w:tcPr>
            <w:tcW w:w="998" w:type="dxa"/>
            <w:vAlign w:val="center"/>
          </w:tcPr>
          <w:p w14:paraId="15A16DF5" w14:textId="6C464087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138.86 </w:t>
            </w:r>
          </w:p>
        </w:tc>
        <w:tc>
          <w:tcPr>
            <w:tcW w:w="1174" w:type="dxa"/>
            <w:vAlign w:val="center"/>
          </w:tcPr>
          <w:p w14:paraId="2F10F194" w14:textId="7B58B840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-3.09</w:t>
            </w:r>
          </w:p>
        </w:tc>
        <w:tc>
          <w:tcPr>
            <w:tcW w:w="1593" w:type="dxa"/>
            <w:vAlign w:val="center"/>
          </w:tcPr>
          <w:p w14:paraId="3810908F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3735" w:type="dxa"/>
            <w:vAlign w:val="center"/>
          </w:tcPr>
          <w:p w14:paraId="6E8696F6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 xml:space="preserve">60S ribosomal protein L27a pseudogene (LOC102271342), </w:t>
            </w:r>
            <w:proofErr w:type="spellStart"/>
            <w:r w:rsidRPr="001D6A57">
              <w:rPr>
                <w:color w:val="000000"/>
                <w:sz w:val="20"/>
                <w:szCs w:val="20"/>
              </w:rPr>
              <w:t>misc_RNA</w:t>
            </w:r>
            <w:proofErr w:type="spellEnd"/>
          </w:p>
        </w:tc>
      </w:tr>
      <w:tr w:rsidR="001D6A57" w:rsidRPr="001D6A57" w14:paraId="3F876493" w14:textId="77777777" w:rsidTr="002E65FA">
        <w:tc>
          <w:tcPr>
            <w:tcW w:w="1205" w:type="dxa"/>
            <w:vAlign w:val="center"/>
          </w:tcPr>
          <w:p w14:paraId="70414FC0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102272391</w:t>
            </w:r>
          </w:p>
        </w:tc>
        <w:tc>
          <w:tcPr>
            <w:tcW w:w="1121" w:type="dxa"/>
            <w:vAlign w:val="center"/>
          </w:tcPr>
          <w:p w14:paraId="71885B3D" w14:textId="5E2663A4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0.49 </w:t>
            </w:r>
          </w:p>
        </w:tc>
        <w:tc>
          <w:tcPr>
            <w:tcW w:w="998" w:type="dxa"/>
            <w:vAlign w:val="center"/>
          </w:tcPr>
          <w:p w14:paraId="4EEC4D02" w14:textId="01C97A4D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3.02 </w:t>
            </w:r>
          </w:p>
        </w:tc>
        <w:tc>
          <w:tcPr>
            <w:tcW w:w="1174" w:type="dxa"/>
            <w:vAlign w:val="center"/>
          </w:tcPr>
          <w:p w14:paraId="149D7030" w14:textId="6D040979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-2.63</w:t>
            </w:r>
          </w:p>
        </w:tc>
        <w:tc>
          <w:tcPr>
            <w:tcW w:w="1593" w:type="dxa"/>
            <w:vAlign w:val="center"/>
          </w:tcPr>
          <w:p w14:paraId="76E5A997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0.861</w:t>
            </w:r>
          </w:p>
        </w:tc>
        <w:tc>
          <w:tcPr>
            <w:tcW w:w="3735" w:type="dxa"/>
            <w:vAlign w:val="center"/>
          </w:tcPr>
          <w:p w14:paraId="63A802FC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proofErr w:type="spellStart"/>
            <w:r w:rsidRPr="001D6A57">
              <w:rPr>
                <w:color w:val="000000"/>
                <w:sz w:val="20"/>
                <w:szCs w:val="20"/>
              </w:rPr>
              <w:t>Ureidoimidazoline</w:t>
            </w:r>
            <w:proofErr w:type="spellEnd"/>
            <w:r w:rsidRPr="001D6A57">
              <w:rPr>
                <w:color w:val="000000"/>
                <w:sz w:val="20"/>
                <w:szCs w:val="20"/>
              </w:rPr>
              <w:t xml:space="preserve"> (2-oxo-4-hydroxy-4-carboxy-5-) decarboxylase (URAD), mRNA</w:t>
            </w:r>
          </w:p>
        </w:tc>
      </w:tr>
      <w:tr w:rsidR="001D6A57" w:rsidRPr="001D6A57" w14:paraId="606C8F30" w14:textId="77777777" w:rsidTr="00F865D1">
        <w:trPr>
          <w:trHeight w:val="421"/>
        </w:trPr>
        <w:tc>
          <w:tcPr>
            <w:tcW w:w="1205" w:type="dxa"/>
            <w:vAlign w:val="center"/>
          </w:tcPr>
          <w:p w14:paraId="482A2BE0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102265278</w:t>
            </w:r>
          </w:p>
        </w:tc>
        <w:tc>
          <w:tcPr>
            <w:tcW w:w="1121" w:type="dxa"/>
            <w:vAlign w:val="center"/>
          </w:tcPr>
          <w:p w14:paraId="6FC7C803" w14:textId="296588C8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11.05 </w:t>
            </w:r>
          </w:p>
        </w:tc>
        <w:tc>
          <w:tcPr>
            <w:tcW w:w="998" w:type="dxa"/>
            <w:vAlign w:val="center"/>
          </w:tcPr>
          <w:p w14:paraId="443934F7" w14:textId="373D2BF6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65.63 </w:t>
            </w:r>
          </w:p>
        </w:tc>
        <w:tc>
          <w:tcPr>
            <w:tcW w:w="1174" w:type="dxa"/>
            <w:vAlign w:val="center"/>
          </w:tcPr>
          <w:p w14:paraId="14E20D5D" w14:textId="5A532EDA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-2.57</w:t>
            </w:r>
          </w:p>
        </w:tc>
        <w:tc>
          <w:tcPr>
            <w:tcW w:w="1593" w:type="dxa"/>
            <w:vAlign w:val="center"/>
          </w:tcPr>
          <w:p w14:paraId="3F276C39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0.975</w:t>
            </w:r>
          </w:p>
        </w:tc>
        <w:tc>
          <w:tcPr>
            <w:tcW w:w="3735" w:type="dxa"/>
            <w:vAlign w:val="center"/>
          </w:tcPr>
          <w:p w14:paraId="666F8C77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Keratin 7, type II (KRT7), mRNA</w:t>
            </w:r>
          </w:p>
        </w:tc>
      </w:tr>
      <w:tr w:rsidR="001D6A57" w:rsidRPr="001D6A57" w14:paraId="7E312C64" w14:textId="77777777" w:rsidTr="002E65FA">
        <w:tc>
          <w:tcPr>
            <w:tcW w:w="1205" w:type="dxa"/>
            <w:vAlign w:val="center"/>
          </w:tcPr>
          <w:p w14:paraId="3FBE1C19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102279576</w:t>
            </w:r>
          </w:p>
        </w:tc>
        <w:tc>
          <w:tcPr>
            <w:tcW w:w="1121" w:type="dxa"/>
            <w:vAlign w:val="center"/>
          </w:tcPr>
          <w:p w14:paraId="67128F44" w14:textId="40CC5BE7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0.35 </w:t>
            </w:r>
          </w:p>
        </w:tc>
        <w:tc>
          <w:tcPr>
            <w:tcW w:w="998" w:type="dxa"/>
            <w:vAlign w:val="center"/>
          </w:tcPr>
          <w:p w14:paraId="7BC90ACB" w14:textId="7AEE7718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1.92 </w:t>
            </w:r>
          </w:p>
        </w:tc>
        <w:tc>
          <w:tcPr>
            <w:tcW w:w="1174" w:type="dxa"/>
            <w:vAlign w:val="center"/>
          </w:tcPr>
          <w:p w14:paraId="7B48C7FD" w14:textId="61B1C46A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-2.47</w:t>
            </w:r>
          </w:p>
        </w:tc>
        <w:tc>
          <w:tcPr>
            <w:tcW w:w="1593" w:type="dxa"/>
            <w:vAlign w:val="center"/>
          </w:tcPr>
          <w:p w14:paraId="322D3E1B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3735" w:type="dxa"/>
            <w:vAlign w:val="center"/>
          </w:tcPr>
          <w:p w14:paraId="0CB45BC4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Chromosome unknown open reading frame, human C4orf19 (LOC102279576), mRNA</w:t>
            </w:r>
          </w:p>
        </w:tc>
      </w:tr>
      <w:tr w:rsidR="001D6A57" w:rsidRPr="001D6A57" w14:paraId="4C439AFD" w14:textId="77777777" w:rsidTr="002E65FA">
        <w:tc>
          <w:tcPr>
            <w:tcW w:w="1205" w:type="dxa"/>
            <w:vAlign w:val="center"/>
          </w:tcPr>
          <w:p w14:paraId="3F80EF64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102266457</w:t>
            </w:r>
          </w:p>
        </w:tc>
        <w:tc>
          <w:tcPr>
            <w:tcW w:w="1121" w:type="dxa"/>
            <w:vAlign w:val="center"/>
          </w:tcPr>
          <w:p w14:paraId="33CD84E1" w14:textId="295BCD2E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1.05 </w:t>
            </w:r>
          </w:p>
        </w:tc>
        <w:tc>
          <w:tcPr>
            <w:tcW w:w="998" w:type="dxa"/>
            <w:vAlign w:val="center"/>
          </w:tcPr>
          <w:p w14:paraId="7E89FB3A" w14:textId="41DB221F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5.59 </w:t>
            </w:r>
          </w:p>
        </w:tc>
        <w:tc>
          <w:tcPr>
            <w:tcW w:w="1174" w:type="dxa"/>
            <w:vAlign w:val="center"/>
          </w:tcPr>
          <w:p w14:paraId="506C9AEE" w14:textId="6AB00A59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-2.42</w:t>
            </w:r>
          </w:p>
        </w:tc>
        <w:tc>
          <w:tcPr>
            <w:tcW w:w="1593" w:type="dxa"/>
            <w:vAlign w:val="center"/>
          </w:tcPr>
          <w:p w14:paraId="718080DD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0.850</w:t>
            </w:r>
          </w:p>
        </w:tc>
        <w:tc>
          <w:tcPr>
            <w:tcW w:w="3735" w:type="dxa"/>
            <w:vAlign w:val="center"/>
          </w:tcPr>
          <w:p w14:paraId="69DC8768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 xml:space="preserve">Anterior gradient 3, protein </w:t>
            </w:r>
            <w:proofErr w:type="spellStart"/>
            <w:r w:rsidRPr="001D6A57">
              <w:rPr>
                <w:color w:val="000000"/>
                <w:sz w:val="20"/>
                <w:szCs w:val="20"/>
              </w:rPr>
              <w:t>disulphide</w:t>
            </w:r>
            <w:proofErr w:type="spellEnd"/>
            <w:r w:rsidRPr="001D6A57">
              <w:rPr>
                <w:color w:val="000000"/>
                <w:sz w:val="20"/>
                <w:szCs w:val="20"/>
              </w:rPr>
              <w:t xml:space="preserve"> isomerase family member (AGR3), mRNA</w:t>
            </w:r>
          </w:p>
        </w:tc>
      </w:tr>
      <w:tr w:rsidR="001D6A57" w:rsidRPr="001D6A57" w14:paraId="698425C9" w14:textId="77777777" w:rsidTr="002E65FA">
        <w:tc>
          <w:tcPr>
            <w:tcW w:w="1205" w:type="dxa"/>
            <w:vAlign w:val="center"/>
          </w:tcPr>
          <w:p w14:paraId="589DBF90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102268462</w:t>
            </w:r>
          </w:p>
        </w:tc>
        <w:tc>
          <w:tcPr>
            <w:tcW w:w="1121" w:type="dxa"/>
            <w:vAlign w:val="center"/>
          </w:tcPr>
          <w:p w14:paraId="4698399F" w14:textId="0EB8D2E3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1.33 </w:t>
            </w:r>
          </w:p>
        </w:tc>
        <w:tc>
          <w:tcPr>
            <w:tcW w:w="998" w:type="dxa"/>
            <w:vAlign w:val="center"/>
          </w:tcPr>
          <w:p w14:paraId="29C3B9A8" w14:textId="637EF6D9" w:rsidR="001D6A57" w:rsidRPr="00F865D1" w:rsidRDefault="001D6A57" w:rsidP="001D6A57">
            <w:pPr>
              <w:spacing w:before="0" w:after="0"/>
              <w:jc w:val="center"/>
              <w:rPr>
                <w:sz w:val="20"/>
                <w:szCs w:val="20"/>
              </w:rPr>
            </w:pPr>
            <w:r w:rsidRPr="00F865D1">
              <w:rPr>
                <w:rFonts w:hint="eastAsia"/>
                <w:sz w:val="20"/>
                <w:szCs w:val="20"/>
              </w:rPr>
              <w:t xml:space="preserve">6.66 </w:t>
            </w:r>
          </w:p>
        </w:tc>
        <w:tc>
          <w:tcPr>
            <w:tcW w:w="1174" w:type="dxa"/>
            <w:vAlign w:val="center"/>
          </w:tcPr>
          <w:p w14:paraId="36CAE77B" w14:textId="0E77ECCA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-2.33</w:t>
            </w:r>
          </w:p>
        </w:tc>
        <w:tc>
          <w:tcPr>
            <w:tcW w:w="1593" w:type="dxa"/>
            <w:vAlign w:val="center"/>
          </w:tcPr>
          <w:p w14:paraId="211F304E" w14:textId="77777777" w:rsidR="001D6A57" w:rsidRPr="001D6A57" w:rsidRDefault="001D6A57" w:rsidP="001D6A5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3735" w:type="dxa"/>
            <w:vAlign w:val="center"/>
          </w:tcPr>
          <w:p w14:paraId="448CD2EA" w14:textId="77777777" w:rsidR="001D6A57" w:rsidRPr="001D6A57" w:rsidRDefault="001D6A57" w:rsidP="001D6A57">
            <w:pPr>
              <w:spacing w:before="0" w:after="0"/>
              <w:rPr>
                <w:color w:val="000000"/>
                <w:sz w:val="20"/>
                <w:szCs w:val="20"/>
              </w:rPr>
            </w:pPr>
            <w:r w:rsidRPr="001D6A57">
              <w:rPr>
                <w:color w:val="000000"/>
                <w:sz w:val="20"/>
                <w:szCs w:val="20"/>
              </w:rPr>
              <w:t xml:space="preserve">Acyl-coenzyme </w:t>
            </w:r>
            <w:proofErr w:type="spellStart"/>
            <w:r w:rsidRPr="001D6A57">
              <w:rPr>
                <w:color w:val="000000"/>
                <w:sz w:val="20"/>
                <w:szCs w:val="20"/>
              </w:rPr>
              <w:t>A</w:t>
            </w:r>
            <w:proofErr w:type="spellEnd"/>
            <w:r w:rsidRPr="001D6A57">
              <w:rPr>
                <w:color w:val="000000"/>
                <w:sz w:val="20"/>
                <w:szCs w:val="20"/>
              </w:rPr>
              <w:t xml:space="preserve"> amino acid N-acyltransferase 2 (LOC102268462), mRNA</w:t>
            </w:r>
          </w:p>
        </w:tc>
      </w:tr>
    </w:tbl>
    <w:p w14:paraId="7CBB7264" w14:textId="5EA9322E" w:rsidR="00990F8C" w:rsidRPr="00F865D1" w:rsidRDefault="004A340F" w:rsidP="007B326C">
      <w:pPr>
        <w:spacing w:before="240"/>
        <w:rPr>
          <w:rFonts w:eastAsia="宋体" w:cs="Times New Roman"/>
          <w:bCs/>
          <w:szCs w:val="21"/>
        </w:rPr>
      </w:pPr>
      <w:r w:rsidRPr="00735D97">
        <w:rPr>
          <w:rFonts w:eastAsia="宋体" w:cs="Times New Roman"/>
          <w:bCs/>
          <w:szCs w:val="21"/>
        </w:rPr>
        <w:t xml:space="preserve">GRP: </w:t>
      </w:r>
      <w:r>
        <w:rPr>
          <w:szCs w:val="24"/>
        </w:rPr>
        <w:t>growth-retarded yaks pasturing.</w:t>
      </w:r>
      <w:r w:rsidRPr="00735D97">
        <w:rPr>
          <w:rFonts w:eastAsia="宋体" w:cs="Times New Roman"/>
          <w:bCs/>
          <w:szCs w:val="21"/>
        </w:rPr>
        <w:t xml:space="preserve"> GNP: </w:t>
      </w:r>
      <w:r>
        <w:rPr>
          <w:szCs w:val="24"/>
        </w:rPr>
        <w:t>growt</w:t>
      </w:r>
      <w:r w:rsidRPr="00F865D1">
        <w:rPr>
          <w:szCs w:val="24"/>
        </w:rPr>
        <w:t>h normal yaks pasturing.</w:t>
      </w:r>
      <w:r w:rsidR="00990F8C" w:rsidRPr="00F865D1">
        <w:rPr>
          <w:rFonts w:eastAsia="宋体" w:cs="Times New Roman"/>
          <w:bCs/>
          <w:szCs w:val="21"/>
        </w:rPr>
        <w:t xml:space="preserve"> DEGs was defined as fold change</w:t>
      </w:r>
      <w:r w:rsidR="00990F8C" w:rsidRPr="00F865D1">
        <w:rPr>
          <w:szCs w:val="24"/>
        </w:rPr>
        <w:t>s ≥ 2 (log2</w:t>
      </w:r>
      <w:proofErr w:type="gramStart"/>
      <w:r w:rsidR="00990F8C" w:rsidRPr="00F865D1">
        <w:rPr>
          <w:szCs w:val="24"/>
        </w:rPr>
        <w:t>Ratio(</w:t>
      </w:r>
      <w:proofErr w:type="gramEnd"/>
      <w:r w:rsidR="002046FB" w:rsidRPr="00F865D1">
        <w:rPr>
          <w:szCs w:val="24"/>
        </w:rPr>
        <w:t>GRP/ GNP</w:t>
      </w:r>
      <w:r w:rsidR="00990F8C" w:rsidRPr="00F865D1">
        <w:rPr>
          <w:szCs w:val="24"/>
        </w:rPr>
        <w:t>)≤-1) and proba</w:t>
      </w:r>
      <w:r w:rsidR="00990F8C" w:rsidRPr="00F865D1">
        <w:rPr>
          <w:rFonts w:eastAsia="宋体" w:cs="Times New Roman"/>
          <w:bCs/>
          <w:szCs w:val="21"/>
        </w:rPr>
        <w:t>bility ≥ 0.8.</w:t>
      </w:r>
      <w:r w:rsidR="001D6A57" w:rsidRPr="00F865D1">
        <w:rPr>
          <w:rFonts w:eastAsia="宋体" w:cs="Times New Roman"/>
          <w:bCs/>
          <w:szCs w:val="21"/>
        </w:rPr>
        <w:t xml:space="preserve"> </w:t>
      </w:r>
      <w:r w:rsidR="00B96FED" w:rsidRPr="00F865D1">
        <w:rPr>
          <w:rFonts w:eastAsia="宋体" w:cs="Times New Roman"/>
          <w:bCs/>
          <w:szCs w:val="21"/>
        </w:rPr>
        <w:t>T</w:t>
      </w:r>
      <w:r w:rsidR="00B96FED" w:rsidRPr="00F865D1">
        <w:rPr>
          <w:szCs w:val="24"/>
        </w:rPr>
        <w:t xml:space="preserve">he </w:t>
      </w:r>
      <w:r w:rsidR="001D6A57" w:rsidRPr="00F865D1">
        <w:rPr>
          <w:szCs w:val="24"/>
        </w:rPr>
        <w:t>FPKM is fragments per kilobas</w:t>
      </w:r>
      <w:r w:rsidR="001D6A57" w:rsidRPr="00F865D1">
        <w:rPr>
          <w:szCs w:val="24"/>
        </w:rPr>
        <w:t>e of transcript per million fragments mapped, which represents the expression</w:t>
      </w:r>
      <w:r w:rsidR="0098377B" w:rsidRPr="00F865D1">
        <w:rPr>
          <w:szCs w:val="24"/>
        </w:rPr>
        <w:t xml:space="preserve"> level</w:t>
      </w:r>
      <w:r w:rsidR="001D6A57" w:rsidRPr="00F865D1">
        <w:rPr>
          <w:szCs w:val="24"/>
        </w:rPr>
        <w:t xml:space="preserve"> of genes.</w:t>
      </w:r>
    </w:p>
    <w:p w14:paraId="02C5A102" w14:textId="77777777" w:rsidR="001570D9" w:rsidRDefault="001570D9" w:rsidP="007B326C">
      <w:pPr>
        <w:spacing w:before="240"/>
        <w:rPr>
          <w:rFonts w:eastAsia="宋体" w:cs="Times New Roman"/>
          <w:bCs/>
          <w:szCs w:val="21"/>
        </w:rPr>
      </w:pPr>
    </w:p>
    <w:p w14:paraId="3B38D558" w14:textId="77777777" w:rsidR="001F0525" w:rsidRDefault="001F0525">
      <w:pPr>
        <w:spacing w:before="0" w:after="200" w:line="276" w:lineRule="auto"/>
        <w:rPr>
          <w:rFonts w:cs="Times New Roman"/>
          <w:b/>
          <w:szCs w:val="24"/>
        </w:rPr>
      </w:pPr>
      <w:bookmarkStart w:id="10" w:name="OLE_LINK1"/>
      <w:r>
        <w:rPr>
          <w:rFonts w:cs="Times New Roman"/>
          <w:b/>
          <w:szCs w:val="24"/>
        </w:rPr>
        <w:br w:type="page"/>
      </w:r>
    </w:p>
    <w:p w14:paraId="1B354C7D" w14:textId="2CA36C42" w:rsidR="005172DC" w:rsidRPr="001570D9" w:rsidRDefault="001570D9" w:rsidP="007B326C">
      <w:pPr>
        <w:spacing w:before="240"/>
        <w:rPr>
          <w:rFonts w:eastAsia="宋体" w:cs="Times New Roman"/>
          <w:bCs/>
          <w:szCs w:val="21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956573">
        <w:rPr>
          <w:rFonts w:cs="Times New Roman"/>
          <w:b/>
          <w:szCs w:val="24"/>
        </w:rPr>
        <w:t>4</w:t>
      </w:r>
      <w:r w:rsidRPr="00735D97">
        <w:rPr>
          <w:rFonts w:eastAsia="等线" w:cs="Times New Roman"/>
          <w:b/>
          <w:bCs/>
          <w:szCs w:val="21"/>
        </w:rPr>
        <w:t>.</w:t>
      </w:r>
      <w:bookmarkEnd w:id="10"/>
      <w:r w:rsidRPr="001570D9">
        <w:rPr>
          <w:rFonts w:eastAsia="等线" w:cs="Times New Roman"/>
          <w:bCs/>
          <w:szCs w:val="21"/>
        </w:rPr>
        <w:t xml:space="preserve"> Information </w:t>
      </w:r>
      <w:r w:rsidR="004E06ED">
        <w:rPr>
          <w:rFonts w:eastAsia="等线" w:cs="Times New Roman"/>
          <w:bCs/>
          <w:szCs w:val="21"/>
        </w:rPr>
        <w:t>of</w:t>
      </w:r>
      <w:r w:rsidRPr="001570D9">
        <w:rPr>
          <w:rFonts w:eastAsia="等线" w:cs="Times New Roman"/>
          <w:bCs/>
          <w:szCs w:val="21"/>
        </w:rPr>
        <w:t xml:space="preserve"> the 16</w:t>
      </w:r>
      <w:r w:rsidR="00DA10BE">
        <w:rPr>
          <w:rFonts w:eastAsia="等线" w:cs="Times New Roman"/>
          <w:bCs/>
          <w:szCs w:val="21"/>
        </w:rPr>
        <w:t xml:space="preserve">S </w:t>
      </w:r>
      <w:r w:rsidRPr="001570D9">
        <w:rPr>
          <w:rFonts w:eastAsia="等线" w:cs="Times New Roman"/>
          <w:bCs/>
          <w:szCs w:val="21"/>
        </w:rPr>
        <w:t xml:space="preserve">rRNA </w:t>
      </w:r>
      <w:r w:rsidR="00DA10BE">
        <w:rPr>
          <w:rFonts w:eastAsia="等线" w:cs="Times New Roman"/>
          <w:bCs/>
          <w:szCs w:val="21"/>
        </w:rPr>
        <w:t xml:space="preserve">gene </w:t>
      </w:r>
      <w:r w:rsidRPr="001570D9">
        <w:rPr>
          <w:rFonts w:eastAsia="等线" w:cs="Times New Roman"/>
          <w:bCs/>
          <w:szCs w:val="21"/>
        </w:rPr>
        <w:t>sequencing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701"/>
        <w:gridCol w:w="1984"/>
        <w:gridCol w:w="1843"/>
        <w:gridCol w:w="1701"/>
      </w:tblGrid>
      <w:tr w:rsidR="00167A56" w:rsidRPr="00D622DF" w14:paraId="04387C39" w14:textId="7F73DBCE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14:paraId="14FCCF11" w14:textId="5767A645" w:rsidR="00167A56" w:rsidRPr="00D622DF" w:rsidRDefault="00167A56" w:rsidP="008A6096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S</w:t>
            </w:r>
            <w:r>
              <w:rPr>
                <w:rFonts w:eastAsia="等线" w:cs="Times New Roman"/>
                <w:szCs w:val="24"/>
                <w:lang w:eastAsia="zh-CN"/>
              </w:rPr>
              <w:t>amples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A076D9" w14:textId="3A9A3F3C" w:rsidR="00167A56" w:rsidRPr="00D622DF" w:rsidRDefault="00F46804" w:rsidP="00A852F4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/>
                <w:szCs w:val="24"/>
                <w:lang w:eastAsia="zh-CN"/>
              </w:rPr>
              <w:t>Raw</w:t>
            </w:r>
            <w:r w:rsidR="00167A56">
              <w:rPr>
                <w:rFonts w:eastAsia="等线" w:cs="Times New Roman"/>
                <w:szCs w:val="24"/>
                <w:lang w:eastAsia="zh-CN"/>
              </w:rPr>
              <w:t xml:space="preserve"> reads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3FC3B19" w14:textId="5D8EBE7B" w:rsidR="00167A56" w:rsidRPr="00D622DF" w:rsidRDefault="00F46804" w:rsidP="00A852F4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F46804">
              <w:rPr>
                <w:rFonts w:eastAsia="等线" w:cs="Times New Roman"/>
                <w:szCs w:val="24"/>
                <w:lang w:eastAsia="zh-CN"/>
              </w:rPr>
              <w:t>Effective</w:t>
            </w:r>
            <w:r>
              <w:rPr>
                <w:rFonts w:eastAsia="等线" w:cs="Times New Roman"/>
                <w:szCs w:val="24"/>
                <w:lang w:eastAsia="zh-CN"/>
              </w:rPr>
              <w:t xml:space="preserve"> reads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E7406DF" w14:textId="0A712E59" w:rsidR="00167A56" w:rsidRPr="00D622DF" w:rsidRDefault="00167A56" w:rsidP="00A852F4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/>
                <w:szCs w:val="24"/>
                <w:lang w:eastAsia="zh-CN"/>
              </w:rPr>
              <w:t xml:space="preserve">Taxon </w:t>
            </w:r>
            <w:r w:rsidR="00F46804">
              <w:rPr>
                <w:rFonts w:eastAsia="等线" w:cs="Times New Roman"/>
                <w:szCs w:val="24"/>
                <w:lang w:eastAsia="zh-CN"/>
              </w:rPr>
              <w:t>reads</w:t>
            </w:r>
          </w:p>
        </w:tc>
        <w:tc>
          <w:tcPr>
            <w:tcW w:w="1701" w:type="dxa"/>
          </w:tcPr>
          <w:p w14:paraId="1AC47828" w14:textId="109EBAC6" w:rsidR="00167A56" w:rsidRPr="00D622DF" w:rsidRDefault="00167A56" w:rsidP="00A852F4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/>
                <w:szCs w:val="24"/>
                <w:lang w:eastAsia="zh-CN"/>
              </w:rPr>
              <w:t>OUT number</w:t>
            </w:r>
          </w:p>
        </w:tc>
      </w:tr>
      <w:tr w:rsidR="00C5541F" w:rsidRPr="00D622DF" w14:paraId="647C088A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528EAF33" w14:textId="55E356C7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RP 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E40FB8" w14:textId="41B59429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78,501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63BE321" w14:textId="52370525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65201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285484C" w14:textId="1D304164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57917</w:t>
            </w:r>
          </w:p>
        </w:tc>
        <w:tc>
          <w:tcPr>
            <w:tcW w:w="1701" w:type="dxa"/>
            <w:vAlign w:val="center"/>
          </w:tcPr>
          <w:p w14:paraId="550CBB58" w14:textId="24DFA115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1784</w:t>
            </w:r>
          </w:p>
        </w:tc>
      </w:tr>
      <w:tr w:rsidR="00C5541F" w:rsidRPr="00D622DF" w14:paraId="23F5ECD4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584E30B1" w14:textId="2728737D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RP 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AAEE62B" w14:textId="556D2E66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83,760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2C0E0BB" w14:textId="23CD49EB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68619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C7A28FF" w14:textId="5F495006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56267</w:t>
            </w:r>
          </w:p>
        </w:tc>
        <w:tc>
          <w:tcPr>
            <w:tcW w:w="1701" w:type="dxa"/>
            <w:vAlign w:val="center"/>
          </w:tcPr>
          <w:p w14:paraId="02020E94" w14:textId="32335CD9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1742</w:t>
            </w:r>
          </w:p>
        </w:tc>
      </w:tr>
      <w:tr w:rsidR="00C5541F" w:rsidRPr="00D622DF" w14:paraId="0F81D521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69BDC732" w14:textId="38DA3B79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RP 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8FC09A" w14:textId="215C1847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77,486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5DC9BF4" w14:textId="15996EF3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63468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B57A878" w14:textId="1A8FE6F3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57840</w:t>
            </w:r>
          </w:p>
        </w:tc>
        <w:tc>
          <w:tcPr>
            <w:tcW w:w="1701" w:type="dxa"/>
            <w:vAlign w:val="center"/>
          </w:tcPr>
          <w:p w14:paraId="42FA1845" w14:textId="777DCFD7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1998</w:t>
            </w:r>
          </w:p>
        </w:tc>
      </w:tr>
      <w:tr w:rsidR="00C5541F" w:rsidRPr="00D622DF" w14:paraId="3174F537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117A572E" w14:textId="10160C15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RP 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D6F3C2E" w14:textId="0556A422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87,676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F647A97" w14:textId="3A422B0E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72406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CBFD071" w14:textId="1D9BB9EB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63244</w:t>
            </w:r>
          </w:p>
        </w:tc>
        <w:tc>
          <w:tcPr>
            <w:tcW w:w="1701" w:type="dxa"/>
            <w:vAlign w:val="center"/>
          </w:tcPr>
          <w:p w14:paraId="7F1A5D29" w14:textId="309B513C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1876</w:t>
            </w:r>
          </w:p>
        </w:tc>
      </w:tr>
      <w:tr w:rsidR="00C5541F" w:rsidRPr="00D622DF" w14:paraId="44857AC6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674E3BD5" w14:textId="421F091B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 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F5A4A06" w14:textId="17B52724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89,525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5D69463" w14:textId="177A9C91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74141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4074307" w14:textId="7A382457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64750</w:t>
            </w:r>
          </w:p>
        </w:tc>
        <w:tc>
          <w:tcPr>
            <w:tcW w:w="1701" w:type="dxa"/>
            <w:vAlign w:val="center"/>
          </w:tcPr>
          <w:p w14:paraId="0FD048CC" w14:textId="51883473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1825</w:t>
            </w:r>
          </w:p>
        </w:tc>
      </w:tr>
      <w:tr w:rsidR="00C5541F" w:rsidRPr="00D622DF" w14:paraId="565761D8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72C738F2" w14:textId="7D32F502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 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FE09F90" w14:textId="153725A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73,185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75636B2" w14:textId="55D53067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60614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17D2D45" w14:textId="56D711BE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55079</w:t>
            </w:r>
          </w:p>
        </w:tc>
        <w:tc>
          <w:tcPr>
            <w:tcW w:w="1701" w:type="dxa"/>
            <w:vAlign w:val="center"/>
          </w:tcPr>
          <w:p w14:paraId="5C76D85D" w14:textId="71510ED2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1822</w:t>
            </w:r>
          </w:p>
        </w:tc>
      </w:tr>
      <w:tr w:rsidR="00C5541F" w:rsidRPr="00D622DF" w14:paraId="55F78442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7E095D97" w14:textId="1E503F4C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 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586A5B" w14:textId="11C82E01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79,879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2F512AF" w14:textId="6EAED56D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67172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EDA6D16" w14:textId="13D094D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63099</w:t>
            </w:r>
          </w:p>
        </w:tc>
        <w:tc>
          <w:tcPr>
            <w:tcW w:w="1701" w:type="dxa"/>
            <w:vAlign w:val="center"/>
          </w:tcPr>
          <w:p w14:paraId="125EB2A1" w14:textId="4DB26F78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1673</w:t>
            </w:r>
          </w:p>
        </w:tc>
      </w:tr>
      <w:tr w:rsidR="00C5541F" w:rsidRPr="00D622DF" w14:paraId="324DA685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322C557F" w14:textId="15E6AB54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 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9D8AC7F" w14:textId="69D0F58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87,870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85E694A" w14:textId="443EBA06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73779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8FA1DF7" w14:textId="43EAEEBF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68119</w:t>
            </w:r>
          </w:p>
        </w:tc>
        <w:tc>
          <w:tcPr>
            <w:tcW w:w="1701" w:type="dxa"/>
            <w:vAlign w:val="center"/>
          </w:tcPr>
          <w:p w14:paraId="4881B01A" w14:textId="516B3F0F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1808</w:t>
            </w:r>
          </w:p>
        </w:tc>
      </w:tr>
      <w:tr w:rsidR="00C5541F" w:rsidRPr="00D622DF" w14:paraId="38EF4683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01AA8684" w14:textId="46715702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RBC 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5F7319A" w14:textId="0F738E2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88,490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7368489" w14:textId="357342BC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74819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1877752" w14:textId="26D5EBC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69652</w:t>
            </w:r>
          </w:p>
        </w:tc>
        <w:tc>
          <w:tcPr>
            <w:tcW w:w="1701" w:type="dxa"/>
            <w:vAlign w:val="center"/>
          </w:tcPr>
          <w:p w14:paraId="28AE11D8" w14:textId="1A5F14F1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1644</w:t>
            </w:r>
          </w:p>
        </w:tc>
      </w:tr>
      <w:tr w:rsidR="00C5541F" w:rsidRPr="00D622DF" w14:paraId="0B688457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52F7909C" w14:textId="46D71415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RBC 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E739466" w14:textId="1DA8A5D0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74,099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3110431" w14:textId="21D3F5DF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61284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EDA9E73" w14:textId="77C31BB0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57273</w:t>
            </w:r>
          </w:p>
        </w:tc>
        <w:tc>
          <w:tcPr>
            <w:tcW w:w="1701" w:type="dxa"/>
            <w:vAlign w:val="center"/>
          </w:tcPr>
          <w:p w14:paraId="7ABEF922" w14:textId="4CB32A02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1566</w:t>
            </w:r>
          </w:p>
        </w:tc>
      </w:tr>
      <w:tr w:rsidR="00C5541F" w:rsidRPr="00D622DF" w14:paraId="2FF0B16B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0C7D3555" w14:textId="23DE4A9B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RBC 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A73B46D" w14:textId="62DA26BC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84,446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3DD9C6F" w14:textId="5B8C421A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71033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C6F1D7" w14:textId="130A2C72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66649</w:t>
            </w:r>
          </w:p>
        </w:tc>
        <w:tc>
          <w:tcPr>
            <w:tcW w:w="1701" w:type="dxa"/>
            <w:vAlign w:val="center"/>
          </w:tcPr>
          <w:p w14:paraId="55C6351E" w14:textId="105F5B02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1545</w:t>
            </w:r>
          </w:p>
        </w:tc>
      </w:tr>
      <w:tr w:rsidR="00C5541F" w:rsidRPr="00D622DF" w14:paraId="3BCD5ABA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33F54872" w14:textId="4A02F302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RBC 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3E91108" w14:textId="1812F34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87,947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F3F5504" w14:textId="2ED0D456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74381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BAD76FC" w14:textId="0857CE7C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70372</w:t>
            </w:r>
          </w:p>
        </w:tc>
        <w:tc>
          <w:tcPr>
            <w:tcW w:w="1701" w:type="dxa"/>
            <w:vAlign w:val="center"/>
          </w:tcPr>
          <w:p w14:paraId="747B5DE0" w14:textId="35330BC2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1722</w:t>
            </w:r>
          </w:p>
        </w:tc>
      </w:tr>
      <w:tr w:rsidR="00C5541F" w:rsidRPr="00D622DF" w14:paraId="4692F86F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28F4DD69" w14:textId="1A75468E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RBY 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4DEBC71" w14:textId="2351EC32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86,071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FF016D6" w14:textId="1C6EA882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70617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8A8FD23" w14:textId="2B991FF3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63728</w:t>
            </w:r>
          </w:p>
        </w:tc>
        <w:tc>
          <w:tcPr>
            <w:tcW w:w="1701" w:type="dxa"/>
            <w:vAlign w:val="center"/>
          </w:tcPr>
          <w:p w14:paraId="23DBE954" w14:textId="0256D584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1778</w:t>
            </w:r>
          </w:p>
        </w:tc>
      </w:tr>
      <w:tr w:rsidR="00C5541F" w:rsidRPr="00D622DF" w14:paraId="5132369F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2E451697" w14:textId="4F667484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RBY 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B8077F2" w14:textId="3C12F575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84,536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A8657A0" w14:textId="5C433EB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70005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EDC97BA" w14:textId="2C6B69E5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62046</w:t>
            </w:r>
          </w:p>
        </w:tc>
        <w:tc>
          <w:tcPr>
            <w:tcW w:w="1701" w:type="dxa"/>
            <w:vAlign w:val="center"/>
          </w:tcPr>
          <w:p w14:paraId="31C0EC33" w14:textId="5849D9BB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1647</w:t>
            </w:r>
          </w:p>
        </w:tc>
      </w:tr>
      <w:tr w:rsidR="00C5541F" w:rsidRPr="00D622DF" w14:paraId="26448A67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4DDCD7D2" w14:textId="53FE1A0E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RBY 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C50620A" w14:textId="6AA14D97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37,490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2CDEFCD" w14:textId="1AC9FB3A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30420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17560F7" w14:textId="2FCA4E02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27320</w:t>
            </w:r>
          </w:p>
        </w:tc>
        <w:tc>
          <w:tcPr>
            <w:tcW w:w="1701" w:type="dxa"/>
            <w:vAlign w:val="center"/>
          </w:tcPr>
          <w:p w14:paraId="21892B08" w14:textId="2432BE4B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1789</w:t>
            </w:r>
          </w:p>
        </w:tc>
      </w:tr>
      <w:tr w:rsidR="00C5541F" w:rsidRPr="00D622DF" w14:paraId="1FDCD5E5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41146C8A" w14:textId="1D047E52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RBY 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794C146" w14:textId="7EE42B78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76,331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0C77DC9" w14:textId="51B7A681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62752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0315C50" w14:textId="7F1F7811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55210</w:t>
            </w:r>
          </w:p>
        </w:tc>
        <w:tc>
          <w:tcPr>
            <w:tcW w:w="1701" w:type="dxa"/>
            <w:vAlign w:val="center"/>
          </w:tcPr>
          <w:p w14:paraId="50A332B3" w14:textId="49BB082E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1710</w:t>
            </w:r>
          </w:p>
        </w:tc>
      </w:tr>
      <w:tr w:rsidR="00C5541F" w:rsidRPr="00D622DF" w14:paraId="1C2789EC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07C0FB3B" w14:textId="71F95FD6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NP 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172C261" w14:textId="35B936B5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66,249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A97C2B3" w14:textId="0D7B72D1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54126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B154776" w14:textId="754E201B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44741</w:t>
            </w:r>
          </w:p>
        </w:tc>
        <w:tc>
          <w:tcPr>
            <w:tcW w:w="1701" w:type="dxa"/>
            <w:vAlign w:val="center"/>
          </w:tcPr>
          <w:p w14:paraId="7E6FA55B" w14:textId="2735AABF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1651</w:t>
            </w:r>
          </w:p>
        </w:tc>
      </w:tr>
      <w:tr w:rsidR="00C5541F" w:rsidRPr="00D622DF" w14:paraId="771F20A6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5690B30B" w14:textId="2016C6ED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NP 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8318BEF" w14:textId="19C677FA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84,238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FD2089E" w14:textId="53F06822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69961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7A18976" w14:textId="5132966E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64501</w:t>
            </w:r>
          </w:p>
        </w:tc>
        <w:tc>
          <w:tcPr>
            <w:tcW w:w="1701" w:type="dxa"/>
            <w:vAlign w:val="center"/>
          </w:tcPr>
          <w:p w14:paraId="567F925F" w14:textId="50E439A7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1906</w:t>
            </w:r>
          </w:p>
        </w:tc>
      </w:tr>
      <w:tr w:rsidR="00C5541F" w:rsidRPr="00D622DF" w14:paraId="60EE8CD5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17B59207" w14:textId="6449F73F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NP 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BAFDB7B" w14:textId="79FF88FE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72,976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483B55C" w14:textId="48D7C0A2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62136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BD13C54" w14:textId="1CC1E616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58434</w:t>
            </w:r>
          </w:p>
        </w:tc>
        <w:tc>
          <w:tcPr>
            <w:tcW w:w="1701" w:type="dxa"/>
            <w:vAlign w:val="center"/>
          </w:tcPr>
          <w:p w14:paraId="48A444C1" w14:textId="5E849475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1776</w:t>
            </w:r>
          </w:p>
        </w:tc>
      </w:tr>
      <w:tr w:rsidR="00C5541F" w:rsidRPr="00D622DF" w14:paraId="16306DA8" w14:textId="77777777" w:rsidTr="00D4217C">
        <w:trPr>
          <w:trHeight w:val="274"/>
        </w:trPr>
        <w:tc>
          <w:tcPr>
            <w:tcW w:w="1413" w:type="dxa"/>
            <w:shd w:val="clear" w:color="auto" w:fill="auto"/>
            <w:noWrap/>
            <w:vAlign w:val="center"/>
          </w:tcPr>
          <w:p w14:paraId="313ED18C" w14:textId="681AEF28" w:rsidR="00C5541F" w:rsidRDefault="00C5541F" w:rsidP="00C5541F">
            <w:pPr>
              <w:spacing w:before="0" w:after="0" w:line="360" w:lineRule="auto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NP 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1F9B423" w14:textId="7B7FE1C5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5541F">
              <w:rPr>
                <w:rFonts w:eastAsia="等线" w:cs="Times New Roman" w:hint="eastAsia"/>
                <w:szCs w:val="24"/>
                <w:lang w:eastAsia="zh-CN"/>
              </w:rPr>
              <w:t>77,239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380791B" w14:textId="1805F05A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64382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2B2EB35" w14:textId="55A49197" w:rsidR="00C5541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167A56">
              <w:rPr>
                <w:rFonts w:eastAsia="等线" w:cs="Times New Roman" w:hint="eastAsia"/>
                <w:szCs w:val="24"/>
                <w:lang w:eastAsia="zh-CN"/>
              </w:rPr>
              <w:t>59597</w:t>
            </w:r>
          </w:p>
        </w:tc>
        <w:tc>
          <w:tcPr>
            <w:tcW w:w="1701" w:type="dxa"/>
            <w:vAlign w:val="center"/>
          </w:tcPr>
          <w:p w14:paraId="3252310C" w14:textId="1F402FB6" w:rsidR="00C5541F" w:rsidRPr="00D622DF" w:rsidRDefault="00C5541F" w:rsidP="00C5541F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CB26B3">
              <w:rPr>
                <w:rFonts w:eastAsia="等线" w:cs="Times New Roman" w:hint="eastAsia"/>
                <w:szCs w:val="24"/>
                <w:lang w:eastAsia="zh-CN"/>
              </w:rPr>
              <w:t>1716</w:t>
            </w:r>
          </w:p>
        </w:tc>
      </w:tr>
    </w:tbl>
    <w:p w14:paraId="1C1F6846" w14:textId="5BAACBEF" w:rsidR="00DE20AF" w:rsidRDefault="004E06ED" w:rsidP="004E06ED">
      <w:pPr>
        <w:spacing w:before="240"/>
        <w:rPr>
          <w:rFonts w:cs="Times New Roman"/>
          <w:szCs w:val="24"/>
        </w:rPr>
      </w:pPr>
      <w:r>
        <w:rPr>
          <w:szCs w:val="24"/>
        </w:rPr>
        <w:t>GRP: growth-retarded yaks pasturing. GRB: growth-retarded yaks feeding basal ration, GRBC: growth-retarded yaks feeding basal ration addition CSH. GRBY: growth-retarded yaks feeding basal ration addition ADY. GNP: growth normal yaks pasturing.</w:t>
      </w:r>
    </w:p>
    <w:p w14:paraId="32052B4B" w14:textId="77777777" w:rsidR="001F0525" w:rsidRDefault="001F0525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43DD2C0" w14:textId="3888F993" w:rsidR="00AD4439" w:rsidRDefault="00AD4439" w:rsidP="00956573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 xml:space="preserve">Table </w:t>
      </w:r>
      <w:r w:rsidR="00956573">
        <w:rPr>
          <w:rFonts w:cs="Times New Roman"/>
          <w:b/>
          <w:szCs w:val="24"/>
        </w:rPr>
        <w:t>5</w:t>
      </w:r>
      <w:r w:rsidRPr="00735D97">
        <w:rPr>
          <w:rFonts w:eastAsia="等线" w:cs="Times New Roman"/>
          <w:b/>
          <w:bCs/>
          <w:szCs w:val="21"/>
        </w:rPr>
        <w:t>.</w:t>
      </w:r>
      <w:r>
        <w:rPr>
          <w:rFonts w:eastAsia="等线" w:cs="Times New Roman"/>
          <w:b/>
          <w:bCs/>
          <w:szCs w:val="21"/>
        </w:rPr>
        <w:t xml:space="preserve"> </w:t>
      </w:r>
      <w:r w:rsidRPr="000B6AAE">
        <w:rPr>
          <w:rFonts w:eastAsia="宋体" w:cs="Times New Roman"/>
          <w:bCs/>
          <w:szCs w:val="21"/>
        </w:rPr>
        <w:t>Effects of nutritional interventions on Chao 1 and Shannon index of rumen bacteria.</w:t>
      </w:r>
      <w:r w:rsidR="00956573">
        <w:rPr>
          <w:rFonts w:eastAsia="宋体" w:cs="Times New Roman"/>
          <w:bCs/>
          <w:szCs w:val="21"/>
        </w:rPr>
        <w:t xml:space="preserve"> </w:t>
      </w:r>
    </w:p>
    <w:tbl>
      <w:tblPr>
        <w:tblW w:w="94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1220"/>
        <w:gridCol w:w="1134"/>
        <w:gridCol w:w="1275"/>
        <w:gridCol w:w="1275"/>
        <w:gridCol w:w="1134"/>
        <w:gridCol w:w="993"/>
        <w:gridCol w:w="1134"/>
      </w:tblGrid>
      <w:tr w:rsidR="00AD4439" w:rsidRPr="00D622DF" w14:paraId="14CCD82E" w14:textId="77777777" w:rsidTr="00A65392">
        <w:trPr>
          <w:trHeight w:val="274"/>
        </w:trPr>
        <w:tc>
          <w:tcPr>
            <w:tcW w:w="132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E74371" w14:textId="669CB5E5" w:rsidR="00AD4439" w:rsidRDefault="00AD4439" w:rsidP="00AD4439">
            <w:pPr>
              <w:spacing w:before="0" w:after="0" w:line="360" w:lineRule="auto"/>
              <w:jc w:val="both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Items</w:t>
            </w:r>
          </w:p>
        </w:tc>
        <w:tc>
          <w:tcPr>
            <w:tcW w:w="60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4F49B6" w14:textId="764F265B" w:rsidR="00AD4439" w:rsidRPr="00D622DF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roups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0C82BD0A" w14:textId="0516D0F5" w:rsidR="00AD4439" w:rsidRPr="00D622DF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S</w:t>
            </w:r>
            <w:r>
              <w:rPr>
                <w:rFonts w:eastAsia="等线" w:cs="Times New Roman"/>
                <w:szCs w:val="24"/>
                <w:lang w:eastAsia="zh-CN"/>
              </w:rPr>
              <w:t>EM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14:paraId="371DFF03" w14:textId="1C92390E" w:rsidR="00AD4439" w:rsidRPr="00D622DF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 w:rsidRPr="00AD4439">
              <w:rPr>
                <w:rFonts w:eastAsia="等线" w:cs="Times New Roman" w:hint="eastAsia"/>
                <w:i/>
                <w:szCs w:val="24"/>
                <w:lang w:eastAsia="zh-CN"/>
              </w:rPr>
              <w:t>P</w:t>
            </w:r>
            <w:r>
              <w:rPr>
                <w:rFonts w:eastAsia="等线" w:cs="Times New Roman"/>
                <w:szCs w:val="24"/>
                <w:lang w:eastAsia="zh-CN"/>
              </w:rPr>
              <w:t>-Value</w:t>
            </w:r>
          </w:p>
        </w:tc>
      </w:tr>
      <w:tr w:rsidR="00AD4439" w:rsidRPr="00D622DF" w14:paraId="1CBBE587" w14:textId="77777777" w:rsidTr="00A65392">
        <w:trPr>
          <w:trHeight w:val="274"/>
        </w:trPr>
        <w:tc>
          <w:tcPr>
            <w:tcW w:w="13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8E1822" w14:textId="75307540" w:rsidR="00AD4439" w:rsidRDefault="00AD4439">
            <w:pPr>
              <w:spacing w:before="0" w:after="0" w:line="360" w:lineRule="auto"/>
              <w:jc w:val="both"/>
              <w:rPr>
                <w:rFonts w:eastAsia="等线" w:cs="Times New Roman"/>
                <w:szCs w:val="24"/>
                <w:lang w:eastAsia="zh-CN"/>
              </w:rPr>
              <w:pPrChange w:id="11" w:author="Administrator" w:date="2019-01-01T10:13:00Z">
                <w:pPr>
                  <w:spacing w:before="0" w:after="0" w:line="360" w:lineRule="auto"/>
                </w:pPr>
              </w:pPrChange>
            </w:pPr>
            <w:bookmarkStart w:id="12" w:name="_GoBack" w:colFirst="0" w:colLast="0"/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408567" w14:textId="5773ADB5" w:rsidR="00AD4439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4A8AF9" w14:textId="42116FA1" w:rsidR="00AD4439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C24208" w14:textId="3425B359" w:rsidR="00AD4439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RBC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456F3" w14:textId="1D0C0E3A" w:rsidR="00AD4439" w:rsidRPr="00D622DF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RBY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AAAB90" w14:textId="3AD25E7D" w:rsidR="00AD4439" w:rsidRPr="00D622DF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G</w:t>
            </w:r>
            <w:r>
              <w:rPr>
                <w:rFonts w:eastAsia="等线" w:cs="Times New Roman"/>
                <w:szCs w:val="24"/>
                <w:lang w:eastAsia="zh-CN"/>
              </w:rPr>
              <w:t>NP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14:paraId="64F27BBD" w14:textId="34CB7740" w:rsidR="00AD4439" w:rsidRPr="00D622DF" w:rsidRDefault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7A6C02FF" w14:textId="0E9AD538" w:rsidR="00AD4439" w:rsidRPr="00D622DF" w:rsidRDefault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</w:p>
        </w:tc>
      </w:tr>
      <w:bookmarkEnd w:id="12"/>
      <w:tr w:rsidR="00AD4439" w:rsidRPr="00D622DF" w14:paraId="7D30F05C" w14:textId="77777777" w:rsidTr="00A65392">
        <w:trPr>
          <w:trHeight w:val="274"/>
        </w:trPr>
        <w:tc>
          <w:tcPr>
            <w:tcW w:w="13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612D4E" w14:textId="126331E4" w:rsidR="00AD4439" w:rsidRDefault="00AD4439" w:rsidP="00AD4439">
            <w:pPr>
              <w:spacing w:before="0" w:after="0" w:line="360" w:lineRule="auto"/>
              <w:jc w:val="both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C</w:t>
            </w:r>
            <w:r>
              <w:rPr>
                <w:rFonts w:eastAsia="等线" w:cs="Times New Roman"/>
                <w:szCs w:val="24"/>
                <w:lang w:eastAsia="zh-CN"/>
              </w:rPr>
              <w:t>hao1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E13EB30" w14:textId="6C38586E" w:rsidR="00AD4439" w:rsidRDefault="00AD4439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>
              <w:rPr>
                <w:rFonts w:eastAsia="等线" w:cs="Times New Roman"/>
                <w:szCs w:val="24"/>
                <w:lang w:eastAsia="zh-CN"/>
              </w:rPr>
              <w:t>799.82</w:t>
            </w:r>
            <w:r w:rsidR="00450F7C"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329954" w14:textId="7C4CFFF3" w:rsidR="00AD4439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>
              <w:rPr>
                <w:rFonts w:eastAsia="等线" w:cs="Times New Roman"/>
                <w:szCs w:val="24"/>
                <w:lang w:eastAsia="zh-CN"/>
              </w:rPr>
              <w:t>686.43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b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9312652" w14:textId="2331E9EA" w:rsidR="00AD4439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>
              <w:rPr>
                <w:rFonts w:eastAsia="等线" w:cs="Times New Roman"/>
                <w:szCs w:val="24"/>
                <w:lang w:eastAsia="zh-CN"/>
              </w:rPr>
              <w:t>560.70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c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8B5F10E" w14:textId="4C11EEEA" w:rsidR="00AD4439" w:rsidRPr="00D622DF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>
              <w:rPr>
                <w:rFonts w:eastAsia="等线" w:cs="Times New Roman"/>
                <w:szCs w:val="24"/>
                <w:lang w:eastAsia="zh-CN"/>
              </w:rPr>
              <w:t>647.78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</w:t>
            </w:r>
            <w:proofErr w:type="spellStart"/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>bc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D1EC0C7" w14:textId="0CF091D2" w:rsidR="00AD4439" w:rsidRPr="00D622DF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1</w:t>
            </w:r>
            <w:r>
              <w:rPr>
                <w:rFonts w:eastAsia="等线" w:cs="Times New Roman"/>
                <w:szCs w:val="24"/>
                <w:lang w:eastAsia="zh-CN"/>
              </w:rPr>
              <w:t>699.93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b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26D0957F" w14:textId="57BEAB1B" w:rsidR="00AD4439" w:rsidRPr="00D622DF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2</w:t>
            </w:r>
            <w:r>
              <w:rPr>
                <w:rFonts w:eastAsia="等线" w:cs="Times New Roman"/>
                <w:szCs w:val="24"/>
                <w:lang w:eastAsia="zh-CN"/>
              </w:rPr>
              <w:t>2.104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D980CD3" w14:textId="143DDC3F" w:rsidR="00AD4439" w:rsidRPr="00D622DF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0</w:t>
            </w:r>
            <w:r>
              <w:rPr>
                <w:rFonts w:eastAsia="等线" w:cs="Times New Roman"/>
                <w:szCs w:val="24"/>
                <w:lang w:eastAsia="zh-CN"/>
              </w:rPr>
              <w:t>.002</w:t>
            </w:r>
          </w:p>
        </w:tc>
      </w:tr>
      <w:tr w:rsidR="00AD4439" w:rsidRPr="00D622DF" w14:paraId="656F5010" w14:textId="77777777" w:rsidTr="00A65392">
        <w:trPr>
          <w:trHeight w:val="274"/>
        </w:trPr>
        <w:tc>
          <w:tcPr>
            <w:tcW w:w="1328" w:type="dxa"/>
            <w:shd w:val="clear" w:color="auto" w:fill="auto"/>
            <w:noWrap/>
            <w:vAlign w:val="center"/>
          </w:tcPr>
          <w:p w14:paraId="59820769" w14:textId="20E44120" w:rsidR="00AD4439" w:rsidRDefault="00AD4439" w:rsidP="00AD4439">
            <w:pPr>
              <w:spacing w:before="0" w:after="0" w:line="360" w:lineRule="auto"/>
              <w:jc w:val="both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S</w:t>
            </w:r>
            <w:r>
              <w:rPr>
                <w:rFonts w:eastAsia="等线" w:cs="Times New Roman"/>
                <w:szCs w:val="24"/>
                <w:lang w:eastAsia="zh-CN"/>
              </w:rPr>
              <w:t>hannon</w:t>
            </w:r>
          </w:p>
        </w:tc>
        <w:tc>
          <w:tcPr>
            <w:tcW w:w="1220" w:type="dxa"/>
            <w:shd w:val="clear" w:color="auto" w:fill="auto"/>
            <w:noWrap/>
            <w:vAlign w:val="center"/>
          </w:tcPr>
          <w:p w14:paraId="6C632913" w14:textId="255BB923" w:rsidR="00AD4439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>
              <w:rPr>
                <w:rFonts w:eastAsia="等线" w:cs="Times New Roman"/>
                <w:szCs w:val="24"/>
                <w:lang w:eastAsia="zh-CN"/>
              </w:rPr>
              <w:t>.04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b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2BA741" w14:textId="4585D905" w:rsidR="00AD4439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>
              <w:rPr>
                <w:rFonts w:eastAsia="等线" w:cs="Times New Roman"/>
                <w:szCs w:val="24"/>
                <w:lang w:eastAsia="zh-CN"/>
              </w:rPr>
              <w:t>.09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ab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CBC2B14" w14:textId="31882D29" w:rsidR="00AD4439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7</w:t>
            </w:r>
            <w:r>
              <w:rPr>
                <w:rFonts w:eastAsia="等线" w:cs="Times New Roman"/>
                <w:szCs w:val="24"/>
                <w:lang w:eastAsia="zh-CN"/>
              </w:rPr>
              <w:t>.80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c</w:t>
            </w:r>
          </w:p>
        </w:tc>
        <w:tc>
          <w:tcPr>
            <w:tcW w:w="1275" w:type="dxa"/>
            <w:vAlign w:val="center"/>
          </w:tcPr>
          <w:p w14:paraId="611493F6" w14:textId="3AE36630" w:rsidR="00AD4439" w:rsidRPr="00D622DF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>
              <w:rPr>
                <w:rFonts w:eastAsia="等线" w:cs="Times New Roman"/>
                <w:szCs w:val="24"/>
                <w:lang w:eastAsia="zh-CN"/>
              </w:rPr>
              <w:t>.22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ab</w:t>
            </w:r>
          </w:p>
        </w:tc>
        <w:tc>
          <w:tcPr>
            <w:tcW w:w="1134" w:type="dxa"/>
            <w:vAlign w:val="center"/>
          </w:tcPr>
          <w:p w14:paraId="092894C9" w14:textId="514C7B79" w:rsidR="00AD4439" w:rsidRPr="00D622DF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8</w:t>
            </w:r>
            <w:r>
              <w:rPr>
                <w:rFonts w:eastAsia="等线" w:cs="Times New Roman"/>
                <w:szCs w:val="24"/>
                <w:lang w:eastAsia="zh-CN"/>
              </w:rPr>
              <w:t>.28</w:t>
            </w:r>
            <w:r w:rsidRPr="00450F7C">
              <w:rPr>
                <w:rFonts w:eastAsia="等线" w:cs="Times New Roman"/>
                <w:szCs w:val="24"/>
                <w:vertAlign w:val="superscript"/>
                <w:lang w:eastAsia="zh-CN"/>
              </w:rPr>
              <w:t xml:space="preserve"> a</w:t>
            </w:r>
          </w:p>
        </w:tc>
        <w:tc>
          <w:tcPr>
            <w:tcW w:w="993" w:type="dxa"/>
            <w:vAlign w:val="center"/>
          </w:tcPr>
          <w:p w14:paraId="4EA63F89" w14:textId="25C9FC61" w:rsidR="00AD4439" w:rsidRPr="00D622DF" w:rsidRDefault="00450F7C" w:rsidP="00AD4439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0</w:t>
            </w:r>
            <w:r>
              <w:rPr>
                <w:rFonts w:eastAsia="等线" w:cs="Times New Roman"/>
                <w:szCs w:val="24"/>
                <w:lang w:eastAsia="zh-CN"/>
              </w:rPr>
              <w:t>.048</w:t>
            </w:r>
          </w:p>
        </w:tc>
        <w:tc>
          <w:tcPr>
            <w:tcW w:w="1134" w:type="dxa"/>
            <w:vAlign w:val="center"/>
          </w:tcPr>
          <w:p w14:paraId="49CD5629" w14:textId="52864389" w:rsidR="00AD4439" w:rsidRPr="00D622DF" w:rsidRDefault="00450F7C" w:rsidP="00450F7C">
            <w:pPr>
              <w:spacing w:before="0" w:after="0" w:line="360" w:lineRule="auto"/>
              <w:jc w:val="center"/>
              <w:rPr>
                <w:rFonts w:eastAsia="等线" w:cs="Times New Roman"/>
                <w:szCs w:val="24"/>
                <w:lang w:eastAsia="zh-CN"/>
              </w:rPr>
            </w:pPr>
            <w:r>
              <w:rPr>
                <w:rFonts w:eastAsia="等线" w:cs="Times New Roman" w:hint="eastAsia"/>
                <w:szCs w:val="24"/>
                <w:lang w:eastAsia="zh-CN"/>
              </w:rPr>
              <w:t>0</w:t>
            </w:r>
            <w:r>
              <w:rPr>
                <w:rFonts w:eastAsia="等线" w:cs="Times New Roman"/>
                <w:szCs w:val="24"/>
                <w:lang w:eastAsia="zh-CN"/>
              </w:rPr>
              <w:t>.004</w:t>
            </w:r>
          </w:p>
        </w:tc>
      </w:tr>
    </w:tbl>
    <w:p w14:paraId="06F906A2" w14:textId="7DF8193C" w:rsidR="00AD4439" w:rsidRDefault="00B65C92" w:rsidP="00F635C2">
      <w:pPr>
        <w:spacing w:before="240"/>
        <w:rPr>
          <w:rFonts w:cs="Times New Roman"/>
          <w:szCs w:val="24"/>
        </w:rPr>
      </w:pPr>
      <w:r>
        <w:rPr>
          <w:szCs w:val="24"/>
        </w:rPr>
        <w:t>GRP: growth-retarded yaks pasturing. GRB: growth-retarded yaks feeding basal ration, GRBC: growth-retarded yaks feeding basal ration addition CSH. GRBY: growth-retarded yaks feeding basal ration addition ADY. GNP: growth normal yaks pasturing.</w:t>
      </w:r>
      <w:r w:rsidRPr="00B65C92">
        <w:rPr>
          <w:szCs w:val="24"/>
        </w:rPr>
        <w:t xml:space="preserve"> </w:t>
      </w:r>
      <w:r w:rsidRPr="00E36E03">
        <w:rPr>
          <w:szCs w:val="24"/>
        </w:rPr>
        <w:t>Data with different small letter superscripts within the same row are significantly different (</w:t>
      </w:r>
      <w:r w:rsidRPr="00E36E03">
        <w:rPr>
          <w:i/>
          <w:szCs w:val="24"/>
        </w:rPr>
        <w:t xml:space="preserve">P </w:t>
      </w:r>
      <w:r w:rsidRPr="00E36E03">
        <w:rPr>
          <w:szCs w:val="24"/>
        </w:rPr>
        <w:t>&lt; 0.05). SEM: standard error of the mean.</w:t>
      </w:r>
    </w:p>
    <w:p w14:paraId="3EAD0E1F" w14:textId="77777777" w:rsidR="00DE20AF" w:rsidRDefault="00DE20AF" w:rsidP="00501D01">
      <w:pPr>
        <w:spacing w:before="240"/>
        <w:jc w:val="center"/>
        <w:rPr>
          <w:rFonts w:cs="Times New Roman"/>
          <w:szCs w:val="24"/>
        </w:rPr>
      </w:pPr>
    </w:p>
    <w:p w14:paraId="305BEEEF" w14:textId="58E21815" w:rsidR="001F0525" w:rsidRDefault="001F0525">
      <w:pPr>
        <w:spacing w:before="0" w:after="200" w:line="276" w:lineRule="auto"/>
        <w:rPr>
          <w:rFonts w:cs="Times New Roman"/>
          <w:b/>
          <w:szCs w:val="24"/>
        </w:rPr>
      </w:pPr>
    </w:p>
    <w:sectPr w:rsidR="001F0525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1094C" w14:textId="77777777" w:rsidR="001E55F9" w:rsidRDefault="001E55F9" w:rsidP="00117666">
      <w:pPr>
        <w:spacing w:after="0"/>
      </w:pPr>
      <w:r>
        <w:separator/>
      </w:r>
    </w:p>
  </w:endnote>
  <w:endnote w:type="continuationSeparator" w:id="0">
    <w:p w14:paraId="39700425" w14:textId="77777777" w:rsidR="001E55F9" w:rsidRDefault="001E55F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2E65FA" w:rsidRPr="00577C4C" w:rsidRDefault="002E65FA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2E65FA" w:rsidRPr="00577C4C" w:rsidRDefault="002E65F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2E65FA" w:rsidRPr="00577C4C" w:rsidRDefault="002E65F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2E65FA" w:rsidRPr="00577C4C" w:rsidRDefault="002E65FA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2E65FA" w:rsidRPr="00577C4C" w:rsidRDefault="002E65F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2E65FA" w:rsidRPr="00577C4C" w:rsidRDefault="002E65F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326FA" w14:textId="77777777" w:rsidR="001E55F9" w:rsidRDefault="001E55F9" w:rsidP="00117666">
      <w:pPr>
        <w:spacing w:after="0"/>
      </w:pPr>
      <w:r>
        <w:separator/>
      </w:r>
    </w:p>
  </w:footnote>
  <w:footnote w:type="continuationSeparator" w:id="0">
    <w:p w14:paraId="3B12E0B9" w14:textId="77777777" w:rsidR="001E55F9" w:rsidRDefault="001E55F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2E65FA" w:rsidRPr="009151AA" w:rsidRDefault="002E65F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2E65FA" w:rsidRDefault="002E65FA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AB11D7F"/>
    <w:multiLevelType w:val="hybridMultilevel"/>
    <w:tmpl w:val="00504392"/>
    <w:lvl w:ilvl="0" w:tplc="E158778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37B7"/>
    <w:rsid w:val="000A6E6F"/>
    <w:rsid w:val="000B6AAE"/>
    <w:rsid w:val="000C451C"/>
    <w:rsid w:val="00105B80"/>
    <w:rsid w:val="00105FD9"/>
    <w:rsid w:val="00117666"/>
    <w:rsid w:val="00137851"/>
    <w:rsid w:val="001549D3"/>
    <w:rsid w:val="001570D9"/>
    <w:rsid w:val="00160065"/>
    <w:rsid w:val="00167A56"/>
    <w:rsid w:val="001743C2"/>
    <w:rsid w:val="00177D84"/>
    <w:rsid w:val="001D6A57"/>
    <w:rsid w:val="001E55F9"/>
    <w:rsid w:val="001F0525"/>
    <w:rsid w:val="002046FB"/>
    <w:rsid w:val="00212549"/>
    <w:rsid w:val="00267D18"/>
    <w:rsid w:val="002868E2"/>
    <w:rsid w:val="002869C3"/>
    <w:rsid w:val="00290917"/>
    <w:rsid w:val="002936E4"/>
    <w:rsid w:val="002A2ADB"/>
    <w:rsid w:val="002A5AB7"/>
    <w:rsid w:val="002B4A57"/>
    <w:rsid w:val="002C74CA"/>
    <w:rsid w:val="002D4199"/>
    <w:rsid w:val="002E65FA"/>
    <w:rsid w:val="003240D2"/>
    <w:rsid w:val="003544FB"/>
    <w:rsid w:val="00356BCB"/>
    <w:rsid w:val="003A052F"/>
    <w:rsid w:val="003D2F2D"/>
    <w:rsid w:val="00401590"/>
    <w:rsid w:val="0042364E"/>
    <w:rsid w:val="0043020D"/>
    <w:rsid w:val="00447801"/>
    <w:rsid w:val="00450F7C"/>
    <w:rsid w:val="00452E9C"/>
    <w:rsid w:val="004735C8"/>
    <w:rsid w:val="004947A6"/>
    <w:rsid w:val="004961FF"/>
    <w:rsid w:val="004A340F"/>
    <w:rsid w:val="004E06ED"/>
    <w:rsid w:val="00501D01"/>
    <w:rsid w:val="005172DC"/>
    <w:rsid w:val="00517A89"/>
    <w:rsid w:val="005250F2"/>
    <w:rsid w:val="00581FD7"/>
    <w:rsid w:val="00593EEA"/>
    <w:rsid w:val="005A5EEE"/>
    <w:rsid w:val="005C516C"/>
    <w:rsid w:val="005E2E23"/>
    <w:rsid w:val="005E6B71"/>
    <w:rsid w:val="0061274C"/>
    <w:rsid w:val="00613470"/>
    <w:rsid w:val="006270F2"/>
    <w:rsid w:val="00636A3E"/>
    <w:rsid w:val="006375C7"/>
    <w:rsid w:val="00654E8F"/>
    <w:rsid w:val="00660D05"/>
    <w:rsid w:val="006820B1"/>
    <w:rsid w:val="00695BED"/>
    <w:rsid w:val="006B7D14"/>
    <w:rsid w:val="006D1179"/>
    <w:rsid w:val="00701727"/>
    <w:rsid w:val="007026FC"/>
    <w:rsid w:val="0070566C"/>
    <w:rsid w:val="00714C50"/>
    <w:rsid w:val="00725A7D"/>
    <w:rsid w:val="007501BE"/>
    <w:rsid w:val="0076043C"/>
    <w:rsid w:val="00790BB3"/>
    <w:rsid w:val="00790C9C"/>
    <w:rsid w:val="007B326C"/>
    <w:rsid w:val="007C206C"/>
    <w:rsid w:val="007D460E"/>
    <w:rsid w:val="007E3A30"/>
    <w:rsid w:val="00817DD6"/>
    <w:rsid w:val="0083759F"/>
    <w:rsid w:val="008809CD"/>
    <w:rsid w:val="00885156"/>
    <w:rsid w:val="008A6096"/>
    <w:rsid w:val="008C397D"/>
    <w:rsid w:val="008D5EC6"/>
    <w:rsid w:val="008E143D"/>
    <w:rsid w:val="00901690"/>
    <w:rsid w:val="009151AA"/>
    <w:rsid w:val="0093429D"/>
    <w:rsid w:val="00943573"/>
    <w:rsid w:val="00956573"/>
    <w:rsid w:val="00970F7D"/>
    <w:rsid w:val="009735E4"/>
    <w:rsid w:val="0098377B"/>
    <w:rsid w:val="00990F8C"/>
    <w:rsid w:val="00994A3D"/>
    <w:rsid w:val="009B7E98"/>
    <w:rsid w:val="009C2B12"/>
    <w:rsid w:val="009C45FE"/>
    <w:rsid w:val="00A174D9"/>
    <w:rsid w:val="00A24F3B"/>
    <w:rsid w:val="00A640E3"/>
    <w:rsid w:val="00A65392"/>
    <w:rsid w:val="00A723F9"/>
    <w:rsid w:val="00A852F4"/>
    <w:rsid w:val="00AA4D24"/>
    <w:rsid w:val="00AB555A"/>
    <w:rsid w:val="00AB6715"/>
    <w:rsid w:val="00AD4439"/>
    <w:rsid w:val="00B00A08"/>
    <w:rsid w:val="00B10167"/>
    <w:rsid w:val="00B14E5A"/>
    <w:rsid w:val="00B1671E"/>
    <w:rsid w:val="00B20BF9"/>
    <w:rsid w:val="00B25EB8"/>
    <w:rsid w:val="00B37F4D"/>
    <w:rsid w:val="00B42AFF"/>
    <w:rsid w:val="00B65C92"/>
    <w:rsid w:val="00B8780C"/>
    <w:rsid w:val="00B96FED"/>
    <w:rsid w:val="00BB750C"/>
    <w:rsid w:val="00BE4753"/>
    <w:rsid w:val="00BF58AA"/>
    <w:rsid w:val="00C52A7B"/>
    <w:rsid w:val="00C5541F"/>
    <w:rsid w:val="00C56BAF"/>
    <w:rsid w:val="00C679AA"/>
    <w:rsid w:val="00C75972"/>
    <w:rsid w:val="00CB26B3"/>
    <w:rsid w:val="00CC5BBA"/>
    <w:rsid w:val="00CD066B"/>
    <w:rsid w:val="00CD3D88"/>
    <w:rsid w:val="00CE4FEE"/>
    <w:rsid w:val="00D21D40"/>
    <w:rsid w:val="00D4217C"/>
    <w:rsid w:val="00D4319D"/>
    <w:rsid w:val="00D622DF"/>
    <w:rsid w:val="00DA10BE"/>
    <w:rsid w:val="00DB59C3"/>
    <w:rsid w:val="00DC259A"/>
    <w:rsid w:val="00DD0ED0"/>
    <w:rsid w:val="00DE20AF"/>
    <w:rsid w:val="00DE23E8"/>
    <w:rsid w:val="00E52377"/>
    <w:rsid w:val="00E54B97"/>
    <w:rsid w:val="00E64E17"/>
    <w:rsid w:val="00E866C9"/>
    <w:rsid w:val="00EA23D3"/>
    <w:rsid w:val="00EA3D3C"/>
    <w:rsid w:val="00EA772B"/>
    <w:rsid w:val="00EB0920"/>
    <w:rsid w:val="00EC090A"/>
    <w:rsid w:val="00ED20B5"/>
    <w:rsid w:val="00ED493B"/>
    <w:rsid w:val="00F0338E"/>
    <w:rsid w:val="00F32B48"/>
    <w:rsid w:val="00F46804"/>
    <w:rsid w:val="00F46900"/>
    <w:rsid w:val="00F61D89"/>
    <w:rsid w:val="00F62E74"/>
    <w:rsid w:val="00F635C2"/>
    <w:rsid w:val="00F81C58"/>
    <w:rsid w:val="00F865D1"/>
    <w:rsid w:val="00FB34BF"/>
    <w:rsid w:val="00FB5959"/>
    <w:rsid w:val="00FB7752"/>
    <w:rsid w:val="00FE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7F2DBAE9-05D1-4242-8D4E-F629A7E40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D443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styleId="aff8">
    <w:name w:val="Placeholder Text"/>
    <w:basedOn w:val="a1"/>
    <w:uiPriority w:val="99"/>
    <w:semiHidden/>
    <w:rsid w:val="00695B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zs67@163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626136B-66EE-4482-83AE-42D67AED1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956</TotalTime>
  <Pages>10</Pages>
  <Words>1839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42</cp:revision>
  <cp:lastPrinted>2013-10-03T12:51:00Z</cp:lastPrinted>
  <dcterms:created xsi:type="dcterms:W3CDTF">2018-10-23T19:47:00Z</dcterms:created>
  <dcterms:modified xsi:type="dcterms:W3CDTF">2019-02-13T18:38:00Z</dcterms:modified>
</cp:coreProperties>
</file>