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7C" w:rsidRPr="001549D3" w:rsidRDefault="00EA4A7C" w:rsidP="00EA4A7C">
      <w:pPr>
        <w:pStyle w:val="SupplementaryMaterial"/>
        <w:rPr>
          <w:b w:val="0"/>
        </w:rPr>
      </w:pPr>
      <w:r w:rsidRPr="001549D3">
        <w:t>Supplementary Material</w:t>
      </w:r>
    </w:p>
    <w:p w:rsidR="00E120FD" w:rsidRDefault="00E120FD" w:rsidP="00987F53">
      <w:pPr>
        <w:pStyle w:val="AuthorList"/>
        <w:jc w:val="center"/>
        <w:rPr>
          <w:sz w:val="32"/>
          <w:szCs w:val="32"/>
        </w:rPr>
      </w:pPr>
      <w:r>
        <w:rPr>
          <w:sz w:val="32"/>
          <w:szCs w:val="32"/>
        </w:rPr>
        <w:t>The role of iron in F</w:t>
      </w:r>
      <w:r w:rsidRPr="00E120FD">
        <w:rPr>
          <w:sz w:val="32"/>
          <w:szCs w:val="32"/>
        </w:rPr>
        <w:t>riedreich’s ataxia: insights from studies in human tissues and cellular and animal models</w:t>
      </w:r>
    </w:p>
    <w:p w:rsidR="00E120FD" w:rsidRPr="00AF0071" w:rsidRDefault="00E120FD" w:rsidP="00E120FD">
      <w:pPr>
        <w:spacing w:line="240" w:lineRule="auto"/>
        <w:jc w:val="both"/>
        <w:rPr>
          <w:rFonts w:ascii="Times New Roman" w:hAnsi="Times New Roman" w:cs="Times New Roman"/>
          <w:b/>
          <w:sz w:val="24"/>
          <w:szCs w:val="24"/>
        </w:rPr>
      </w:pPr>
      <w:r w:rsidRPr="00AF0071">
        <w:rPr>
          <w:rFonts w:ascii="Times New Roman" w:hAnsi="Times New Roman" w:cs="Times New Roman"/>
          <w:b/>
          <w:sz w:val="24"/>
          <w:szCs w:val="24"/>
        </w:rPr>
        <w:t>José Vicente Llorens</w:t>
      </w:r>
      <w:r w:rsidR="00987F53" w:rsidRPr="00AF0071">
        <w:rPr>
          <w:rFonts w:ascii="Times New Roman" w:hAnsi="Times New Roman" w:cs="Times New Roman"/>
          <w:b/>
          <w:sz w:val="24"/>
          <w:szCs w:val="24"/>
          <w:vertAlign w:val="superscript"/>
        </w:rPr>
        <w:t>*</w:t>
      </w:r>
      <w:r w:rsidRPr="00AF0071">
        <w:rPr>
          <w:rFonts w:ascii="Times New Roman" w:hAnsi="Times New Roman" w:cs="Times New Roman"/>
          <w:b/>
          <w:sz w:val="24"/>
          <w:szCs w:val="24"/>
        </w:rPr>
        <w:t>, Sirena Soriano, Pablo Calap-Quintana, Pilar González-Cabo</w:t>
      </w:r>
      <w:r w:rsidR="00987F53">
        <w:rPr>
          <w:rFonts w:ascii="Times New Roman" w:hAnsi="Times New Roman" w:cs="Times New Roman"/>
          <w:b/>
          <w:sz w:val="24"/>
          <w:szCs w:val="24"/>
        </w:rPr>
        <w:t>, María Dolores Moltó</w:t>
      </w:r>
      <w:r w:rsidRPr="00AF0071">
        <w:rPr>
          <w:rFonts w:ascii="Times New Roman" w:hAnsi="Times New Roman" w:cs="Times New Roman"/>
          <w:b/>
          <w:sz w:val="24"/>
          <w:szCs w:val="24"/>
          <w:vertAlign w:val="superscript"/>
        </w:rPr>
        <w:t>*</w:t>
      </w:r>
    </w:p>
    <w:p w:rsidR="00EA4A7C" w:rsidRPr="00E120FD" w:rsidRDefault="00E120FD" w:rsidP="00E120FD">
      <w:pPr>
        <w:jc w:val="both"/>
        <w:rPr>
          <w:rFonts w:cs="Times New Roman"/>
        </w:rPr>
      </w:pPr>
      <w:r w:rsidRPr="00E120FD">
        <w:rPr>
          <w:rFonts w:cs="Times New Roman"/>
          <w:b/>
        </w:rPr>
        <w:t xml:space="preserve">* Correspondence: </w:t>
      </w:r>
      <w:r w:rsidRPr="00B9424A">
        <w:rPr>
          <w:rFonts w:ascii="Times New Roman" w:hAnsi="Times New Roman" w:cs="Times New Roman"/>
          <w:sz w:val="24"/>
          <w:szCs w:val="24"/>
        </w:rPr>
        <w:t xml:space="preserve">Dr. </w:t>
      </w:r>
      <w:r>
        <w:rPr>
          <w:rFonts w:ascii="Times New Roman" w:hAnsi="Times New Roman" w:cs="Times New Roman"/>
          <w:sz w:val="24"/>
          <w:szCs w:val="24"/>
        </w:rPr>
        <w:t xml:space="preserve">José Vicente </w:t>
      </w:r>
      <w:r w:rsidRPr="00B9424A">
        <w:rPr>
          <w:rFonts w:ascii="Times New Roman" w:hAnsi="Times New Roman" w:cs="Times New Roman"/>
          <w:sz w:val="24"/>
          <w:szCs w:val="24"/>
        </w:rPr>
        <w:t>Llorens</w:t>
      </w:r>
      <w:r>
        <w:rPr>
          <w:rFonts w:ascii="Times New Roman" w:hAnsi="Times New Roman" w:cs="Times New Roman"/>
          <w:sz w:val="24"/>
          <w:szCs w:val="24"/>
        </w:rPr>
        <w:t xml:space="preserve">, </w:t>
      </w:r>
      <w:hyperlink r:id="rId9" w:history="1">
        <w:r w:rsidRPr="00B9424A">
          <w:rPr>
            <w:rStyle w:val="Hipervnculo"/>
            <w:sz w:val="24"/>
            <w:szCs w:val="24"/>
          </w:rPr>
          <w:t>j.vicente.llorens@uv.es</w:t>
        </w:r>
      </w:hyperlink>
      <w:r>
        <w:rPr>
          <w:rStyle w:val="Hipervnculo"/>
          <w:rFonts w:ascii="Times New Roman" w:hAnsi="Times New Roman" w:cs="Times New Roman"/>
          <w:sz w:val="24"/>
          <w:szCs w:val="24"/>
        </w:rPr>
        <w:t xml:space="preserve">; </w:t>
      </w:r>
      <w:r>
        <w:rPr>
          <w:rFonts w:ascii="Times New Roman" w:hAnsi="Times New Roman" w:cs="Times New Roman"/>
          <w:sz w:val="24"/>
          <w:szCs w:val="24"/>
        </w:rPr>
        <w:t>Dr</w:t>
      </w:r>
      <w:r w:rsidRPr="00B9424A">
        <w:rPr>
          <w:rFonts w:ascii="Times New Roman" w:hAnsi="Times New Roman" w:cs="Times New Roman"/>
          <w:sz w:val="24"/>
          <w:szCs w:val="24"/>
        </w:rPr>
        <w:t>.</w:t>
      </w:r>
      <w:r>
        <w:rPr>
          <w:rFonts w:ascii="Times New Roman" w:hAnsi="Times New Roman" w:cs="Times New Roman"/>
          <w:sz w:val="24"/>
          <w:szCs w:val="24"/>
        </w:rPr>
        <w:t xml:space="preserve"> María Dolores</w:t>
      </w:r>
      <w:r w:rsidRPr="00B9424A">
        <w:rPr>
          <w:rFonts w:ascii="Times New Roman" w:hAnsi="Times New Roman" w:cs="Times New Roman"/>
          <w:sz w:val="24"/>
          <w:szCs w:val="24"/>
        </w:rPr>
        <w:t xml:space="preserve"> Moltó,</w:t>
      </w:r>
      <w:r>
        <w:rPr>
          <w:rFonts w:ascii="Times New Roman" w:hAnsi="Times New Roman" w:cs="Times New Roman"/>
          <w:sz w:val="24"/>
          <w:szCs w:val="24"/>
        </w:rPr>
        <w:t xml:space="preserve"> </w:t>
      </w:r>
      <w:hyperlink r:id="rId10" w:history="1">
        <w:r w:rsidRPr="003F454F">
          <w:rPr>
            <w:rStyle w:val="Hipervnculo"/>
            <w:sz w:val="24"/>
            <w:szCs w:val="24"/>
          </w:rPr>
          <w:t>dmolto@uv.es</w:t>
        </w:r>
      </w:hyperlink>
    </w:p>
    <w:p w:rsidR="00EA4A7C" w:rsidRPr="00E120FD" w:rsidRDefault="00EA4A7C" w:rsidP="00EA4A7C">
      <w:pPr>
        <w:rPr>
          <w:rFonts w:ascii="Times New Roman" w:hAnsi="Times New Roman" w:cs="Times New Roman"/>
        </w:rPr>
      </w:pPr>
    </w:p>
    <w:p w:rsidR="00EA4A7C" w:rsidRPr="007C2B7E" w:rsidRDefault="00EA4A7C" w:rsidP="00EA4A7C">
      <w:pPr>
        <w:rPr>
          <w:rFonts w:ascii="Times New Roman" w:hAnsi="Times New Roman" w:cs="Times New Roman"/>
          <w:sz w:val="24"/>
          <w:szCs w:val="24"/>
          <w:lang w:val="en-US"/>
        </w:rPr>
      </w:pPr>
      <w:r>
        <w:rPr>
          <w:rFonts w:ascii="Times New Roman" w:hAnsi="Times New Roman" w:cs="Times New Roman"/>
          <w:lang w:val="en-US"/>
        </w:rPr>
        <w:t>Supplementary</w:t>
      </w:r>
      <w:r w:rsidRPr="007C2B7E">
        <w:rPr>
          <w:rFonts w:ascii="Times New Roman" w:hAnsi="Times New Roman" w:cs="Times New Roman"/>
          <w:sz w:val="24"/>
          <w:szCs w:val="24"/>
          <w:lang w:val="en-US"/>
        </w:rPr>
        <w:t xml:space="preserve"> T</w:t>
      </w:r>
      <w:r>
        <w:rPr>
          <w:rFonts w:ascii="Times New Roman" w:hAnsi="Times New Roman" w:cs="Times New Roman"/>
          <w:sz w:val="24"/>
          <w:szCs w:val="24"/>
          <w:lang w:val="en-US"/>
        </w:rPr>
        <w:t xml:space="preserve">able </w:t>
      </w:r>
      <w:r w:rsidRPr="007C2B7E">
        <w:rPr>
          <w:rFonts w:ascii="Times New Roman" w:hAnsi="Times New Roman" w:cs="Times New Roman"/>
          <w:sz w:val="24"/>
          <w:szCs w:val="24"/>
          <w:lang w:val="en-US"/>
        </w:rPr>
        <w:t>1. Iron accumulation in tissues of FRDA patients</w:t>
      </w:r>
    </w:p>
    <w:tbl>
      <w:tblPr>
        <w:tblStyle w:val="Tablaconcuadrcula"/>
        <w:tblW w:w="14000" w:type="dxa"/>
        <w:tblLook w:val="04A0" w:firstRow="1" w:lastRow="0" w:firstColumn="1" w:lastColumn="0" w:noHBand="0" w:noVBand="1"/>
      </w:tblPr>
      <w:tblGrid>
        <w:gridCol w:w="2376"/>
        <w:gridCol w:w="2708"/>
        <w:gridCol w:w="3388"/>
        <w:gridCol w:w="3402"/>
        <w:gridCol w:w="2126"/>
      </w:tblGrid>
      <w:tr w:rsidR="00EA4A7C" w:rsidRPr="007C2B7E" w:rsidTr="00864BF4">
        <w:tc>
          <w:tcPr>
            <w:tcW w:w="237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Tissue</w:t>
            </w:r>
          </w:p>
        </w:tc>
        <w:tc>
          <w:tcPr>
            <w:tcW w:w="2708"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Number of FRDA subjects/cell lines studied</w:t>
            </w:r>
            <w:r w:rsidRPr="007C2B7E">
              <w:rPr>
                <w:rFonts w:ascii="Times New Roman" w:hAnsi="Times New Roman" w:cs="Times New Roman"/>
                <w:vertAlign w:val="superscript"/>
                <w:lang w:val="en-US"/>
              </w:rPr>
              <w:t>1</w:t>
            </w:r>
            <w:r w:rsidRPr="007C2B7E">
              <w:rPr>
                <w:rFonts w:ascii="Times New Roman" w:hAnsi="Times New Roman" w:cs="Times New Roman"/>
                <w:lang w:val="en-US"/>
              </w:rPr>
              <w:t xml:space="preserve"> (number of GAA repeats of allele1/allele 2)</w:t>
            </w:r>
          </w:p>
        </w:tc>
        <w:tc>
          <w:tcPr>
            <w:tcW w:w="3388"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Technique used for iron measurement</w:t>
            </w:r>
            <w:r>
              <w:rPr>
                <w:rFonts w:ascii="Times New Roman" w:hAnsi="Times New Roman" w:cs="Times New Roman"/>
                <w:lang w:val="en-US"/>
              </w:rPr>
              <w:t>s</w:t>
            </w:r>
          </w:p>
        </w:tc>
        <w:tc>
          <w:tcPr>
            <w:tcW w:w="3402" w:type="dxa"/>
            <w:vAlign w:val="center"/>
          </w:tcPr>
          <w:p w:rsidR="00EA4A7C" w:rsidRPr="007C2B7E" w:rsidRDefault="00EA4A7C" w:rsidP="00864BF4">
            <w:pPr>
              <w:jc w:val="center"/>
              <w:rPr>
                <w:rFonts w:ascii="Times New Roman" w:hAnsi="Times New Roman" w:cs="Times New Roman"/>
                <w:vertAlign w:val="superscript"/>
                <w:lang w:val="en-US"/>
              </w:rPr>
            </w:pPr>
            <w:r w:rsidRPr="007C2B7E">
              <w:rPr>
                <w:rFonts w:ascii="Times New Roman" w:hAnsi="Times New Roman" w:cs="Times New Roman"/>
                <w:lang w:val="en-US"/>
              </w:rPr>
              <w:t>Findings</w:t>
            </w:r>
          </w:p>
        </w:tc>
        <w:tc>
          <w:tcPr>
            <w:tcW w:w="212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Reference</w:t>
            </w:r>
          </w:p>
        </w:tc>
      </w:tr>
      <w:tr w:rsidR="00EA4A7C" w:rsidRPr="007C2B7E" w:rsidTr="00864BF4">
        <w:trPr>
          <w:trHeight w:val="414"/>
        </w:trPr>
        <w:tc>
          <w:tcPr>
            <w:tcW w:w="237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Heart</w:t>
            </w:r>
          </w:p>
        </w:tc>
        <w:tc>
          <w:tcPr>
            <w:tcW w:w="2708" w:type="dxa"/>
            <w:vAlign w:val="center"/>
          </w:tcPr>
          <w:p w:rsidR="00EA4A7C" w:rsidRPr="007C2B7E" w:rsidRDefault="00EA4A7C" w:rsidP="00864BF4">
            <w:pPr>
              <w:rPr>
                <w:rFonts w:ascii="Times New Roman" w:hAnsi="Times New Roman" w:cs="Times New Roman"/>
                <w:vertAlign w:val="superscript"/>
                <w:lang w:val="en-US"/>
              </w:rPr>
            </w:pPr>
            <w:r w:rsidRPr="007C2B7E">
              <w:rPr>
                <w:rFonts w:ascii="Times New Roman" w:hAnsi="Times New Roman" w:cs="Times New Roman"/>
                <w:lang w:val="en-US"/>
              </w:rPr>
              <w:t>1 (NA)</w:t>
            </w:r>
            <w:r w:rsidRPr="007C2B7E">
              <w:rPr>
                <w:rFonts w:ascii="Times New Roman" w:hAnsi="Times New Roman" w:cs="Times New Roman"/>
                <w:vertAlign w:val="superscript"/>
                <w:lang w:val="en-US"/>
              </w:rPr>
              <w:t>2</w:t>
            </w:r>
          </w:p>
        </w:tc>
        <w:tc>
          <w:tcPr>
            <w:tcW w:w="338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Perls Prussian blue staining</w:t>
            </w:r>
          </w:p>
        </w:tc>
        <w:tc>
          <w:tcPr>
            <w:tcW w:w="3402"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Presence of iron pigment mixed with calcium</w:t>
            </w:r>
          </w:p>
        </w:tc>
        <w:tc>
          <w:tcPr>
            <w:tcW w:w="2126" w:type="dxa"/>
            <w:vAlign w:val="center"/>
          </w:tcPr>
          <w:p w:rsidR="00EA4A7C" w:rsidRPr="007C2B7E" w:rsidRDefault="00EA4A7C" w:rsidP="00864BF4">
            <w:pPr>
              <w:jc w:val="center"/>
              <w:rPr>
                <w:rFonts w:ascii="Times New Roman" w:hAnsi="Times New Roman" w:cs="Times New Roman"/>
                <w:highlight w:val="cy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{"citationItems":[{"id":"ITEM-1","itemData":{"ISSN":"0317-1671","PMID":"187309","abstract":"A single case of typical Friedreich's ataxia was analyzed for cardiac changes and compared to the findings from the literature. Macroscopically, there was a cardiomegaly with some degree of ventricular hypertrophy and probable mild dilatation of the auricles. The more important and constant histologic changes were myocardial fibrosis and degeneration of the cardiac muscle cells. Granular deposits of calcium salts and iron were found in the muscle cells. A cardiomyopathy hypertrophic in type and occasionally obstructive appears to be an integral part of Friedreich's ataxia.","author":[{"dropping-particle":"","family":"Sanchez-Casis","given":"G","non-dropping-particle":"","parse-names":false,"suffix":""},{"dropping-particle":"","family":"Cote","given":"M","non-dropping-particle":"","parse-names":false,"suffix":""},{"dropping-particle":"","family":"Barbeau","given":"A","non-dropping-particle":"","parse-names":false,"suffix":""}],"container-title":"The Canadian journal of neurological sciences. Le journal canadien des sciences neurologiques","id":"ITEM-1","issue":"4","issued":{"date-parts":[["1976","11"]]},"page":"349-54","title":"Pathology of the heart in Friedreich's ataxia: review of the literature and report of one case.","type":"article-journal","volume":"3"},"uris":["http://www.mendeley.com/documents/?uuid=926f0ce1-842c-4562-89d0-e69694ec11d6"]}],"mendeley":{"formattedCitation":"(Sanchez-Casis et al., 1976)","plainTextFormattedCitation":"(Sanchez-Casis et al., 1976)","previouslyFormattedCitation":"(Sanchez-Casis et al., 1976)"},"properties":{"noteIndex":0},"schema":"https://github.com/citation-style-language/schema/raw/master/csl-citation.json"}</w:instrText>
            </w:r>
            <w:r>
              <w:rPr>
                <w:rFonts w:ascii="Times New Roman" w:hAnsi="Times New Roman" w:cs="Times New Roman"/>
                <w:lang w:val="en-US"/>
              </w:rPr>
              <w:fldChar w:fldCharType="separate"/>
            </w:r>
            <w:r w:rsidRPr="00073DF7">
              <w:rPr>
                <w:rFonts w:ascii="Times New Roman" w:hAnsi="Times New Roman" w:cs="Times New Roman"/>
                <w:noProof/>
                <w:lang w:val="en-US"/>
              </w:rPr>
              <w:t>(Sanchez-Casis et al., 1976)</w:t>
            </w:r>
            <w:r>
              <w:rPr>
                <w:rFonts w:ascii="Times New Roman" w:hAnsi="Times New Roman" w:cs="Times New Roman"/>
                <w:lang w:val="en-US"/>
              </w:rPr>
              <w:fldChar w:fldCharType="end"/>
            </w:r>
          </w:p>
        </w:tc>
      </w:tr>
      <w:tr w:rsidR="00EA4A7C" w:rsidRPr="007C2B7E" w:rsidTr="00864BF4">
        <w:tc>
          <w:tcPr>
            <w:tcW w:w="237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Heart</w:t>
            </w:r>
          </w:p>
        </w:tc>
        <w:tc>
          <w:tcPr>
            <w:tcW w:w="2708" w:type="dxa"/>
            <w:vAlign w:val="center"/>
          </w:tcPr>
          <w:p w:rsidR="00EA4A7C" w:rsidRPr="007C2B7E" w:rsidRDefault="00EA4A7C" w:rsidP="00864BF4">
            <w:pPr>
              <w:rPr>
                <w:rFonts w:ascii="Times New Roman" w:hAnsi="Times New Roman" w:cs="Times New Roman"/>
                <w:vertAlign w:val="superscript"/>
                <w:lang w:val="en-US"/>
              </w:rPr>
            </w:pPr>
            <w:r w:rsidRPr="007C2B7E">
              <w:rPr>
                <w:rFonts w:ascii="Times New Roman" w:hAnsi="Times New Roman" w:cs="Times New Roman"/>
                <w:lang w:val="en-US"/>
              </w:rPr>
              <w:t>3 (NA)</w:t>
            </w:r>
            <w:r w:rsidRPr="007C2B7E">
              <w:rPr>
                <w:rFonts w:ascii="Times New Roman" w:hAnsi="Times New Roman" w:cs="Times New Roman"/>
                <w:vertAlign w:val="superscript"/>
                <w:lang w:val="en-US"/>
              </w:rPr>
              <w:t>2</w:t>
            </w:r>
          </w:p>
        </w:tc>
        <w:tc>
          <w:tcPr>
            <w:tcW w:w="338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Perls Prussian blue staining</w:t>
            </w:r>
          </w:p>
        </w:tc>
        <w:tc>
          <w:tcPr>
            <w:tcW w:w="3402"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Dense intracytoplasmic deposits of iron particles</w:t>
            </w:r>
          </w:p>
        </w:tc>
        <w:tc>
          <w:tcPr>
            <w:tcW w:w="2126" w:type="dxa"/>
            <w:vAlign w:val="center"/>
          </w:tcPr>
          <w:p w:rsidR="00EA4A7C" w:rsidRPr="007C2B7E" w:rsidRDefault="00EA4A7C" w:rsidP="00864BF4">
            <w:pPr>
              <w:jc w:val="center"/>
              <w:rPr>
                <w:rFonts w:ascii="Times New Roman" w:hAnsi="Times New Roman" w:cs="Times New Roman"/>
                <w:highlight w:val="cy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{"citationItems":[{"id":"ITEM-1","itemData":{"ISSN":"0317-1671","PMID":"6452194","abstract":"In the light of the recent finding of deposits of calcium salts and iron in myocardial cells in one case of Friedreich's ataxia, we have made a detailed morphological study of 3 new cases of this cardiomyopathy. Calcium deposits were not found in the muscle fibers but lipofuscin granules and deposits of iron were observed in our 3 cases. In addition to the usual findings of interstitial fibrosis, hypertrophy and degeneration of myocardial fibers, foci of segmental active muscle necrosis were constantly present. There is a possibility that Friedreich's ataxia could be a neurocardiac degenerative disease with a membrane defect which could be related to defective metabolism of vitamin E or other micronutrients.","author":[{"dropping-particle":"","family":"Lamarche","given":"J B","non-dropping-particle":"","parse-names":false,"suffix":""},{"dropping-particle":"","family":"Côté","given":"M","non-dropping-particle":"","parse-names":false,"suffix":""},{"dropping-particle":"","family":"Lemieux","given":"B","non-dropping-particle":"","parse-names":false,"suffix":""}],"container-title":"The Canadian journal of neurological sciences. Le journal canadien des sciences neurologiques","id":"ITEM-1","issue":"4","issued":{"date-parts":[["1980","11"]]},"page":"389-96","title":"The cardiomyopathy of Friedreich's ataxia morphological observations in 3 cases.","type":"article-journal","volume":"7"},"uris":["http://www.mendeley.com/documents/?uuid=e13be9cc-7508-4516-8f73-8aa641dc698e"]}],"mendeley":{"formattedCitation":"(Lamarche et al., 1980)","plainTextFormattedCitation":"(Lamarche et al., 1980)","previouslyFormattedCitation":"(Lamarche et al., 1980)"},"properties":{"noteIndex":0},"schema":"https://github.com/citation-style-language/schema/raw/master/csl-citation.json"}</w:instrText>
            </w:r>
            <w:r>
              <w:rPr>
                <w:rFonts w:ascii="Times New Roman" w:hAnsi="Times New Roman" w:cs="Times New Roman"/>
                <w:lang w:val="en-US"/>
              </w:rPr>
              <w:fldChar w:fldCharType="separate"/>
            </w:r>
            <w:r w:rsidRPr="00073DF7">
              <w:rPr>
                <w:rFonts w:ascii="Times New Roman" w:hAnsi="Times New Roman" w:cs="Times New Roman"/>
                <w:noProof/>
                <w:lang w:val="en-US"/>
              </w:rPr>
              <w:t>(Lamarche et al., 1980)</w:t>
            </w:r>
            <w:r>
              <w:rPr>
                <w:rFonts w:ascii="Times New Roman" w:hAnsi="Times New Roman" w:cs="Times New Roman"/>
                <w:lang w:val="en-US"/>
              </w:rPr>
              <w:fldChar w:fldCharType="end"/>
            </w:r>
          </w:p>
        </w:tc>
      </w:tr>
      <w:tr w:rsidR="00EA4A7C" w:rsidRPr="0059146B" w:rsidTr="00864BF4">
        <w:trPr>
          <w:trHeight w:val="77"/>
        </w:trPr>
        <w:tc>
          <w:tcPr>
            <w:tcW w:w="237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Heart</w:t>
            </w:r>
          </w:p>
          <w:p w:rsidR="00EA4A7C" w:rsidRPr="007C2B7E" w:rsidRDefault="00EA4A7C" w:rsidP="00864BF4">
            <w:pPr>
              <w:jc w:val="center"/>
              <w:rPr>
                <w:rFonts w:ascii="Times New Roman" w:hAnsi="Times New Roman" w:cs="Times New Roman"/>
                <w:lang w:val="en-US"/>
              </w:rPr>
            </w:pPr>
          </w:p>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Liver</w:t>
            </w:r>
          </w:p>
          <w:p w:rsidR="00EA4A7C" w:rsidRPr="007C2B7E" w:rsidRDefault="00EA4A7C" w:rsidP="00864BF4">
            <w:pPr>
              <w:jc w:val="center"/>
              <w:rPr>
                <w:rFonts w:ascii="Times New Roman" w:hAnsi="Times New Roman" w:cs="Times New Roman"/>
                <w:lang w:val="en-US"/>
              </w:rPr>
            </w:pPr>
          </w:p>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Spleen</w:t>
            </w:r>
          </w:p>
        </w:tc>
        <w:tc>
          <w:tcPr>
            <w:tcW w:w="270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Heart:  6 (780/-; 570/-; NA; NA; 370/-; 600/-)</w:t>
            </w:r>
            <w:r w:rsidRPr="007C2B7E">
              <w:rPr>
                <w:rFonts w:ascii="Times New Roman" w:hAnsi="Times New Roman" w:cs="Times New Roman"/>
                <w:vertAlign w:val="superscript"/>
                <w:lang w:val="en-US"/>
              </w:rPr>
              <w:t>3</w:t>
            </w:r>
          </w:p>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Liver: 2 (780/-; 570/-)</w:t>
            </w:r>
            <w:r w:rsidRPr="007C2B7E">
              <w:rPr>
                <w:rFonts w:ascii="Times New Roman" w:hAnsi="Times New Roman" w:cs="Times New Roman"/>
                <w:vertAlign w:val="superscript"/>
                <w:lang w:val="en-US"/>
              </w:rPr>
              <w:t>3</w:t>
            </w:r>
          </w:p>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Spleen: 2 (780/-; 600/-)</w:t>
            </w:r>
            <w:r w:rsidRPr="007C2B7E">
              <w:rPr>
                <w:rFonts w:ascii="Times New Roman" w:hAnsi="Times New Roman" w:cs="Times New Roman"/>
                <w:vertAlign w:val="superscript"/>
                <w:lang w:val="en-US"/>
              </w:rPr>
              <w:t>3</w:t>
            </w:r>
          </w:p>
        </w:tc>
        <w:tc>
          <w:tcPr>
            <w:tcW w:w="338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Perls Prussian blue staining</w:t>
            </w:r>
          </w:p>
        </w:tc>
        <w:tc>
          <w:tcPr>
            <w:tcW w:w="3402" w:type="dxa"/>
            <w:vAlign w:val="center"/>
          </w:tcPr>
          <w:p w:rsidR="00EA4A7C" w:rsidRPr="007C2B7E" w:rsidRDefault="00EA4A7C" w:rsidP="00864BF4">
            <w:pPr>
              <w:rPr>
                <w:rFonts w:ascii="Times New Roman" w:hAnsi="Times New Roman" w:cs="Times New Roman"/>
                <w:color w:val="FF0000"/>
                <w:lang w:val="en-US"/>
              </w:rPr>
            </w:pPr>
            <w:r w:rsidRPr="007C2B7E">
              <w:rPr>
                <w:rFonts w:ascii="Times New Roman" w:hAnsi="Times New Roman" w:cs="Times New Roman"/>
                <w:lang w:val="en-US"/>
              </w:rPr>
              <w:t>Iron staining in the three tissues, consistent with mitochondrial location in heart and liver</w:t>
            </w:r>
          </w:p>
        </w:tc>
        <w:tc>
          <w:tcPr>
            <w:tcW w:w="2126" w:type="dxa"/>
            <w:vAlign w:val="center"/>
          </w:tcPr>
          <w:p w:rsidR="00EA4A7C" w:rsidRPr="007C2B7E" w:rsidRDefault="00EA4A7C" w:rsidP="00864BF4">
            <w:pPr>
              <w:jc w:val="center"/>
              <w:rPr>
                <w:rFonts w:ascii="Times New Roman" w:hAnsi="Times New Roman" w:cs="Times New Roman"/>
                <w:highlight w:val="cy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{"citationItems":[{"id":"ITEM-1","itemData":{"ISSN":"0964-6906","PMID":"10607838","abstract":"Friedreich's ataxia (FRDA) is an autosomal recessive disorder with a frequency of 1 in 50 000 live births. In 97% of patients it is caused by the abnormal expansion of a GAA repeat in intron 1 of the FRDA gene on chromosome 9, which encodes a 210 amino acid protein called frataxin. Frataxin is widely expressed and has been localized to mitochondria although its function is unknown. We have investigated mitochondrial function, mitochondrial DNA levels, aconitase activity and iron content in tissues from FRDA patients. There were significant reductions in the activities of complex I, complex II/III and aconitase in FRDA heart. Respiratory chain and aconitase activities were decreased although not significantly in skeletal muscle, but were normal in FRDA cerebellum and dorsal root ganglia, although there was a mild decrease in aconitase activity in the latter. Mitochondrial DNA levels were reduced in FRDA heart and skeletal muscle, although in skeletal muscle this was paralleled by a decline in citrate synthase activity. Increased iron deposition was seen in FRDA heart, liver and spleen in a pattern consistent with a mitochondrial location. The iron accumulation, mitochondrial respiratory chain and aconitase dysfunction and mitochondrial DNA depletion in FRDA heart samples largely paralleled those in the yeast YFH1 knockout model, suggesting that frataxin may be involved in mitochondrial iron regulation or iron sulphur centre synthesis. However, the severe deficiency in aconitase activity also suggests that oxidant stress may induce a self-amplifying cycle of oxidative damage and mitochondrial dysfunction, which may contribute to cellular toxicity.","author":[{"dropping-particle":"","family":"Bradley","given":"J L","non-dropping-particle":"","parse-names":false,"suffix":""},{"dropping-particle":"","family":"Blake","given":"J C","non-dropping-particle":"","parse-names":false,"suffix":""},{"dropping-particle":"","family":"Chamberlain","given":"S","non-dropping-particle":"","parse-names":false,"suffix":""},{"dropping-particle":"","family":"Thomas","given":"P K","non-dropping-particle":"","parse-names":false,"suffix":""},{"dropping-particle":"","family":"Cooper","given":"J M","non-dropping-particle":"","parse-names":false,"suffix":""},{"dropping-particle":"","family":"Schapira","given":"A H","non-dropping-particle":"","parse-names":false,"suffix":""}],"container-title":"Human molecular genetics","id":"ITEM-1","issue":"2","issued":{"date-parts":[["2000","1","22"]]},"page":"275-82","title":"Clinical, biochemical and molecular genetic correlations in Friedreich's ataxia.","type":"article-journal","volume":"9"},"uris":["http://www.mendeley.com/documents/?uuid=d5c5559e-bb44-4118-b317-587fac5bacd5"]}],"mendeley":{"formattedCitation":"(Bradley et al., 2000)","plainTextFormattedCitation":"(Bradley et al., 2000)","previouslyFormattedCitation":"(Bradley et al., 2000)"},"properties":{"noteIndex":0},"schema":"https://github.com/citation-style-language/schema/raw/master/csl-citation.json"}</w:instrText>
            </w:r>
            <w:r>
              <w:rPr>
                <w:rFonts w:ascii="Times New Roman" w:hAnsi="Times New Roman" w:cs="Times New Roman"/>
                <w:lang w:val="en-US"/>
              </w:rPr>
              <w:fldChar w:fldCharType="separate"/>
            </w:r>
            <w:r w:rsidRPr="00073DF7">
              <w:rPr>
                <w:rFonts w:ascii="Times New Roman" w:hAnsi="Times New Roman" w:cs="Times New Roman"/>
                <w:noProof/>
                <w:lang w:val="en-US"/>
              </w:rPr>
              <w:t>(Bradley et al., 2000)</w:t>
            </w:r>
            <w:r>
              <w:rPr>
                <w:rFonts w:ascii="Times New Roman" w:hAnsi="Times New Roman" w:cs="Times New Roman"/>
                <w:lang w:val="en-US"/>
              </w:rPr>
              <w:fldChar w:fldCharType="end"/>
            </w:r>
          </w:p>
        </w:tc>
      </w:tr>
      <w:tr w:rsidR="00EA4A7C" w:rsidRPr="0059146B" w:rsidTr="00864BF4">
        <w:tc>
          <w:tcPr>
            <w:tcW w:w="237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Heart</w:t>
            </w:r>
          </w:p>
        </w:tc>
        <w:tc>
          <w:tcPr>
            <w:tcW w:w="270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8 (952 ± 186/740 ± 195)</w:t>
            </w:r>
            <w:r w:rsidRPr="007C2B7E">
              <w:rPr>
                <w:rFonts w:ascii="Times New Roman" w:hAnsi="Times New Roman" w:cs="Times New Roman"/>
                <w:vertAlign w:val="superscript"/>
                <w:lang w:val="en-US"/>
              </w:rPr>
              <w:t>4</w:t>
            </w:r>
          </w:p>
        </w:tc>
        <w:tc>
          <w:tcPr>
            <w:tcW w:w="3388" w:type="dxa"/>
            <w:vAlign w:val="center"/>
          </w:tcPr>
          <w:p w:rsidR="00EA4A7C" w:rsidRPr="007C2B7E" w:rsidRDefault="00EA4A7C" w:rsidP="00864BF4">
            <w:pPr>
              <w:autoSpaceDE w:val="0"/>
              <w:autoSpaceDN w:val="0"/>
              <w:adjustRightInd w:val="0"/>
              <w:rPr>
                <w:rFonts w:ascii="Times New Roman" w:hAnsi="Times New Roman" w:cs="Times New Roman"/>
                <w:lang w:val="en-US"/>
              </w:rPr>
            </w:pPr>
            <w:r w:rsidRPr="007C2B7E">
              <w:rPr>
                <w:rFonts w:ascii="Times New Roman" w:hAnsi="Times New Roman" w:cs="Times New Roman"/>
                <w:lang w:val="en-US"/>
              </w:rPr>
              <w:t xml:space="preserve">X-ray fluorescence </w:t>
            </w:r>
          </w:p>
        </w:tc>
        <w:tc>
          <w:tcPr>
            <w:tcW w:w="3402"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Highly localized, cytosolic increase of iron.</w:t>
            </w:r>
          </w:p>
        </w:tc>
        <w:tc>
          <w:tcPr>
            <w:tcW w:w="2126" w:type="dxa"/>
            <w:vAlign w:val="center"/>
          </w:tcPr>
          <w:p w:rsidR="00EA4A7C" w:rsidRPr="007C2B7E" w:rsidRDefault="00EA4A7C" w:rsidP="00864BF4">
            <w:pPr>
              <w:jc w:val="center"/>
              <w:rPr>
                <w:rFonts w:ascii="Times New Roman" w:hAnsi="Times New Roman" w:cs="Times New Roman"/>
                <w:highlight w:val="cy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{"citationItems":[{"id":"ITEM-1","itemData":{"DOI":"10.1016/j.amjcard.2012.08.018","ISSN":"1879-1913","PMID":"23000103","abstract":"Cardiomyopathy is the leading cause of death in Friedreich's ataxia. This autosomal recessive disease is caused by a homozygous guanine-adenine-adenine trinucleotide repeat expansion in the frataxin gene (chromosome 9q21). One untoward effect of frataxin deficiency is the lack of iron (Fe)-sulfur clusters. Progressive remodeling of the heart in FA, however, may be more specifically related to sarcoplasmic Fe overload. The Fe-containing inclusions in a small percentage of cardiomyocytes may not represent purely mitochondrial accumulation of the metal. The objective of the present study was to re-examine the contribution of Fe to cardiomyocyte hypertrophy, fiber necrosis, and myocardial scarring, using a combination of X-ray fluorescence, slide histochemistry of Fe, and immunohistochemistry of 2 Fe-related proteins. Polyethylene glycol-embedded human cardiac tissues from the left and right ventricular walls, ventricular septum, right atrium, and atrial septum were studied using qualitative and quantitative X-ray fluorescence. Tissues were recovered from the polyethylene glycol matrix, re-embedded in paraffin, and sectioned for visualization of Fe, ferritin, and ferroportin. X-ray fluorescence showed quantifiable levels of Fe and zinc. Regions of significantly increased Fe (1 to 4 mm(2)) were irregularly distributed throughout the working myocardium. Fe granules were sparse in conductive tissue. Zinc signals remained unchanged. Robust cytosolic ferritin reaction product occurred in many fibers of the affected regions. Ferroportin displayed no response except in fibers with advanced Fe overload. These observations are at variance with the concept of selective Fe overload only in cardiac mitochondria. In conclusion, Fe-mediated damage to cardiomyocytes and myocardial scarring are more likely due to cytosolic Fe excess.","author":[{"dropping-particle":"","family":"Ramirez","given":"R Liane","non-dropping-particle":"","parse-names":false,"suffix":""},{"dropping-particle":"","family":"Qian","given":"Jiang","non-dropping-particle":"","parse-names":false,"suffix":""},{"dropping-particle":"","family":"Santambrogio","given":"Paolo","non-dropping-particle":"","parse-names":false,"suffix":""},{"dropping-particle":"","family":"Levi","given":"Sonia","non-dropping-particle":"","parse-names":false,"suffix":""},{"dropping-particle":"","family":"Koeppen","given":"Arnulf H","non-dropping-particle":"","parse-names":false,"suffix":""}],"container-title":"The American journal of cardiology","id":"ITEM-1","issue":"12","issued":{"date-parts":[["2012","12","15"]]},"page":"1820-7","title":"Relation of cytosolic iron excess to cardiomyopathy of Friedreich's ataxia.","type":"article-journal","volume":"110"},"uris":["http://www.mendeley.com/documents/?uuid=ca5efb81-aa62-48a1-9a27-648caa11abef"]}],"mendeley":{"formattedCitation":"(Ramirez et al., 2012)","plainTextFormattedCitation":"(Ramirez et al., 2012)","previouslyFormattedCitation":"(Ramirez et al., 2012)"},"properties":{"noteIndex":0},"schema":"https://github.com/citation-style-language/schema/raw/master/csl-citation.json"}</w:instrText>
            </w:r>
            <w:r>
              <w:rPr>
                <w:rFonts w:ascii="Times New Roman" w:hAnsi="Times New Roman" w:cs="Times New Roman"/>
                <w:lang w:val="en-US"/>
              </w:rPr>
              <w:fldChar w:fldCharType="separate"/>
            </w:r>
            <w:r w:rsidRPr="00073DF7">
              <w:rPr>
                <w:rFonts w:ascii="Times New Roman" w:hAnsi="Times New Roman" w:cs="Times New Roman"/>
                <w:noProof/>
                <w:lang w:val="en-US"/>
              </w:rPr>
              <w:t>(Ramirez et al., 2012)</w:t>
            </w:r>
            <w:r>
              <w:rPr>
                <w:rFonts w:ascii="Times New Roman" w:hAnsi="Times New Roman" w:cs="Times New Roman"/>
                <w:lang w:val="en-US"/>
              </w:rPr>
              <w:fldChar w:fldCharType="end"/>
            </w:r>
          </w:p>
        </w:tc>
      </w:tr>
      <w:tr w:rsidR="00EA4A7C" w:rsidRPr="0059146B" w:rsidTr="00864BF4">
        <w:tc>
          <w:tcPr>
            <w:tcW w:w="237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Heart</w:t>
            </w:r>
          </w:p>
        </w:tc>
        <w:tc>
          <w:tcPr>
            <w:tcW w:w="270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4 (1050/700; 1200/1200; 694/593; 793/644)</w:t>
            </w:r>
          </w:p>
        </w:tc>
        <w:tc>
          <w:tcPr>
            <w:tcW w:w="338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Perls Prussian blue staining</w:t>
            </w:r>
          </w:p>
        </w:tc>
        <w:tc>
          <w:tcPr>
            <w:tcW w:w="3402" w:type="dxa"/>
            <w:vAlign w:val="center"/>
          </w:tcPr>
          <w:p w:rsidR="00EA4A7C" w:rsidRPr="007C2B7E" w:rsidRDefault="00EA4A7C" w:rsidP="00864BF4">
            <w:pPr>
              <w:rPr>
                <w:rFonts w:ascii="Times New Roman" w:hAnsi="Times New Roman" w:cs="Times New Roman"/>
                <w:lang w:val="en-US"/>
              </w:rPr>
            </w:pPr>
          </w:p>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Cardiomyocyte iron accumulation</w:t>
            </w:r>
          </w:p>
          <w:p w:rsidR="00EA4A7C" w:rsidRPr="007C2B7E" w:rsidRDefault="00EA4A7C" w:rsidP="00864BF4">
            <w:pPr>
              <w:rPr>
                <w:rFonts w:ascii="Times New Roman" w:hAnsi="Times New Roman" w:cs="Times New Roman"/>
                <w:lang w:val="en-US"/>
              </w:rPr>
            </w:pPr>
          </w:p>
        </w:tc>
        <w:tc>
          <w:tcPr>
            <w:tcW w:w="2126" w:type="dxa"/>
            <w:vAlign w:val="center"/>
          </w:tcPr>
          <w:p w:rsidR="00EA4A7C" w:rsidRPr="007C2B7E" w:rsidRDefault="00EA4A7C" w:rsidP="00864BF4">
            <w:pPr>
              <w:jc w:val="center"/>
              <w:rPr>
                <w:rFonts w:ascii="Times New Roman" w:hAnsi="Times New Roman" w:cs="Times New Roman"/>
                <w:highlight w:val="cy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{"citationItems":[{"id":"ITEM-1","itemData":{"DOI":"10.1016/j.ajpath.2013.05.032","ISSN":"1525-2191","PMID":"23886890","abstract":"Friedreich ataxia (FA) is a neurodegenerative and cardiodegenerative disease resulting from marked frataxin deficiency. The condition is characterized by ataxia with fatal cardiomyopathy, but the pathogenic mechanisms are unclear. We investigated the association between gene expression and progressive histopathological and functional changes using the muscle creatine kinase conditional frataxin knockout (KO) mouse; this mouse develops a severe cardiac phenotype that resembles that of FA patients. We examined KO mice from 3 weeks of age, when they are asymptomatic, to 10 weeks of age, when they die of the disease. Positive iron staining was identified in KO mice from 5 weeks of age, with markedly reduced cardiac function from 6 weeks. We identified an early and marked up-regulation of a gene cohort responsible for stress-induced amino acid biosynthesis and observed markedly increased phosphorylation of eukaryotic translation initiation factor 2α (p-eIF2α), an activator of the integrated stress response, in KO mice at 3 weeks of age, relative to wild-type mice. Importantly, the eIF2α-mediated integrated stress response has been previously implicated in heart failure via downstream processes such as autophagy and apoptosis. Indeed, expression of a panel of autophagy and apoptosis markers was enhanced in KO mice. Thus, the pathogenesis of cardiomyopathy in FA correlates with the early and persistent eIF2α phosphorylation, which precedes activation of autophagy and apoptosis.","author":[{"dropping-particle":"","family":"Huang","given":"Michael Li-Hsuan","non-dropping-particle":"","parse-names":false,"suffix":""},{"dropping-particle":"","family":"Sivagurunathan","given":"Sutharshani","non-dropping-particle":"","parse-names":false,"suffix":""},{"dropping-particle":"","family":"Ting","given":"Samantha","non-dropping-particle":"","parse-names":false,"suffix":""},{"dropping-particle":"","family":"Jansson","given":"Patric J","non-dropping-particle":"","parse-names":false,"suffix":""},{"dropping-particle":"","family":"Austin","given":"Christopher J D","non-dropping-particle":"","parse-names":false,"suffix":""},{"dropping-particle":"","family":"Kelly","given":"Matthew","non-dropping-particle":"","parse-names":false,"suffix":""},{"dropping-particle":"","family":"Semsarian","given":"Christopher","non-dropping-particle":"","parse-names":false,"suffix":""},{"dropping-particle":"","family":"Zhang","given":"Daohai","non-dropping-particle":"","parse-names":false,"suffix":""},{"dropping-particle":"","family":"Richardson","given":"Des R","non-dropping-particle":"","parse-names":false,"suffix":""}],"container-title":"The American journal of pathology","id":"ITEM-1","issue":"3","issued":{"date-parts":[["2013","9"]]},"page":"745-57","title":"Molecular and functional alterations in a mouse cardiac model of Friedreich ataxia: activation of the integrated stress response, eIF2α phosphorylation, and the induction of downstream targets.","type":"article-journal","volume":"183"},"uris":["http://www.mendeley.com/documents/?uuid=b3449191-f78b-4b87-9185-b2e338ea6268"]}],"mendeley":{"formattedCitation":"(Huang et al., 2013)","plainTextFormattedCitation":"(Huang et al., 2013)","previouslyFormattedCitation":"(Huang et al., 2013)"},"properties":{"noteIndex":0},"schema":"https://github.com/citation-style-language/schema/raw/master/csl-citation.json"}</w:instrText>
            </w:r>
            <w:r>
              <w:rPr>
                <w:rFonts w:ascii="Times New Roman" w:hAnsi="Times New Roman" w:cs="Times New Roman"/>
                <w:lang w:val="en-US"/>
              </w:rPr>
              <w:fldChar w:fldCharType="separate"/>
            </w:r>
            <w:r w:rsidRPr="00073DF7">
              <w:rPr>
                <w:rFonts w:ascii="Times New Roman" w:hAnsi="Times New Roman" w:cs="Times New Roman"/>
                <w:noProof/>
                <w:lang w:val="en-US"/>
              </w:rPr>
              <w:t>(Huang et al., 2013)</w:t>
            </w:r>
            <w:r>
              <w:rPr>
                <w:rFonts w:ascii="Times New Roman" w:hAnsi="Times New Roman" w:cs="Times New Roman"/>
                <w:lang w:val="en-US"/>
              </w:rPr>
              <w:fldChar w:fldCharType="end"/>
            </w:r>
          </w:p>
        </w:tc>
      </w:tr>
      <w:tr w:rsidR="00EA4A7C" w:rsidRPr="0059146B" w:rsidTr="00864BF4">
        <w:tc>
          <w:tcPr>
            <w:tcW w:w="237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lastRenderedPageBreak/>
              <w:t>Heart</w:t>
            </w:r>
          </w:p>
        </w:tc>
        <w:tc>
          <w:tcPr>
            <w:tcW w:w="270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15 (718±159; 914±195)</w:t>
            </w:r>
            <w:r w:rsidRPr="007C2B7E">
              <w:rPr>
                <w:rFonts w:ascii="Times New Roman" w:hAnsi="Times New Roman" w:cs="Times New Roman"/>
                <w:vertAlign w:val="superscript"/>
                <w:lang w:val="en-US"/>
              </w:rPr>
              <w:t>4</w:t>
            </w:r>
          </w:p>
        </w:tc>
        <w:tc>
          <w:tcPr>
            <w:tcW w:w="3388" w:type="dxa"/>
            <w:vAlign w:val="center"/>
          </w:tcPr>
          <w:p w:rsidR="00EA4A7C" w:rsidRPr="007C2B7E" w:rsidRDefault="00EA4A7C" w:rsidP="00864BF4">
            <w:pPr>
              <w:autoSpaceDE w:val="0"/>
              <w:autoSpaceDN w:val="0"/>
              <w:adjustRightInd w:val="0"/>
              <w:rPr>
                <w:rFonts w:ascii="Times New Roman" w:hAnsi="Times New Roman" w:cs="Times New Roman"/>
                <w:lang w:val="en-US"/>
              </w:rPr>
            </w:pPr>
            <w:r>
              <w:rPr>
                <w:rFonts w:ascii="Times New Roman" w:hAnsi="Times New Roman" w:cs="Times New Roman"/>
                <w:lang w:val="en-US"/>
              </w:rPr>
              <w:t>X-ray fluorescence</w:t>
            </w:r>
          </w:p>
          <w:p w:rsidR="00EA4A7C" w:rsidRPr="007C2B7E" w:rsidRDefault="00EA4A7C" w:rsidP="00864BF4">
            <w:pPr>
              <w:autoSpaceDE w:val="0"/>
              <w:autoSpaceDN w:val="0"/>
              <w:adjustRightInd w:val="0"/>
              <w:rPr>
                <w:rFonts w:ascii="Times New Roman" w:hAnsi="Times New Roman" w:cs="Times New Roman"/>
                <w:lang w:val="en-US"/>
              </w:rPr>
            </w:pPr>
            <w:r w:rsidRPr="007C2B7E">
              <w:rPr>
                <w:rFonts w:ascii="Times New Roman" w:hAnsi="Times New Roman" w:cs="Times New Roman"/>
                <w:lang w:val="en-US"/>
              </w:rPr>
              <w:t>Inductively-coupled plasma optical emission spectrometry</w:t>
            </w:r>
          </w:p>
        </w:tc>
        <w:tc>
          <w:tcPr>
            <w:tcW w:w="3402" w:type="dxa"/>
            <w:vAlign w:val="center"/>
          </w:tcPr>
          <w:p w:rsidR="00EA4A7C" w:rsidRPr="007C2B7E" w:rsidRDefault="00EA4A7C" w:rsidP="00864BF4">
            <w:pPr>
              <w:autoSpaceDE w:val="0"/>
              <w:autoSpaceDN w:val="0"/>
              <w:adjustRightInd w:val="0"/>
              <w:rPr>
                <w:rFonts w:ascii="Times New Roman" w:hAnsi="Times New Roman" w:cs="Times New Roman"/>
                <w:lang w:val="en-US"/>
              </w:rPr>
            </w:pPr>
            <w:r w:rsidRPr="007C2B7E">
              <w:rPr>
                <w:rFonts w:ascii="Times New Roman" w:hAnsi="Times New Roman" w:cs="Times New Roman"/>
                <w:lang w:val="en-US"/>
              </w:rPr>
              <w:t>The in situ measurements revealed significant regional iron accumulation</w:t>
            </w:r>
          </w:p>
          <w:p w:rsidR="00EA4A7C" w:rsidRPr="007C2B7E" w:rsidRDefault="00EA4A7C" w:rsidP="00864BF4">
            <w:pPr>
              <w:autoSpaceDE w:val="0"/>
              <w:autoSpaceDN w:val="0"/>
              <w:adjustRightInd w:val="0"/>
              <w:rPr>
                <w:rFonts w:ascii="Times New Roman" w:hAnsi="Times New Roman" w:cs="Times New Roman"/>
                <w:lang w:val="en-US"/>
              </w:rPr>
            </w:pPr>
            <w:r w:rsidRPr="007C2B7E">
              <w:rPr>
                <w:rFonts w:ascii="Times New Roman" w:hAnsi="Times New Roman" w:cs="Times New Roman"/>
                <w:lang w:val="en-US"/>
              </w:rPr>
              <w:t>Analysis of bulk extracts showed normal total iron</w:t>
            </w:r>
            <w:r>
              <w:rPr>
                <w:rFonts w:ascii="Times New Roman" w:hAnsi="Times New Roman" w:cs="Times New Roman"/>
                <w:lang w:val="en-US"/>
              </w:rPr>
              <w:t xml:space="preserve"> levels</w:t>
            </w:r>
          </w:p>
        </w:tc>
        <w:tc>
          <w:tcPr>
            <w:tcW w:w="2126" w:type="dxa"/>
            <w:vAlign w:val="center"/>
          </w:tcPr>
          <w:p w:rsidR="00EA4A7C" w:rsidRPr="007C2B7E" w:rsidRDefault="00EA4A7C" w:rsidP="00864BF4">
            <w:pPr>
              <w:jc w:val="center"/>
              <w:rPr>
                <w:rFonts w:ascii="Times New Roman" w:hAnsi="Times New Roman" w:cs="Times New Roman"/>
                <w:highlight w:val="cy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{"citationItems":[{"id":"ITEM-1","itemData":{"DOI":"10.1371/journal.pone.0116396","ISSN":"1932-6203","PMID":"25738292","abstract":"Friedreich ataxia (FA) is an autosomal recessive disease with a complex neurological phenotype, but the most common cause of death is heart failure. This study presents a systematic analysis of 15 fixed and 13 frozen archival autopsy tissues of FA hearts and 10 normal controls (8 frozen) by measurement of cardiomyocyte hypertrophy; tissue frataxin assay; X-ray fluorescence (XRF) of iron (Fe) and zinc (Zn) in polyethylene glycol-embedded samples of left and right ventricular walls (LVW, RVW) and ventricular septum (VS); metal quantification in bulk digests by inductively-coupled plasma optical emission spectrometry (ICP-OES); Fe histochemistry; and immunohistochemistry and immunofluorescence of cytosolic and mitochondrial ferritins and of the inflammatory markers CD68 and hepcidin. FA cardiomyocytes were significantly larger than normal and surrounded by fibrotic endomysium. Frataxin in LVW was reduced to less than 15 ng/g wet weight (normal 235.4 ± 75.1 ng/g). All sections displayed characteristic Fe-reactive inclusions in cardiomyocytes, and XRF confirmed significant regional Fe accumulation in LVW and VS. In contrast, ICP-OES analysis of bulk extracts revealed normal total Fe levels in LVW, RVW, and VS. Cardiac Zn remained normal by XRF and assay of bulk digests. Cytosolic and mitochondrial ferritins exhibited extensive co-localization in cardiomyocytes, representing translational and transcriptional responses to Fe, respectively. Fe accumulation progressed from a few small granules to coarse aggregates in phagocytized cardiomyocytes. All cases met the \"Dallas criteria\" of myocarditis. Inflammatory cells contained CD68 and cytosolic ferritin, and most also expressed the Fe-regulatory hormone hepcidin. Inflammation is an important factor in the pathogenesis of FA cardiomyopathy but may be more evident in advanced stages of the disease. Hepcidin-induced failure of Fe export from macrophages is a likely contributory cause of damage to the heart in FA. Frataxin replacement and anti-inflammatory agents are potential therapies in FA cardiomyopathy.","author":[{"dropping-particle":"","family":"Koeppen","given":"Arnulf H","non-dropping-particle":"","parse-names":false,"suffix":""},{"dropping-particle":"","family":"Ramirez","given":"R Liane","non-dropping-particle":"","parse-names":false,"suffix":""},{"dropping-particle":"","family":"Becker","given":"Alyssa B","non-dropping-particle":"","parse-names":false,"suffix":""},{"dropping-particle":"","family":"Bjork","given":"Sarah T","non-dropping-particle":"","parse-names":false,"suffix":""},{"dropping-particle":"","family":"Levi","given":"Sonia","non-dropping-particle":"","parse-names":false,"suffix":""},{"dropping-particle":"","family":"Santambrogio","given":"Paolo","non-dropping-particle":"","parse-names":false,"suffix":""},{"dropping-particle":"","family":"Parsons","given":"Patrick J","non-dropping-particle":"","parse-names":false,"suffix":""},{"dropping-particle":"","family":"Kruger","given":"Pamela C","non-dropping-particle":"","parse-names":false,"suffix":""},{"dropping-particle":"","family":"Yang","given":"Karl X","non-dropping-particle":"","parse-names":false,"suffix":""},{"dropping-particle":"","family":"Feustel","given":"Paul J","non-dropping-particle":"","parse-names":false,"suffix":""},{"dropping-particle":"","family":"Mazurkiewicz","given":"Joseph E","non-dropping-particle":"","parse-names":false,"suffix":""}],"container-title":"PloS one","id":"ITEM-1","issue":"3","issued":{"date-parts":[["2015"]]},"page":"e0116396","title":"The pathogenesis of cardiomyopathy in Friedreich ataxia.","type":"article-journal","volume":"10"},"uris":["http://www.mendeley.com/documents/?uuid=e41ce6e7-669f-4e9b-bfe0-0c7e915f146a"]}],"mendeley":{"formattedCitation":"(Koeppen et al., 2015)","plainTextFormattedCitation":"(Koeppen et al., 2015)","previouslyFormattedCitation":"(Koeppen et al., 2015)"},"properties":{"noteIndex":0},"schema":"https://github.com/citation-style-language/schema/raw/master/csl-citation.json"}</w:instrText>
            </w:r>
            <w:r>
              <w:rPr>
                <w:rFonts w:ascii="Times New Roman" w:hAnsi="Times New Roman" w:cs="Times New Roman"/>
                <w:lang w:val="en-US"/>
              </w:rPr>
              <w:fldChar w:fldCharType="separate"/>
            </w:r>
            <w:r w:rsidRPr="00073DF7">
              <w:rPr>
                <w:rFonts w:ascii="Times New Roman" w:hAnsi="Times New Roman" w:cs="Times New Roman"/>
                <w:noProof/>
                <w:lang w:val="en-US"/>
              </w:rPr>
              <w:t>(Koeppen et al., 2015)</w:t>
            </w:r>
            <w:r>
              <w:rPr>
                <w:rFonts w:ascii="Times New Roman" w:hAnsi="Times New Roman" w:cs="Times New Roman"/>
                <w:lang w:val="en-US"/>
              </w:rPr>
              <w:fldChar w:fldCharType="end"/>
            </w:r>
          </w:p>
        </w:tc>
      </w:tr>
      <w:tr w:rsidR="00EA4A7C" w:rsidRPr="0059146B" w:rsidTr="00864BF4">
        <w:tc>
          <w:tcPr>
            <w:tcW w:w="237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Heart</w:t>
            </w:r>
          </w:p>
        </w:tc>
        <w:tc>
          <w:tcPr>
            <w:tcW w:w="270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23 (NA,  all patients had homozygous  GAA repeat expansions)</w:t>
            </w:r>
          </w:p>
        </w:tc>
        <w:tc>
          <w:tcPr>
            <w:tcW w:w="3388" w:type="dxa"/>
            <w:vAlign w:val="center"/>
          </w:tcPr>
          <w:p w:rsidR="00EA4A7C" w:rsidRPr="007C2B7E" w:rsidRDefault="00EA4A7C" w:rsidP="00864BF4">
            <w:pPr>
              <w:autoSpaceDE w:val="0"/>
              <w:autoSpaceDN w:val="0"/>
              <w:adjustRightInd w:val="0"/>
              <w:rPr>
                <w:rFonts w:ascii="Times New Roman" w:hAnsi="Times New Roman" w:cs="Times New Roman"/>
                <w:lang w:val="en-US"/>
              </w:rPr>
            </w:pPr>
            <w:r w:rsidRPr="007C2B7E">
              <w:rPr>
                <w:rFonts w:ascii="Times New Roman" w:hAnsi="Times New Roman" w:cs="Times New Roman"/>
                <w:lang w:val="en-US"/>
              </w:rPr>
              <w:t>Inductively coupled plasm</w:t>
            </w:r>
            <w:r>
              <w:rPr>
                <w:rFonts w:ascii="Times New Roman" w:hAnsi="Times New Roman" w:cs="Times New Roman"/>
                <w:lang w:val="en-US"/>
              </w:rPr>
              <w:t>a optical emission spectrometry</w:t>
            </w:r>
          </w:p>
          <w:p w:rsidR="00EA4A7C" w:rsidRPr="007C2B7E" w:rsidRDefault="00EA4A7C" w:rsidP="00864BF4">
            <w:pPr>
              <w:autoSpaceDE w:val="0"/>
              <w:autoSpaceDN w:val="0"/>
              <w:adjustRightInd w:val="0"/>
              <w:rPr>
                <w:rFonts w:ascii="Times New Roman" w:hAnsi="Times New Roman" w:cs="Times New Roman"/>
                <w:lang w:val="en-US"/>
              </w:rPr>
            </w:pPr>
            <w:r w:rsidRPr="007C2B7E">
              <w:rPr>
                <w:rFonts w:ascii="Times New Roman" w:hAnsi="Times New Roman" w:cs="Times New Roman"/>
                <w:lang w:val="en-US"/>
              </w:rPr>
              <w:t>Single quadrupole inductively coupled plasma mass spectrometry</w:t>
            </w:r>
          </w:p>
        </w:tc>
        <w:tc>
          <w:tcPr>
            <w:tcW w:w="3402" w:type="dxa"/>
            <w:vAlign w:val="center"/>
          </w:tcPr>
          <w:p w:rsidR="00EA4A7C" w:rsidRPr="007C2B7E" w:rsidRDefault="00EA4A7C" w:rsidP="00864BF4">
            <w:pPr>
              <w:rPr>
                <w:rFonts w:ascii="Times New Roman" w:hAnsi="Times New Roman" w:cs="Times New Roman"/>
                <w:lang w:val="en-US"/>
              </w:rPr>
            </w:pPr>
          </w:p>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Total levels of iron in bulk extracts were higher than normal, but d</w:t>
            </w:r>
            <w:r>
              <w:rPr>
                <w:rFonts w:ascii="Times New Roman" w:hAnsi="Times New Roman" w:cs="Times New Roman"/>
                <w:lang w:val="en-US"/>
              </w:rPr>
              <w:t>ifferences were not significant</w:t>
            </w:r>
          </w:p>
          <w:p w:rsidR="00EA4A7C" w:rsidRPr="007C2B7E" w:rsidRDefault="00EA4A7C" w:rsidP="00864BF4">
            <w:pPr>
              <w:rPr>
                <w:rFonts w:ascii="Times New Roman" w:hAnsi="Times New Roman" w:cs="Times New Roman"/>
                <w:lang w:val="en-US"/>
              </w:rPr>
            </w:pPr>
          </w:p>
        </w:tc>
        <w:tc>
          <w:tcPr>
            <w:tcW w:w="2126" w:type="dxa"/>
            <w:vAlign w:val="center"/>
          </w:tcPr>
          <w:p w:rsidR="00EA4A7C" w:rsidRPr="007C2B7E" w:rsidRDefault="00EA4A7C" w:rsidP="00864BF4">
            <w:pPr>
              <w:jc w:val="center"/>
              <w:rPr>
                <w:rFonts w:ascii="Times New Roman" w:hAnsi="Times New Roman" w:cs="Times New Roman"/>
                <w:highlight w:val="cy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{"citationItems":[{"id":"ITEM-1","itemData":{"DOI":"10.1016/j.amjcard.2016.04.024","ISSN":"1879-1913","PMID":"27189813","abstract":"Cardiomyopathy is a frequent cause of death in patients with Friedreich ataxia (FA), and a characteristic pathological feature is the focal accumulation of iron (Fe) in cardiomyocytes. This restricted localization of the metal contrasts with the diffuse cardiac Fe overload in hemochromatosis and transfusion siderosis. Nevertheless, heart Fe in FA contributes to cardiomyocyte necrosis, inflammation, and scarring as the disease progresses. A putative mechanism of cardiomyopathy in FA is Fe-mediated oxidative damage. Two other transition metals zinc (Zn) and copper (Cu), are diffusely distributed throughout normal hearts and the hearts of patients with FA. The myocardium in FA is also prone to deposits of calcium in the form of scattered concretions. In this study, heart tissues (left and right ventricular walls and ventricular septum) of 23 patients with genetically confirmed FA and 8 normal controls were obtained at autopsy and analyzed for Fe, Zn, Cu, and calcium. The principal assay methods were inductively coupled plasma optical emission spectrometry and plasma mass spectrometry. Total levels of Fe in bulk extracts were not significantly higher than normal, and the concentrations of Zn also remained in the normal range. Cu levels, however, were significantly lower in FA. In conclusion, the decrease of Cu may be important in consideration of the potential benefit of Cu supplements in FA cardiomyopathy.","author":[{"dropping-particle":"","family":"Kruger","given":"Pamela C","non-dropping-particle":"","parse-names":false,"suffix":""},{"dropping-particle":"","family":"Yang","given":"Karl X","non-dropping-particle":"","parse-names":false,"suffix":""},{"dropping-particle":"","family":"Parsons","given":"Patrick J","non-dropping-particle":"","parse-names":false,"suffix":""},{"dropping-particle":"","family":"Becker","given":"Alyssa B","non-dropping-particle":"","parse-names":false,"suffix":""},{"dropping-particle":"","family":"Feustel","given":"Paul J","non-dropping-particle":"","parse-names":false,"suffix":""},{"dropping-particle":"","family":"Koeppen","given":"Arnulf H","non-dropping-particle":"","parse-names":false,"suffix":""}],"container-title":"The American journal of cardiology","id":"ITEM-1","issue":"1","issued":{"date-parts":[["2016"]]},"page":"127-31","title":"Abundance and Significance of Iron, Zinc, Copper, and Calcium in the Hearts of Patients With Friedreich Ataxia.","type":"article-journal","volume":"118"},"uris":["http://www.mendeley.com/documents/?uuid=5a70557e-577d-402b-8a78-d0a7ababb0a0"]}],"mendeley":{"formattedCitation":"(Kruger et al., 2016)","plainTextFormattedCitation":"(Kruger et al., 2016)","previouslyFormattedCitation":"(Kruger et al., 2016)"},"properties":{"noteIndex":0},"schema":"https://github.com/citation-style-language/schema/raw/master/csl-citation.json"}</w:instrText>
            </w:r>
            <w:r>
              <w:rPr>
                <w:rFonts w:ascii="Times New Roman" w:hAnsi="Times New Roman" w:cs="Times New Roman"/>
                <w:lang w:val="en-US"/>
              </w:rPr>
              <w:fldChar w:fldCharType="separate"/>
            </w:r>
            <w:r w:rsidRPr="00073DF7">
              <w:rPr>
                <w:rFonts w:ascii="Times New Roman" w:hAnsi="Times New Roman" w:cs="Times New Roman"/>
                <w:noProof/>
                <w:lang w:val="en-US"/>
              </w:rPr>
              <w:t>(Kruger et al., 2016)</w:t>
            </w:r>
            <w:r>
              <w:rPr>
                <w:rFonts w:ascii="Times New Roman" w:hAnsi="Times New Roman" w:cs="Times New Roman"/>
                <w:lang w:val="en-US"/>
              </w:rPr>
              <w:fldChar w:fldCharType="end"/>
            </w:r>
          </w:p>
        </w:tc>
      </w:tr>
      <w:tr w:rsidR="00EA4A7C" w:rsidRPr="0059146B" w:rsidTr="00864BF4">
        <w:tc>
          <w:tcPr>
            <w:tcW w:w="237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Heart</w:t>
            </w:r>
          </w:p>
          <w:p w:rsidR="00EA4A7C" w:rsidRPr="007C2B7E" w:rsidRDefault="00EA4A7C" w:rsidP="00864BF4">
            <w:pPr>
              <w:jc w:val="center"/>
              <w:rPr>
                <w:rFonts w:ascii="Times New Roman" w:hAnsi="Times New Roman" w:cs="Times New Roman"/>
                <w:lang w:val="en-US"/>
              </w:rPr>
            </w:pPr>
          </w:p>
        </w:tc>
        <w:tc>
          <w:tcPr>
            <w:tcW w:w="270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4 (</w:t>
            </w:r>
            <w:r w:rsidRPr="007C2B7E">
              <w:rPr>
                <w:rFonts w:ascii="Times New Roman" w:hAnsi="Times New Roman" w:cs="Times New Roman"/>
                <w:color w:val="000000"/>
                <w:shd w:val="clear" w:color="auto" w:fill="FFFFFF"/>
                <w:lang w:val="en-US"/>
              </w:rPr>
              <w:t>896/c.11_12TCdel;  744/exon 5 del; 1016/1016;  800/1100)</w:t>
            </w:r>
          </w:p>
        </w:tc>
        <w:tc>
          <w:tcPr>
            <w:tcW w:w="3388" w:type="dxa"/>
            <w:vAlign w:val="center"/>
          </w:tcPr>
          <w:p w:rsidR="00EA4A7C" w:rsidRPr="007C2B7E" w:rsidRDefault="00EA4A7C" w:rsidP="00864BF4">
            <w:pPr>
              <w:autoSpaceDE w:val="0"/>
              <w:autoSpaceDN w:val="0"/>
              <w:adjustRightInd w:val="0"/>
              <w:rPr>
                <w:rFonts w:ascii="Times New Roman" w:hAnsi="Times New Roman" w:cs="Times New Roman"/>
                <w:lang w:val="en-US"/>
              </w:rPr>
            </w:pPr>
            <w:r w:rsidRPr="007C2B7E">
              <w:rPr>
                <w:rFonts w:ascii="Times New Roman" w:hAnsi="Times New Roman" w:cs="Times New Roman"/>
                <w:lang w:val="en-US"/>
              </w:rPr>
              <w:t>Perls Prussian blue staining</w:t>
            </w:r>
          </w:p>
        </w:tc>
        <w:tc>
          <w:tcPr>
            <w:tcW w:w="3402"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Presence of iron-containing inclusions</w:t>
            </w:r>
          </w:p>
        </w:tc>
        <w:tc>
          <w:tcPr>
            <w:tcW w:w="2126" w:type="dxa"/>
            <w:vAlign w:val="center"/>
          </w:tcPr>
          <w:p w:rsidR="00EA4A7C" w:rsidRPr="007C2B7E" w:rsidRDefault="00EA4A7C" w:rsidP="00864BF4">
            <w:pPr>
              <w:jc w:val="center"/>
              <w:rPr>
                <w:rFonts w:ascii="Times New Roman" w:hAnsi="Times New Roman" w:cs="Times New Roman"/>
                <w:highlight w:val="cy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{"citationItems":[{"id":"ITEM-1","itemData":{"DOI":"10.1093/jnen/nlx047","ISSN":"1554-6578","PMID":"28789479","abstract":"In a small percentage of patients with Friedreich ataxia (FA), the pathogenic mutation is compound heterozygous, consisting of a guanine-adenine-adenine (GAA) trinucleotide repeat expansion in one allele, and a deletion, point mutation, or insertion in the other. In 2 cases of compound heterozygous FA, the GAA expansion was inherited from the mother, and deletions from the father. Compound heterozygous FA patient 1, an 11-year-old boy (GAA, 896/c.11_12TCdel), had ataxia, chorea, cardiomyopathy, and diabetes mellitus. Compound heterozygous FA patient 2, a 28-year-old man (GAA, 744/exon 5 del), had ataxia, cardiomyopathy, and diabetes mellitus. Microscopy showed cardiomyocyte hypertrophy, iron-positive inclusions, and disrupted intercalated discs. The cardiac lesions were similar to those in age-matched homozygous FA patients with cardiomyopathy and diabetes mellitus (boy, 10, GAA 1016/1016; woman, 25, GAA 800/1100). The neuropathology was also similar and included hypoplasia of spinal cord and dorsal root ganglia, loss of large axons in dorsal roots, and atrophy of the dentate nucleus (DN). Frataxin levels in heart and DN of all 4 FA cases were at or below the detection limits of the enzyme-linked immunosorbent assay (≤10 ng/g wet weight) (normal DN: 126 ± 43 ng/g; normal heart: 266 ± 92 ng/g). The pathologic phenotype in homozygous and compound heterozygous FA is determined by residual frataxin levels rather than unique mutations.","author":[{"dropping-particle":"","family":"Becker","given":"Alyssa B","non-dropping-particle":"","parse-names":false,"suffix":""},{"dropping-particle":"","family":"Qian","given":"Jiang","non-dropping-particle":"","parse-names":false,"suffix":""},{"dropping-particle":"","family":"Gelman","given":"Benjamin B","non-dropping-particle":"","parse-names":false,"suffix":""},{"dropping-particle":"","family":"Yang","given":"Michele","non-dropping-particle":"","parse-names":false,"suffix":""},{"dropping-particle":"","family":"Bauer","given":"Peter","non-dropping-particle":"","parse-names":false,"suffix":""},{"dropping-particle":"","family":"Koeppen","given":"Arnulf H","non-dropping-particle":"","parse-names":false,"suffix":""}],"container-title":"Journal of neuropathology and experimental neurology","id":"ITEM-1","issue":"8","issued":{"date-parts":[["2017","8","1"]]},"page":"665-675","title":"Heart and Nervous System Pathology in Compound Heterozygous Friedreich Ataxia.","type":"article-journal","volume":"76"},"uris":["http://www.mendeley.com/documents/?uuid=6ec10faa-36ac-45eb-a91e-c52c50e2fc8e"]}],"mendeley":{"formattedCitation":"(Becker et al., 2017)","plainTextFormattedCitation":"(Becker et al., 2017)","previouslyFormattedCitation":"(Becker et al., 2017)"},"properties":{"noteIndex":0},"schema":"https://github.com/citation-style-language/schema/raw/master/csl-citation.json"}</w:instrText>
            </w:r>
            <w:r>
              <w:rPr>
                <w:rFonts w:ascii="Times New Roman" w:hAnsi="Times New Roman" w:cs="Times New Roman"/>
                <w:lang w:val="en-US"/>
              </w:rPr>
              <w:fldChar w:fldCharType="separate"/>
            </w:r>
            <w:r w:rsidRPr="00073DF7">
              <w:rPr>
                <w:rFonts w:ascii="Times New Roman" w:hAnsi="Times New Roman" w:cs="Times New Roman"/>
                <w:noProof/>
                <w:lang w:val="en-US"/>
              </w:rPr>
              <w:t>(Becker et al., 2017)</w:t>
            </w:r>
            <w:r>
              <w:rPr>
                <w:rFonts w:ascii="Times New Roman" w:hAnsi="Times New Roman" w:cs="Times New Roman"/>
                <w:lang w:val="en-US"/>
              </w:rPr>
              <w:fldChar w:fldCharType="end"/>
            </w:r>
          </w:p>
        </w:tc>
      </w:tr>
      <w:tr w:rsidR="00EA4A7C" w:rsidRPr="0059146B" w:rsidTr="00864BF4">
        <w:trPr>
          <w:trHeight w:val="347"/>
        </w:trPr>
        <w:tc>
          <w:tcPr>
            <w:tcW w:w="237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Dentate nuclei</w:t>
            </w:r>
          </w:p>
        </w:tc>
        <w:tc>
          <w:tcPr>
            <w:tcW w:w="270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 xml:space="preserve">10 (783±357/609±306; </w:t>
            </w:r>
          </w:p>
          <w:p w:rsidR="00EA4A7C" w:rsidRPr="007C2B7E" w:rsidRDefault="00EA4A7C" w:rsidP="00864BF4">
            <w:pPr>
              <w:rPr>
                <w:rFonts w:ascii="Times New Roman" w:hAnsi="Times New Roman" w:cs="Times New Roman"/>
                <w:vertAlign w:val="superscript"/>
                <w:lang w:val="en-US"/>
              </w:rPr>
            </w:pPr>
            <w:r w:rsidRPr="007C2B7E">
              <w:rPr>
                <w:rFonts w:ascii="Times New Roman" w:hAnsi="Times New Roman" w:cs="Times New Roman"/>
                <w:lang w:val="en-US"/>
              </w:rPr>
              <w:t>160-1122/106-1114)</w:t>
            </w:r>
            <w:r w:rsidRPr="007C2B7E">
              <w:rPr>
                <w:rFonts w:ascii="Times New Roman" w:hAnsi="Times New Roman" w:cs="Times New Roman"/>
                <w:vertAlign w:val="superscript"/>
                <w:lang w:val="en-US"/>
              </w:rPr>
              <w:t>5</w:t>
            </w:r>
          </w:p>
        </w:tc>
        <w:tc>
          <w:tcPr>
            <w:tcW w:w="3388" w:type="dxa"/>
            <w:vAlign w:val="center"/>
          </w:tcPr>
          <w:p w:rsidR="00EA4A7C" w:rsidRPr="007C2B7E" w:rsidRDefault="00EA4A7C" w:rsidP="00864BF4">
            <w:pPr>
              <w:rPr>
                <w:rFonts w:ascii="Times New Roman" w:hAnsi="Times New Roman" w:cs="Times New Roman"/>
                <w:lang w:val="en-US"/>
              </w:rPr>
            </w:pPr>
            <w:r>
              <w:rPr>
                <w:rFonts w:ascii="Times New Roman" w:hAnsi="Times New Roman" w:cs="Times New Roman"/>
                <w:lang w:val="en-US"/>
              </w:rPr>
              <w:t>X-ray fluorescence</w:t>
            </w:r>
          </w:p>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Inductively-coupled plasma optical emission spectrometry</w:t>
            </w:r>
          </w:p>
        </w:tc>
        <w:tc>
          <w:tcPr>
            <w:tcW w:w="3402" w:type="dxa"/>
            <w:vAlign w:val="center"/>
          </w:tcPr>
          <w:p w:rsidR="00EA4A7C" w:rsidRPr="007C2B7E" w:rsidRDefault="00EA4A7C" w:rsidP="00864BF4">
            <w:pPr>
              <w:rPr>
                <w:rFonts w:ascii="Times New Roman" w:hAnsi="Times New Roman" w:cs="Times New Roman"/>
                <w:color w:val="FF0000"/>
                <w:lang w:val="en-US"/>
              </w:rPr>
            </w:pPr>
            <w:r w:rsidRPr="007C2B7E">
              <w:rPr>
                <w:rFonts w:ascii="Times New Roman" w:hAnsi="Times New Roman" w:cs="Times New Roman"/>
                <w:lang w:val="en-US"/>
              </w:rPr>
              <w:t>Increasing admixture of Cu, Zn, and iron signals</w:t>
            </w:r>
          </w:p>
        </w:tc>
        <w:tc>
          <w:tcPr>
            <w:tcW w:w="2126" w:type="dxa"/>
            <w:vAlign w:val="center"/>
          </w:tcPr>
          <w:p w:rsidR="00EA4A7C" w:rsidRPr="007C2B7E" w:rsidRDefault="00EA4A7C" w:rsidP="00864BF4">
            <w:pPr>
              <w:jc w:val="center"/>
              <w:rPr>
                <w:rFonts w:ascii="Times New Roman" w:hAnsi="Times New Roman" w:cs="Times New Roman"/>
                <w:highlight w:val="cy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{"citationItems":[{"id":"ITEM-1","itemData":{"DOI":"10.1007/s12311-012-0383-5","ISSN":"1473-4230","PMID":"22562713","abstract":"Friedreich's ataxia (FRDA) causes selective atrophy of the large neurons of the dentate nucleus (DN). High iron (Fe) concentration and failure to clear the metal from the affected brain tissue are potential risk factors in the progression of the lesion. The DN also contains relatively high amounts of copper (Cu) and zinc (Zn), but the importance of these metals in FRDA has not been established. This report describes nondestructive quantitative X-ray fluorescence (XRF) and \"mapping\" of Fe, Cu, and Zn in polyethylene glycol-dimethylsulfoxide (PEG/DMSO)-embedded DN of 10 FRDA patients and 13 controls. Fe fluorescence arose predominantly from the hilar white matter, whereas Cu and Zn were present at peak levels in DN gray matter. Despite collapse of the DN in FRDA, the location of the peak Fe signal did not change. In contrast, the Cu and Zn regions broadened and overlapped extensively with the Fe-rich region. Maximal metal concentrations did not differ from normal (in micrograms per milliliter of solid PEG/DMSO as means ± S.D.): Fe normal, 364 ± 117, FRDA, 344 ± 159; Cu normal, 33 ± 13, FRDA, 33 ± 18; and Zn normal, 32 ± 16, FRDA, 33 ± 19. Tissues were recovered from PEG/DMSO and transferred into paraffin for matching with immunohistochemistry of neuron-specific enolase (NSE), glutamic acid decarboxylase (GAD), and ferritin. NSE and GAD reaction products confirmed neuronal atrophy and grumose degeneration that coincided with abnormally diffuse Cu and Zn zones. Ferritin immunohistochemistry matched Fe XRF maps, revealing the most abundant reaction product in oligodendroglia of the DN hilus. In FRDA, these cells were smaller and more numerous than normal. In the atrophic DN gray matter of FRDA, anti-ferritin labeled mostly hypertrophic microglia. Immunohistochemistry and immunofluorescence of the Cu-responsive proteins Cu,Zn-superoxide dismutase and Cu(++)-transporting ATPase α-peptide did not detect specific responses to Cu redistribution in FRDA. In contrast, metallothionein (MT)-positive processes were more abundant than normal and contributed to the gliosis of the DN. The isoforms of MT, MT-1/2, and brain-specific MT-3 displayed only limited co-localization with glial fibrillary acidic protein. The results suggest that MT can provide effective protection against endogenous Cu and Zn toxicity in FRDA, similar to the neuroprotective sequestration of Fe in holoferritin.","author":[{"dropping-particle":"","family":"Koeppen","given":"Arnulf H","non-dropping-particle":"","parse-names":false,"suffix":""},{"dropping-particle":"","family":"Ramirez","given":"R Liane","non-dropping-particle":"","parse-names":false,"suffix":""},{"dropping-particle":"","family":"Yu","given":"Devin","non-dropping-particle":"","parse-names":false,"suffix":""},{"dropping-particle":"","family":"Collins","given":"Sarah E","non-dropping-particle":"","parse-names":false,"suffix":""},{"dropping-particle":"","family":"Qian","given":"Jiang","non-dropping-particle":"","parse-names":false,"suffix":""},{"dropping-particle":"","family":"Parsons","given":"Patrick J","non-dropping-particle":"","parse-names":false,"suffix":""},{"dropping-particle":"","family":"Yang","given":"Karl X","non-dropping-particle":"","parse-names":false,"suffix":""},{"dropping-particle":"","family":"Chen","given":"Zewu","non-dropping-particle":"","parse-names":false,"suffix":""},{"dropping-particle":"","family":"Mazurkiewicz","given":"Joseph E","non-dropping-particle":"","parse-names":false,"suffix":""},{"dropping-particle":"","family":"Feustel","given":"Paul J","non-dropping-particle":"","parse-names":false,"suffix":""}],"container-title":"Cerebellum (London, England)","id":"ITEM-1","issue":"4","issued":{"date-parts":[["2012","12"]]},"page":"845-60","title":"Friedreich's ataxia causes redistribution of iron, copper, and zinc in the dentate nucleus.","type":"article-journal","volume":"11"},"uris":["http://www.mendeley.com/documents/?uuid=f26d0dd8-7f27-4c76-affb-8f7d1b5a0607"]}],"mendeley":{"formattedCitation":"(Koeppen et al., 2012)","plainTextFormattedCitation":"(Koeppen et al., 2012)","previouslyFormattedCitation":"(Koeppen et al., 2012)"},"properties":{"noteIndex":0},"schema":"https://github.com/citation-style-language/schema/raw/master/csl-citation.json"}</w:instrText>
            </w:r>
            <w:r>
              <w:rPr>
                <w:rFonts w:ascii="Times New Roman" w:hAnsi="Times New Roman" w:cs="Times New Roman"/>
                <w:lang w:val="en-US"/>
              </w:rPr>
              <w:fldChar w:fldCharType="separate"/>
            </w:r>
            <w:r w:rsidRPr="00073DF7">
              <w:rPr>
                <w:rFonts w:ascii="Times New Roman" w:hAnsi="Times New Roman" w:cs="Times New Roman"/>
                <w:noProof/>
                <w:lang w:val="en-US"/>
              </w:rPr>
              <w:t>(Koeppen et al., 2012)</w:t>
            </w:r>
            <w:r>
              <w:rPr>
                <w:rFonts w:ascii="Times New Roman" w:hAnsi="Times New Roman" w:cs="Times New Roman"/>
                <w:lang w:val="en-US"/>
              </w:rPr>
              <w:fldChar w:fldCharType="end"/>
            </w:r>
          </w:p>
        </w:tc>
      </w:tr>
      <w:tr w:rsidR="00EA4A7C" w:rsidRPr="0059146B" w:rsidTr="00864BF4">
        <w:tc>
          <w:tcPr>
            <w:tcW w:w="237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Dentate nuclei</w:t>
            </w:r>
          </w:p>
        </w:tc>
        <w:tc>
          <w:tcPr>
            <w:tcW w:w="270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34 (1021, range 437–1705 / 878, range 437–1330)</w:t>
            </w:r>
          </w:p>
        </w:tc>
        <w:tc>
          <w:tcPr>
            <w:tcW w:w="338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Magnetic resonance imaging</w:t>
            </w:r>
          </w:p>
        </w:tc>
        <w:tc>
          <w:tcPr>
            <w:tcW w:w="3402"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Increased iron content</w:t>
            </w:r>
          </w:p>
        </w:tc>
        <w:tc>
          <w:tcPr>
            <w:tcW w:w="2126" w:type="dxa"/>
            <w:vAlign w:val="center"/>
          </w:tcPr>
          <w:p w:rsidR="00EA4A7C" w:rsidRPr="007C2B7E" w:rsidRDefault="00EA4A7C" w:rsidP="00864BF4">
            <w:pPr>
              <w:jc w:val="center"/>
              <w:rPr>
                <w:rFonts w:ascii="Times New Roman" w:hAnsi="Times New Roman" w:cs="Times New Roman"/>
                <w:highlight w:val="cy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{"citationItems":[{"id":"ITEM-1","itemData":{"DOI":"10.1111/ene.12448","ISSN":"1468-1331","PMID":"24779923","abstract":"BACKGROUND AND PURPOSE In Friedreich's ataxia (FRDA), frataxin deficiency results in iron redistribution in the dentate nuclei (DNC). Clusters of iron cause inhomogeneities in a magnetic field and result in a reduction in T2 relaxation time (T2). METHODS T2 was prospectively evaluated in DNC, putamen, substantia nigra (SN), cerebellar white matter (CWM) and caudate and the correlation with clinical parameters was investigated. Thirty-five patients (range 9-51 years) and 44 controls (12-49 years) underwent T2 multi-echo sequence in a 3T scanner. Twenty-three patients (12-50 years) and 19 controls (14-49 years) were reassessed after 1 year. T2 was evaluated using specialized software (Aftervoxel) and severity of disease was quantified with the Friedreich Ataxia Rating Scale (FARS). RESULTS T2 of both DNC was significantly shorter in the FRDA group at baseline (right, 58.6 ± 8.3 ms vs. 63.7 ± 8.1 ms, P = 0.013; left, 56.7 ± 7.7 ms vs. 62.6 ± 6.8 ms, P = 0.001). No significant difference was found between groups regarding the SN, putamen, CWM and caudate T2. DNC T2 values correlated with age, FARS total score and FARS III subscore on both sides. Prospectively, there was a significant reduction of T2 in FRDA patients in right and left DNC (P = 0.001 and 0.009) but not in other structures. Amongst controls, none of the regions significantly changed after 1 year. DNC T2 change over time correlated with GAA expansions and clinical deterioration (expressed by a change in FARS scores). CONCLUSIONS DNC T2 values are abnormal in FRDA, progress over time and correlate with ataxia severity. These results strongly suggest that DNC relaxometry can be a useful neuroimaging marker in FRDA.","author":[{"dropping-particle":"","family":"Bonilha da Silva","given":"C","non-dropping-particle":"","parse-names":false,"suffix":""},{"dropping-particle":"","family":"Bergo","given":"F P G","non-dropping-particle":"","parse-names":false,"suffix":""},{"dropping-particle":"","family":"D'Abreu","given":"A","non-dropping-particle":"","parse-names":false,"suffix":""},{"dropping-particle":"","family":"Cendes","given":"F","non-dropping-particle":"","parse-names":false,"suffix":""},{"dropping-particle":"","family":"Lopes-Cendes","given":"I","non-dropping-particle":"","parse-names":false,"suffix":""},{"dropping-particle":"","family":"França","given":"M C","non-dropping-particle":"","parse-names":false,"suffix":""}],"container-title":"European journal of neurology","id":"ITEM-1","issue":"8","issued":{"date-parts":[["2014","8"]]},"page":"1131-1136","title":"Dentate nuclei T2 relaxometry is a reliable neuroimaging marker in Friedreich's ataxia.","type":"article-journal","volume":"21"},"uris":["http://www.mendeley.com/documents/?uuid=050b5f5c-ffeb-4813-8219-f2c929635efd"]}],"mendeley":{"formattedCitation":"(Bonilha da Silva et al., 2014)","plainTextFormattedCitation":"(Bonilha da Silva et al., 2014)","previouslyFormattedCitation":"(Bonilha da Silva et al., 2014)"},"properties":{"noteIndex":0},"schema":"https://github.com/citation-style-language/schema/raw/master/csl-citation.json"}</w:instrText>
            </w:r>
            <w:r>
              <w:rPr>
                <w:rFonts w:ascii="Times New Roman" w:hAnsi="Times New Roman" w:cs="Times New Roman"/>
                <w:lang w:val="en-US"/>
              </w:rPr>
              <w:fldChar w:fldCharType="separate"/>
            </w:r>
            <w:r w:rsidRPr="00073DF7">
              <w:rPr>
                <w:rFonts w:ascii="Times New Roman" w:hAnsi="Times New Roman" w:cs="Times New Roman"/>
                <w:noProof/>
                <w:lang w:val="en-US"/>
              </w:rPr>
              <w:t>(Bonilha da Silva et al., 2014)</w:t>
            </w:r>
            <w:r>
              <w:rPr>
                <w:rFonts w:ascii="Times New Roman" w:hAnsi="Times New Roman" w:cs="Times New Roman"/>
                <w:lang w:val="en-US"/>
              </w:rPr>
              <w:fldChar w:fldCharType="end"/>
            </w:r>
          </w:p>
        </w:tc>
      </w:tr>
      <w:tr w:rsidR="00EA4A7C" w:rsidRPr="007C2B7E" w:rsidTr="00864BF4">
        <w:tc>
          <w:tcPr>
            <w:tcW w:w="237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Dentate Nuclei</w:t>
            </w:r>
          </w:p>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Midbrain (Red nuclei,</w:t>
            </w:r>
          </w:p>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Substantia nigra)</w:t>
            </w:r>
          </w:p>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Basal Ganglia (Caudate, Putamen, Pallidum)</w:t>
            </w:r>
          </w:p>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Thalamus</w:t>
            </w:r>
          </w:p>
        </w:tc>
        <w:tc>
          <w:tcPr>
            <w:tcW w:w="2708" w:type="dxa"/>
            <w:vAlign w:val="center"/>
          </w:tcPr>
          <w:p w:rsidR="00EA4A7C" w:rsidRPr="007C2B7E" w:rsidRDefault="00EA4A7C" w:rsidP="00864BF4">
            <w:pPr>
              <w:rPr>
                <w:rFonts w:ascii="Times New Roman" w:hAnsi="Times New Roman" w:cs="Times New Roman"/>
                <w:lang w:val="en-US"/>
              </w:rPr>
            </w:pPr>
          </w:p>
          <w:p w:rsidR="00EA4A7C" w:rsidRPr="007C2B7E" w:rsidRDefault="00EA4A7C" w:rsidP="00864BF4">
            <w:pPr>
              <w:rPr>
                <w:rFonts w:ascii="Times New Roman" w:hAnsi="Times New Roman" w:cs="Times New Roman"/>
                <w:vertAlign w:val="superscript"/>
                <w:lang w:val="en-US"/>
              </w:rPr>
            </w:pPr>
            <w:r w:rsidRPr="007C2B7E">
              <w:rPr>
                <w:rFonts w:ascii="Times New Roman" w:hAnsi="Times New Roman" w:cs="Times New Roman"/>
                <w:lang w:val="en-US"/>
              </w:rPr>
              <w:t>30 (548 ± 229/859 ± 255)</w:t>
            </w:r>
            <w:r w:rsidRPr="007C2B7E">
              <w:rPr>
                <w:rFonts w:ascii="Times New Roman" w:hAnsi="Times New Roman" w:cs="Times New Roman"/>
                <w:vertAlign w:val="superscript"/>
                <w:lang w:val="en-US"/>
              </w:rPr>
              <w:t>4</w:t>
            </w:r>
          </w:p>
        </w:tc>
        <w:tc>
          <w:tcPr>
            <w:tcW w:w="338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Magnetic resonance imaging</w:t>
            </w:r>
          </w:p>
        </w:tc>
        <w:tc>
          <w:tcPr>
            <w:tcW w:w="3402"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Increase iron content in the Dentate nuclei and Red nuclei and a trend increases in the B</w:t>
            </w:r>
            <w:r>
              <w:rPr>
                <w:rFonts w:ascii="Times New Roman" w:hAnsi="Times New Roman" w:cs="Times New Roman"/>
                <w:lang w:val="en-US"/>
              </w:rPr>
              <w:t>asal ganglia</w:t>
            </w:r>
          </w:p>
        </w:tc>
        <w:tc>
          <w:tcPr>
            <w:tcW w:w="2126" w:type="dxa"/>
            <w:vAlign w:val="center"/>
          </w:tcPr>
          <w:p w:rsidR="00EA4A7C" w:rsidRPr="007C2B7E" w:rsidRDefault="00EA4A7C" w:rsidP="00864BF4">
            <w:pPr>
              <w:jc w:val="center"/>
              <w:rPr>
                <w:rFonts w:ascii="Times New Roman" w:hAnsi="Times New Roman" w:cs="Times New Roman"/>
                <w:highlight w:val="cy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{"citationItems":[{"id":"ITEM-1","itemData":{"DOI":"10.1136/jnnp-2015-312665","ISSN":"1468-330X","PMID":"27010617","author":[{"dropping-particle":"","family":"Harding","given":"Ian H","non-dropping-particle":"","parse-names":false,"suffix":""},{"dropping-particle":"","family":"Raniga","given":"Parnesh","non-dropping-particle":"","parse-names":false,"suffix":""},{"dropping-particle":"","family":"Delatycki","given":"Martin B","non-dropping-particle":"","parse-names":false,"suffix":""},{"dropping-particle":"","family":"Stagnitti","given":"Monique R","non-dropping-particle":"","parse-names":false,"suffix":""},{"dropping-particle":"","family":"Corben","given":"Louise A","non-dropping-particle":"","parse-names":false,"suffix":""},{"dropping-particle":"","family":"Storey","given":"Elsdon","non-dropping-particle":"","parse-names":false,"suffix":""},{"dropping-particle":"","family":"Georgiou-Karistianis","given":"Nellie","non-dropping-particle":"","parse-names":false,"suffix":""},{"dropping-particle":"","family":"Egan","given":"Gary F","non-dropping-particle":"","parse-names":false,"suffix":""}],"container-title":"Journal of neurology, neurosurgery, and psychiatry","id":"ITEM-1","issue":"11","issued":{"date-parts":[["2016"]]},"page":"1261-1263","title":"Tissue atrophy and elevated iron concentration in the extrapyramidal motor system in Friedreich ataxia: the IMAGE-FRDA study.","type":"article-journal","volume":"87"},"uris":["http://www.mendeley.com/documents/?uuid=4a9db729-eadb-4140-af47-269752c0fc81"]}],"mendeley":{"formattedCitation":"(Harding et al., 2016)","plainTextFormattedCitation":"(Harding et al., 2016)","previouslyFormattedCitation":"(Harding et al., 2016)"},"properties":{"noteIndex":0},"schema":"https://github.com/citation-style-language/schema/raw/master/csl-citation.json"}</w:instrText>
            </w:r>
            <w:r>
              <w:rPr>
                <w:rFonts w:ascii="Times New Roman" w:hAnsi="Times New Roman" w:cs="Times New Roman"/>
                <w:lang w:val="en-US"/>
              </w:rPr>
              <w:fldChar w:fldCharType="separate"/>
            </w:r>
            <w:r w:rsidRPr="00073DF7">
              <w:rPr>
                <w:rFonts w:ascii="Times New Roman" w:hAnsi="Times New Roman" w:cs="Times New Roman"/>
                <w:noProof/>
                <w:lang w:val="en-US"/>
              </w:rPr>
              <w:t>(Harding et al., 2016)</w:t>
            </w:r>
            <w:r>
              <w:rPr>
                <w:rFonts w:ascii="Times New Roman" w:hAnsi="Times New Roman" w:cs="Times New Roman"/>
                <w:lang w:val="en-US"/>
              </w:rPr>
              <w:fldChar w:fldCharType="end"/>
            </w:r>
          </w:p>
        </w:tc>
      </w:tr>
      <w:tr w:rsidR="00EA4A7C" w:rsidRPr="0059146B" w:rsidTr="00864BF4">
        <w:tc>
          <w:tcPr>
            <w:tcW w:w="237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Dorsal Root Ganglia</w:t>
            </w:r>
          </w:p>
        </w:tc>
        <w:tc>
          <w:tcPr>
            <w:tcW w:w="2708" w:type="dxa"/>
            <w:vAlign w:val="center"/>
          </w:tcPr>
          <w:p w:rsidR="00EA4A7C" w:rsidRPr="007C2B7E" w:rsidRDefault="00EA4A7C" w:rsidP="00864BF4">
            <w:pPr>
              <w:rPr>
                <w:rFonts w:ascii="Times New Roman" w:hAnsi="Times New Roman" w:cs="Times New Roman"/>
                <w:vertAlign w:val="superscript"/>
                <w:lang w:val="en-US"/>
              </w:rPr>
            </w:pPr>
            <w:r w:rsidRPr="007C2B7E">
              <w:rPr>
                <w:rFonts w:ascii="Times New Roman" w:hAnsi="Times New Roman" w:cs="Times New Roman"/>
                <w:lang w:val="en-US"/>
              </w:rPr>
              <w:t>4 (GAA repeats ranging from 242 to 1200)</w:t>
            </w:r>
            <w:r w:rsidRPr="007C2B7E">
              <w:rPr>
                <w:rFonts w:ascii="Times New Roman" w:hAnsi="Times New Roman" w:cs="Times New Roman"/>
                <w:vertAlign w:val="superscript"/>
                <w:lang w:val="en-US"/>
              </w:rPr>
              <w:t>6</w:t>
            </w:r>
          </w:p>
        </w:tc>
        <w:tc>
          <w:tcPr>
            <w:tcW w:w="3388" w:type="dxa"/>
            <w:vAlign w:val="center"/>
          </w:tcPr>
          <w:p w:rsidR="00EA4A7C" w:rsidRPr="007C2B7E" w:rsidRDefault="00EA4A7C" w:rsidP="00864BF4">
            <w:pPr>
              <w:autoSpaceDE w:val="0"/>
              <w:autoSpaceDN w:val="0"/>
              <w:adjustRightInd w:val="0"/>
              <w:rPr>
                <w:rFonts w:ascii="Times New Roman" w:hAnsi="Times New Roman" w:cs="Times New Roman"/>
                <w:lang w:val="en-US"/>
              </w:rPr>
            </w:pPr>
            <w:r w:rsidRPr="007C2B7E">
              <w:rPr>
                <w:rFonts w:ascii="Times New Roman" w:hAnsi="Times New Roman" w:cs="Times New Roman"/>
                <w:lang w:val="en-US"/>
              </w:rPr>
              <w:t>X-ray fluorescence</w:t>
            </w:r>
          </w:p>
          <w:p w:rsidR="00EA4A7C" w:rsidRPr="007C2B7E" w:rsidRDefault="00EA4A7C" w:rsidP="00864BF4">
            <w:pPr>
              <w:rPr>
                <w:rFonts w:ascii="Times New Roman" w:hAnsi="Times New Roman" w:cs="Times New Roman"/>
                <w:lang w:val="en-US"/>
              </w:rPr>
            </w:pPr>
          </w:p>
        </w:tc>
        <w:tc>
          <w:tcPr>
            <w:tcW w:w="3402" w:type="dxa"/>
            <w:vAlign w:val="center"/>
          </w:tcPr>
          <w:p w:rsidR="00EA4A7C" w:rsidRPr="00073DF7" w:rsidRDefault="00EA4A7C" w:rsidP="00864BF4">
            <w:pPr>
              <w:rPr>
                <w:rFonts w:ascii="Times New Roman" w:hAnsi="Times New Roman" w:cs="Times New Roman"/>
                <w:lang w:val="en-US"/>
              </w:rPr>
            </w:pPr>
            <w:r w:rsidRPr="007C2B7E">
              <w:rPr>
                <w:rFonts w:ascii="Times New Roman" w:hAnsi="Times New Roman" w:cs="Times New Roman"/>
                <w:lang w:val="en-US"/>
              </w:rPr>
              <w:t>Limited and regional increases of iron</w:t>
            </w:r>
          </w:p>
        </w:tc>
        <w:tc>
          <w:tcPr>
            <w:tcW w:w="2126" w:type="dxa"/>
            <w:vAlign w:val="center"/>
          </w:tcPr>
          <w:p w:rsidR="00EA4A7C" w:rsidRPr="007C2B7E" w:rsidRDefault="00EA4A7C" w:rsidP="00864BF4">
            <w:pPr>
              <w:jc w:val="center"/>
              <w:rPr>
                <w:rFonts w:ascii="Times New Roman" w:hAnsi="Times New Roman" w:cs="Times New Roman"/>
                <w:highlight w:val="cy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{"citationItems":[{"id":"ITEM-1","itemData":{"DOI":"10.1007/s00401-009-0589-x","ISSN":"1432-0533","PMID":"19727777","abstract":"Atrophy of dorsal root ganglia (DRG) and thinning of dorsal roots (DR) are hallmarks of Friedreich's ataxia (FRDA). Many previous authors also emphasized the selective vulnerability of larger neurons in DRG and thicker myelinated DR axons. This report is based on a systematic reexamination of DRG, DR and ventral roots (VR) in 19 genetically confirmed cases of FRDA by immunocytochemistry and single- and double-label immunofluorescence with antibodies to specific proteins of myelin, neurons and axons; S-100alpha as a marker of satellite and Schwann cells; laminin; and the iron-responsive proteins ferritin, mitochondrial ferritin, and ferroportin. Confocal images of axons and myelin allowed the quantitative analysis of fiber density and size, and the extent of DR and VR myelination. A novel technology, high-definition X-ray fluorescence (HDXRF) of polyethylene glycol-embedded fixed tissue, was used to \"map\" iron in DRG. Unfixed frozen tissue of DRG in three cases was available for the chemical assay of total iron. Proliferation of S-100alpha-positive satellite cells accompanied neuronal destruction in DRG of all FRDA cases. Double-label visualization of peripheral nerve myelin protein 22 and phosphorylated neurofilament protein confirmed the known loss of large myelinated DR fibers, but quantitative fiber counts per unit area did not change. The ratio of myelinated to neurofilament-positive fibers in DR rose significantly from 0.55 to 0.66. In VR of FRDA patients, fiber counts and degree of myelination did not differ from normal. Pooled histograms of axonal perimeters disclosed a shift to thinner fibers in DR, but also a modest excess of smaller axons in VR. Schwann cell cytoplasm in DR of FRDA was depleted while laminin reaction product remained prominent. Numerous small axons clustered around fewer Schwann cells. Ferritin in normal DRG localized to satellite cells, and proliferation of these cells in FRDA caused wide rims of reaction product about degenerating nerve cells. Mitochondrial ferritin was not detectable. Ferroportin was present in the cytoplasm of normal satellite cells and neurons, and in large axons of DR and VR. In FRDA, some DRG neurons lost their cytoplasmic ferroportin immunoreactivity, whereas the cytoplasm of satellite cells remained ferroportin positive. Ferroportin in DR axons disappeared in parallel with atrophy of large fibers. HDXRF of DRG detected regional and diffuse increases in iron fluorescence that matched ferritin expressio…","author":[{"dropping-particle":"","family":"Koeppen","given":"Arnulf H","non-dropping-particle":"","parse-names":false,"suffix":""},{"dropping-particle":"","family":"Morral","given":"Jennifer A","non-dropping-particle":"","parse-names":false,"suffix":""},{"dropping-particle":"","family":"Davis","given":"Ashley N","non-dropping-particle":"","parse-names":false,"suffix":""},{"dropping-particle":"","family":"Qian","given":"Jiang","non-dropping-particle":"","parse-names":false,"suffix":""},{"dropping-particle":"V","family":"Petrocine","given":"Simone","non-dropping-particle":"","parse-names":false,"suffix":""},{"dropping-particle":"","family":"Knutson","given":"Mitchell D","non-dropping-particle":"","parse-names":false,"suffix":""},{"dropping-particle":"","family":"Gibson","given":"Walter M","non-dropping-particle":"","parse-names":false,"suffix":""},{"dropping-particle":"","family":"Cusack","given":"Matthew J","non-dropping-particle":"","parse-names":false,"suffix":""},{"dropping-particle":"","family":"Li","given":"Danhong","non-dropping-particle":"","parse-names":false,"suffix":""}],"container-title":"Acta neuropathologica","id":"ITEM-1","issue":"6","issued":{"date-parts":[["2009","12"]]},"page":"763-76","title":"The dorsal root ganglion in Friedreich's ataxia.","type":"article-journal","volume":"118"},"uris":["http://www.mendeley.com/documents/?uuid=e24f24ab-fc28-474f-b834-87fe458e4a48"]}],"mendeley":{"formattedCitation":"(Koeppen et al., 2009)","plainTextFormattedCitation":"(Koeppen et al., 2009)","previouslyFormattedCitation":"(Koeppen et al., 2009)"},"properties":{"noteIndex":0},"schema":"https://github.com/citation-style-language/schema/raw/master/csl-citation.json"}</w:instrText>
            </w:r>
            <w:r>
              <w:rPr>
                <w:rFonts w:ascii="Times New Roman" w:hAnsi="Times New Roman" w:cs="Times New Roman"/>
                <w:lang w:val="en-US"/>
              </w:rPr>
              <w:fldChar w:fldCharType="separate"/>
            </w:r>
            <w:r w:rsidRPr="00073DF7">
              <w:rPr>
                <w:rFonts w:ascii="Times New Roman" w:hAnsi="Times New Roman" w:cs="Times New Roman"/>
                <w:noProof/>
                <w:lang w:val="en-US"/>
              </w:rPr>
              <w:t>(Koeppen et al., 2009)</w:t>
            </w:r>
            <w:r>
              <w:rPr>
                <w:rFonts w:ascii="Times New Roman" w:hAnsi="Times New Roman" w:cs="Times New Roman"/>
                <w:lang w:val="en-US"/>
              </w:rPr>
              <w:fldChar w:fldCharType="end"/>
            </w:r>
          </w:p>
        </w:tc>
      </w:tr>
      <w:tr w:rsidR="00EA4A7C" w:rsidRPr="0059146B" w:rsidTr="00864BF4">
        <w:tc>
          <w:tcPr>
            <w:tcW w:w="237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Fibroblasts</w:t>
            </w:r>
          </w:p>
          <w:p w:rsidR="00EA4A7C" w:rsidRPr="007C2B7E" w:rsidRDefault="00EA4A7C" w:rsidP="00864BF4">
            <w:pPr>
              <w:jc w:val="center"/>
              <w:rPr>
                <w:rFonts w:ascii="Times New Roman" w:hAnsi="Times New Roman" w:cs="Times New Roman"/>
                <w:lang w:val="en-US"/>
              </w:rPr>
            </w:pPr>
          </w:p>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Lymphoblast</w:t>
            </w:r>
          </w:p>
        </w:tc>
        <w:tc>
          <w:tcPr>
            <w:tcW w:w="270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2 cell  lines (658/1243; 753/820)</w:t>
            </w:r>
          </w:p>
          <w:p w:rsidR="00EA4A7C" w:rsidRPr="007C2B7E" w:rsidRDefault="00EA4A7C" w:rsidP="00864BF4">
            <w:pPr>
              <w:rPr>
                <w:rFonts w:ascii="Times New Roman" w:hAnsi="Times New Roman" w:cs="Times New Roman"/>
                <w:lang w:val="en-US"/>
              </w:rPr>
            </w:pPr>
          </w:p>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 xml:space="preserve"> (NA)</w:t>
            </w:r>
          </w:p>
        </w:tc>
        <w:tc>
          <w:tcPr>
            <w:tcW w:w="338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Atomic absorption spectroscopy</w:t>
            </w:r>
          </w:p>
        </w:tc>
        <w:tc>
          <w:tcPr>
            <w:tcW w:w="3402"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 xml:space="preserve">A small increase in mean concentration of mitochondrial iron, but differences with iron content of controls were not </w:t>
            </w:r>
            <w:r>
              <w:rPr>
                <w:rFonts w:ascii="Times New Roman" w:hAnsi="Times New Roman" w:cs="Times New Roman"/>
                <w:lang w:val="en-US"/>
              </w:rPr>
              <w:t>significant</w:t>
            </w:r>
          </w:p>
        </w:tc>
        <w:tc>
          <w:tcPr>
            <w:tcW w:w="2126" w:type="dxa"/>
            <w:vAlign w:val="center"/>
          </w:tcPr>
          <w:p w:rsidR="00EA4A7C" w:rsidRPr="007C2B7E" w:rsidRDefault="00EA4A7C" w:rsidP="00864BF4">
            <w:pPr>
              <w:jc w:val="center"/>
              <w:rPr>
                <w:rFonts w:ascii="Times New Roman" w:hAnsi="Times New Roman" w:cs="Times New Roman"/>
                <w:highlight w:val="cy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{"citationItems":[{"id":"ITEM-1","itemData":{"ISSN":"0964-6906","PMID":"9949201","abstract":"Expansions of an intronic GAA repeat reduce the expression of frataxin and cause Friedreich's ataxia (FRDA), an autosomal recessive neurodegenerative disease. Frataxin is a mitochondrial protein, and disruption of a frataxin homolog in yeast results in increased sensitivity to oxidant stress, increased mitochondrial iron and respiration deficiency. These previous data support the hypothesis that FRDA is a disease of mitochondrial oxidative stress, a hypothesis we have tested in cultured cells from FRDA patients. FRDA fibroblasts were hypersensitive to iron stress and significantly more sensitive to hydrogen peroxide than controls. The iron chelator deferoxamine rescued FRDA fibroblasts more than controls from oxidant-induced death, consistent with a role for iron in the differential kinetics of death; however, mean mitochondrial iron content in FRDA fibroblasts was increased by only 40%. Treatment of cells with the intracellular Ca2+chelator BAPTA-AM rescued both FRDA fibroblasts and controls from oxidant-induced death. Treatment with apoptosis inhibitors rescued FRDA but not control fibroblasts from oxidant stress, and staurosporine-induced caspase 3 activity was higher in FRDA fibroblasts, consistent with the possibility that an apoptotic step upstream of caspase 3 is activated in FRDA fibroblasts. These results demonstrate that FRDA fibroblasts are sensitive to oxidant stress, and may be a useful model in which to elucidate the FRDA mechanism and therapeutic strategies.","author":[{"dropping-particle":"","family":"Wong","given":"A","non-dropping-particle":"","parse-names":false,"suffix":""},{"dropping-particle":"","family":"Yang","given":"J","non-dropping-particle":"","parse-names":false,"suffix":""},{"dropping-particle":"","family":"Cavadini","given":"P","non-dropping-particle":"","parse-names":false,"suffix":""},{"dropping-particle":"","family":"Gellera","given":"C","non-dropping-particle":"","parse-names":false,"suffix":""},{"dropping-particle":"","family":"Lonnerdal","given":"B","non-dropping-particle":"","parse-names":false,"suffix":""},{"dropping-particle":"","family":"Taroni","given":"F","non-dropping-particle":"","parse-names":false,"suffix":""},{"dropping-particle":"","family":"Cortopassi","given":"G","non-dropping-particle":"","parse-names":false,"suffix":""}],"container-title":"Human molecular genetics","id":"ITEM-1","issue":"3","issued":{"date-parts":[["1999","3"]]},"page":"425-30","title":"The Friedreich's ataxia mutation confers cellular sensitivity to oxidant stress which is rescued by chelators of iron and calcium and inhibitors of apoptosis.","type":"article-journal","volume":"8"},"uris":["http://www.mendeley.com/documents/?uuid=a6810ce7-1146-44f1-b9f7-196140f93be9"]}],"mendeley":{"formattedCitation":"(Wong et al., 1999)","plainTextFormattedCitation":"(Wong et al., 1999)","previouslyFormattedCitation":"(Wong et al., 1999)"},"properties":{"noteIndex":0},"schema":"https://github.com/citation-style-language/schema/raw/master/csl-citation.json"}</w:instrText>
            </w:r>
            <w:r>
              <w:rPr>
                <w:rFonts w:ascii="Times New Roman" w:hAnsi="Times New Roman" w:cs="Times New Roman"/>
                <w:lang w:val="en-US"/>
              </w:rPr>
              <w:fldChar w:fldCharType="separate"/>
            </w:r>
            <w:r w:rsidRPr="00073DF7">
              <w:rPr>
                <w:rFonts w:ascii="Times New Roman" w:hAnsi="Times New Roman" w:cs="Times New Roman"/>
                <w:noProof/>
                <w:lang w:val="en-US"/>
              </w:rPr>
              <w:t>(Wong et al., 1999)</w:t>
            </w:r>
            <w:r>
              <w:rPr>
                <w:rFonts w:ascii="Times New Roman" w:hAnsi="Times New Roman" w:cs="Times New Roman"/>
                <w:lang w:val="en-US"/>
              </w:rPr>
              <w:fldChar w:fldCharType="end"/>
            </w:r>
          </w:p>
        </w:tc>
      </w:tr>
      <w:tr w:rsidR="00EA4A7C" w:rsidRPr="007C2B7E" w:rsidTr="00864BF4">
        <w:tc>
          <w:tcPr>
            <w:tcW w:w="237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t>Fibroblasts</w:t>
            </w:r>
          </w:p>
        </w:tc>
        <w:tc>
          <w:tcPr>
            <w:tcW w:w="270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 xml:space="preserve">4 cell lines (541/708; 596/1024; 537/812; </w:t>
            </w:r>
            <w:r w:rsidRPr="007C2B7E">
              <w:rPr>
                <w:rFonts w:ascii="Times New Roman" w:hAnsi="Times New Roman" w:cs="Times New Roman"/>
                <w:lang w:val="en-US"/>
              </w:rPr>
              <w:lastRenderedPageBreak/>
              <w:t>460/688)</w:t>
            </w:r>
          </w:p>
        </w:tc>
        <w:tc>
          <w:tcPr>
            <w:tcW w:w="338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lastRenderedPageBreak/>
              <w:t>Atomic absorption spectroscopy</w:t>
            </w:r>
          </w:p>
        </w:tc>
        <w:tc>
          <w:tcPr>
            <w:tcW w:w="3402"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Increase iron content in the mitochondrial fraction</w:t>
            </w:r>
          </w:p>
        </w:tc>
        <w:tc>
          <w:tcPr>
            <w:tcW w:w="2126" w:type="dxa"/>
            <w:vAlign w:val="center"/>
          </w:tcPr>
          <w:p w:rsidR="00EA4A7C" w:rsidRPr="007C2B7E" w:rsidRDefault="00EA4A7C" w:rsidP="00864BF4">
            <w:pPr>
              <w:jc w:val="center"/>
              <w:rPr>
                <w:rFonts w:ascii="Times New Roman" w:hAnsi="Times New Roman" w:cs="Times New Roman"/>
                <w:highlight w:val="cy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{"citationItems":[{"id":"ITEM-1","itemData":{"ISSN":"0364-5134","PMID":"10319894","abstract":"Friedreich ataxia (FRDA) is due to mutations in the FRDA gene (FRDA). When the gene homologous to FRDA is knocked out in yeast, there is accumulation of iron in mitochondria and reduced respiratory function. So far, there is only indirect evidence to support the hypothesis that FRDA is due to accumulation of mitochondrial iron leading to increased production of free radicals. We show here that mitochondrial iron is significantly higher in fibroblasts from patients with FRDA than in control fibroblasts. This is the first direct evidence that the findings in yeast are reproducible in cells from patients with FRDA.","author":[{"dropping-particle":"","family":"Delatycki","given":"M B","non-dropping-particle":"","parse-names":false,"suffix":""},{"dropping-particle":"","family":"Camakaris","given":"J","non-dropping-particle":"","parse-names":false,"suffix":""},{"dropping-particle":"","family":"Brooks","given":"H","non-dropping-particle":"","parse-names":false,"suffix":""},{"dropping-particle":"","family":"Evans-Whipp","given":"T","non-dropping-particle":"","parse-names":false,"suffix":""},{"dropping-particle":"","family":"Thorburn","given":"D R","non-dropping-particle":"","parse-names":false,"suffix":""},{"dropping-particle":"","family":"Williamson","given":"R","non-dropping-particle":"","parse-names":false,"suffix":""},{"dropping-particle":"","family":"Forrest","given":"S M","non-dropping-particle":"","parse-names":false,"suffix":""}],"container-title":"Annals of neurology","id":"ITEM-1","issue":"5","issued":{"date-parts":[["1999","5"]]},"page":"673-5","title":"Direct evidence that mitochondrial iron accumulation occurs in Friedreich ataxia.","type":"article-journal","volume":"45"},"uris":["http://www.mendeley.com/documents/?uuid=af72743a-e2ca-482d-82e6-1c95455d499d"]}],"mendeley":{"formattedCitation":"(Delatycki et al., 1999)","plainTextFormattedCitation":"(Delatycki et al., 1999)","previouslyFormattedCitation":"(Delatycki et al., 1999)"},"properties":{"noteIndex":0},"schema":"https://github.com/citation-style-language/schema/raw/master/csl-citation.json"}</w:instrText>
            </w:r>
            <w:r>
              <w:rPr>
                <w:rFonts w:ascii="Times New Roman" w:hAnsi="Times New Roman" w:cs="Times New Roman"/>
                <w:lang w:val="en-US"/>
              </w:rPr>
              <w:fldChar w:fldCharType="separate"/>
            </w:r>
            <w:r w:rsidRPr="00073DF7">
              <w:rPr>
                <w:rFonts w:ascii="Times New Roman" w:hAnsi="Times New Roman" w:cs="Times New Roman"/>
                <w:noProof/>
                <w:lang w:val="en-US"/>
              </w:rPr>
              <w:t>(Delatycki et al., 1999)</w:t>
            </w:r>
            <w:r>
              <w:rPr>
                <w:rFonts w:ascii="Times New Roman" w:hAnsi="Times New Roman" w:cs="Times New Roman"/>
                <w:lang w:val="en-US"/>
              </w:rPr>
              <w:fldChar w:fldCharType="end"/>
            </w:r>
          </w:p>
        </w:tc>
      </w:tr>
      <w:tr w:rsidR="00EA4A7C" w:rsidRPr="0059146B" w:rsidTr="00864BF4">
        <w:tc>
          <w:tcPr>
            <w:tcW w:w="2376" w:type="dxa"/>
            <w:vAlign w:val="center"/>
          </w:tcPr>
          <w:p w:rsidR="00EA4A7C" w:rsidRPr="007C2B7E" w:rsidRDefault="00EA4A7C" w:rsidP="00864BF4">
            <w:pPr>
              <w:jc w:val="center"/>
              <w:rPr>
                <w:rFonts w:ascii="Times New Roman" w:hAnsi="Times New Roman" w:cs="Times New Roman"/>
                <w:lang w:val="en-US"/>
              </w:rPr>
            </w:pPr>
            <w:r w:rsidRPr="007C2B7E">
              <w:rPr>
                <w:rFonts w:ascii="Times New Roman" w:hAnsi="Times New Roman" w:cs="Times New Roman"/>
                <w:lang w:val="en-US"/>
              </w:rPr>
              <w:lastRenderedPageBreak/>
              <w:t>Peripheral blood lymphocytes</w:t>
            </w:r>
          </w:p>
        </w:tc>
        <w:tc>
          <w:tcPr>
            <w:tcW w:w="270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2 cell lines (600/W173G; 760/Y118stop)</w:t>
            </w:r>
          </w:p>
        </w:tc>
        <w:tc>
          <w:tcPr>
            <w:tcW w:w="3388"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Flame atomic absorption spectrophotometry</w:t>
            </w:r>
          </w:p>
        </w:tc>
        <w:tc>
          <w:tcPr>
            <w:tcW w:w="3402" w:type="dxa"/>
            <w:vAlign w:val="center"/>
          </w:tcPr>
          <w:p w:rsidR="00EA4A7C" w:rsidRPr="007C2B7E" w:rsidRDefault="00EA4A7C" w:rsidP="00864BF4">
            <w:pPr>
              <w:rPr>
                <w:rFonts w:ascii="Times New Roman" w:hAnsi="Times New Roman" w:cs="Times New Roman"/>
                <w:lang w:val="en-US"/>
              </w:rPr>
            </w:pPr>
            <w:r w:rsidRPr="007C2B7E">
              <w:rPr>
                <w:rFonts w:ascii="Times New Roman" w:hAnsi="Times New Roman" w:cs="Times New Roman"/>
                <w:lang w:val="en-US"/>
              </w:rPr>
              <w:t>Higher ratio of mitochondrial filtrable: non-filtrable  iron</w:t>
            </w:r>
          </w:p>
        </w:tc>
        <w:tc>
          <w:tcPr>
            <w:tcW w:w="2126" w:type="dxa"/>
            <w:vAlign w:val="center"/>
          </w:tcPr>
          <w:p w:rsidR="00EA4A7C" w:rsidRPr="007C2B7E" w:rsidRDefault="00EA4A7C" w:rsidP="00864BF4">
            <w:pPr>
              <w:autoSpaceDE w:val="0"/>
              <w:autoSpaceDN w:val="0"/>
              <w:adjustRightInd w:val="0"/>
              <w:jc w:val="center"/>
              <w:rPr>
                <w:rFonts w:ascii="Times New Roman" w:hAnsi="Times New Roman" w:cs="Times New Roman"/>
                <w:lang w:val="en-US"/>
              </w:rPr>
            </w:pPr>
          </w:p>
          <w:p w:rsidR="00EA4A7C" w:rsidRPr="007C2B7E" w:rsidRDefault="00EA4A7C" w:rsidP="00864BF4">
            <w:pPr>
              <w:jc w:val="center"/>
              <w:rPr>
                <w:rFonts w:ascii="Times New Roman" w:hAnsi="Times New Roman" w:cs="Times New Roman"/>
                <w:highlight w:val="cy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{"citationItems":[{"id":"ITEM-1","itemData":{"ISSN":"0964-6906","PMID":"11590127","abstract":"Friedreich's ataxia (FRDA) is the result of mutations in the nuclear-encoded frataxin gene, which is expressed in mitochondria. Several lines of evidence have suggested that frataxin is involved in mitochondrial iron homeostasis. We have transfected the frataxin gene into lymphoblasts of FRDA compound heterozygotes (FRDA-CH) with deficient frataxin expression to produce FRDA-CH-t cells in which message and protein are rescued to near-physiological levels. FRDA-CH cells were more sensitive to oxidative stress by challenge with free iron, hydrogen peroxide and the combination, consistent with a Fenton chemical mechanism of pathophysiology, and this sensitivity was rescued to control levels in FRDA-CH-t cells. Iron challenge caused increased mitochondrial iron levels in FRDA-CH cells, and a decreased mitochondrial membrane potential (MMP), both of which were rescued in FRDA-CH-t cells. The rescue of the low MMP, and high mitochondrial iron concentration by frataxin overexpression suggests that these cellular phenotypes are relevant to the central pathophysiological process in FRDA which is aggravated by exposure to free iron. However, even at physiological iron concentrations, FRDA-CH cells had decreased MMP as well as lower activities of aconitase and ICDH (two enzymes supporting MMP), and twice the level of filtrable mitochondrial iron (but no increase in total mitochondrial iron), and the observed phenotypes were either fully or partially rescued in FRDA-CH-t cells. Free iron is known to be toxic. The observation that frataxin deficiency (either directly or indirectly) causes an increase in filtrable mitochondrial iron provides a new hypothesis for the mechanism of cell death in this disease, and could be a target for therapy.","author":[{"dropping-particle":"","family":"Tan","given":"G","non-dropping-particle":"","parse-names":false,"suffix":""},{"dropping-particle":"","family":"Chen","given":"L S","non-dropping-particle":"","parse-names":false,"suffix":""},{"dropping-particle":"","family":"Lonnerdal","given":"B","non-dropping-particle":"","parse-names":false,"suffix":""},{"dropping-particle":"","family":"Gellera","given":"C","non-dropping-particle":"","parse-names":false,"suffix":""},{"dropping-particle":"","family":"Taroni","given":"F A","non-dropping-particle":"","parse-names":false,"suffix":""},{"dropping-particle":"","family":"Cortopassi","given":"G A","non-dropping-particle":"","parse-names":false,"suffix":""}],"container-title":"Human molecular genetics","id":"ITEM-1","issue":"19","issued":{"date-parts":[["2001","9","15"]]},"page":"2099-107","title":"Frataxin expression rescues mitochondrial dysfunctions in FRDA cells.","type":"article-journal","volume":"10"},"uris":["http://www.mendeley.com/documents/?uuid=83eaa403-3d94-43d6-a4a4-e56bd96cf6b2"]}],"mendeley":{"formattedCitation":"(Tan et al., 2001)","plainTextFormattedCitation":"(Tan et al., 2001)","previouslyFormattedCitation":"(Tan et al., 2001)"},"properties":{"noteIndex":0},"schema":"https://github.com/citation-style-language/schema/raw/master/csl-citation.json"}</w:instrText>
            </w:r>
            <w:r>
              <w:rPr>
                <w:rFonts w:ascii="Times New Roman" w:hAnsi="Times New Roman" w:cs="Times New Roman"/>
                <w:lang w:val="en-US"/>
              </w:rPr>
              <w:fldChar w:fldCharType="separate"/>
            </w:r>
            <w:r w:rsidRPr="00073DF7">
              <w:rPr>
                <w:rFonts w:ascii="Times New Roman" w:hAnsi="Times New Roman" w:cs="Times New Roman"/>
                <w:noProof/>
                <w:lang w:val="en-US"/>
              </w:rPr>
              <w:t>(Tan et al., 2001)</w:t>
            </w:r>
            <w:r>
              <w:rPr>
                <w:rFonts w:ascii="Times New Roman" w:hAnsi="Times New Roman" w:cs="Times New Roman"/>
                <w:lang w:val="en-US"/>
              </w:rPr>
              <w:fldChar w:fldCharType="end"/>
            </w:r>
          </w:p>
        </w:tc>
      </w:tr>
    </w:tbl>
    <w:p w:rsidR="00EA4A7C" w:rsidRPr="0006180D" w:rsidRDefault="00EA4A7C" w:rsidP="00EA4A7C">
      <w:pPr>
        <w:autoSpaceDE w:val="0"/>
        <w:autoSpaceDN w:val="0"/>
        <w:adjustRightInd w:val="0"/>
        <w:rPr>
          <w:rFonts w:ascii="Times New Roman" w:hAnsi="Times New Roman" w:cs="Times New Roman"/>
          <w:lang w:val="en-US"/>
        </w:rPr>
      </w:pPr>
    </w:p>
    <w:p w:rsidR="00EA4A7C" w:rsidRDefault="00EA4A7C" w:rsidP="00EA4A7C">
      <w:pPr>
        <w:autoSpaceDE w:val="0"/>
        <w:autoSpaceDN w:val="0"/>
        <w:adjustRightInd w:val="0"/>
        <w:jc w:val="both"/>
        <w:rPr>
          <w:rFonts w:ascii="Times New Roman" w:hAnsi="Times New Roman" w:cs="Times New Roman"/>
          <w:lang w:val="en-US"/>
        </w:rPr>
      </w:pPr>
      <w:r w:rsidRPr="0006180D">
        <w:rPr>
          <w:rFonts w:ascii="Times New Roman" w:hAnsi="Times New Roman" w:cs="Times New Roman"/>
          <w:lang w:val="en-US"/>
        </w:rPr>
        <w:t xml:space="preserve">1, The number of control samples used in each studies has not been indicated in this table; 2, at that time the number of GAA repeats in the </w:t>
      </w:r>
      <w:r w:rsidRPr="0006180D">
        <w:rPr>
          <w:rFonts w:ascii="Times New Roman" w:hAnsi="Times New Roman" w:cs="Times New Roman"/>
          <w:i/>
          <w:lang w:val="en-US"/>
        </w:rPr>
        <w:t>FXN</w:t>
      </w:r>
      <w:r w:rsidRPr="0006180D">
        <w:rPr>
          <w:rFonts w:ascii="Times New Roman" w:hAnsi="Times New Roman" w:cs="Times New Roman"/>
          <w:lang w:val="en-US"/>
        </w:rPr>
        <w:t xml:space="preserve"> gene was not known, because this gene was cloned in 1996; 3, the diagnosis of FRDA was based in clinical features and confirmed by the presence of a GAA repeat expansion in the </w:t>
      </w:r>
      <w:r w:rsidRPr="0006180D">
        <w:rPr>
          <w:rFonts w:ascii="Times New Roman" w:hAnsi="Times New Roman" w:cs="Times New Roman"/>
          <w:i/>
          <w:lang w:val="en-US"/>
        </w:rPr>
        <w:t>FXN</w:t>
      </w:r>
      <w:r w:rsidRPr="0006180D">
        <w:rPr>
          <w:rFonts w:ascii="Times New Roman" w:hAnsi="Times New Roman" w:cs="Times New Roman"/>
          <w:lang w:val="en-US"/>
        </w:rPr>
        <w:t xml:space="preserve"> gene</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{"citationItems":[{"id":"ITEM-1","itemData":{"ISSN":"0964-6906","PMID":"10607838","abstract":"Friedreich's ataxia (FRDA) is an autosomal recessive disorder with a frequency of 1 in 50 000 live births. In 97% of patients it is caused by the abnormal expansion of a GAA repeat in intron 1 of the FRDA gene on chromosome 9, which encodes a 210 amino acid protein called frataxin. Frataxin is widely expressed and has been localized to mitochondria although its function is unknown. We have investigated mitochondrial function, mitochondrial DNA levels, aconitase activity and iron content in tissues from FRDA patients. There were significant reductions in the activities of complex I, complex II/III and aconitase in FRDA heart. Respiratory chain and aconitase activities were decreased although not significantly in skeletal muscle, but were normal in FRDA cerebellum and dorsal root ganglia, although there was a mild decrease in aconitase activity in the latter. Mitochondrial DNA levels were reduced in FRDA heart and skeletal muscle, although in skeletal muscle this was paralleled by a decline in citrate synthase activity. Increased iron deposition was seen in FRDA heart, liver and spleen in a pattern consistent with a mitochondrial location. The iron accumulation, mitochondrial respiratory chain and aconitase dysfunction and mitochondrial DNA depletion in FRDA heart samples largely paralleled those in the yeast YFH1 knockout model, suggesting that frataxin may be involved in mitochondrial iron regulation or iron sulphur centre synthesis. However, the severe deficiency in aconitase activity also suggests that oxidant stress may induce a self-amplifying cycle of oxidative damage and mitochondrial dysfunction, which may contribute to cellular toxicity.","author":[{"dropping-particle":"","family":"Bradley","given":"J L","non-dropping-particle":"","parse-names":false,"suffix":""},{"dropping-particle":"","family":"Blake","given":"J C","non-dropping-particle":"","parse-names":false,"suffix":""},{"dropping-particle":"","family":"Chamberlain","given":"S","non-dropping-particle":"","parse-names":false,"suffix":""},{"dropping-particle":"","family":"Thomas","given":"P K","non-dropping-particle":"","parse-names":false,"suffix":""},{"dropping-particle":"","family":"Cooper","given":"J M","non-dropping-particle":"","parse-names":false,"suffix":""},{"dropping-particle":"","family":"Schapira","given":"A H","non-dropping-particle":"","parse-names":false,"suffix":""}],"container-title":"Human molecular genetics","id":"ITEM-1","issue":"2","issued":{"date-parts":[["2000","1","22"]]},"page":"275-82","title":"Clinical, biochemical and molecular genetic correlations in Friedreich's ataxia.","type":"article-journal","volume":"9"},"uris":["http://www.mendeley.com/documents/?uuid=d5c5559e-bb44-4118-b317-587fac5bacd5"]}],"mendeley":{"formattedCitation":"(Bradley et al., 2000)","plainTextFormattedCitation":"(Bradley et al., 2000)","previouslyFormattedCitation":"(Bradley et al., 2000)"},"properties":{"noteIndex":0},"schema":"https://github.com/citation-style-language/schema/raw/master/csl-citation.json"}</w:instrText>
      </w:r>
      <w:r>
        <w:rPr>
          <w:rFonts w:ascii="Times New Roman" w:hAnsi="Times New Roman" w:cs="Times New Roman"/>
          <w:lang w:val="en-US"/>
        </w:rPr>
        <w:fldChar w:fldCharType="separate"/>
      </w:r>
      <w:r w:rsidRPr="00073DF7">
        <w:rPr>
          <w:rFonts w:ascii="Times New Roman" w:hAnsi="Times New Roman" w:cs="Times New Roman"/>
          <w:noProof/>
          <w:lang w:val="en-US"/>
        </w:rPr>
        <w:t>(Bradley et al., 2000)</w:t>
      </w:r>
      <w:r>
        <w:rPr>
          <w:rFonts w:ascii="Times New Roman" w:hAnsi="Times New Roman" w:cs="Times New Roman"/>
          <w:lang w:val="en-US"/>
        </w:rPr>
        <w:fldChar w:fldCharType="end"/>
      </w:r>
      <w:r w:rsidRPr="0006180D">
        <w:rPr>
          <w:rFonts w:ascii="Times New Roman" w:hAnsi="Times New Roman" w:cs="Times New Roman"/>
          <w:lang w:val="en-US"/>
        </w:rPr>
        <w:t>; 4, mean ± standard deviation of GAA repeat number in allele</w:t>
      </w:r>
      <w:r>
        <w:rPr>
          <w:rFonts w:ascii="Times New Roman" w:hAnsi="Times New Roman" w:cs="Times New Roman"/>
          <w:lang w:val="en-US"/>
        </w:rPr>
        <w:t>1/allele2; 5</w:t>
      </w:r>
      <w:r w:rsidRPr="0006180D">
        <w:rPr>
          <w:rFonts w:ascii="Times New Roman" w:hAnsi="Times New Roman" w:cs="Times New Roman"/>
          <w:lang w:val="en-US"/>
        </w:rPr>
        <w:t>, mean ± standard deviation and range of GAA repeats of the analyzed samples</w:t>
      </w:r>
      <w:r>
        <w:rPr>
          <w:rFonts w:ascii="Times New Roman" w:hAnsi="Times New Roman" w:cs="Times New Roman"/>
          <w:lang w:val="en-US"/>
        </w:rPr>
        <w:t>; 6</w:t>
      </w:r>
      <w:r w:rsidRPr="0006180D">
        <w:rPr>
          <w:rFonts w:ascii="Times New Roman" w:hAnsi="Times New Roman" w:cs="Times New Roman"/>
          <w:lang w:val="en-US"/>
        </w:rPr>
        <w:t>, this study analyzed 19 FRDA patients in which the number of GAA repeats on the mutated alleles were indicated ranging from 242 to 1200 repeats. Among them, postmortem samples of DRG from 4 patients were used for high-definition X-ray fluorescence mapping of iron; NA, not available.</w:t>
      </w:r>
    </w:p>
    <w:p w:rsidR="00EA4A7C" w:rsidRDefault="00EA4A7C" w:rsidP="00EA4A7C">
      <w:pPr>
        <w:pStyle w:val="Ttulo"/>
      </w:pPr>
      <w:r>
        <w:br w:type="page"/>
      </w:r>
    </w:p>
    <w:p w:rsidR="00EA4A7C" w:rsidRPr="00F85123" w:rsidRDefault="00EA4A7C" w:rsidP="00EA4A7C">
      <w:pPr>
        <w:rPr>
          <w:rFonts w:ascii="Times New Roman" w:hAnsi="Times New Roman" w:cs="Times New Roman"/>
          <w:lang w:val="en-US"/>
        </w:rPr>
      </w:pPr>
      <w:r>
        <w:rPr>
          <w:rFonts w:ascii="Times New Roman" w:hAnsi="Times New Roman" w:cs="Times New Roman"/>
          <w:lang w:val="en-US"/>
        </w:rPr>
        <w:lastRenderedPageBreak/>
        <w:t xml:space="preserve">Supplementary </w:t>
      </w:r>
      <w:r w:rsidR="00987F53">
        <w:rPr>
          <w:rFonts w:ascii="Times New Roman" w:hAnsi="Times New Roman" w:cs="Times New Roman"/>
          <w:lang w:val="en-US"/>
        </w:rPr>
        <w:t>Table 2. Iron</w:t>
      </w:r>
      <w:r w:rsidRPr="00F85123">
        <w:rPr>
          <w:rFonts w:ascii="Times New Roman" w:hAnsi="Times New Roman" w:cs="Times New Roman"/>
          <w:lang w:val="en-US"/>
        </w:rPr>
        <w:t xml:space="preserve"> accumulation in multicellular models of FRDA</w:t>
      </w:r>
    </w:p>
    <w:tbl>
      <w:tblPr>
        <w:tblStyle w:val="Tablaconcuadrcula"/>
        <w:tblW w:w="13320" w:type="dxa"/>
        <w:tblLook w:val="04A0" w:firstRow="1" w:lastRow="0" w:firstColumn="1" w:lastColumn="0" w:noHBand="0" w:noVBand="1"/>
      </w:tblPr>
      <w:tblGrid>
        <w:gridCol w:w="1487"/>
        <w:gridCol w:w="2906"/>
        <w:gridCol w:w="2521"/>
        <w:gridCol w:w="1958"/>
        <w:gridCol w:w="3046"/>
        <w:gridCol w:w="1402"/>
      </w:tblGrid>
      <w:tr w:rsidR="00EA4A7C" w:rsidRPr="00F85123" w:rsidTr="00864BF4">
        <w:tc>
          <w:tcPr>
            <w:tcW w:w="1487" w:type="dxa"/>
            <w:vAlign w:val="center"/>
          </w:tcPr>
          <w:p w:rsidR="00EA4A7C" w:rsidRPr="00F85123" w:rsidRDefault="00EA4A7C" w:rsidP="00864BF4">
            <w:pPr>
              <w:jc w:val="center"/>
              <w:rPr>
                <w:rFonts w:ascii="Times New Roman" w:hAnsi="Times New Roman" w:cs="Times New Roman"/>
                <w:lang w:val="en-US"/>
              </w:rPr>
            </w:pPr>
            <w:r w:rsidRPr="00F85123">
              <w:rPr>
                <w:rFonts w:ascii="Times New Roman" w:hAnsi="Times New Roman" w:cs="Times New Roman"/>
                <w:lang w:val="en-US"/>
              </w:rPr>
              <w:t>FRDA model (reference)</w:t>
            </w:r>
          </w:p>
        </w:tc>
        <w:tc>
          <w:tcPr>
            <w:tcW w:w="2906" w:type="dxa"/>
            <w:vAlign w:val="center"/>
          </w:tcPr>
          <w:p w:rsidR="00EA4A7C" w:rsidRPr="00F85123" w:rsidRDefault="00EA4A7C" w:rsidP="00864BF4">
            <w:pPr>
              <w:jc w:val="center"/>
              <w:rPr>
                <w:rFonts w:ascii="Times New Roman" w:hAnsi="Times New Roman" w:cs="Times New Roman"/>
                <w:lang w:val="en-US"/>
              </w:rPr>
            </w:pPr>
            <w:r w:rsidRPr="00F85123">
              <w:rPr>
                <w:rFonts w:ascii="Times New Roman" w:hAnsi="Times New Roman" w:cs="Times New Roman"/>
                <w:lang w:val="en-US"/>
              </w:rPr>
              <w:t>Description</w:t>
            </w:r>
          </w:p>
        </w:tc>
        <w:tc>
          <w:tcPr>
            <w:tcW w:w="2521" w:type="dxa"/>
            <w:vAlign w:val="center"/>
          </w:tcPr>
          <w:p w:rsidR="00EA4A7C" w:rsidRPr="00F85123" w:rsidRDefault="00EA4A7C" w:rsidP="00864BF4">
            <w:pPr>
              <w:jc w:val="center"/>
              <w:rPr>
                <w:rFonts w:ascii="Times New Roman" w:hAnsi="Times New Roman" w:cs="Times New Roman"/>
                <w:lang w:val="en-US"/>
              </w:rPr>
            </w:pPr>
            <w:r w:rsidRPr="00F85123">
              <w:rPr>
                <w:rFonts w:ascii="Times New Roman" w:hAnsi="Times New Roman" w:cs="Times New Roman"/>
                <w:lang w:val="en-US"/>
              </w:rPr>
              <w:t>Technique used for iron measurements</w:t>
            </w:r>
          </w:p>
        </w:tc>
        <w:tc>
          <w:tcPr>
            <w:tcW w:w="1958" w:type="dxa"/>
            <w:vAlign w:val="center"/>
          </w:tcPr>
          <w:p w:rsidR="00EA4A7C" w:rsidRPr="00F85123" w:rsidRDefault="00EA4A7C" w:rsidP="00864BF4">
            <w:pPr>
              <w:jc w:val="center"/>
              <w:rPr>
                <w:rFonts w:ascii="Times New Roman" w:hAnsi="Times New Roman" w:cs="Times New Roman"/>
                <w:vertAlign w:val="superscript"/>
                <w:lang w:val="en-US"/>
              </w:rPr>
            </w:pPr>
            <w:r w:rsidRPr="00F85123">
              <w:rPr>
                <w:rFonts w:ascii="Times New Roman" w:hAnsi="Times New Roman" w:cs="Times New Roman"/>
                <w:lang w:val="en-US"/>
              </w:rPr>
              <w:t>Tissue (number of samples studied)</w:t>
            </w:r>
            <w:r w:rsidRPr="00F85123">
              <w:rPr>
                <w:rFonts w:ascii="Times New Roman" w:hAnsi="Times New Roman" w:cs="Times New Roman"/>
                <w:vertAlign w:val="superscript"/>
                <w:lang w:val="en-US"/>
              </w:rPr>
              <w:t>1</w:t>
            </w:r>
          </w:p>
        </w:tc>
        <w:tc>
          <w:tcPr>
            <w:tcW w:w="3046" w:type="dxa"/>
            <w:vAlign w:val="center"/>
          </w:tcPr>
          <w:p w:rsidR="00EA4A7C" w:rsidRPr="00F85123" w:rsidRDefault="00EA4A7C" w:rsidP="00864BF4">
            <w:pPr>
              <w:jc w:val="center"/>
              <w:rPr>
                <w:rFonts w:ascii="Times New Roman" w:hAnsi="Times New Roman" w:cs="Times New Roman"/>
                <w:lang w:val="en-US"/>
              </w:rPr>
            </w:pPr>
            <w:r w:rsidRPr="00F85123">
              <w:rPr>
                <w:rFonts w:ascii="Times New Roman" w:hAnsi="Times New Roman" w:cs="Times New Roman"/>
                <w:lang w:val="en-US"/>
              </w:rPr>
              <w:t>Findings</w:t>
            </w:r>
          </w:p>
        </w:tc>
        <w:tc>
          <w:tcPr>
            <w:tcW w:w="1402" w:type="dxa"/>
            <w:vAlign w:val="center"/>
          </w:tcPr>
          <w:p w:rsidR="00EA4A7C" w:rsidRPr="00F85123" w:rsidRDefault="00EA4A7C" w:rsidP="00864BF4">
            <w:pPr>
              <w:jc w:val="center"/>
              <w:rPr>
                <w:rFonts w:ascii="Times New Roman" w:hAnsi="Times New Roman" w:cs="Times New Roman"/>
                <w:lang w:val="en-US"/>
              </w:rPr>
            </w:pPr>
            <w:r w:rsidRPr="00F85123">
              <w:rPr>
                <w:rFonts w:ascii="Times New Roman" w:hAnsi="Times New Roman" w:cs="Times New Roman"/>
                <w:lang w:val="en-US"/>
              </w:rPr>
              <w:t>Reference</w:t>
            </w:r>
          </w:p>
        </w:tc>
      </w:tr>
      <w:tr w:rsidR="00EA4A7C" w:rsidRPr="0059146B" w:rsidTr="00864BF4">
        <w:trPr>
          <w:trHeight w:val="414"/>
        </w:trPr>
        <w:tc>
          <w:tcPr>
            <w:tcW w:w="1487" w:type="dxa"/>
            <w:vMerge w:val="restart"/>
            <w:vAlign w:val="center"/>
          </w:tcPr>
          <w:p w:rsidR="00EA4A7C" w:rsidRPr="00F85123" w:rsidRDefault="00EA4A7C" w:rsidP="00864BF4">
            <w:pPr>
              <w:jc w:val="center"/>
              <w:rPr>
                <w:rFonts w:ascii="Times New Roman" w:hAnsi="Times New Roman" w:cs="Times New Roman"/>
                <w:color w:val="000000" w:themeColor="text1"/>
              </w:rPr>
            </w:pPr>
            <w:r w:rsidRPr="00F85123">
              <w:rPr>
                <w:rFonts w:ascii="Times New Roman" w:hAnsi="Times New Roman" w:cs="Times New Roman"/>
                <w:color w:val="000000" w:themeColor="text1"/>
              </w:rPr>
              <w:t>MCK KO mice</w:t>
            </w:r>
          </w:p>
          <w:p w:rsidR="00EA4A7C" w:rsidRPr="00E120FD" w:rsidRDefault="00EA4A7C" w:rsidP="00864BF4">
            <w:pPr>
              <w:jc w:val="center"/>
              <w:rPr>
                <w:rFonts w:ascii="Times New Roman" w:hAnsi="Times New Roman" w:cs="Times New Roman"/>
                <w:color w:val="000000" w:themeColor="text1"/>
                <w:lang w:val="en-US"/>
              </w:rPr>
            </w:pPr>
            <w:r>
              <w:rPr>
                <w:rFonts w:ascii="Times New Roman" w:hAnsi="Times New Roman" w:cs="Times New Roman"/>
                <w:color w:val="000000" w:themeColor="text1"/>
              </w:rPr>
              <w:fldChar w:fldCharType="begin" w:fldLock="1"/>
            </w:r>
            <w:r>
              <w:rPr>
                <w:rFonts w:ascii="Times New Roman" w:hAnsi="Times New Roman" w:cs="Times New Roman"/>
                <w:color w:val="000000" w:themeColor="text1"/>
              </w:rPr>
              <w:instrText>ADDIN CSL_CITATION {"citationItems":[{"id":"ITEM-1","itemData":{"DOI":"10.1038/84818","ISSN":"1061-4036","PMID":"11175786","abstract":"Friedreich ataxia (FRDA), the most common autosomal recessive ataxia, is characterized by degeneration of the large sensory neurons and spinocerebellar tracts, cardiomyopathy and increased incidence in diabetes. FRDA is caused by severely reduced levels of frataxin, a mitochondrial protein of unknown function. Yeast knockout models as well as histological and biochemical data from heart biopsies or autopsies of FRDA patients have shown that frataxin defects cause a specific iron-sulfur protein deficiency and intramitochondrial iron accumulation. We have recently shown that complete absence of frataxin in the mouse leads to early embryonic lethality, demonstrating an important role for frataxin during mouse development. Through a conditional gene-targeting approach, we have generated in parallel a striated muscle frataxin-deficient line and a neuron/cardiac muscle frataxin-deficient line, which together reproduce important progressive pathophysiological and biochemical features of the human disease: cardiac hypertrophy without skeletal muscle involvement, large sensory neuron dysfunction without alteration of the small sensory and motor neurons, and deficient activities of complexes I-III of the respiratory chain and of the aconitases. Our models demonstrate time-dependent intramitochondrial iron accumulation in a frataxin-deficient mammal, which occurs after onset of the pathology and after inactivation of the Fe-S-dependent enzymes. These mutant mice represent the first mammalian models to evaluate treatment strategies for the human disease.","author":[{"dropping-particle":"","family":"Puccio","given":"H","non-dropping-particle":"","parse-names":false,"suffix":""},{"dropping-particle":"","family":"Simon","given":"D","non-dropping-particle":"","parse-names":false,"suffix":""},{"dropping-particle":"","family":"Cossée","given":"M","non-dropping-particle":"","parse-names":false,"suffix":""},{"</w:instrText>
            </w:r>
            <w:r w:rsidRPr="00E120FD">
              <w:rPr>
                <w:rFonts w:ascii="Times New Roman" w:hAnsi="Times New Roman" w:cs="Times New Roman"/>
                <w:color w:val="000000" w:themeColor="text1"/>
                <w:lang w:val="en-US"/>
              </w:rPr>
              <w:instrText>dropping-particle":"","family":"Criqui-Filipe","given":"P","non-dropping-particle":"","parse-names":false,"suffix":""},{"dropping-particle":"","family":"Tiziano","given":"F","non-dropping-particle":"","parse-names":false,"suffix":""},{"dropping-particle":"","family":"Melki","given":"J","non-dropping-particle":"","parse-names":false,"suffix":""},{"dropping-particle":"","family":"Hindelang","given":"C","non-dropping-particle":"","parse-names":false,"suffix":""},{"dropping-particle":"","family":"Matyas","given":"R","non-dropping-particle":"","parse-names":false,"suffix":""},{"dropping-particle":"","family":"Rustin","given":"P","non-dropping-particle":"","parse-names":false,"suffix":""},{"dropping-particle":"","family":"Koenig","given":"M","non-dropping-particle":"","parse-names":false,"suffix":""}],"container-title":"Nature genetics","id":"ITEM-1","issue":"2","issued":{"date-parts":[["2001","2"]]},"page":"181-6","title":"Mouse models for Friedreich ataxia exhibit cardiomyopathy, sensory nerve defect and Fe-S enzyme deficiency followed by intramitochondrial iron deposits.","type":"article-journal","volume":"27"},"uris":["http://www.mendeley.com/documents/?uuid=3fd84643-ff91-4889-bf68-420cb4450d87"]}],"mendeley":{"formattedCitation":"(Puccio et al., 2001)","plainTextFormattedCitation":"(Puccio et al., 2001)","previouslyFormattedCitation":"(Puccio et al., 2001)"},"properties":{"noteIndex":0},"schema":"https://github.com/citation-style-language/schema/raw/master/csl-citation.json"}</w:instrText>
            </w:r>
            <w:r>
              <w:rPr>
                <w:rFonts w:ascii="Times New Roman" w:hAnsi="Times New Roman" w:cs="Times New Roman"/>
                <w:color w:val="000000" w:themeColor="text1"/>
              </w:rPr>
              <w:fldChar w:fldCharType="separate"/>
            </w:r>
            <w:r w:rsidRPr="00E120FD">
              <w:rPr>
                <w:rFonts w:ascii="Times New Roman" w:hAnsi="Times New Roman" w:cs="Times New Roman"/>
                <w:noProof/>
                <w:color w:val="000000" w:themeColor="text1"/>
                <w:lang w:val="en-US"/>
              </w:rPr>
              <w:t>(Puccio et al., 2001)</w:t>
            </w:r>
            <w:r>
              <w:rPr>
                <w:rFonts w:ascii="Times New Roman" w:hAnsi="Times New Roman" w:cs="Times New Roman"/>
                <w:color w:val="000000" w:themeColor="text1"/>
              </w:rPr>
              <w:fldChar w:fldCharType="end"/>
            </w:r>
          </w:p>
        </w:tc>
        <w:tc>
          <w:tcPr>
            <w:tcW w:w="2906" w:type="dxa"/>
            <w:vMerge w:val="restart"/>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Muscle creatine kinase (MCK) conditional </w:t>
            </w:r>
            <w:r w:rsidRPr="00F85123">
              <w:rPr>
                <w:rFonts w:ascii="Times New Roman" w:hAnsi="Times New Roman" w:cs="Times New Roman"/>
                <w:i/>
                <w:lang w:val="en-US"/>
              </w:rPr>
              <w:t>Fxn</w:t>
            </w:r>
            <w:r>
              <w:rPr>
                <w:rFonts w:ascii="Times New Roman" w:hAnsi="Times New Roman" w:cs="Times New Roman"/>
                <w:lang w:val="en-US"/>
              </w:rPr>
              <w:t xml:space="preserve"> knockout (KO) mice</w:t>
            </w:r>
            <w:r w:rsidRPr="00F85123">
              <w:rPr>
                <w:rFonts w:ascii="Times New Roman" w:hAnsi="Times New Roman" w:cs="Times New Roman"/>
                <w:lang w:val="en-US"/>
              </w:rPr>
              <w:t xml:space="preserve"> </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This mutant deve</w:t>
            </w:r>
            <w:r>
              <w:rPr>
                <w:rFonts w:ascii="Times New Roman" w:hAnsi="Times New Roman" w:cs="Times New Roman"/>
                <w:lang w:val="en-US"/>
              </w:rPr>
              <w:t>lops a severe cardiac phenotype</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In the heart, frataxin expression is almost ablated</w:t>
            </w:r>
          </w:p>
        </w:tc>
        <w:tc>
          <w:tcPr>
            <w:tcW w:w="2521"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Atomic absorption spectroscopy</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Perls Prussian blue staining </w:t>
            </w:r>
          </w:p>
        </w:tc>
        <w:tc>
          <w:tcPr>
            <w:tcW w:w="1958"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t xml:space="preserve">Heart </w:t>
            </w:r>
            <w:r w:rsidRPr="00F85123">
              <w:rPr>
                <w:rFonts w:ascii="Times New Roman" w:hAnsi="Times New Roman" w:cs="Times New Roman"/>
                <w:lang w:val="en-US"/>
              </w:rPr>
              <w:t>(4)</w:t>
            </w:r>
          </w:p>
        </w:tc>
        <w:tc>
          <w:tcPr>
            <w:tcW w:w="304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Intramitochondrial iron accumulation at 10 weeks–old mutants, after pathology onset and inactivation of </w:t>
            </w:r>
            <w:r w:rsidRPr="00F85123">
              <w:rPr>
                <w:rFonts w:ascii="Times New Roman" w:hAnsi="Times New Roman" w:cs="Times New Roman"/>
                <w:lang w:val="en-GB"/>
              </w:rPr>
              <w:t>ISC enzymes</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{"citationItems":[{"id":"ITEM-1","itemData":{"DOI":"10.1038/84818","ISSN":"1061-4036","PMID":"11175786","abstract":"Friedreich ataxia (FRDA), the most common autosomal recessive ataxia, is characterized by degeneration of the large sensory neurons and spinocerebellar tracts, cardiomyopathy and increased incidence in diabetes. FRDA is caused by severely reduced levels of frataxin, a mitochondrial protein of unknown function. Yeast knockout models as well as histological and biochemical data from heart biopsies or autopsies of FRDA patients have shown that frataxin defects cause a specific iron-sulfur protein deficiency and intramitochondrial iron accumulation. We have recently shown that complete absence of frataxin in the mouse leads to early embryonic lethality, demonstrating an important role for frataxin during mouse development. Through a conditional gene-targeting approach, we have generated in parallel a striated muscle frataxin-deficient line and a neuron/cardiac muscle frataxin-deficient line, which together reproduce important progressive pathophysiological and biochemical features of the human disease: cardiac hypertrophy without skeletal muscle involvement, large sensory neuron dysfunction without alteration of the small sensory and motor neurons, and deficient activities of complexes I-III of the respiratory chain and of the aconitases. Our models demonstrate time-dependent intramitochondrial iron accumulation in a frataxin-deficient mammal, which occurs after onset of the pathology and after inactivation of the Fe-S-dependent enzymes. These mutant mice represent the first mammalian models to evaluate treatment strategies for the human disease.","author":[{"dropping-particle":"","family":"Puccio","given":"H","non-dropping-particle":"","parse-names":false,"suffix":""},{"dropping-particle":"","family":"Simon","given":"D","non-dropping-particle":"","parse-names":false,"suffix":""},{"dropping-particle":"","family":"Cossée","given":"M","non-dropping-particle":"","parse-names":false,"suffix":""},{"dropping-particle":"","family":"Criqui-Filipe","given":"P","non-dropping-particle":"","parse-names":false,"suffix":""},{"dropping-particle":"","family":"Tiziano","given":"F","non-dropping-particle":"","parse-names":false,"suffix":""},{"dropping-particle":"","family":"Melki","given":"J","non-dropping-particle":"","parse-names":false,"suffix":""},{"dropping-particle":"","family":"Hindelang","given":"C","non-dropping-particle":"","parse-names":false,"suffix":""},{"dropping-particle":"","family":"Matyas","given":"R","non-dropping-particle":"","parse-names":false,"suffix":""},{"dropping-particle":"","family":"Rustin","given":"P","non-dropping-particle":"","parse-names":false,"suffix":""},{"dropping-particle":"","family":"Koenig","given":"M","non-dropping-particle":"","parse-names":false,"suffix":""}],"container-title":"Nature genetics","id":"ITEM-1","issue":"2","issued":{"date-parts":[["2001","2"]]},"page":"181-6","title":"Mouse models for Friedreich ataxia exhibit cardiomyopathy, sensory nerve defect and Fe-S enzyme deficiency followed by intramitochondrial iron deposits.","type":"article-journal","volume":"27"},"uris":["http://www.mendeley.com/documents/?uuid=3fd84643-ff91-4889-bf68-420cb4450d87"]}],"mendeley":{"formattedCitation":"(Puccio et al., 2001)","plainTextFormattedCitation":"(Puccio et al., 2001)","previouslyFormattedCitation":"(Puccio et al., 2001)"},"properties":{"noteIndex":0},"schema":"https://github.com/citation-style-language/schema/raw/master/csl-citation.json"}</w:instrText>
            </w:r>
            <w:r>
              <w:rPr>
                <w:rFonts w:ascii="Times New Roman" w:hAnsi="Times New Roman" w:cs="Times New Roman"/>
                <w:lang w:val="en-US"/>
              </w:rPr>
              <w:fldChar w:fldCharType="separate"/>
            </w:r>
            <w:r w:rsidRPr="00220F28">
              <w:rPr>
                <w:rFonts w:ascii="Times New Roman" w:hAnsi="Times New Roman" w:cs="Times New Roman"/>
                <w:noProof/>
                <w:lang w:val="en-US"/>
              </w:rPr>
              <w:t>(Puccio et al., 2001)</w:t>
            </w:r>
            <w:r>
              <w:rPr>
                <w:rFonts w:ascii="Times New Roman" w:hAnsi="Times New Roman" w:cs="Times New Roman"/>
                <w:lang w:val="en-US"/>
              </w:rPr>
              <w:fldChar w:fldCharType="end"/>
            </w:r>
          </w:p>
        </w:tc>
      </w:tr>
      <w:tr w:rsidR="00EA4A7C" w:rsidRPr="0059146B" w:rsidTr="00864BF4">
        <w:tc>
          <w:tcPr>
            <w:tcW w:w="1487" w:type="dxa"/>
            <w:vMerge/>
            <w:vAlign w:val="center"/>
          </w:tcPr>
          <w:p w:rsidR="00EA4A7C" w:rsidRPr="00E120FD" w:rsidRDefault="00EA4A7C" w:rsidP="00864BF4">
            <w:pPr>
              <w:jc w:val="center"/>
              <w:rPr>
                <w:rFonts w:ascii="Times New Roman" w:hAnsi="Times New Roman" w:cs="Times New Roman"/>
                <w:color w:val="000000" w:themeColor="text1"/>
                <w:lang w:val="en-US"/>
              </w:rPr>
            </w:pPr>
          </w:p>
        </w:tc>
        <w:tc>
          <w:tcPr>
            <w:tcW w:w="2906" w:type="dxa"/>
            <w:vMerge/>
          </w:tcPr>
          <w:p w:rsidR="00EA4A7C" w:rsidRPr="00E120FD" w:rsidRDefault="00EA4A7C" w:rsidP="00864BF4">
            <w:pPr>
              <w:rPr>
                <w:rFonts w:ascii="Times New Roman" w:hAnsi="Times New Roman" w:cs="Times New Roman"/>
                <w:lang w:val="en-US"/>
              </w:rPr>
            </w:pPr>
          </w:p>
        </w:tc>
        <w:tc>
          <w:tcPr>
            <w:tcW w:w="2521"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Atomic absorption spectroscopy</w:t>
            </w:r>
          </w:p>
        </w:tc>
        <w:tc>
          <w:tcPr>
            <w:tcW w:w="1958"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Heart (5)</w:t>
            </w:r>
          </w:p>
        </w:tc>
        <w:tc>
          <w:tcPr>
            <w:tcW w:w="3046" w:type="dxa"/>
          </w:tcPr>
          <w:p w:rsidR="00EA4A7C" w:rsidRPr="00F85123" w:rsidRDefault="00EA4A7C" w:rsidP="00864BF4">
            <w:pPr>
              <w:rPr>
                <w:rFonts w:ascii="Times New Roman" w:hAnsi="Times New Roman" w:cs="Times New Roman"/>
                <w:color w:val="FF0000"/>
                <w:lang w:val="en-US"/>
              </w:rPr>
            </w:pPr>
            <w:r w:rsidRPr="00F85123">
              <w:rPr>
                <w:rFonts w:ascii="Times New Roman" w:hAnsi="Times New Roman" w:cs="Times New Roman"/>
                <w:color w:val="000000" w:themeColor="text1"/>
                <w:lang w:val="en-US"/>
              </w:rPr>
              <w:t>Mitochondrial iron accumulation occurs 4–5 weeks after the onset of heart pathology and ISC enzyme deficiency</w:t>
            </w:r>
          </w:p>
        </w:tc>
        <w:tc>
          <w:tcPr>
            <w:tcW w:w="1402" w:type="dxa"/>
            <w:vAlign w:val="center"/>
          </w:tcPr>
          <w:p w:rsidR="00EA4A7C" w:rsidRPr="00F85123" w:rsidRDefault="00EA4A7C" w:rsidP="00864BF4">
            <w:pPr>
              <w:rPr>
                <w:rFonts w:ascii="Times New Roman" w:hAnsi="Times New Roman" w:cs="Times New Roman"/>
                <w:highlight w:val="cyan"/>
                <w:lang w:val="en-US"/>
              </w:rPr>
            </w:pPr>
            <w:r w:rsidRPr="00220F28">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{"citationItems":[{"id":"ITEM-1","itemData":{"DOI":"10.1093/hmg/ddh114","ISSN":"0964-6906","PMID":"15028670","abstract":"Friedreich ataxia (FRDA), a progressive neurodegenerative disorder associated with cardiomyopathy, is caused by severely reduced frataxin, a mitochondrial protein involved in Fe-S cluster assembly. We have recently generated mouse models that reproduce important progressive pathological and biochemical features of the human disease. Our frataxin-deficient mouse models initially demonstrate time-dependent intramitochondrial iron accumulation, which occurs after onset of the pathology and after inactivation of the Fe-S dependent enzymes. Here, we report a more detailed pathophysiological characterization of our mouse model with isolated cardiac disease by echocardiographic, biochemical and histological studies and its use for placebo-controlled therapeutic trial with Idebenone. The Fe-S enzyme deficiency occurs at 4 weeks of age, prior to cardiac dilatation and concomitant development of left ventricular hypertrophy, while the mitochondrial iron accumulation occurs at a terminal stage. From 7 weeks onward, Fe-S enzyme activities are strongly decreased and are associated with lower levels of oxidative stress markers, as a consequence of reduced respiratory chain activity. Furthermore, we demonstrate that the antioxidant Idebenone delays the cardiac disease onset, progression and death of frataxin deficient animals by 1 week, but does not correct the Fe-S enzyme deficiency. Our results support the view that frataxin is a necessary, albeit non-essential, component of the Fe-S cluster biogenesis, and indicate that Idebenone acts downstream of the primary Fe-S enzyme deficit. Furthermore, our results demonstrate that Idebenone is cardioprotective even in the context of a complete lack of frataxin, which further supports its utilization for the treatment of FRDA.","author":[{"dropping-particle":"","family":"Seznec","given":"Hervé","non-dropping-particle":"","parse-names":false,"suffix":""},{"dropping-particle":"","family":"Simon","given":"Delphine","non-dropping-particle":"","parse-names":false,"suffix":""},{"dropping-particle":"","family":"Monassier","given":"Laurent","non-dropping-particle":"","parse-names":false,"suffix":""},{"dropping-particle":"","family":"Criqui-Filipe","given":"Paola","non-dropping-particle":"","parse-names":false,"suffix":""},{"dropping-particle":"","family":"Gansmuller","given":"Anne","non-dropping-particle":"","parse-names":false,"suffix":""},{"dropping-particle":"","family":"Rustin","given":"Pierre","non-dropping-particle":"","parse-names":false,"suffix":""},{"dropping-particle":"","family":"Koenig","given":"Michel","non-dropping-particle":"","parse-names":false,"suffix":""},{"dropping-particle":"","family":"Puccio","given":"Hélène","non-dropping-particle":"","parse-names":false,"suffix":""}],"container-title":"Human molecular genetics","id":"ITEM-1","issue":"10","issued":{"date-parts":[["2004","5","15"]]},"page":"1017-24","title":"Idebenone delays the onset of cardiac functional alteration without correction of Fe-S enzymes deficit in a mouse model for Friedreich ataxia.","type":"article-journal","volume":"13"},"uris":["http://www.mendeley.com/documents/?uuid=9efdd3aa-380f-43f6-845d-c587e45123db"]}],"mendeley":{"formattedCitation":"(Seznec et al., 2004)","plainTextFormattedCitation":"(Seznec et al., 2004)","previouslyFormattedCitation":"(Seznec et al., 2004)"},"properties":{"noteIndex":0},"schema":"https://github.com/citation-style-language/schema/raw/master/csl-citation.json"}</w:instrText>
            </w:r>
            <w:r w:rsidRPr="00220F28">
              <w:rPr>
                <w:rFonts w:ascii="Times New Roman" w:hAnsi="Times New Roman" w:cs="Times New Roman"/>
                <w:lang w:val="en-US"/>
              </w:rPr>
              <w:fldChar w:fldCharType="separate"/>
            </w:r>
            <w:r w:rsidRPr="00220F28">
              <w:rPr>
                <w:rFonts w:ascii="Times New Roman" w:hAnsi="Times New Roman" w:cs="Times New Roman"/>
                <w:noProof/>
                <w:lang w:val="en-US"/>
              </w:rPr>
              <w:t>(Seznec et al., 2004)</w:t>
            </w:r>
            <w:r w:rsidRPr="00220F28">
              <w:rPr>
                <w:rFonts w:ascii="Times New Roman" w:hAnsi="Times New Roman" w:cs="Times New Roman"/>
                <w:lang w:val="en-US"/>
              </w:rPr>
              <w:fldChar w:fldCharType="end"/>
            </w:r>
          </w:p>
        </w:tc>
      </w:tr>
      <w:tr w:rsidR="00EA4A7C" w:rsidRPr="0059146B" w:rsidTr="00864BF4">
        <w:tc>
          <w:tcPr>
            <w:tcW w:w="1487" w:type="dxa"/>
            <w:vMerge/>
            <w:vAlign w:val="center"/>
          </w:tcPr>
          <w:p w:rsidR="00EA4A7C" w:rsidRPr="00E120FD" w:rsidRDefault="00EA4A7C" w:rsidP="00864BF4">
            <w:pPr>
              <w:jc w:val="center"/>
              <w:rPr>
                <w:rFonts w:ascii="Times New Roman" w:hAnsi="Times New Roman" w:cs="Times New Roman"/>
                <w:color w:val="000000" w:themeColor="text1"/>
                <w:lang w:val="en-US"/>
              </w:rPr>
            </w:pPr>
          </w:p>
        </w:tc>
        <w:tc>
          <w:tcPr>
            <w:tcW w:w="2906" w:type="dxa"/>
            <w:vMerge/>
            <w:vAlign w:val="center"/>
          </w:tcPr>
          <w:p w:rsidR="00EA4A7C" w:rsidRPr="00F85123" w:rsidRDefault="00EA4A7C" w:rsidP="00864BF4">
            <w:pPr>
              <w:rPr>
                <w:rFonts w:ascii="Times New Roman" w:hAnsi="Times New Roman" w:cs="Times New Roman"/>
                <w:lang w:val="en-US"/>
              </w:rPr>
            </w:pPr>
          </w:p>
        </w:tc>
        <w:tc>
          <w:tcPr>
            <w:tcW w:w="2521"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Inductively coupled plasma atomic emission spectrometry</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Perls Prussian blue staining</w:t>
            </w:r>
          </w:p>
        </w:tc>
        <w:tc>
          <w:tcPr>
            <w:tcW w:w="1958"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Heart (27)</w:t>
            </w:r>
          </w:p>
        </w:tc>
        <w:tc>
          <w:tcPr>
            <w:tcW w:w="3046" w:type="dxa"/>
            <w:vAlign w:val="center"/>
          </w:tcPr>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Fe levels were significantly greater i</w:t>
            </w:r>
            <w:r>
              <w:rPr>
                <w:rFonts w:ascii="Times New Roman" w:hAnsi="Times New Roman" w:cs="Times New Roman"/>
                <w:lang w:val="en-US"/>
              </w:rPr>
              <w:t>n mutants than in wildtype mice</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{"citationItems":[{"id":"ITEM-1","itemData":{"DOI":"10.1073/pnas.0804261105","ISSN":"1091-6490","PMID":"18621680","abstract":"There is no effective treatment for the cardiomyopathy of the most common autosomal recessive ataxia, Friedreich's ataxia (FA). The identification of potentially toxic mitochondrial (MIT) iron (Fe) deposits in FA suggests that Fe plays a role in its pathogenesis. This study used the muscle creatine kinase conditional frataxin (Fxn) knockout (mutant) mouse model that reproduces the classical traits associated with cardiomyopathy in FA. We examined the mechanisms responsible for the increased cardiac MIT Fe loading in mutants. Moreover, we explored the effect of Fe chelation on the pathogenesis of the cardiomyopathy. Our investigation showed that increased MIT Fe in the myocardium of mutants was due to marked transferrin Fe uptake, which was the result of enhanced transferrin receptor 1 expression. In contrast to the mitochondrion, cytosolic ferritin expression and the proportion of cytosolic Fe were decreased in mutant mice, indicating cytosolic Fe deprivation and markedly increased MIT Fe targeting. These studies demonstrated that loss of Fxn alters cardiac Fe metabolism due to pronounced changes in Fe trafficking away from the cytosol to the mitochondrion. Further work showed that combining the MIT-permeable ligand pyridoxal isonicotinoyl hydrazone with the hydrophilic chelator desferrioxamine prevented cardiac Fe loading and limited cardiac hypertrophy in mutants but did not lead to overt cardiac Fe depletion or toxicity. Fe chelation did not prevent decreased succinate dehydrogenase expression in the mutants or loss of cardiac function. In summary, we show that loss of Fxn markedly alters cellular Fe trafficking and that Fe chelation limits myocardial hypertrophy in the mutant.","author":[{"dropping-particle":"","family":"Whitnall","given":"Megan","non-dropping-particle":"","parse-names":false,"suffix":""},{"dropping-particle":"","family":"Suryo Rahmanto","given":"Yohan","non-dropping-particle":"","parse-names":false,"suffix":""},{"dropping-particle":"","family":"Sutak","given":"Robert","non-dropping-particle":"","parse-names":false,"suffix":""},{"dropping-particle":"","family":"Xu","given":"Xiangcong","non-dropping-particle":"","parse-names":false,"suffix":""},{"dropping-particle":"","family":"Becker","given":"Erika M","non-dropping-particle":"","parse-names":false,"suffix":""},{"dropping-particle":"","family":"Mikhael","given":"Marc R","non-dropping-particle":"","parse-names":false,"suffix":""},{"dropping-particle":"","family":"Ponka","given":"Prem","non-dropping-particle":"","parse-names":false,"suffix":""},{"dropping-particle":"","family":"Richardson","given":"Des R","non-dropping-particle":"","parse-names":false,"suffix":""}],"container-title":"Proceedings of the National Academy of Sciences of the United States of America","id":"ITEM-1","issue":"28","issued":{"date-parts":[["2008","7","15"]]},"page":"9757-62","title":"The MCK mouse heart model of Friedreich's ataxia: Alterations in iron-regulated proteins and cardiac hypertrophy are limited by iron chelation.","type":"article-journal","volume":"105"},"uris":["http://www.mendeley.com/documents/?uuid=b2d2f1ce-5e70-46b8-b2c4-f46de585d2df"]}],"mendeley":{"formattedCitation":"(Whitnall et al., 2008)","plainTextFormattedCitation":"(Whitnall et al., 2008)","previouslyFormattedCitation":"(Whitnall et al., 2008)"},"properties":{"noteIndex":0},"schema":"https://github.com/citation-style-language/schema/raw/master/csl-citation.json"}</w:instrText>
            </w:r>
            <w:r>
              <w:rPr>
                <w:rFonts w:ascii="Times New Roman" w:hAnsi="Times New Roman" w:cs="Times New Roman"/>
                <w:lang w:val="en-US"/>
              </w:rPr>
              <w:fldChar w:fldCharType="separate"/>
            </w:r>
            <w:r w:rsidRPr="00220F28">
              <w:rPr>
                <w:rFonts w:ascii="Times New Roman" w:hAnsi="Times New Roman" w:cs="Times New Roman"/>
                <w:noProof/>
                <w:lang w:val="en-US"/>
              </w:rPr>
              <w:t>(Whitnall et al., 2008)</w:t>
            </w:r>
            <w:r>
              <w:rPr>
                <w:rFonts w:ascii="Times New Roman" w:hAnsi="Times New Roman" w:cs="Times New Roman"/>
                <w:lang w:val="en-US"/>
              </w:rPr>
              <w:fldChar w:fldCharType="end"/>
            </w:r>
          </w:p>
        </w:tc>
      </w:tr>
      <w:tr w:rsidR="00EA4A7C" w:rsidRPr="0059146B" w:rsidTr="00864BF4">
        <w:tc>
          <w:tcPr>
            <w:tcW w:w="1487" w:type="dxa"/>
            <w:vMerge/>
            <w:vAlign w:val="center"/>
          </w:tcPr>
          <w:p w:rsidR="00EA4A7C" w:rsidRPr="00F85123" w:rsidRDefault="00EA4A7C" w:rsidP="00864BF4">
            <w:pPr>
              <w:jc w:val="center"/>
              <w:rPr>
                <w:rFonts w:ascii="Times New Roman" w:hAnsi="Times New Roman" w:cs="Times New Roman"/>
                <w:color w:val="000000" w:themeColor="text1"/>
                <w:lang w:val="en-US"/>
              </w:rPr>
            </w:pPr>
          </w:p>
        </w:tc>
        <w:tc>
          <w:tcPr>
            <w:tcW w:w="2906" w:type="dxa"/>
            <w:vMerge/>
          </w:tcPr>
          <w:p w:rsidR="00EA4A7C" w:rsidRPr="00F85123" w:rsidRDefault="00EA4A7C" w:rsidP="00864BF4">
            <w:pPr>
              <w:rPr>
                <w:rFonts w:ascii="Times New Roman" w:hAnsi="Times New Roman" w:cs="Times New Roman"/>
                <w:lang w:val="en-US"/>
              </w:rPr>
            </w:pPr>
          </w:p>
        </w:tc>
        <w:tc>
          <w:tcPr>
            <w:tcW w:w="2521"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Perls Prussian blue staining</w:t>
            </w:r>
          </w:p>
        </w:tc>
        <w:tc>
          <w:tcPr>
            <w:tcW w:w="1958"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Heart (4)</w:t>
            </w:r>
          </w:p>
        </w:tc>
        <w:tc>
          <w:tcPr>
            <w:tcW w:w="3046" w:type="dxa"/>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Progressive iron accumulation from 5 to 10 weeks of age</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{"citationItems":[{"id":"ITEM-1","itemData":{"DOI":"10.1016/j.ajpath.2013.05.032","ISSN":"1525-2191","PMID":"23886890","abstract":"Friedreich ataxia (FA) is a neurodegenerative and cardiodegenerative disease resulting from marked frataxin deficiency. The condition is characterized by ataxia with fatal cardiomyopathy, but the pathogenic mechanisms are unclear. We investigated the association between gene expression and progressive histopathological and functional changes using the muscle creatine kinase conditional frataxin knockout (KO) mouse; this mouse develops a severe cardiac phenotype that resembles that of FA patients. We examined KO mice from 3 weeks of age, when they are asymptomatic, to 10 weeks of age, when they die of the disease. Positive iron staining was identified in KO mice from 5 weeks of age, with markedly reduced cardiac function from 6 weeks. We identified an early and marked up-regulation of a gene cohort responsible for stress-induced amino acid biosynthesis and observed markedly increased phosphorylation of eukaryotic translation initiation factor 2α (p-eIF2α), an activator of the integrated stress response, in KO mice at 3 weeks of age, relative to wild-type mice. Importantly, the eIF2α-mediated integrated stress response has been previously implicated in heart failure via downstream processes such as autophagy and apoptosis. Indeed, expression of a panel of autophagy and apoptosis markers was enhanced in KO mice. Thus, the pathogenesis of cardiomyopathy in FA correlates with the early and persistent eIF2α phosphorylation, which precedes activation of autophagy and apoptosis.","author":[{"dropping-particle":"","family":"Huang","given":"Michael Li-Hsuan","non-dropping-particle":"","parse-names":false,"suffix":""},{"dropping-particle":"","family":"Sivagurunathan","given":"Sutharshani","non-dropping-particle":"","parse-names":false,"suffix":""},{"dropping-particle":"","family":"Ting","given":"Samantha","non-dropping-particle":"","parse-names":false,"suffix":""},{"dropping-particle":"","family":"Jansson","given":"Patric J","non-dropping-particle":"","parse-names":false,"suffix":""},{"dropping-particle":"","family":"Austin","given":"Christopher J D","non-dropping-particle":"","parse-names":false,"suffix":""},{"dropping-particle":"","family":"Kelly","given":"Matthew","non-dropping-particle":"","parse-names":false,"suffix":""},{"dropping-particle":"","family":"Semsarian","given":"Christopher","non-dropping-particle":"","parse-names":false,"suffix":""},{"dropping-particle":"","family":"Zhang","given":"Daohai","non-dropping-particle":"","parse-names":false,"suffix":""},{"dropping-particle":"","family":"Richardson","given":"Des R","non-dropping-particle":"","parse-names":false,"suffix":""}],"container-title":"The American journal of pathology","id":"ITEM-1","issue":"3","issued":{"date-parts":[["2013","9"]]},"page":"745-57","title":"Molecular and functional alterations in a mouse cardiac model of Friedreich ataxia: activation of the integrated stress response, eIF2α phosphorylation, and the induction of downstream targets.","type":"article-journal","volume":"183"},"uris":["http://www.mendeley.com/documents/?uuid=b3449191-f78b-4b87-9185-b2e338ea6268"]}],"mendeley":{"formattedCitation":"(Huang et al., 2013)","plainTextFormattedCitation":"(Huang et al., 2013)","previouslyFormattedCitation":"(Huang et al., 2013)"},"properties":{"noteIndex":0},"schema":"https://github.com/citation-style-language/schema/raw/master/csl-citation.json"}</w:instrText>
            </w:r>
            <w:r>
              <w:rPr>
                <w:rFonts w:ascii="Times New Roman" w:hAnsi="Times New Roman" w:cs="Times New Roman"/>
                <w:lang w:val="en-US"/>
              </w:rPr>
              <w:fldChar w:fldCharType="separate"/>
            </w:r>
            <w:r w:rsidRPr="00220F28">
              <w:rPr>
                <w:rFonts w:ascii="Times New Roman" w:hAnsi="Times New Roman" w:cs="Times New Roman"/>
                <w:noProof/>
                <w:lang w:val="en-US"/>
              </w:rPr>
              <w:t>(Huang et al., 2013)</w:t>
            </w:r>
            <w:r>
              <w:rPr>
                <w:rFonts w:ascii="Times New Roman" w:hAnsi="Times New Roman" w:cs="Times New Roman"/>
                <w:lang w:val="en-US"/>
              </w:rPr>
              <w:fldChar w:fldCharType="end"/>
            </w:r>
          </w:p>
        </w:tc>
      </w:tr>
      <w:tr w:rsidR="00EA4A7C" w:rsidRPr="0059146B" w:rsidTr="00864BF4">
        <w:tc>
          <w:tcPr>
            <w:tcW w:w="1487" w:type="dxa"/>
            <w:vMerge/>
            <w:vAlign w:val="center"/>
          </w:tcPr>
          <w:p w:rsidR="00EA4A7C" w:rsidRPr="00E120FD" w:rsidRDefault="00EA4A7C" w:rsidP="00864BF4">
            <w:pPr>
              <w:jc w:val="center"/>
              <w:rPr>
                <w:rFonts w:ascii="Times New Roman" w:hAnsi="Times New Roman" w:cs="Times New Roman"/>
                <w:color w:val="000000" w:themeColor="text1"/>
                <w:lang w:val="en-US"/>
              </w:rPr>
            </w:pPr>
          </w:p>
        </w:tc>
        <w:tc>
          <w:tcPr>
            <w:tcW w:w="2906" w:type="dxa"/>
            <w:vMerge/>
          </w:tcPr>
          <w:p w:rsidR="00EA4A7C" w:rsidRPr="00F85123" w:rsidRDefault="00EA4A7C" w:rsidP="00864BF4">
            <w:pPr>
              <w:rPr>
                <w:rFonts w:ascii="Times New Roman" w:hAnsi="Times New Roman" w:cs="Times New Roman"/>
                <w:lang w:val="en-US"/>
              </w:rPr>
            </w:pPr>
          </w:p>
        </w:tc>
        <w:tc>
          <w:tcPr>
            <w:tcW w:w="2521"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DAB-enhanced Perls staining </w:t>
            </w:r>
          </w:p>
        </w:tc>
        <w:tc>
          <w:tcPr>
            <w:tcW w:w="1958"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Heart (3)</w:t>
            </w:r>
          </w:p>
        </w:tc>
        <w:tc>
          <w:tcPr>
            <w:tcW w:w="304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Mitochondrial iron accumulation </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{"citationItems":[{"id":"ITEM-1","itemData":{"DOI":"10.1038/nm.3510","ISSN":"1546-170X","PMID":"24705334","abstract":"Cardiac failure is the most common cause of mortality in Friedreich's ataxia (FRDA), a mitochondrial disease characterized by neurodegeneration, hypertrophic cardiomyopathy and diabetes. FRDA is caused by reduced levels of frataxin (FXN), an essential mitochondrial protein involved in the biosynthesis of iron-sulfur (Fe-S) clusters. Impaired mitochondrial oxidative phosphorylation, bioenergetics imbalance, deficit of Fe-S cluster enzymes and mitochondrial iron overload occur in the myocardium of individuals with FRDA. No treatment exists as yet for FRDA cardiomyopathy. A conditional mouse model with complete frataxin deletion in cardiac and skeletal muscle (Mck-Cre-Fxn(L3/L-) mice) recapitulates most features of FRDA cardiomyopathy, albeit with a more rapid and severe course. Here we show that adeno-associated virus rh10 vector expressing human FXN injected intravenously in these mice fully prevented the onset of cardiac disease. Moreover, later administration of the frataxin-expressing vector, after the onset of heart failure, was able to completely reverse the cardiomyopathy of these mice at the functional, cellular and molecular levels within a few days. Our results demonstrate that cardiomyocytes with severe energy failure and ultrastructure disorganization can be rapidly rescued and remodeled by gene therapy and establish the preclinical proof of concept for the potential of gene therapy in treating FRDA cardiomyopathy.","author":[{"dropping-particle":"","family":"Perdomini","given":"Morgane","non-dropping-particle":"","parse-names":false,"suffix":""},{"dropping-particle":"","family":"Belbellaa","given":"Brahim","non-dropping-particle":"","parse-names":false,"suffix":""},{"dropping-particle":"","family":"Monassier","given":"Laurent","non-dropping-particle":"","parse-names":false,"suffix":""},{"dropping-particle":"","family":"Reutenauer","given":"Laurence","non-dropping-particle":"","parse-names":false,"suffix":""},{"dropping-particle":"","family":"Messaddeq","given":"Nadia","non-dropping-particle":"","parse-names":false,"suffix":""},{"dropping-particle":"","family":"Cartier","given":"Nathalie","non-dropping-particle":"","parse-names":false,"suffix":""},{"dropping-particle":"","family":"Crystal","given":"Ronald G","non-dropping-particle":"","parse-names":false,"suffix":""},{"dropping-particle":"","family":"Aubourg","given":"Patrick","non-dropping-particle":"","parse-names":false,"suffix":""},{"dropping-particle":"","family":"Puccio","given":"Hélène","non-dropping-particle":"","parse-names":false,"suffix":""}],"container-title":"Nature medicine","id":"ITEM-1","issue":"5","issued":{"date-parts":[["2014","5"]]},"page":"542-7","title":"Prevention and reversal of severe mitochondrial cardiomyopathy by gene therapy in a mouse model of Friedreich's ataxia.","type":"article-journal","volume":"20"},"uris":["http://www.mendeley.com/documents/?uuid=84f07991-0975-4f14-aee9-6ec0ace86f1d"]}],"mendeley":{"formattedCitation":"(Perdomini et al., 2014)","plainTextFormattedCitation":"(Perdomini et al., 2014)","previouslyFormattedCitation":"(Perdomini et al., 2014)"},"properties":{"noteIndex":0},"schema":"https://github.com/citation-style-language/schema/raw/master/csl-citation.json"}</w:instrText>
            </w:r>
            <w:r>
              <w:rPr>
                <w:rFonts w:ascii="Times New Roman" w:hAnsi="Times New Roman" w:cs="Times New Roman"/>
                <w:lang w:val="en-US"/>
              </w:rPr>
              <w:fldChar w:fldCharType="separate"/>
            </w:r>
            <w:r w:rsidRPr="007F7869">
              <w:rPr>
                <w:rFonts w:ascii="Times New Roman" w:hAnsi="Times New Roman" w:cs="Times New Roman"/>
                <w:noProof/>
                <w:lang w:val="en-US"/>
              </w:rPr>
              <w:t>(Perdomini et al., 2014)</w:t>
            </w:r>
            <w:r>
              <w:rPr>
                <w:rFonts w:ascii="Times New Roman" w:hAnsi="Times New Roman" w:cs="Times New Roman"/>
                <w:lang w:val="en-US"/>
              </w:rPr>
              <w:fldChar w:fldCharType="end"/>
            </w:r>
          </w:p>
        </w:tc>
      </w:tr>
      <w:tr w:rsidR="00EA4A7C" w:rsidRPr="0059146B" w:rsidTr="00864BF4">
        <w:tc>
          <w:tcPr>
            <w:tcW w:w="1487" w:type="dxa"/>
            <w:vMerge/>
            <w:vAlign w:val="center"/>
          </w:tcPr>
          <w:p w:rsidR="00EA4A7C" w:rsidRPr="00F85123" w:rsidRDefault="00EA4A7C" w:rsidP="00864BF4">
            <w:pPr>
              <w:jc w:val="center"/>
              <w:rPr>
                <w:rFonts w:ascii="Times New Roman" w:hAnsi="Times New Roman" w:cs="Times New Roman"/>
                <w:color w:val="000000" w:themeColor="text1"/>
                <w:lang w:val="en-US"/>
              </w:rPr>
            </w:pPr>
          </w:p>
        </w:tc>
        <w:tc>
          <w:tcPr>
            <w:tcW w:w="2906" w:type="dxa"/>
            <w:vMerge/>
          </w:tcPr>
          <w:p w:rsidR="00EA4A7C" w:rsidRPr="00F85123" w:rsidRDefault="00EA4A7C" w:rsidP="00864BF4">
            <w:pPr>
              <w:rPr>
                <w:rFonts w:ascii="Times New Roman" w:hAnsi="Times New Roman" w:cs="Times New Roman"/>
                <w:lang w:val="en-US"/>
              </w:rPr>
            </w:pPr>
          </w:p>
        </w:tc>
        <w:tc>
          <w:tcPr>
            <w:tcW w:w="2521"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Perls Prussian blue staining</w:t>
            </w:r>
          </w:p>
        </w:tc>
        <w:tc>
          <w:tcPr>
            <w:tcW w:w="1958"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Heart (3-5)</w:t>
            </w:r>
          </w:p>
        </w:tc>
        <w:tc>
          <w:tcPr>
            <w:tcW w:w="304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Iron accumulation</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{"citationItems":[{"id":"ITEM-1","itemData":{"DOI":"10.1016/j.ajpath.2017.08.021","ISSN":"1525-2191","PMID":"28935570","abstract":"Nuclear factor-erythroid 2-related factor-2 (Nrf2) is a master regulator of the antioxidant response. However, studies in models of Friedreich ataxia, a neurodegenerative and cardiodegenerative disease associated with oxidative stress, reported decreased Nrf2 expression attributable to unknown mechanisms. Using a mouse conditional frataxin knockout (KO) model in the heart and skeletal muscle, we examined the Nrf2 pathway in these tissues. Frataxin KO results in fatal cardiomyopathy, whereas skeletal muscle was asymptomatic. In the KO heart, protein oxidation and a decreased glutathione/oxidized glutathione ratio were observed, but the opposite was found in skeletal muscle. Decreased total and nuclear Nrf2 and increased levels of its inhibitor, Kelch-like ECH-associated protein 1, were evident in the KO heart, but not in skeletal muscle. Moreover, a mechanism involving activation of the nuclear Nrf2 export/degradation machinery via glycogen synthase kinase-3β (Gsk3β) signaling was demonstrated in the KO heart. This process involved the following: i) increased Gsk3β activation, ii) β-transducin repeat containing E3 ubiquitin protein ligase nuclear accumulation, and iii) Fyn phosphorylation. A corresponding decrease in Nrf2-DNA-binding activity and a general decrease in Nrf2-target mRNA were observed in KO hearts. Paradoxically, protein levels of some Nrf2 antioxidant targets were significantly increased in KO mice. Collectively, cardiac frataxin deficiency reduces Nrf2 levels via two potential mechanisms: increased levels of cytosolic Kelch-like ECH-associated protein 1 and activation of Gsk3β signaling, which decreases nuclear Nrf2. These findings are in contrast to the frataxin-deficient skeletal muscle, where Nrf2 was not decreased.","author":[{"dropping-particle":"","family":"Anzovino","given":"Amy","non-dropping-particle":"","parse-names":false,"suffix":""},{"dropping-particle":"","family":"Chiang","given":"Shannon","non-dropping-particle":"","parse-names":false,"suffix":""},{"dropping-particle":"","family":"Brown","given":"Bronwyn E","non-dropping-particle":"","parse-names":false,"suffix":""},{"dropping-particle":"","family":"Hawkins","given":"Clare L","non-dropping-particle":"","parse-names":false,"suffix":""},{"dropping-particle":"","family":"Richardson","given":"Des R","non-dropping-particle":"","parse-names":false,"suffix":""},{"dropping-particle":"","family":"Huang","given":"Michael L-H","non-dropping-particle":"","parse-names":false,"suffix":""}],"container-title":"The American journal of pathology","id":"ITEM-1","issue":"12","issued":{"date-parts":[["2017","12"]]},"page":"2858-2875","title":"Molecular Alterations in a Mouse Cardiac Model of Friedreich Ataxia: An Impaired Nrf2 Response Mediated via Upregulation of Keap1 and Activation of the Gsk3β Axis.","type":"article-journal","volume":"187"},"uris":["http://www.mendeley.com/documents/?uuid=f6df0b4a-5a07-4d48-ad99-8752cb95c4aa"]}],"mendeley":{"formattedCitation":"(Anzovino et al., 2017)","plainTextFormattedCitation":"(Anzovino et al., 2017)","previouslyFormattedCitation":"(Anzovino et al., 2017)"},"properties":{"noteIndex":0},"schema":"https://github.com/citation-style-language/schema/raw/master/csl-citation.json"}</w:instrText>
            </w:r>
            <w:r>
              <w:rPr>
                <w:rFonts w:ascii="Times New Roman" w:hAnsi="Times New Roman" w:cs="Times New Roman"/>
                <w:lang w:val="en-US"/>
              </w:rPr>
              <w:fldChar w:fldCharType="separate"/>
            </w:r>
            <w:r w:rsidRPr="007F7869">
              <w:rPr>
                <w:rFonts w:ascii="Times New Roman" w:hAnsi="Times New Roman" w:cs="Times New Roman"/>
                <w:noProof/>
                <w:lang w:val="en-US"/>
              </w:rPr>
              <w:t>(Anzovino et al., 2017)</w:t>
            </w:r>
            <w:r>
              <w:rPr>
                <w:rFonts w:ascii="Times New Roman" w:hAnsi="Times New Roman" w:cs="Times New Roman"/>
                <w:lang w:val="en-US"/>
              </w:rPr>
              <w:fldChar w:fldCharType="end"/>
            </w:r>
          </w:p>
        </w:tc>
      </w:tr>
      <w:tr w:rsidR="00EA4A7C" w:rsidRPr="0059146B" w:rsidTr="00864BF4">
        <w:tc>
          <w:tcPr>
            <w:tcW w:w="1487" w:type="dxa"/>
            <w:vMerge/>
            <w:vAlign w:val="center"/>
          </w:tcPr>
          <w:p w:rsidR="00EA4A7C" w:rsidRPr="00E120FD" w:rsidRDefault="00EA4A7C" w:rsidP="00864BF4">
            <w:pPr>
              <w:jc w:val="center"/>
              <w:rPr>
                <w:rFonts w:ascii="Times New Roman" w:hAnsi="Times New Roman" w:cs="Times New Roman"/>
                <w:color w:val="000000" w:themeColor="text1"/>
                <w:lang w:val="en-US"/>
              </w:rPr>
            </w:pPr>
          </w:p>
        </w:tc>
        <w:tc>
          <w:tcPr>
            <w:tcW w:w="2906" w:type="dxa"/>
            <w:vMerge/>
          </w:tcPr>
          <w:p w:rsidR="00EA4A7C" w:rsidRPr="00F85123" w:rsidRDefault="00EA4A7C" w:rsidP="00864BF4">
            <w:pPr>
              <w:rPr>
                <w:rFonts w:ascii="Times New Roman" w:hAnsi="Times New Roman" w:cs="Times New Roman"/>
                <w:lang w:val="en-US"/>
              </w:rPr>
            </w:pPr>
          </w:p>
        </w:tc>
        <w:tc>
          <w:tcPr>
            <w:tcW w:w="2521"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Inductively coupled plasma atomic emission spectrometry </w:t>
            </w:r>
          </w:p>
        </w:tc>
        <w:tc>
          <w:tcPr>
            <w:tcW w:w="1958" w:type="dxa"/>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Heart</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Liver</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Kidney</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Spleen</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(28-37)</w:t>
            </w:r>
          </w:p>
        </w:tc>
        <w:tc>
          <w:tcPr>
            <w:tcW w:w="304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In all organs, iron levels of 10-week-old mutants were significantly gr</w:t>
            </w:r>
            <w:r>
              <w:rPr>
                <w:rFonts w:ascii="Times New Roman" w:hAnsi="Times New Roman" w:cs="Times New Roman"/>
                <w:lang w:val="en-US"/>
              </w:rPr>
              <w:t>eater than that of control mice</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{"citationItems":[{"id":"ITEM-1","itemData":{"DOI":"10.1073/pnas.0906784106","ISSN":"1091-6490","PMID":"19805308","abstract":"We used the muscle creatine kinase (MCK) conditional frataxin knockout mouse to elucidate how frataxin deficiency alters iron metabolism. This is of significance because frataxin deficiency leads to Friedreich's ataxia, a disease marked by neurologic and cardiologic degeneration. Using cardiac tissues, we demonstrate that frataxin deficiency leads to down-regulation of key molecules involved in 3 mitochondrial utilization pathways: iron-sulfur cluster (ISC) synthesis (iron-sulfur cluster scaffold protein1/2 and the cysteine desulferase Nfs1), mitochondrial iron storage (mitochondrial ferritin), and heme synthesis (5-aminolevulinate dehydratase, coproporphyrinogen oxidase, hydroxymethylbilane synthase, uroporphyrinogen III synthase, and ferrochelatase). This marked decrease in mitochondrial iron utilization and resultant reduced release of heme and ISC from the mitochondrion could contribute to the excessive mitochondrial iron observed. This effect is compounded by increased iron availability for mitochondrial uptake through (i) transferrin receptor1 up-regulation, increasing iron uptake from transferrin; (ii) decreased ferroportin1 expression, limiting iron export; (iii) increased expression of the heme catabolism enzyme heme oxygenase1 and down-regulation of ferritin-H and -L, both likely leading to increased \"free iron\" for mitochondrial uptake; and (iv) increased expression of the mammalian exocyst protein Sec15l1 and the mitochondrial iron importer mitoferrin-2 (Mfrn2), which facilitate cellular iron uptake and mitochondrial iron influx, respectively. Our results enable the construction of a model explaining the cytosolic iron deficiency and mitochondrial iron loading in the absence of frataxin, which is important for understanding the pathogenesis of Friedreich's ataxia.","author":[{"dropping-particle":"","family":"Huang","given":"Michael Li-Hsuan","non-dropping-particle":"","parse-names":false,"suffix":""},{"dropping-particle":"","family":"Becker","given":"Erika M","non-dropping-particle":"","parse-names":false,"suffix":""},{"dropping-particle":"","family":"Whitnall","given":"Megan","non-dropping-particle":"","parse-names":false,"suffix":""},{"dropping-particle":"","family":"Suryo Rahmanto","given":"Yohan","non-dropping-particle":"","parse-names":false,"suffix":""},{"dropping-particle":"","family":"Ponka","given":"Prem","non-dropping-particle":"","parse-names":false,"suffix":""},{"dropping-particle":"","family":"Richardson","given":"Des R","non-dropping-particle":"","parse-names":false,"suffix":""}],"container-title":"Proceedings of the National Academy of Sciences of the United States of America","id":"ITEM-1","issue":"38","issued":{"date-parts":[["2009","9","22"]]},"page":"16381-6","title":"Elucidation of the mechanism of mitochondrial iron loading in Friedreich's ataxia by analysis of a mouse mutant.","type":"article-journal","volume":"106"},"uris":["http://www.mendeley.com/documents/?uuid=b9c3270b-7f52-462f-80c7-af159ab0df6c"]}],"mendeley":{"formattedCitation":"(Huang et al., 2009)","plainTextFormattedCitation":"(Huang et al., 2009)","previouslyFormattedCitation":"(Huang et al., 2009)"},"properties":{"noteIndex":0},"schema":"https://github.com/citation-style-language/schema/raw/master/csl-citation.json"}</w:instrText>
            </w:r>
            <w:r>
              <w:rPr>
                <w:rFonts w:ascii="Times New Roman" w:hAnsi="Times New Roman" w:cs="Times New Roman"/>
                <w:lang w:val="en-US"/>
              </w:rPr>
              <w:fldChar w:fldCharType="separate"/>
            </w:r>
            <w:r w:rsidRPr="007F7869">
              <w:rPr>
                <w:rFonts w:ascii="Times New Roman" w:hAnsi="Times New Roman" w:cs="Times New Roman"/>
                <w:noProof/>
                <w:lang w:val="en-US"/>
              </w:rPr>
              <w:t>(Huang et al., 2009)</w:t>
            </w:r>
            <w:r>
              <w:rPr>
                <w:rFonts w:ascii="Times New Roman" w:hAnsi="Times New Roman" w:cs="Times New Roman"/>
                <w:lang w:val="en-US"/>
              </w:rPr>
              <w:fldChar w:fldCharType="end"/>
            </w:r>
          </w:p>
        </w:tc>
      </w:tr>
      <w:tr w:rsidR="00EA4A7C" w:rsidRPr="00F85123" w:rsidTr="00864BF4">
        <w:tc>
          <w:tcPr>
            <w:tcW w:w="1487" w:type="dxa"/>
            <w:vMerge/>
            <w:vAlign w:val="center"/>
          </w:tcPr>
          <w:p w:rsidR="00EA4A7C" w:rsidRPr="00E120FD" w:rsidRDefault="00EA4A7C" w:rsidP="00864BF4">
            <w:pPr>
              <w:jc w:val="center"/>
              <w:rPr>
                <w:rFonts w:ascii="Times New Roman" w:hAnsi="Times New Roman" w:cs="Times New Roman"/>
                <w:color w:val="000000" w:themeColor="text1"/>
                <w:lang w:val="en-US"/>
              </w:rPr>
            </w:pPr>
          </w:p>
        </w:tc>
        <w:tc>
          <w:tcPr>
            <w:tcW w:w="2906" w:type="dxa"/>
            <w:vMerge/>
          </w:tcPr>
          <w:p w:rsidR="00EA4A7C" w:rsidRPr="00F85123" w:rsidRDefault="00EA4A7C" w:rsidP="00864BF4">
            <w:pPr>
              <w:rPr>
                <w:rFonts w:ascii="Times New Roman" w:hAnsi="Times New Roman" w:cs="Times New Roman"/>
                <w:lang w:val="en-US"/>
              </w:rPr>
            </w:pPr>
          </w:p>
        </w:tc>
        <w:tc>
          <w:tcPr>
            <w:tcW w:w="2521" w:type="dxa"/>
            <w:vAlign w:val="center"/>
          </w:tcPr>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Inductively coupled plasma atomic emission </w:t>
            </w:r>
            <w:r w:rsidRPr="00F85123">
              <w:rPr>
                <w:rFonts w:ascii="Times New Roman" w:hAnsi="Times New Roman" w:cs="Times New Roman"/>
                <w:lang w:val="en-US"/>
              </w:rPr>
              <w:lastRenderedPageBreak/>
              <w:t xml:space="preserve">spectrometry (ICP-AES) </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Transmission electron microscopy, Mössbauer spectra and alternating current magnetic susceptibility </w:t>
            </w:r>
          </w:p>
        </w:tc>
        <w:tc>
          <w:tcPr>
            <w:tcW w:w="1958" w:type="dxa"/>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lastRenderedPageBreak/>
              <w:t>Heart</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Liver</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Kidney</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lastRenderedPageBreak/>
              <w:t>Spleen</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Serum</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(24-30 for ICP-AES analysis; </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4-10 to analyze the speciation and molecular form of Fe)</w:t>
            </w:r>
          </w:p>
        </w:tc>
        <w:tc>
          <w:tcPr>
            <w:tcW w:w="3046" w:type="dxa"/>
            <w:vAlign w:val="center"/>
          </w:tcPr>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In all cases, Fe levels were significantly higher in normal </w:t>
            </w:r>
            <w:r w:rsidRPr="00F85123">
              <w:rPr>
                <w:rFonts w:ascii="Times New Roman" w:hAnsi="Times New Roman" w:cs="Times New Roman"/>
                <w:lang w:val="en-US"/>
              </w:rPr>
              <w:lastRenderedPageBreak/>
              <w:t>and high-Fe-diet–fed mutants compared with wildtype</w:t>
            </w:r>
            <w:r>
              <w:rPr>
                <w:rFonts w:ascii="Times New Roman" w:hAnsi="Times New Roman" w:cs="Times New Roman"/>
                <w:lang w:val="en-US"/>
              </w:rPr>
              <w:t xml:space="preserve"> at 8.5 week of age</w:t>
            </w:r>
          </w:p>
          <w:p w:rsidR="00EA4A7C" w:rsidRPr="00F85123" w:rsidRDefault="00EA4A7C" w:rsidP="00864BF4">
            <w:pPr>
              <w:autoSpaceDE w:val="0"/>
              <w:autoSpaceDN w:val="0"/>
              <w:adjustRightInd w:val="0"/>
              <w:rPr>
                <w:rFonts w:ascii="Times New Roman" w:hAnsi="Times New Roman" w:cs="Times New Roman"/>
                <w:lang w:val="en-US"/>
              </w:rPr>
            </w:pPr>
          </w:p>
          <w:p w:rsidR="00EA4A7C" w:rsidRPr="00F85123" w:rsidRDefault="00EA4A7C" w:rsidP="00864BF4">
            <w:pPr>
              <w:autoSpaceDE w:val="0"/>
              <w:autoSpaceDN w:val="0"/>
              <w:adjustRightInd w:val="0"/>
              <w:rPr>
                <w:rFonts w:ascii="Times New Roman" w:hAnsi="Times New Roman" w:cs="Times New Roman"/>
                <w:lang w:val="en-US"/>
              </w:rPr>
            </w:pPr>
            <w:r w:rsidRPr="00F85123">
              <w:rPr>
                <w:rFonts w:ascii="Times New Roman" w:hAnsi="Times New Roman" w:cs="Times New Roman"/>
                <w:lang w:val="en-US"/>
              </w:rPr>
              <w:t>Mitochondrial iron accumulation in the heart occurs as nonferritin mineral aggregates c</w:t>
            </w:r>
            <w:r>
              <w:rPr>
                <w:rFonts w:ascii="Times New Roman" w:hAnsi="Times New Roman" w:cs="Times New Roman"/>
                <w:lang w:val="en-US"/>
              </w:rPr>
              <w:t>ontaining phosphorus and sulfur</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lastRenderedPageBreak/>
              <w:fldChar w:fldCharType="begin" w:fldLock="1"/>
            </w:r>
            <w:r>
              <w:rPr>
                <w:rFonts w:ascii="Times New Roman" w:hAnsi="Times New Roman" w:cs="Times New Roman"/>
                <w:lang w:val="en-US"/>
              </w:rPr>
              <w:instrText>ADDIN CSL_CITATION {"citationItems":[{"id":"ITEM-1","itemData":{"DOI":"10.1073/pnas.1215349109","ISSN":"1091-6490","PMID":"23169664","abstract":"There is no effective treatment for the cardiomyopathy of the most common autosomal recessive ataxia, Friedreich ataxia (FA). This disease is due to decreased expression of the mitochondrial protein, frataxin, which leads to alterations in mitochondrial iron (Fe) metabolism. The identification of potentially toxic mitochondrial Fe deposits in FA suggests Fe plays a role in its pathogenesis. Studies using the muscle creatine kinase (MCK) conditional frataxin knockout mouse that mirrors the disease have demonstrated frataxin deletion alters cardiac Fe metabolism. Indeed, there are pronounced changes in Fe trafficking away from the cytosol to the mitochondrion, leading to a cytosolic Fe deficiency. Considering Fe deficiency can induce apoptosis and cell death, we examined the effect of dietary Fe supplementation, which led to body Fe loading and limited the cardiac hypertrophy in MCK mutants. Furthermore, this study indicates a unique effect of heart and skeletal muscle-specific frataxin deletion on systemic Fe metabolism. Namely, frataxin deletion induces a signaling mechanism to increase systemic Fe levels and Fe loading in tissues where frataxin expression is intact (i.e., liver, kidney, and spleen). Examining the mutant heart, native size-exclusion chromatography, transmission electron microscopy, Mössbauer spectroscopy, and magnetic susceptibility measurements demonstrated that in the absence of frataxin, mitochondria contained biomineral Fe aggregates, which were distinctly different from isolated mammalian ferritin molecules. These mitochondrial aggregates of Fe, phosphorus, and sulfur, probably contribute to the oxidative stress and pathology observed in the absence of frataxin.","author":[{"dropping-particle":"","family":"Whitnall","given":"Megan","non-dropping-particle":"","parse-names":false,"suffix":""},{"dropping-particle":"","family":"Suryo Rahmanto","given":"Yohan","non-dropping-particle":"","parse-names":false,"suffix":""},{"dropping-particle":"","family":"Huang","given":"Michael L-H","non-dropping-particle":"","parse-names":false,"suffix":""},{"dropping-particle":"","family":"Saletta","given":"Federica","non-dropping-particle":"","parse-names":false,"suffix":""},{"dropping-particle":"","family":"Lok","given":"Hiu Chuen","non-dropping-particle":"","parse-names":false,"suffix":""},{"dropping-particle":"","family":"Gutiérrez","given":"Lucía","non-dropping-particle":"","parse-names":false,"suffix":""},{"dropping-particle":"","family":"Lázaro","given":"Francisco J","non-dropping-particle":"","parse-names":false,"suffix":""},{"dropping-particle":"","family":"Fleming","given":"Adam J","non-dropping-particle":"","parse-names":false,"suffix":""},{"dropping-particle":"","family":"St Pierre","given":"Tim G","non-dropping-particle":"","parse-names":false,"suffix":""},{"dropping-particle":"","family":"Mikhael","given":"Marc R","non-dropping-particle":"","parse-names":false,"suffix":""},{"dropping-particle":"","family":"Ponka","given":"Prem","non-dropping-particle":"","parse-names":false,"suffix":""},{"dropping-particle":"","family":"Richardson","given":"Des R","non-dropping-particle":"","parse-names":false,"suffix":""}],"container-title":"Proceedings of the National Academy of Sciences of the United States of America","id":"ITEM-1","issue":"50","issued":{"date-parts":[["2012","12","11"]]},"page":"20590-5","title":"Identification of nonferritin mitochondrial iron deposits in a mouse model of Friedreich ataxia.","type":"article-journal","volume":"109"},"uris":["http://www.mendeley.com/documents/?uuid=0a1c3cd4-907a-492a-b73e-d4155088f812"]}],"mendeley":{"formattedCitation":"(Whitnall et al., 2012)","plainTextFormattedCitation":"(Whitnall et al., 2012)","previouslyFormattedCitation":"(Whitnall et al., 2012)"},"properties":{"noteIndex":0},"schema":"https://github.com/citation-style-language/schema/raw/master/csl-citation.json"}</w:instrText>
            </w:r>
            <w:r>
              <w:rPr>
                <w:rFonts w:ascii="Times New Roman" w:hAnsi="Times New Roman" w:cs="Times New Roman"/>
                <w:lang w:val="en-US"/>
              </w:rPr>
              <w:fldChar w:fldCharType="separate"/>
            </w:r>
            <w:r w:rsidRPr="007F7869">
              <w:rPr>
                <w:rFonts w:ascii="Times New Roman" w:hAnsi="Times New Roman" w:cs="Times New Roman"/>
                <w:noProof/>
                <w:lang w:val="en-US"/>
              </w:rPr>
              <w:t>(Whitnall et al., 2012)</w:t>
            </w:r>
            <w:r>
              <w:rPr>
                <w:rFonts w:ascii="Times New Roman" w:hAnsi="Times New Roman" w:cs="Times New Roman"/>
                <w:lang w:val="en-US"/>
              </w:rPr>
              <w:fldChar w:fldCharType="end"/>
            </w:r>
          </w:p>
        </w:tc>
      </w:tr>
      <w:tr w:rsidR="00EA4A7C" w:rsidRPr="00F85123" w:rsidTr="00864BF4">
        <w:tc>
          <w:tcPr>
            <w:tcW w:w="1487" w:type="dxa"/>
            <w:vAlign w:val="center"/>
          </w:tcPr>
          <w:p w:rsidR="00EA4A7C" w:rsidRPr="00F85123" w:rsidRDefault="00EA4A7C" w:rsidP="00864BF4">
            <w:pPr>
              <w:rPr>
                <w:rFonts w:ascii="Times New Roman" w:hAnsi="Times New Roman" w:cs="Times New Roman"/>
              </w:rPr>
            </w:pPr>
            <w:r w:rsidRPr="00F85123">
              <w:rPr>
                <w:rFonts w:ascii="Times New Roman" w:hAnsi="Times New Roman" w:cs="Times New Roman"/>
              </w:rPr>
              <w:lastRenderedPageBreak/>
              <w:t>YG22R mice</w:t>
            </w:r>
          </w:p>
          <w:p w:rsidR="00EA4A7C" w:rsidRPr="00E120FD" w:rsidRDefault="00EA4A7C" w:rsidP="00864BF4">
            <w:pPr>
              <w:rPr>
                <w:rFonts w:ascii="Times New Roman" w:hAnsi="Times New Roman" w:cs="Times New Roman"/>
                <w:lang w:val="en-US"/>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{"citationItems":[{"id":"ITEM-1","itemData":{"DOI":"10.1016/j.ygeno.2006.06.015","ISSN":"0888-7543","PMID":"16919418","abstract":"Friedreich ataxia (FRDA) is a neurodegenerative disorder caused by an unstable GAA repeat expansion mutation within intron 1 of the FXN gene. However, the origins of the GAA repeat expansion, its unstable dynamics within different cells and tissues, and its effects on frataxin expression are not yet completely understood. Therefore, we have chosen to generate representative FRDA mouse models by using the human FXN GAA repeat expansion itself as the genetically modified mutation. We have previously reported the establishment of two lines of human FXN YAC transgenic mice that contain unstable GAA repeat expansions within the appropriate genomic context. We now describe the generation of FRDA mouse models by crossbreeding of both lines of human FXN YAC transgenic mice with heterozygous Fxn knockout mice. The resultant FRDA mice that express only human-derived frataxin show comparatively reduced levels of frataxin mRNA and protein expression, decreased aconitase activity, and oxidative stress, leading to progressive neurodegenerative and cardiac pathological phenotypes. Coordination deficits are present, as measured by accelerating rotarod analysis, together with a progressive decrease in locomotor activity and increase in weight. Large vacuoles are detected within neurons of the dorsal root ganglia (DRG), predominantly within the lumbar regions in 6-month-old mice, but spreading to the cervical regions after 1 year of age. Secondary demyelination of large axons is also detected within the lumbar roots of older mice. Lipofuscin deposition is increased in both DRG neurons and cardiomyocytes, and iron deposition is detected in cardiomyocytes after 1 year of age. These mice represent the first GAA repeat expansion-based FRDA mouse models that exhibit progressive FRDA-like pathology and thus will be of use in testing potential therapeutic strategies, particularly GAA repeat-based strategies.","author":[{"dropping-particle":"","family":"Al-Mahdawi","given":"Sahar","non-dropping-particle":"","parse-names":false,"suffix":""},{"dropping-particle":"","family":"Pinto","given":"Ricardo Mouro","non-dropping-particle":"","parse-names":false,"suffix":""},{"dropping-particle":"","family":"Varshney","given":"Dhaval","non-dropping-particle":"","parse-names":false,"suffix":""},{"dropping-particle":"","family":"Lawrence","given":"Lorraine","non-dropping-particle":"","parse-names":false,"suffix":""},{"dropping-particle":"</w:instrText>
            </w:r>
            <w:r w:rsidRPr="00E120FD">
              <w:rPr>
                <w:rFonts w:ascii="Times New Roman" w:hAnsi="Times New Roman" w:cs="Times New Roman"/>
                <w:lang w:val="en-US"/>
              </w:rPr>
              <w:instrText>","family":"Lowrie","given":"Margaret B","non-dropping-particle":"","parse-names":false,"suffix":""},{"dropping-particle":"","family":"Hughes","given":"Sian","non-dropping-particle":"","parse-names":false,"suffix":""},{"dropping-particle":"","family":"Webster","given":"Zoe","non-dropping-particle":"","parse-names":false,"suffix":""},{"dropping-particle":"","family":"Blake","given":"Julian","non-dropping-particle":"","parse-names":false,"suffix":""},{"dropping-particle":"","family":"Cooper","given":"J Mark","non-dropping-particle":"","parse-names":false,"suffix":""},{"dropping-particle":"","family":"King","given":"Rosalind","non-dropping-particle":"","parse-names":false,"suffix":""},{"dropping-particle":"","family":"Pook","given":"Mark A","non-dropping-particle":"","parse-names":false,"suffix":""}],"container-title":"Genomics","id":"ITEM-1","issue":"5","issued":{"date-parts":[["2006","11"]]},"page":"580-90","title":"GAA repeat expansion mutation mouse models of Friedreich ataxia exhibit oxidative stress leading to progressive neuronal and cardiac pathology.","type":"article-journal","volume":"88"},"uris":["http://www.mendeley.com/documents/?uuid=e2a4be01-c65d-4163-bd8d-822339f8c47c"]}],"mendeley":{"formattedCitation":"(Al-Mahdawi et al., 2006)","plainTextFormattedCitation":"(Al-Mahdawi et al., 2006)","previouslyFormattedCitation":"(Al-Mahdawi et al., 2006)"},"properties":{"noteIndex":0},"schema":"https://github.com/citation-style-language/schema/raw/master/csl-citation.json"}</w:instrText>
            </w:r>
            <w:r>
              <w:rPr>
                <w:rFonts w:ascii="Times New Roman" w:hAnsi="Times New Roman" w:cs="Times New Roman"/>
              </w:rPr>
              <w:fldChar w:fldCharType="separate"/>
            </w:r>
            <w:r w:rsidRPr="00E120FD">
              <w:rPr>
                <w:rFonts w:ascii="Times New Roman" w:hAnsi="Times New Roman" w:cs="Times New Roman"/>
                <w:noProof/>
                <w:lang w:val="en-US"/>
              </w:rPr>
              <w:t>(Al-Mahdawi et al., 2006)</w:t>
            </w:r>
            <w:r>
              <w:rPr>
                <w:rFonts w:ascii="Times New Roman" w:hAnsi="Times New Roman" w:cs="Times New Roman"/>
              </w:rPr>
              <w:fldChar w:fldCharType="end"/>
            </w:r>
          </w:p>
        </w:tc>
        <w:tc>
          <w:tcPr>
            <w:tcW w:w="290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i/>
                <w:lang w:val="en-US"/>
              </w:rPr>
              <w:t>Fxn</w:t>
            </w:r>
            <w:r>
              <w:rPr>
                <w:rFonts w:ascii="Times New Roman" w:hAnsi="Times New Roman" w:cs="Times New Roman"/>
                <w:lang w:val="en-US"/>
              </w:rPr>
              <w:t xml:space="preserve"> KO</w:t>
            </w:r>
            <w:r w:rsidRPr="00F85123">
              <w:rPr>
                <w:rFonts w:ascii="Times New Roman" w:hAnsi="Times New Roman" w:cs="Times New Roman"/>
                <w:lang w:val="en-US"/>
              </w:rPr>
              <w:t xml:space="preserve"> mice containing a </w:t>
            </w:r>
            <w:r w:rsidRPr="00F85123">
              <w:rPr>
                <w:rFonts w:ascii="Times New Roman" w:hAnsi="Times New Roman" w:cs="Times New Roman"/>
                <w:i/>
                <w:lang w:val="en-US"/>
              </w:rPr>
              <w:t>FXN</w:t>
            </w:r>
            <w:r w:rsidRPr="00F85123">
              <w:rPr>
                <w:rFonts w:ascii="Times New Roman" w:hAnsi="Times New Roman" w:cs="Times New Roman"/>
                <w:lang w:val="en-US"/>
              </w:rPr>
              <w:t xml:space="preserve"> YAC transgene wi</w:t>
            </w:r>
            <w:r>
              <w:rPr>
                <w:rFonts w:ascii="Times New Roman" w:hAnsi="Times New Roman" w:cs="Times New Roman"/>
                <w:lang w:val="en-US"/>
              </w:rPr>
              <w:t xml:space="preserve">th approximately 190 GAA </w:t>
            </w:r>
            <w:r w:rsidRPr="00F85123">
              <w:rPr>
                <w:rFonts w:ascii="Times New Roman" w:hAnsi="Times New Roman" w:cs="Times New Roman"/>
                <w:lang w:val="en-US"/>
              </w:rPr>
              <w:t>repeat expansion</w:t>
            </w:r>
            <w:r>
              <w:rPr>
                <w:rFonts w:ascii="Times New Roman" w:hAnsi="Times New Roman" w:cs="Times New Roman"/>
                <w:lang w:val="en-US"/>
              </w:rPr>
              <w:t xml:space="preserve"> derived from FRDA patient DNA</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These mice show</w:t>
            </w:r>
            <w:r>
              <w:rPr>
                <w:rFonts w:ascii="Times New Roman" w:hAnsi="Times New Roman" w:cs="Times New Roman"/>
                <w:lang w:val="en-US"/>
              </w:rPr>
              <w:t xml:space="preserve"> </w:t>
            </w:r>
            <w:r w:rsidRPr="00F85123">
              <w:rPr>
                <w:rFonts w:ascii="Times New Roman" w:hAnsi="Times New Roman" w:cs="Times New Roman"/>
                <w:lang w:val="en-US"/>
              </w:rPr>
              <w:t>mild FRDA phenotype</w:t>
            </w:r>
            <w:r>
              <w:rPr>
                <w:rFonts w:ascii="Times New Roman" w:hAnsi="Times New Roman" w:cs="Times New Roman"/>
                <w:lang w:val="en-US"/>
              </w:rPr>
              <w:t>s</w:t>
            </w:r>
            <w:r w:rsidRPr="00F85123">
              <w:rPr>
                <w:rFonts w:ascii="Times New Roman" w:hAnsi="Times New Roman" w:cs="Times New Roman"/>
                <w:lang w:val="en-US"/>
              </w:rPr>
              <w:t xml:space="preserve">. They express only human frataxin, that its levels in the heart were calculated as 37% of physiological mouse frataxin level </w:t>
            </w:r>
          </w:p>
          <w:p w:rsidR="00EA4A7C" w:rsidRPr="00F85123" w:rsidRDefault="00EA4A7C" w:rsidP="00864BF4">
            <w:pPr>
              <w:rPr>
                <w:rFonts w:ascii="Times New Roman" w:hAnsi="Times New Roman" w:cs="Times New Roman"/>
                <w:lang w:val="en-US"/>
              </w:rPr>
            </w:pPr>
          </w:p>
        </w:tc>
        <w:tc>
          <w:tcPr>
            <w:tcW w:w="2521"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Perls Prussian blue staining</w:t>
            </w:r>
          </w:p>
        </w:tc>
        <w:tc>
          <w:tcPr>
            <w:tcW w:w="1958"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Heart (8)</w:t>
            </w:r>
          </w:p>
        </w:tc>
        <w:tc>
          <w:tcPr>
            <w:tcW w:w="304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Iron deposition in the o</w:t>
            </w:r>
            <w:r>
              <w:rPr>
                <w:rFonts w:ascii="Times New Roman" w:hAnsi="Times New Roman" w:cs="Times New Roman"/>
                <w:lang w:val="en-US"/>
              </w:rPr>
              <w:t>ldest (14–18 months) model mice</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{"citationItems":[{"id":"ITEM-1","itemData":{"DOI":"10.1016/j.ygeno.2006.06.015","ISSN":"0888-7543","PMID":"16919418","abstract":"Friedreich ataxia (FRDA) is a neurodegenerative disorder caused by an unstable GAA repeat expansion mutation within intron 1 of the FXN gene. However, the origins of the GAA repeat expansion, its unstable dynamics within different cells and tissues, and its effects on frataxin expression are not yet completely understood. Therefore, we have chosen to generate representative FRDA mouse models by using the human FXN GAA repeat expansion itself as the genetically modified mutation. We have previously reported the establishment of two lines of human FXN YAC transgenic mice that contain unstable GAA repeat expansions within the appropriate genomic context. We now describe the generation of FRDA mouse models by crossbreeding of both lines of human FXN YAC transgenic mice with heterozygous Fxn knockout mice. The resultant FRDA mice that express only human-derived frataxin show comparatively reduced levels of frataxin mRNA and protein expression, decreased aconitase activity, and oxidative stress, leading to progressive neurodegenerative and cardiac pathological phenotypes. Coordination deficits are present, as measured by accelerating rotarod analysis, together with a progressive decrease in locomotor activity and increase in weight. Large vacuoles are detected within neurons of the dorsal root ganglia (DRG), predominantly within the lumbar regions in 6-month-old mice, but spreading to the cervical regions after 1 year of age. Secondary demyelination of large axons is also detected within the lumbar roots of older mice. Lipofuscin deposition is increased in both DRG neurons and cardiomyocytes, and iron deposition is detected in cardiomyocytes after 1 year of age. These mice represent the first GAA repeat expansion-based FRDA mouse models that exhibit progressive FRDA-like pathology and thus will be of use in testing potential therapeutic strategies, particularly GAA repeat-based strategies.","author":[{"dropping-particle":"","family":"Al-Mahdawi","given":"Sahar","non-dropping-particle":"","parse-names":false,"suffix":""},{"dropping-particle":"","family":"Pinto","given":"Ricardo Mouro","non-dropping-particle":"","parse-names":false,"suffix":""},{"dropping-particle":"","family":"Varshney","given":"Dhaval","non-dropping-particle":"","parse-names":false,"suffix":""},{"dropping-particle":"","family":"Lawrence","given":"Lorraine","non-dropping-particle":"","parse-names":false,"suffix":""},{"dropping-particle":"","family":"Lowrie","given":"Margaret B","non-dropping-particle":"","parse-names":false,"suffix":""},{"dropping-particle":"","family":"Hughes","given":"Sian","non-dropping-particle":"","parse-names":false,"suffix":""},{"dropping-particle":"","family":"Webster","given":"Zoe","non-dropping-particle":"","parse-names":false,"suffix":""},{"dropping-particle":"","family":"Blake","given":"Julian","non-dropping-particle":"","parse-names":false,"suffix":""},{"dropping-particle":"","family":"Cooper","given":"J Mark","non-dropping-particle":"","parse-names":false,"suffix":""},{"dropping-particle":"","family":"King","given":"Rosalind","non-dropping-particle":"","parse-names":false,"suffix":""},{"dropping-particle":"","family":"Pook","given":"Mark A","non-dropping-particle":"","parse-names":false,"suffix":""}],"container-title":"Genomics","id":"ITEM-1","issue":"5","issued":{"date-parts":[["2006","11"]]},"page":"580-90","title":"GAA repeat expansion mutation mouse models of Friedreich ataxia exhibit oxidative stress leading to progressive neuronal and cardiac pathology.","type":"article-journal","volume":"88"},"uris":["http://www.mendeley.com/documents/?uuid=e2a4be01-c65d-4163-bd8d-822339f8c47c"]}],"mendeley":{"formattedCitation":"(Al-Mahdawi et al., 2006)","plainTextFormattedCitation":"(Al-Mahdawi et al., 2006)","previouslyFormattedCitation":"(Al-Mahdawi et al., 2006)"},"properties":{"noteIndex":0},"schema":"https://github.com/citation-style-language/schema/raw/master/csl-citation.json"}</w:instrText>
            </w:r>
            <w:r>
              <w:rPr>
                <w:rFonts w:ascii="Times New Roman" w:hAnsi="Times New Roman" w:cs="Times New Roman"/>
                <w:lang w:val="en-US"/>
              </w:rPr>
              <w:fldChar w:fldCharType="separate"/>
            </w:r>
            <w:r w:rsidRPr="007F7869">
              <w:rPr>
                <w:rFonts w:ascii="Times New Roman" w:hAnsi="Times New Roman" w:cs="Times New Roman"/>
                <w:noProof/>
                <w:lang w:val="en-US"/>
              </w:rPr>
              <w:t>(Al-Mahdawi et al., 2006)</w:t>
            </w:r>
            <w:r>
              <w:rPr>
                <w:rFonts w:ascii="Times New Roman" w:hAnsi="Times New Roman" w:cs="Times New Roman"/>
                <w:lang w:val="en-US"/>
              </w:rPr>
              <w:fldChar w:fldCharType="end"/>
            </w:r>
          </w:p>
        </w:tc>
      </w:tr>
      <w:tr w:rsidR="00EA4A7C" w:rsidRPr="00F85123" w:rsidTr="00864BF4">
        <w:tc>
          <w:tcPr>
            <w:tcW w:w="1487" w:type="dxa"/>
            <w:vAlign w:val="center"/>
          </w:tcPr>
          <w:p w:rsidR="00EA4A7C" w:rsidRPr="00F85123" w:rsidRDefault="00EA4A7C" w:rsidP="00864BF4">
            <w:pPr>
              <w:rPr>
                <w:rFonts w:ascii="Times New Roman" w:hAnsi="Times New Roman" w:cs="Times New Roman"/>
              </w:rPr>
            </w:pPr>
            <w:r w:rsidRPr="00F85123">
              <w:rPr>
                <w:rFonts w:ascii="Times New Roman" w:hAnsi="Times New Roman" w:cs="Times New Roman"/>
              </w:rPr>
              <w:t xml:space="preserve">YG8R mice </w:t>
            </w:r>
          </w:p>
          <w:p w:rsidR="00EA4A7C" w:rsidRPr="00E120FD" w:rsidRDefault="00EA4A7C" w:rsidP="00864BF4">
            <w:pPr>
              <w:rPr>
                <w:rFonts w:ascii="Times New Roman" w:hAnsi="Times New Roman" w:cs="Times New Roman"/>
                <w:lang w:val="en-US"/>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{"citationItems":[{"id":"ITEM-1","itemData":{"DOI":"10.1016/j.ygeno.2006.06.015","ISSN":"0888-7543","PMID":"16919418","abstract":"Friedreich ataxia (FRDA) is a neurodegenerative disorder caused by an unstable GAA repeat expansion mutation within intron 1 of the FXN gene. However, the origins of the GAA repeat expansion, its unstable dynamics within different cells and tissues, and its effects on frataxin expression are not yet completely understood. Therefore, we have chosen to generate representative FRDA mouse models by using the human FXN GAA repeat expansion itself as the genetically modified mutation. We have previously reported the establishment of two lines of human FXN YAC transgenic mice that contain unstable GAA repeat expansions within the appropriate genomic context. We now describe the generation of FRDA mouse models by crossbreeding of both lines of human FXN YAC transgenic mice with heterozygous Fxn knockout mice. The resultant FRDA mice that express only human-derived frataxin show comparatively reduced levels of frataxin mRNA and protein expression, decreased aconitase activity, and oxidative stress, leading to progressive neurodegenerative and cardiac pathological phenotypes. Coordination deficits are present, as measured by accelerating rotarod analysis, together with a progressive decrease in locomotor activity and increase in weight. Large vacuoles are detected within neurons of the dorsal root ganglia (DRG), predominantly within the lumbar regions in 6-month-old mice, but spreading to the cervical regions after 1 year of age. Secondary demyelination of large axons is also detected within the lumbar roots of older mice. Lipofuscin deposition is increased in both DRG neurons and cardiomyocytes, and iron deposition is detected in cardiomyocytes after 1 year of age. These mice represent the first GAA repeat expansion-based FRDA mouse models that exhibit progressive FRDA-like pathology and thus will be of use in testing potential therapeutic strategies, particularly GAA repeat-based strategies.","author":[{"dropping-particle":"","family":"Al-Mahdawi","given":"Sahar","non-dropping-particle":"","parse-names":false,"suffix":""},{"dropping-particle":"","family":"Pinto","given":"Ricardo Mouro","non-dropping-particle":"","parse-names":false,"suffix":""},{"dropping-particle":"","family":"Varshney","given":"Dhaval","non-dropping-particle":"","parse-names":false,"suffix":""},{"dropping-particle":"","family":"Lawrence","given":"Lorraine","non-dropping-particle":"","parse-names":false,"suffix":""},{"dropping-particle":"</w:instrText>
            </w:r>
            <w:r w:rsidRPr="00E120FD">
              <w:rPr>
                <w:rFonts w:ascii="Times New Roman" w:hAnsi="Times New Roman" w:cs="Times New Roman"/>
                <w:lang w:val="en-US"/>
              </w:rPr>
              <w:instrText>","family":"Lowrie","given":"Margaret B","non-dropping-particle":"","parse-names":false,"suffix":""},{"dropping-particle":"","family":"Hughes","given":"Sian","non-dropping-particle":"","parse-names":false,"suffix":""},{"dropping-particle":"","family":"Webster","given":"Zoe","non-dropping-particle":"","parse-names":false,"suffix":""},{"dropping-particle":"","family":"Blake","given":"Julian","non-dropping-particle":"","parse-names":false,"suffix":""},{"dropping-particle":"","family":"Cooper","given":"J Mark","non-dropping-particle":"","parse-names":false,"suffix":""},{"dropping-particle":"","family":"King","given":"Rosalind","non-dropping-particle":"","parse-names":false,"suffix":""},{"dropping-particle":"","family":"Pook","given":"Mark A","non-dropping-particle":"","parse-names":false,"suffix":""}],"container-title":"Genomics","id":"ITEM-1","issue":"5","issued":{"date-parts":[["2006","11"]]},"page":"580-90","title":"GAA repeat expansion mutation mouse models of Friedreich ataxia exhibit oxidative stress leading to progressive neuronal and cardiac pathology.","type":"article-journal","volume":"88"},"uris":["http://www.mendeley.com/documents/?uuid=e2a4be01-c65d-4163-bd8d-822339f8c47c"]}],"mendeley":{"formattedCitation":"(Al-Mahdawi et al., 2006)","plainTextFormattedCitation":"(Al-Mahdawi et al., 2006)","previouslyFormattedCitation":"(Al-Mahdawi et al., 2006)"},"properties":{"noteIndex":0},"schema":"https://github.com/citation-style-language/schema/raw/master/csl-citation.json"}</w:instrText>
            </w:r>
            <w:r>
              <w:rPr>
                <w:rFonts w:ascii="Times New Roman" w:hAnsi="Times New Roman" w:cs="Times New Roman"/>
              </w:rPr>
              <w:fldChar w:fldCharType="separate"/>
            </w:r>
            <w:r w:rsidRPr="00E120FD">
              <w:rPr>
                <w:rFonts w:ascii="Times New Roman" w:hAnsi="Times New Roman" w:cs="Times New Roman"/>
                <w:noProof/>
                <w:lang w:val="en-US"/>
              </w:rPr>
              <w:t>(Al-Mahdawi et al., 2006)</w:t>
            </w:r>
            <w:r>
              <w:rPr>
                <w:rFonts w:ascii="Times New Roman" w:hAnsi="Times New Roman" w:cs="Times New Roman"/>
              </w:rPr>
              <w:fldChar w:fldCharType="end"/>
            </w:r>
          </w:p>
        </w:tc>
        <w:tc>
          <w:tcPr>
            <w:tcW w:w="2906"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t xml:space="preserve">Fxn KO </w:t>
            </w:r>
            <w:r w:rsidRPr="00F85123">
              <w:rPr>
                <w:rFonts w:ascii="Times New Roman" w:hAnsi="Times New Roman" w:cs="Times New Roman"/>
                <w:lang w:val="en-US"/>
              </w:rPr>
              <w:t>mice containing a FXN YAC transgene with 190 + 90 GAA-repeat expansio</w:t>
            </w:r>
            <w:r>
              <w:rPr>
                <w:rFonts w:ascii="Times New Roman" w:hAnsi="Times New Roman" w:cs="Times New Roman"/>
                <w:lang w:val="en-US"/>
              </w:rPr>
              <w:t>n derived from FRDA patient DNA</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These mice show mild FRDA phenotype</w:t>
            </w:r>
            <w:r>
              <w:rPr>
                <w:rFonts w:ascii="Times New Roman" w:hAnsi="Times New Roman" w:cs="Times New Roman"/>
                <w:lang w:val="en-US"/>
              </w:rPr>
              <w:t>s</w:t>
            </w:r>
            <w:r w:rsidRPr="00F85123">
              <w:rPr>
                <w:rFonts w:ascii="Times New Roman" w:hAnsi="Times New Roman" w:cs="Times New Roman"/>
                <w:lang w:val="en-US"/>
              </w:rPr>
              <w:t xml:space="preserve">. They express only human frataxin, that its levels in the heart were </w:t>
            </w:r>
            <w:r w:rsidRPr="00F85123">
              <w:rPr>
                <w:rFonts w:ascii="Times New Roman" w:hAnsi="Times New Roman" w:cs="Times New Roman"/>
                <w:lang w:val="en-US"/>
              </w:rPr>
              <w:lastRenderedPageBreak/>
              <w:t>calculated as 25% of phys</w:t>
            </w:r>
            <w:r>
              <w:rPr>
                <w:rFonts w:ascii="Times New Roman" w:hAnsi="Times New Roman" w:cs="Times New Roman"/>
                <w:lang w:val="en-US"/>
              </w:rPr>
              <w:t>iological mouse frataxin level</w:t>
            </w:r>
          </w:p>
          <w:p w:rsidR="00EA4A7C" w:rsidRPr="00F85123" w:rsidRDefault="00EA4A7C" w:rsidP="00864BF4">
            <w:pPr>
              <w:rPr>
                <w:rFonts w:ascii="Times New Roman" w:hAnsi="Times New Roman" w:cs="Times New Roman"/>
                <w:lang w:val="en-US"/>
              </w:rPr>
            </w:pPr>
          </w:p>
        </w:tc>
        <w:tc>
          <w:tcPr>
            <w:tcW w:w="2521"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lastRenderedPageBreak/>
              <w:t>Perls Prussian blue staining</w:t>
            </w:r>
          </w:p>
        </w:tc>
        <w:tc>
          <w:tcPr>
            <w:tcW w:w="1958"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Heart (2)</w:t>
            </w:r>
          </w:p>
          <w:p w:rsidR="00EA4A7C" w:rsidRPr="00F85123" w:rsidRDefault="00EA4A7C" w:rsidP="00864BF4">
            <w:pPr>
              <w:rPr>
                <w:rFonts w:ascii="Times New Roman" w:hAnsi="Times New Roman" w:cs="Times New Roman"/>
                <w:lang w:val="en-US"/>
              </w:rPr>
            </w:pPr>
          </w:p>
        </w:tc>
        <w:tc>
          <w:tcPr>
            <w:tcW w:w="304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Presen</w:t>
            </w:r>
            <w:r>
              <w:rPr>
                <w:rFonts w:ascii="Times New Roman" w:hAnsi="Times New Roman" w:cs="Times New Roman"/>
                <w:lang w:val="en-US"/>
              </w:rPr>
              <w:t xml:space="preserve">ce of abundant iron deposits in </w:t>
            </w:r>
            <w:r w:rsidRPr="00F85123">
              <w:rPr>
                <w:rFonts w:ascii="Times New Roman" w:hAnsi="Times New Roman" w:cs="Times New Roman"/>
                <w:lang w:val="en-US"/>
              </w:rPr>
              <w:t xml:space="preserve">18-month-old </w:t>
            </w:r>
            <w:r>
              <w:rPr>
                <w:rFonts w:ascii="Times New Roman" w:hAnsi="Times New Roman" w:cs="Times New Roman"/>
                <w:lang w:val="en-US"/>
              </w:rPr>
              <w:t>mutants</w:t>
            </w:r>
            <w:r w:rsidRPr="00F85123">
              <w:rPr>
                <w:rFonts w:ascii="Times New Roman" w:hAnsi="Times New Roman" w:cs="Times New Roman"/>
                <w:lang w:val="en-US"/>
              </w:rPr>
              <w:t>.</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{"citationItems":[{"id":"ITEM-1","itemData":{"DOI":"10.1126/scitranslmed.aaj2347","ISSN":"1946-6242","PMID":"29070698","abstract":"Friedreich's ataxia (FRDA) is an incurable autosomal recessive neurodegenerative disease caused by reduced expression of the mitochondrial protein frataxin due to an intronic GAA-repeat expansion in the FXN gene. We report the therapeutic efficacy of transplanting wild-type mouse hematopoietic stem and progenitor cells (HSPCs) into the YG8R mouse model of FRDA. In the HSPC-transplanted YG8R mice, development of muscle weakness and locomotor deficits was abrogated as was degeneration of large sensory neurons in the dorsal root ganglia (DRGs) and mitochondrial capacity was improved in brain, skeletal muscle, and heart. Transplanted HSPCs engrafted and then differentiated into microglia in the brain and spinal cord and into macrophages in the DRGs, heart, and muscle of YG8R FRDA mice. We observed the transfer of wild-type frataxin and Cox8 mitochondrial proteins from HSPC-derived microglia/macrophages to FRDA mouse neurons and muscle myocytes in vivo. Our results show the HSPC-mediated phenotypic rescue of FRDA in YG8R mice and suggest that this approach should be investigated further as a strategy for treating FRDA.","author":[{"dropping-particle":"","family":"Rocca","given":"Celine J","non-dropping-particle":"","parse-names":false,"suffix":""},{"dropping-particle":"","family":"Goodman","given":"Spencer M","non-dropping-particle":"","parse-names":false,"suffix":""},{"dropping-particle":"","family":"Dulin","given":"Jennifer N","non-dropping-particle":"","parse-names":false,"suffix":""},{"dropping-particle":"","family":"Haquang","given":"Joseph H","non-dropping-particle":"","parse-names":false,"suffix":""},{"dropping-particle":"","family":"Gertsman","given":"Ilya","non-dropping-particle":"","parse-names":false,"suffix":""},{"dropping-particle":"","family":"Blondelle","given":"Jordan","non-dropping-particle":"","parse-names":false,"suffix":""},{"dropping-particle":"","family":"Smith","given":"Janell L M","non-dropping-particle":"","parse-names":false,"suffix":""},{"dropping-particle":"","family":"Heyser","given":"Charles J","non-dropping-particle":"","parse-names":false,"suffix":""},{"dropping-particle":"","family":"Cherqui","given":"Stephanie","non-dropping-particle":"","parse-names":false,"suffix":""}],"container-title":"Science translational medicine","id":"ITEM-1","issue":"413","issued":{"date-parts":[["2017","10","25"]]},"title":"Transplantation of wild-type mouse hematopoietic stem and progenitor cells ameliorates deficits in a mouse model of Friedreich's ataxia.","type":"article-journal","volume":"9"},"uris":["http://www.mendeley.com/documents/?uuid=b69ed626-6887-499f-840f-9ab6673c9029"]}],"mendeley":{"formattedCitation":"(Rocca et al., 2017)","plainTextFormattedCitation":"(Rocca et al., 2017)","previouslyFormattedCitation":"(Rocca et al., 2017)"},"properties":{"noteIndex":0},"schema":"https://github.com/citation-style-language/schema/raw/master/csl-citation.json"}</w:instrText>
            </w:r>
            <w:r>
              <w:rPr>
                <w:rFonts w:ascii="Times New Roman" w:hAnsi="Times New Roman" w:cs="Times New Roman"/>
                <w:lang w:val="en-US"/>
              </w:rPr>
              <w:fldChar w:fldCharType="separate"/>
            </w:r>
            <w:r w:rsidRPr="007F7869">
              <w:rPr>
                <w:rFonts w:ascii="Times New Roman" w:hAnsi="Times New Roman" w:cs="Times New Roman"/>
                <w:noProof/>
                <w:lang w:val="en-US"/>
              </w:rPr>
              <w:t>(Rocca et al., 2017)</w:t>
            </w:r>
            <w:r>
              <w:rPr>
                <w:rFonts w:ascii="Times New Roman" w:hAnsi="Times New Roman" w:cs="Times New Roman"/>
                <w:lang w:val="en-US"/>
              </w:rPr>
              <w:fldChar w:fldCharType="end"/>
            </w:r>
          </w:p>
        </w:tc>
      </w:tr>
      <w:tr w:rsidR="00EA4A7C" w:rsidRPr="00F85123" w:rsidTr="00864BF4">
        <w:tc>
          <w:tcPr>
            <w:tcW w:w="1487"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lastRenderedPageBreak/>
              <w:t>FRDAkd mice</w:t>
            </w:r>
          </w:p>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{"citationItems":[{"id":"ITEM-1","itemData":{"DOI":"10.7554/eLife.30054","ISSN":"2050-084X","PMID":"29257745","abstract":"Friedreich's ataxia (FRDA), the most common inherited ataxia, is caused by recessive mutations that reduce the levels of frataxin (FXN), a mitochondrial iron binding protein. We developed an inducible mouse model of Fxn deficiency that enabled us to control the onset and progression of disease phenotypes by the modulation of Fxn levels. Systemic knockdown of Fxn in adult mice led to multiple phenotypes paralleling those observed in human patients across multiple organ systems. By reversing knockdown after clinical features appear, we were able to determine to what extent observed phenotypes represent reversible cellular dysfunction. Remarkably, upon restoration of near wild-type FXN levels, we observed significant recovery of function, associated pathology and transcriptomic dysregulation even after substantial motor dysfunction and pathology were observed. This model will be of broad utility in therapeutic development and in refining our understanding of the relative contribution of reversible cellular dysfunction at different stages in disease.","author":[{"dropping-particle":"","family":"Chandran","given":"Vijayendran","non-dropping-particle":"","parse-names":false,"suffix":""},{"dropping-particle":"","family":"Gao","given":"Kun","non-dropping-particle":"","parse-names":false,"suffix":""},{"dropping-particle":"","family":"Swarup","given":"Vivek","non-dropping-particle":"","parse-names":false,"suffix":""},{"dropping-particle":"","family":"Versano","given":"Revital","non-dropping-particle":"","parse-names":false,"suffix":""},{"dropping-particle":"","family":"Dong","given":"Hongmei","non-dropping-particle":"","parse-names":false,"suffix":""},{"dropping-particle":"","family":"Jordan","given":"Maria C","non-dropping-particle":"","parse-names":false,"suffix":""},{"dropping-particle":"","family":"Geschwind","given":"Daniel H","non-dropping-particle":"","parse-names":false,"suffix":""}],"container-title":"eLife","id":"ITEM-1","issued":{"date-parts":[["2017","12","19"]]},"title":"Inducible and reversible phenotypes in a novel mouse model of Friedreich’s Ataxia","type":"article-journal","volume":"6"},"uris":["http://www.mendeley.com/documents/?uuid=43da8eec-95c1-4b77-b302-18959763c638"]}],"mendeley":{"formattedCitation":"(Chandran et al., 2017)","plainTextFormattedCitation":"(Chandran et al., 2017)","previouslyFormattedCitation":"(Chandran et al., 2017)"},"properties":{"noteIndex":0},"schema":"https://github.com/citation-style-language/schema/raw/master/csl-citation.json"}</w:instrText>
            </w:r>
            <w:r>
              <w:rPr>
                <w:rFonts w:ascii="Times New Roman" w:hAnsi="Times New Roman" w:cs="Times New Roman"/>
                <w:lang w:val="en-US"/>
              </w:rPr>
              <w:fldChar w:fldCharType="separate"/>
            </w:r>
            <w:r w:rsidRPr="007F7869">
              <w:rPr>
                <w:rFonts w:ascii="Times New Roman" w:hAnsi="Times New Roman" w:cs="Times New Roman"/>
                <w:noProof/>
                <w:lang w:val="en-US"/>
              </w:rPr>
              <w:t>(Chandran et al., 2017)</w:t>
            </w:r>
            <w:r>
              <w:rPr>
                <w:rFonts w:ascii="Times New Roman" w:hAnsi="Times New Roman" w:cs="Times New Roman"/>
                <w:lang w:val="en-US"/>
              </w:rPr>
              <w:fldChar w:fldCharType="end"/>
            </w:r>
          </w:p>
        </w:tc>
        <w:tc>
          <w:tcPr>
            <w:tcW w:w="290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Transgenic mice containing inducible expression system de</w:t>
            </w:r>
            <w:r>
              <w:rPr>
                <w:rFonts w:ascii="Times New Roman" w:hAnsi="Times New Roman" w:cs="Times New Roman"/>
                <w:lang w:val="en-US"/>
              </w:rPr>
              <w:t>livering shRNA against frataxin</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The </w:t>
            </w:r>
            <w:r w:rsidRPr="00F85123">
              <w:rPr>
                <w:rFonts w:ascii="Times New Roman" w:hAnsi="Times New Roman" w:cs="Times New Roman"/>
                <w:i/>
                <w:lang w:val="en-US"/>
              </w:rPr>
              <w:t>Fxn</w:t>
            </w:r>
            <w:r w:rsidRPr="00F85123">
              <w:rPr>
                <w:rFonts w:ascii="Times New Roman" w:hAnsi="Times New Roman" w:cs="Times New Roman"/>
                <w:lang w:val="en-US"/>
              </w:rPr>
              <w:t xml:space="preserve"> knockdowns develop behavioral, physiological, pathological and molecular deficits th</w:t>
            </w:r>
            <w:r>
              <w:rPr>
                <w:rFonts w:ascii="Times New Roman" w:hAnsi="Times New Roman" w:cs="Times New Roman"/>
                <w:lang w:val="en-US"/>
              </w:rPr>
              <w:t>at parallel the FRDA phenotypes</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This mutant shows a high reduction of frataxin level</w:t>
            </w:r>
          </w:p>
          <w:p w:rsidR="00EA4A7C" w:rsidRPr="00F85123" w:rsidRDefault="00EA4A7C" w:rsidP="00864BF4">
            <w:pPr>
              <w:rPr>
                <w:rFonts w:ascii="Times New Roman" w:hAnsi="Times New Roman" w:cs="Times New Roman"/>
                <w:lang w:val="en-US"/>
              </w:rPr>
            </w:pPr>
          </w:p>
        </w:tc>
        <w:tc>
          <w:tcPr>
            <w:tcW w:w="2521"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Gomori’s iron staining</w:t>
            </w:r>
          </w:p>
        </w:tc>
        <w:tc>
          <w:tcPr>
            <w:tcW w:w="1958"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Heart (3)</w:t>
            </w:r>
          </w:p>
        </w:tc>
        <w:tc>
          <w:tcPr>
            <w:tcW w:w="304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Substantially increased of iron deposits </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{"citationItems":[{"id":"ITEM-1","itemData":{"DOI":"10.7554/eLife.30054","ISSN":"2050-084X","PMID":"29257745","abstract":"Friedreich's ataxia (FRDA), the most common inherited ataxia, is caused by recessive mutations that reduce the levels of frataxin (FXN), a mitochondrial iron binding protein. We developed an inducible mouse model of Fxn deficiency that enabled us to control the onset and progression of disease phenotypes by the modulation of Fxn levels. Systemic knockdown of Fxn in adult mice led to multiple phenotypes paralleling those observed in human patients across multiple organ systems. By reversing knockdown after clinical features appear, we were able to determine to what extent observed phenotypes represent reversible cellular dysfunction. Remarkably, upon restoration of near wild-type FXN levels, we observed significant recovery of function, associated pathology and transcriptomic dysregulation even after substantial motor dysfunction and pathology were observed. This model will be of broad utility in therapeutic development and in refining our understanding of the relative contribution of reversible cellular dysfunction at different stages in disease.","author":[{"dropping-particle":"","family":"Chandran","given":"Vijayendran","non-dropping-particle":"","parse-names":false,"suffix":""},{"dropping-particle":"","family":"Gao","given":"Kun","non-dropping-particle":"","parse-names":false,"suffix":""},{"dropping-particle":"","family":"Swarup","given":"Vivek","non-dropping-particle":"","parse-names":false,"suffix":""},{"dropping-particle":"","family":"Versano","given":"Revital","non-dropping-particle":"","parse-names":false,"suffix":""},{"dropping-particle":"","family":"Dong","given":"Hongmei","non-dropping-particle":"","parse-names":false,"suffix":""},{"dropping-particle":"","family":"Jordan","given":"Maria C","non-dropping-particle":"","parse-names":false,"suffix":""},{"dropping-particle":"","family":"Geschwind","given":"Daniel H","non-dropping-particle":"","parse-names":false,"suffix":""}],"container-title":"eLife","id":"ITEM-1","issued":{"date-parts":[["2017","12","19"]]},"title":"Inducible and reversible phenotypes in a novel mouse model of Friedreich’s Ataxia","type":"article-journal","volume":"6"},"uris":["http://www.mendeley.com/documents/?uuid=43da8eec-95c1-4b77-b302-18959763c638"]}],"mendeley":{"formattedCitation":"(Chandran et al., 2017)","plainTextFormattedCitation":"(Chandran et al., 2017)","previouslyFormattedCitation":"(Chandran et al., 2017)"},"properties":{"noteIndex":0},"schema":"https://github.com/citation-style-language/schema/raw/master/csl-citation.json"}</w:instrText>
            </w:r>
            <w:r>
              <w:rPr>
                <w:rFonts w:ascii="Times New Roman" w:hAnsi="Times New Roman" w:cs="Times New Roman"/>
                <w:lang w:val="en-US"/>
              </w:rPr>
              <w:fldChar w:fldCharType="separate"/>
            </w:r>
            <w:r w:rsidRPr="007F7869">
              <w:rPr>
                <w:rFonts w:ascii="Times New Roman" w:hAnsi="Times New Roman" w:cs="Times New Roman"/>
                <w:noProof/>
                <w:lang w:val="en-US"/>
              </w:rPr>
              <w:t>(Chandran et al., 2017)</w:t>
            </w:r>
            <w:r>
              <w:rPr>
                <w:rFonts w:ascii="Times New Roman" w:hAnsi="Times New Roman" w:cs="Times New Roman"/>
                <w:lang w:val="en-US"/>
              </w:rPr>
              <w:fldChar w:fldCharType="end"/>
            </w:r>
          </w:p>
        </w:tc>
      </w:tr>
      <w:tr w:rsidR="00EA4A7C" w:rsidRPr="00F85123" w:rsidTr="00864BF4">
        <w:tc>
          <w:tcPr>
            <w:tcW w:w="1487" w:type="dxa"/>
            <w:vAlign w:val="center"/>
          </w:tcPr>
          <w:p w:rsidR="00EA4A7C" w:rsidRPr="00F85123" w:rsidRDefault="00EA4A7C" w:rsidP="00864BF4">
            <w:pPr>
              <w:rPr>
                <w:rFonts w:ascii="Times New Roman" w:hAnsi="Times New Roman" w:cs="Times New Roman"/>
                <w:lang w:val="en-US"/>
              </w:rPr>
            </w:pPr>
            <w:r w:rsidRPr="00231F36">
              <w:rPr>
                <w:rFonts w:ascii="Times New Roman" w:hAnsi="Times New Roman" w:cs="Times New Roman"/>
                <w:i/>
                <w:lang w:val="en-US"/>
              </w:rPr>
              <w:t>Fxn</w:t>
            </w:r>
            <w:r w:rsidRPr="00231F36">
              <w:rPr>
                <w:rFonts w:ascii="Times New Roman" w:hAnsi="Times New Roman" w:cs="Times New Roman"/>
                <w:i/>
                <w:vertAlign w:val="superscript"/>
                <w:lang w:val="en-US"/>
              </w:rPr>
              <w:t>Alb</w:t>
            </w:r>
            <w:r w:rsidRPr="00F85123">
              <w:rPr>
                <w:rFonts w:ascii="Times New Roman" w:hAnsi="Times New Roman" w:cs="Times New Roman"/>
                <w:vertAlign w:val="superscript"/>
                <w:lang w:val="en-US"/>
              </w:rPr>
              <w:t xml:space="preserve"> </w:t>
            </w:r>
            <w:r w:rsidRPr="00F85123">
              <w:rPr>
                <w:rFonts w:ascii="Times New Roman" w:hAnsi="Times New Roman" w:cs="Times New Roman"/>
                <w:lang w:val="en-US"/>
              </w:rPr>
              <w:t>mice</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{"citationItems":[{"id":"ITEM-1","itemData":{"DOI":"10.1093/hmg/ddi410","ISSN":"0964-6906","PMID":"16278235","abstract":"We have disrupted expression of the mitochondrial Friedreich ataxia protein frataxin specifically in murine hepatocytes to generate mice with impaired mitochondrial function and decreased oxidative phosphorylation. These animals have a reduced life span and develop multiple hepatic tumors. Livers also show increased oxidative stress, impaired respiration and reduced ATP levels paralleled by reduced activity of iron-sulfur cluster (Fe/S) containing proteins (ISP), which all leads to increased hepatocyte turnover by promoting both apoptosis and proliferation. Accordingly, phosphorylation of the stress-inducible p38 MAP kinase was found to be specifically impaired following disruption of frataxin. Taken together, these findings indicate that frataxin may act as a mitochondrial tumor suppressor protein in mammals.","author":[{"dropping-particle":"","family":"Thierbach","given":"René","non-dropping-particle":"","parse-names":false,"suffix":""},{"dropping-particle":"","family":"Schulz","given":"Tim J","non-dropping-particle":"","parse-names":false,"suffix":""},{"dropping-particle":"","family":"Isken","given":"Frank","non-dropping-particle":"","parse-names":false,"suffix":""},{"dropping-particle":"","family":"Voigt","given":"Anja","non-dropping-particle":"","parse-names":false,"suffix":""},{"dropping-particle":"","family":"Mietzner","given":"Brun","non-dropping-particle":"","parse-names":false,"suffix":""},{"dropping-particle":"","family":"Drewes","given":"Gunnar","non-dropping-particle":"","parse-names":false,"suffix":""},{"dropping-particle":"","family":"Kleist-Retzow","given":"Jürgen-Christoph","non-dropping-particle":"von","parse-names":false,"suffix":""},{"dropping-particle":"","family":"Wiesner","given":"Rudolf J","non-dropping-particle":"","parse-names":false,"suffix":""},{"dropping-particle":"","family":"Magnuson","given":"Mark A","non-dropping-particle":"","parse-names":false,"suffix":""},{"dropping-particle":"","family":"Puccio","given":"Hélène","non-dropping-particle":"","parse-names":false,"suffix":""},{"dropping-particle":"","family":"Pfeiffer","given":"Andreas F H","non-dropping-particle":"","parse-names":false,"suffix":""},{"dropping-particle":"","family":"Steinberg","given":"Pablo","non-dropping-particle":"","parse-names":false,"suffix":""},{"dropping-particle":"","family":"Ristow","given":"Michael","non-dropping-particle":"","parse-names":false,"suffix":""}],"container-title":"Human molecular genetics","id":"ITEM-1","issue":"24","issued":{"date-parts":[["2005","12","15"]]},"page":"3857-64","title":"Targeted disruption of hepatic frataxin expression causes impaired mitochondrial function, decreased life span and tumor growth in mice.","type":"article-journal","volume":"14"},"uris":["http://www.mendeley.com/documents/?uuid=e9919cc1-100a-4fbc-a243-d9c8be8c77be"]}],"mendeley":{"formattedCitation":"(Thierbach et al., 2005)","plainTextFormattedCitation":"(Thierbach et al., 2005)","previouslyFormattedCitation":"(Thierbach et al., 2005)"},"properties":{"noteIndex":0},"schema":"https://github.com/citation-style-language/schema/raw/master/csl-citation.json"}</w:instrText>
            </w:r>
            <w:r>
              <w:rPr>
                <w:rFonts w:ascii="Times New Roman" w:hAnsi="Times New Roman" w:cs="Times New Roman"/>
                <w:lang w:val="en-US"/>
              </w:rPr>
              <w:fldChar w:fldCharType="separate"/>
            </w:r>
            <w:r w:rsidRPr="007F7869">
              <w:rPr>
                <w:rFonts w:ascii="Times New Roman" w:hAnsi="Times New Roman" w:cs="Times New Roman"/>
                <w:noProof/>
                <w:lang w:val="en-US"/>
              </w:rPr>
              <w:t>(Thierbach et al., 2005)</w:t>
            </w:r>
            <w:r>
              <w:rPr>
                <w:rFonts w:ascii="Times New Roman" w:hAnsi="Times New Roman" w:cs="Times New Roman"/>
                <w:lang w:val="en-US"/>
              </w:rPr>
              <w:fldChar w:fldCharType="end"/>
            </w:r>
          </w:p>
          <w:p w:rsidR="00EA4A7C" w:rsidRPr="00F85123" w:rsidRDefault="00EA4A7C" w:rsidP="00864BF4">
            <w:pPr>
              <w:rPr>
                <w:rFonts w:ascii="Times New Roman" w:hAnsi="Times New Roman" w:cs="Times New Roman"/>
                <w:lang w:val="en-US"/>
              </w:rPr>
            </w:pPr>
          </w:p>
        </w:tc>
        <w:tc>
          <w:tcPr>
            <w:tcW w:w="290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Albumin (Alb) conditional </w:t>
            </w:r>
            <w:r w:rsidRPr="00F85123">
              <w:rPr>
                <w:rFonts w:ascii="Times New Roman" w:hAnsi="Times New Roman" w:cs="Times New Roman"/>
                <w:i/>
                <w:lang w:val="en-US"/>
              </w:rPr>
              <w:t>Fxn</w:t>
            </w:r>
            <w:r>
              <w:rPr>
                <w:rFonts w:ascii="Times New Roman" w:hAnsi="Times New Roman" w:cs="Times New Roman"/>
                <w:lang w:val="en-US"/>
              </w:rPr>
              <w:t xml:space="preserve"> knockout (KO) mice</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These mice </w:t>
            </w:r>
            <w:r>
              <w:rPr>
                <w:rFonts w:ascii="Times New Roman" w:hAnsi="Times New Roman" w:cs="Times New Roman"/>
                <w:lang w:val="en-US"/>
              </w:rPr>
              <w:t>show</w:t>
            </w:r>
            <w:r w:rsidRPr="00F85123">
              <w:rPr>
                <w:rFonts w:ascii="Times New Roman" w:hAnsi="Times New Roman" w:cs="Times New Roman"/>
                <w:lang w:val="en-US"/>
              </w:rPr>
              <w:t xml:space="preserve"> liver failure and premature death </w:t>
            </w:r>
            <w:r>
              <w:rPr>
                <w:rFonts w:ascii="Times New Roman" w:hAnsi="Times New Roman" w:cs="Times New Roman"/>
                <w:lang w:val="en-US"/>
              </w:rPr>
              <w:t xml:space="preserve">starting around 28 days of age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{"citationItems":[{"id":"ITEM-1","itemData":{"DOI":"10.1016/j.cmet.2015.01.010","ISSN":"1932-7420","PMID":"25651183","abstract":"Mitochondrial iron accumulation is a hallmark of diseases associated with impaired iron-sulfur cluster (Fe-S) biogenesis, such as Friedreich ataxia linked to frataxin (FXN) deficiency. The pathophysiological relevance of the mitochondrial iron loading and the underlying mechanisms are unknown. Using a mouse model of hepatic FXN deficiency in combination with mice deficient for iron regulatory protein 1 (IRP1), a key regulator of cellular iron metabolism, we show that IRP1 activation in conditions of Fe-S deficiency increases the available cytosolic labile iron pool. Surprisingly, our data indicate that IRP1 activation sustains mitochondrial iron supply and function rather than driving detrimental iron overload. Mitochondrial iron accumulation is shown to depend on mitochondrial dysfunction and heme-dependent upregulation of the mitochondrial iron importer mitoferrin-2. Our results uncover an unexpected protective role of IRP1 in pathological conditions associated with altered Fe-S metabolism.","author":[{"dropping-particle":"","family":"Martelli","given":"Alain","non-dropping-particle":"","parse-names":false,"suffix":""},{"dropping-particle":"","family":"Schmucker","given":"Stéphane","non-dropping-particle":"","parse-names":false,"suffix":""},{"dropping-particle":"","family":"Reutenauer","given":"Laurence","non-dropping-particle":"","parse-names":false,"suffix":""},{"dropping-particle":"","family":"Mathieu","given":"Jacques R R","non-dropping-particle":"","parse-names":false,"suffix":""},{"dropping-particle":"","family":"Peyssonnaux","given":"Carole","non-dropping-particle":"","parse-names":false,"suffix":""},{"dropping-particle":"","family":"Karim","given":"Zoubida","non-dropping-particle":"","parse-names":false,"suffix":""},{"dropping-particle":"","family":"Puy","given":"Hervé","non-dropping-particle":"","parse-names":false,"suffix":""},{"dropping-particle":"","family":"Galy","given":"Bruno","non-dropping-particle":"","parse-names":false,"suffix":""},{"dropping-particle":"","family":"Hentze","given":"Matthias W","non-dropping-particle":"","parse-names":false,"suffix":""},{"dropping-particle":"","family":"Puccio","given":"Hélène","non-dropping-particle":"","parse-names":false,"suffix":""}],"container-title":"Cell metabolism","id":"ITEM-1","issue":"2","issued":{"date-parts":[["2015","2","3"]]},"page":"311-323","title":"Iron regulatory protein 1 sustains mitochondrial iron loading and function in frataxin deficiency.","type":"article-journal","volume":"21"},"uris":["http://www.mendeley.com/documents/?uuid=ccbd2c74-bb91-4df4-9035-c1e97343b474"]}],"mendeley":{"formattedCitation":"(Martelli et al., 2015)","plainTextFormattedCitation":"(Martelli et al., 2015)","previouslyFormattedCitation":"(Martelli et al., 2015)"},"properties":{"noteIndex":0},"schema":"https://github.com/citation-style-language/schema/raw/master/csl-citation.json"}</w:instrText>
            </w:r>
            <w:r>
              <w:rPr>
                <w:rFonts w:ascii="Times New Roman" w:hAnsi="Times New Roman" w:cs="Times New Roman"/>
                <w:lang w:val="en-US"/>
              </w:rPr>
              <w:fldChar w:fldCharType="separate"/>
            </w:r>
            <w:r w:rsidRPr="0057694F">
              <w:rPr>
                <w:rFonts w:ascii="Times New Roman" w:hAnsi="Times New Roman" w:cs="Times New Roman"/>
                <w:noProof/>
                <w:lang w:val="en-US"/>
              </w:rPr>
              <w:t>(Martelli et al., 2015)</w:t>
            </w:r>
            <w:r>
              <w:rPr>
                <w:rFonts w:ascii="Times New Roman" w:hAnsi="Times New Roman" w:cs="Times New Roman"/>
                <w:lang w:val="en-US"/>
              </w:rPr>
              <w:fldChar w:fldCharType="end"/>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Frataxin expression is </w:t>
            </w:r>
            <w:r>
              <w:rPr>
                <w:rFonts w:ascii="Times New Roman" w:hAnsi="Times New Roman" w:cs="Times New Roman"/>
                <w:lang w:val="en-US"/>
              </w:rPr>
              <w:t>highly decreased in hepatocytes</w:t>
            </w:r>
          </w:p>
        </w:tc>
        <w:tc>
          <w:tcPr>
            <w:tcW w:w="2521"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Batophenanthroline-based spectrophometric</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approach </w:t>
            </w:r>
          </w:p>
        </w:tc>
        <w:tc>
          <w:tcPr>
            <w:tcW w:w="1958"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Liver (6)</w:t>
            </w:r>
          </w:p>
        </w:tc>
        <w:tc>
          <w:tcPr>
            <w:tcW w:w="304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It is detected a 5-fold increase of mitochondrial iron level at 28</w:t>
            </w:r>
            <w:r>
              <w:rPr>
                <w:rFonts w:ascii="Times New Roman" w:hAnsi="Times New Roman" w:cs="Times New Roman"/>
                <w:lang w:val="en-US"/>
              </w:rPr>
              <w:t>,</w:t>
            </w:r>
            <w:r w:rsidRPr="00F85123">
              <w:rPr>
                <w:rFonts w:ascii="Times New Roman" w:hAnsi="Times New Roman" w:cs="Times New Roman"/>
                <w:lang w:val="en-US"/>
              </w:rPr>
              <w:t xml:space="preserve"> but not 14 days of age. At this time the act</w:t>
            </w:r>
            <w:r>
              <w:rPr>
                <w:rFonts w:ascii="Times New Roman" w:hAnsi="Times New Roman" w:cs="Times New Roman"/>
                <w:lang w:val="en-US"/>
              </w:rPr>
              <w:t>ivity of ISC enzymes is altered</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{"citationItems":[{"id":"ITEM-1","itemData":{"DOI":"10.1016/j.cmet.2015.01.010","ISSN":"1932-7420","PMID":"25651183","abstract":"Mitochondrial iron accumulation is a hallmark of diseases associated with impaired iron-sulfur cluster (Fe-S) biogenesis, such as Friedreich ataxia linked to frataxin (FXN) deficiency. The pathophysiological relevance of the mitochondrial iron loading and the underlying mechanisms are unknown. Using a mouse model of hepatic FXN deficiency in combination with mice deficient for iron regulatory protein 1 (IRP1), a key regulator of cellular iron metabolism, we show that IRP1 activation in conditions of Fe-S deficiency increases the available cytosolic labile iron pool. Surprisingly, our data indicate that IRP1 activation sustains mitochondrial iron supply and function rather than driving detrimental iron overload. Mitochondrial iron accumulation is shown to depend on mitochondrial dysfunction and heme-dependent upregulation of the mitochondrial iron importer mitoferrin-2. Our results uncover an unexpected protective role of IRP1 in pathological conditions associated with altered Fe-S metabolism.","author":[{"dropping-particle":"","family":"Martelli","given":"Alain","non-dropping-particle":"","parse-names":false,"suffix":""},{"dropping-particle":"","family":"Schmucker","given":"Stéphane","non-dropping-particle":"","parse-names":false,"suffix":""},{"dropping-particle":"","family":"Reutenauer","given":"Laurence","non-dropping-particle":"","parse-names":false,"suffix":""},{"dropping-particle":"","family":"Mathieu","given":"Jacques R R","non-dropping-particle":"","parse-names":false,"suffix":""},{"dropping-particle":"","family":"Peyssonnaux","given":"Carole","non-dropping-particle":"","parse-names":false,"suffix":""},{"dropping-particle":"","family":"Karim","given":"Zoubida","non-dropping-particle":"","parse-names":false,"suffix":""},{"dropping-particle":"","family":"Puy","given":"Hervé","non-dropping-particle":"","parse-names":false,"suffix":""},{"dropping-particle":"","family":"Galy","given":"Bruno","non-dropping-particle":"","parse-names":false,"suffix":""},{"dropping-particle":"","family":"Hentze","given":"Matthias W","non-dropping-particle":"","parse-names":false,"suffix":""},{"dropping-particle":"","family":"Puccio","given":"Hélène","non-dropping-particle":"","parse-names":false,"suffix":""}],"container-title":"Cell metabolism","id":"ITEM-1","issue":"2","issued":{"date-parts":[["2015","2","3"]]},"page":"311-323","title":"Iron regulatory protein 1 sustains mitochondrial iron loading and function in frataxin deficiency.","type":"article-journal","volume":"21"},"uris":["http://www.mendeley.com/documents/?uuid=ccbd2c74-bb91-4df4-9035-c1e97343b474"]}],"mendeley":{"formattedCitation":"(Martelli et al., 2015)","plainTextFormattedCitation":"(Martelli et al., 2015)","previouslyFormattedCitation":"(Martelli et al., 2015)"},"properties":{"noteIndex":0},"schema":"https://github.com/citation-style-language/schema/raw/master/csl-citation.json"}</w:instrText>
            </w:r>
            <w:r>
              <w:rPr>
                <w:rFonts w:ascii="Times New Roman" w:hAnsi="Times New Roman" w:cs="Times New Roman"/>
                <w:lang w:val="en-US"/>
              </w:rPr>
              <w:fldChar w:fldCharType="separate"/>
            </w:r>
            <w:r w:rsidRPr="0057694F">
              <w:rPr>
                <w:rFonts w:ascii="Times New Roman" w:hAnsi="Times New Roman" w:cs="Times New Roman"/>
                <w:noProof/>
                <w:lang w:val="en-US"/>
              </w:rPr>
              <w:t>(Martelli et al., 2015)</w:t>
            </w:r>
            <w:r>
              <w:rPr>
                <w:rFonts w:ascii="Times New Roman" w:hAnsi="Times New Roman" w:cs="Times New Roman"/>
                <w:lang w:val="en-US"/>
              </w:rPr>
              <w:fldChar w:fldCharType="end"/>
            </w:r>
          </w:p>
        </w:tc>
      </w:tr>
      <w:tr w:rsidR="00EA4A7C" w:rsidRPr="00F85123" w:rsidTr="00864BF4">
        <w:tc>
          <w:tcPr>
            <w:tcW w:w="1487"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Prp-KO mice</w:t>
            </w:r>
          </w:p>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{"citationItems":[{"id":"ITEM-1","itemData":{"DOI":"10.1523/JNEUROSCI.4549-03.2004","ISSN":"1529-2401","PMID":"14985441","abstract":"Friedreich ataxia (FRDA), the most common recessive ataxia, is characterized by degeneration of the large sensory neurons of the spinal cord and cardiomyopathy. It is caused by severely reduced levels of frataxin, a mitochondrial protein involved in iron-sulfur cluster (ISC) biosynthesis. Through a spatiotemporally controlled conditional gene-targeting approach, we have generated two mouse models for FRDA that specifically develop progressive mixed cerebellar and sensory ataxia, the most prominent neurological features of FRDA. Histological studies showed both spinal cord and dorsal root ganglia (DRG) anomalies with absence of motor neuropathy, a hallmark of the human disease. In addition, one line revealed a cerebellar granule cell loss, whereas both lines had Purkinje cell arborization defects. These lines represent the first FRDA models with a slowly progressive neurological degeneration. We identified an autophagic process as the causative pathological mechanism in the DRG, leading to removal of mitochondrial debris and apparition of lipofuscin deposits. These mice therefore represent excellent models for FRDA to unravel the pathological cascade and to test compounds that interfere with the degenerative process.","author":[{"dropping-particle":"","family":"Simon","given":"Delphine","non-dropping-particle":"","parse-names":false,"suffix":""},{"dropping-particle":"","family":"Seznec","given":"Hervé","non-dropping-particle":"","parse-names":false,"suffix":""},{"dropping-particle":"","family":"Gansmuller","given":"Anne","non-dropping-particle":"","parse-names":false,"suffix":""},{"dropping-particle":"","family":"Carelle","given":"Nadège","non-dropping-particle":"","parse-names":false,"suffix":""},{"dropping-particle":"","family":"Weber","given":"Philipp","non-dropping-particle":"","parse-names":false,"suffix":""},{"dropping-particle":"","family":"Metzger","given":"Daniel","non-dropping-particle":"","parse-names":false,"suffix":""},{"dropping-particle":"","family":"Rustin","given":"Pierre","non-dropping-particle":"","parse-names":false,"suffix":""},{"dropping-particle":"","family":"Koenig","given":"Michel","non-dropping-particle":"","parse-names":false,"suffix":""},{"dropping-particle":"","family":"Puccio","given":"Hélène","non-dropping-particle":"","parse-names":false,"suffix":""}],"container-title":"The Journal of neuroscience : the official journal of the Society for Neuroscience","id":"ITEM-1","issue":"8","issued":{"date-parts":[["2004","2","25"]]},"page":"1987-95","title":"Friedreich ataxia mouse models with progressive cerebellar and sensory ataxia reveal autophagic neurodegeneration in dorsal root ganglia.","type":"article-journal","volume":"24"},"uris":["http://www.mendeley.com/documents/?uuid=44566258-34f1-465c-9fa5-fc49dce181fc"]}],"mendeley":{"formattedCitation":"(Simon et al., 2004)","plainTextFormattedCitation":"(Simon et al., 2004)","previouslyFormattedCitation":"(Simon et al., 2004)"},"properties":{"noteIndex":0},"schema":"https://github.com/citation-style-language/schema/raw/master/csl-citation.json"}</w:instrText>
            </w:r>
            <w:r>
              <w:rPr>
                <w:rFonts w:ascii="Times New Roman" w:hAnsi="Times New Roman" w:cs="Times New Roman"/>
                <w:lang w:val="en-US"/>
              </w:rPr>
              <w:fldChar w:fldCharType="separate"/>
            </w:r>
            <w:r w:rsidRPr="0057694F">
              <w:rPr>
                <w:rFonts w:ascii="Times New Roman" w:hAnsi="Times New Roman" w:cs="Times New Roman"/>
                <w:noProof/>
                <w:lang w:val="en-US"/>
              </w:rPr>
              <w:t>(Simon et al., 2004)</w:t>
            </w:r>
            <w:r>
              <w:rPr>
                <w:rFonts w:ascii="Times New Roman" w:hAnsi="Times New Roman" w:cs="Times New Roman"/>
                <w:lang w:val="en-US"/>
              </w:rPr>
              <w:fldChar w:fldCharType="end"/>
            </w:r>
          </w:p>
        </w:tc>
        <w:tc>
          <w:tcPr>
            <w:tcW w:w="290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Prion (Prp) conditional </w:t>
            </w:r>
            <w:r w:rsidRPr="00F85123">
              <w:rPr>
                <w:rFonts w:ascii="Times New Roman" w:hAnsi="Times New Roman" w:cs="Times New Roman"/>
                <w:i/>
                <w:lang w:val="en-US"/>
              </w:rPr>
              <w:t>Fxn</w:t>
            </w:r>
            <w:r>
              <w:rPr>
                <w:rFonts w:ascii="Times New Roman" w:hAnsi="Times New Roman" w:cs="Times New Roman"/>
                <w:lang w:val="en-US"/>
              </w:rPr>
              <w:t xml:space="preserve"> KO mice</w:t>
            </w:r>
          </w:p>
          <w:p w:rsidR="00EA4A7C" w:rsidRPr="00F85123" w:rsidRDefault="00EA4A7C" w:rsidP="00864BF4">
            <w:pPr>
              <w:rPr>
                <w:rFonts w:ascii="Times New Roman" w:hAnsi="Times New Roman" w:cs="Times New Roman"/>
                <w:lang w:val="en-US"/>
              </w:rPr>
            </w:pPr>
          </w:p>
          <w:p w:rsidR="00EA4A7C" w:rsidRDefault="00EA4A7C" w:rsidP="00864BF4">
            <w:pPr>
              <w:rPr>
                <w:rFonts w:ascii="Times New Roman" w:hAnsi="Times New Roman" w:cs="Times New Roman"/>
                <w:lang w:val="en-US"/>
              </w:rPr>
            </w:pPr>
            <w:r w:rsidRPr="00F85123">
              <w:rPr>
                <w:rFonts w:ascii="Times New Roman" w:hAnsi="Times New Roman" w:cs="Times New Roman"/>
                <w:lang w:val="en-US"/>
              </w:rPr>
              <w:t xml:space="preserve">Two lines were generated that develop a gradually </w:t>
            </w:r>
            <w:r w:rsidRPr="00F85123">
              <w:rPr>
                <w:rFonts w:ascii="Times New Roman" w:hAnsi="Times New Roman" w:cs="Times New Roman"/>
                <w:lang w:val="en-US"/>
              </w:rPr>
              <w:lastRenderedPageBreak/>
              <w:t>progressive mixed cerebellar and sensory ata</w:t>
            </w:r>
            <w:r>
              <w:rPr>
                <w:rFonts w:ascii="Times New Roman" w:hAnsi="Times New Roman" w:cs="Times New Roman"/>
                <w:lang w:val="en-US"/>
              </w:rPr>
              <w:t>xia with loss of proprioception</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 </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Frataxin level is significantly</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reduced in the cerebellum of both mutant lines</w:t>
            </w:r>
            <w:r>
              <w:rPr>
                <w:rFonts w:ascii="Times New Roman" w:hAnsi="Times New Roman" w:cs="Times New Roman"/>
                <w:lang w:val="en-US"/>
              </w:rPr>
              <w:t>, and  in the brain of one line</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p>
        </w:tc>
        <w:tc>
          <w:tcPr>
            <w:tcW w:w="2521"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lastRenderedPageBreak/>
              <w:t>Perls Prussian blue staining</w:t>
            </w:r>
          </w:p>
        </w:tc>
        <w:tc>
          <w:tcPr>
            <w:tcW w:w="1958"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Dorsal horn, Brain stem, Cerebellar granular layer, </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Cortex</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(4)</w:t>
            </w:r>
          </w:p>
        </w:tc>
        <w:tc>
          <w:tcPr>
            <w:tcW w:w="304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Very few iron deposits were seen in both mutant lines a</w:t>
            </w:r>
            <w:r>
              <w:rPr>
                <w:rFonts w:ascii="Times New Roman" w:hAnsi="Times New Roman" w:cs="Times New Roman"/>
                <w:lang w:val="en-US"/>
              </w:rPr>
              <w:t>s a late feature in the disease</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{"citationItems":[{"id":"ITEM-1","itemData":{"DOI":"10.1523/JNEUROSCI.4549-03.2004","ISSN":"1529-2401","PMID":"14985441","abstract":"Friedreich ataxia (FRDA), the most common recessive ataxia, is characterized by degeneration of the large sensory neurons of the spinal cord and cardiomyopathy. It is caused by severely reduced levels of frataxin, a mitochondrial protein involved in iron-sulfur cluster (ISC) biosynthesis. Through a spatiotemporally controlled conditional gene-targeting approach, we have generated two mouse models for FRDA that specifically develop progressive mixed cerebellar and sensory ataxia, the most prominent neurological features of FRDA. Histological studies showed both spinal cord and dorsal root ganglia (DRG) anomalies with absence of motor neuropathy, a hallmark of the human disease. In addition, one line revealed a cerebellar granule cell loss, whereas both lines had Purkinje cell arborization defects. These lines represent the first FRDA models with a slowly progressive neurological degeneration. We identified an autophagic process as the causative pathological mechanism in the DRG, leading to removal of mitochondrial debris and apparition of lipofuscin deposits. These mice therefore represent excellent models for FRDA to unravel the pathological cascade and to test compounds that interfere with the degenerative process.","author":[{"dropping-particle":"","family":"Simon","given":"Delphine","non-dropping-particle":"","parse-names":false,"suffix":""},{"dropping-particle":"","family":"Seznec","given":"Hervé","non-dropping-particle":"","parse-names":false,"suffix":""},{"dropping-particle":"","family":"Gansmuller","given":"Anne","non-dropping-particle":"","parse-names":false,"suffix":""},{"dropping-particle":"","family":"Carelle","given":"Nadège","non-dropping-particle":"","parse-names":false,"suffix":""},{"dropping-particle":"","family":"Weber","given":"Philipp","non-dropping-particle":"","parse-names":false,"suffix":""},{"dropping-particle":"","family":"Metzger","given":"Daniel","non-dropping-particle":"","parse-names":false,"suffix":""},{"dropping-particle":"","family":"Rustin","given":"Pierre","non-dropping-particle":"","parse-names":false,"suffix":""},{"dropping-particle":"","family":"Koenig","given":"Michel","non-dropping-particle":"","parse-names":false,"suffix":""},{"dropping-particle":"","family":"Puccio","given":"Hélène","non-dropping-particle":"","parse-names":false,"suffix":""}],"container-title":"The Journal of neuroscience : the official journal of the Society for Neuroscience","id":"ITEM-1","issue":"8","issued":{"date-parts":[["2004","2","25"]]},"page":"1987-95","title":"Friedreich ataxia mouse models with progressive cerebellar and sensory ataxia reveal autophagic neurodegeneration in dorsal root ganglia.","type":"article-journal","volume":"24"},"uris":["http://www.mendeley.com/documents/?uuid=44566258-34f1-465c-9fa5-fc49dce181fc"]}],"mendeley":{"formattedCitation":"(Simon et al., 2004)","plainTextFormattedCitation":"(Simon et al., 2004)","previouslyFormattedCitation":"(Simon et al., 2004)"},"properties":{"noteIndex":0},"schema":"https://github.com/citation-style-language/schema/raw/master/csl-citation.json"}</w:instrText>
            </w:r>
            <w:r>
              <w:rPr>
                <w:rFonts w:ascii="Times New Roman" w:hAnsi="Times New Roman" w:cs="Times New Roman"/>
                <w:lang w:val="en-US"/>
              </w:rPr>
              <w:fldChar w:fldCharType="separate"/>
            </w:r>
            <w:r w:rsidRPr="0057694F">
              <w:rPr>
                <w:rFonts w:ascii="Times New Roman" w:hAnsi="Times New Roman" w:cs="Times New Roman"/>
                <w:noProof/>
                <w:lang w:val="en-US"/>
              </w:rPr>
              <w:t>(Simon et al., 2004)</w:t>
            </w:r>
            <w:r>
              <w:rPr>
                <w:rFonts w:ascii="Times New Roman" w:hAnsi="Times New Roman" w:cs="Times New Roman"/>
                <w:lang w:val="en-US"/>
              </w:rPr>
              <w:fldChar w:fldCharType="end"/>
            </w:r>
          </w:p>
        </w:tc>
      </w:tr>
      <w:tr w:rsidR="00EA4A7C" w:rsidRPr="00F85123" w:rsidTr="00864BF4">
        <w:tc>
          <w:tcPr>
            <w:tcW w:w="1487"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i/>
                <w:lang w:val="en-US"/>
              </w:rPr>
              <w:lastRenderedPageBreak/>
              <w:t>Fxn</w:t>
            </w:r>
            <w:r w:rsidRPr="00F85123">
              <w:rPr>
                <w:rFonts w:ascii="Times New Roman" w:hAnsi="Times New Roman" w:cs="Times New Roman"/>
                <w:lang w:val="en-US"/>
              </w:rPr>
              <w:t>-sgRNAs mice</w:t>
            </w:r>
          </w:p>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{"citationItems":[{"id":"ITEM-1","itemData":{"DOI":"10.7554/eLife.20732","ISSN":"2050-084X","PMID":"27901468","abstract":"Friedreich's ataxia (FRDA) is an autosomal recessive neurodegenerative disease caused by mutations in Frataxin (FXN). Loss of FXN causes impaired mitochondrial function and iron homeostasis. An elevated production of reactive oxygen species (ROS) was previously proposed to contribute to the pathogenesis of FRDA. We recently showed that loss of frataxin homolog (fh), a Drosophila homolog of FXN, causes a ROS independent neurodegeneration in flies (Chen et al., 2016). In fh mutants, iron accumulation in the nervous system enhances the synthesis of sphingolipids, which in turn activates 3-phosphoinositide dependent protein kinase-1 (Pdk1) and myocyte enhancer factor-2 (Mef2) to trigger neurodegeneration of adult photoreceptors. Here, we show that loss of Fxn in the nervous system in mice also activates an iron/sphingolipid/PDK1/Mef2 pathway, indicating that the mechanism is evolutionarily conserved. Furthermore, sphingolipid levels and PDK1 activity are also increased in hearts of FRDA patients, suggesting that a similar pathway is affected in FRDA.","author":[{"dropping-particle":"","family":"Chen","given":"Kuchuan","non-dropping-particle":"","parse-names":false,"suffix":""},{"dropping-particle":"","family":"Ho","given":"Tammy Szu-Yu","non-dropping-particle":"","parse-names":false,"suffix":""},{"dropping-particle":"","family":"Lin","given":"Guang","non-dropping-particle":"","parse-names":false,"suffix":""},{"dropping-particle":"","family":"Tan","given":"Kai Li","non-dropping-particle":"","parse-names":false,"suffix":""},{"dropping-particle":"","family":"Rasband","given":"Matthew N","non-dropping-particle":"","parse-names":false,"suffix":""},{"dropping-particle":"","family":"Bellen","given":"Hugo J","non-dropping-particle":"","parse-names":false,"suffix":""}],"container-title":"eLife","id":"ITEM-1","issued":{"date-parts":[["2016"]]},"title":"Loss of Frataxin activates the iron/sphingolipid/PDK1/Mef2 pathway in mammals.","type":"article-journal","volume":"5"},"uris":["http://www.mendeley.com/documents/?uuid=534fc1ae-59bd-47d2-88b0-37625315a7fe"]}],"mendeley":{"formattedCitation":"(Chen et al., 2016a)","plainTextFormattedCitation":"(Chen et al., 2016a)","previouslyFormattedCitation":"(Chen et al., 2016a)"},"properties":{"noteIndex":0},"schema":"https://github.com/citation-style-language/schema/raw/master/csl-citation.json"}</w:instrText>
            </w:r>
            <w:r>
              <w:rPr>
                <w:rFonts w:ascii="Times New Roman" w:hAnsi="Times New Roman" w:cs="Times New Roman"/>
                <w:lang w:val="en-US"/>
              </w:rPr>
              <w:fldChar w:fldCharType="separate"/>
            </w:r>
            <w:r w:rsidRPr="0057694F">
              <w:rPr>
                <w:rFonts w:ascii="Times New Roman" w:hAnsi="Times New Roman" w:cs="Times New Roman"/>
                <w:noProof/>
                <w:lang w:val="en-US"/>
              </w:rPr>
              <w:t>(Chen et al., 2016a)</w:t>
            </w:r>
            <w:r>
              <w:rPr>
                <w:rFonts w:ascii="Times New Roman" w:hAnsi="Times New Roman" w:cs="Times New Roman"/>
                <w:lang w:val="en-US"/>
              </w:rPr>
              <w:fldChar w:fldCharType="end"/>
            </w:r>
          </w:p>
        </w:tc>
        <w:tc>
          <w:tcPr>
            <w:tcW w:w="290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This model has been obtained by using an adeno-associated virus and CRISPR/Cas9 strategy.</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The animals have smaller body size, impaired loc</w:t>
            </w:r>
            <w:r>
              <w:rPr>
                <w:rFonts w:ascii="Times New Roman" w:hAnsi="Times New Roman" w:cs="Times New Roman"/>
                <w:lang w:val="en-US"/>
              </w:rPr>
              <w:t>omotion and shortened life span</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Cortical neurons show less than 40% of the </w:t>
            </w:r>
            <w:r w:rsidRPr="00F85123">
              <w:rPr>
                <w:rFonts w:ascii="Times New Roman" w:hAnsi="Times New Roman" w:cs="Times New Roman"/>
                <w:i/>
                <w:lang w:val="en-US"/>
              </w:rPr>
              <w:t>Fxn</w:t>
            </w:r>
            <w:r w:rsidRPr="00F85123">
              <w:rPr>
                <w:rFonts w:ascii="Times New Roman" w:hAnsi="Times New Roman" w:cs="Times New Roman"/>
                <w:lang w:val="en-US"/>
              </w:rPr>
              <w:t xml:space="preserve"> mRNA of controls</w:t>
            </w:r>
          </w:p>
          <w:p w:rsidR="00EA4A7C" w:rsidRPr="00F85123" w:rsidRDefault="00EA4A7C" w:rsidP="00864BF4">
            <w:pPr>
              <w:rPr>
                <w:rFonts w:ascii="Times New Roman" w:hAnsi="Times New Roman" w:cs="Times New Roman"/>
                <w:lang w:val="en-US"/>
              </w:rPr>
            </w:pPr>
          </w:p>
        </w:tc>
        <w:tc>
          <w:tcPr>
            <w:tcW w:w="2521"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t>DAB-enhanced Perls staining</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RPA staining</w:t>
            </w:r>
          </w:p>
        </w:tc>
        <w:tc>
          <w:tcPr>
            <w:tcW w:w="1958"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Brain (3)</w:t>
            </w:r>
          </w:p>
        </w:tc>
        <w:tc>
          <w:tcPr>
            <w:tcW w:w="304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Fe</w:t>
            </w:r>
            <w:r w:rsidRPr="00F85123">
              <w:rPr>
                <w:rFonts w:ascii="Times New Roman" w:hAnsi="Times New Roman" w:cs="Times New Roman"/>
                <w:vertAlign w:val="superscript"/>
                <w:lang w:val="en-US"/>
              </w:rPr>
              <w:t>3+</w:t>
            </w:r>
            <w:r w:rsidRPr="00F85123">
              <w:rPr>
                <w:rFonts w:ascii="Times New Roman" w:hAnsi="Times New Roman" w:cs="Times New Roman"/>
                <w:lang w:val="en-US"/>
              </w:rPr>
              <w:t xml:space="preserve"> and Fe</w:t>
            </w:r>
            <w:r w:rsidRPr="00F85123">
              <w:rPr>
                <w:rFonts w:ascii="Times New Roman" w:hAnsi="Times New Roman" w:cs="Times New Roman"/>
                <w:vertAlign w:val="superscript"/>
                <w:lang w:val="en-US"/>
              </w:rPr>
              <w:t xml:space="preserve">2+ </w:t>
            </w:r>
            <w:r w:rsidRPr="00F85123">
              <w:rPr>
                <w:rFonts w:ascii="Times New Roman" w:hAnsi="Times New Roman" w:cs="Times New Roman"/>
                <w:lang w:val="en-US"/>
              </w:rPr>
              <w:t>levels accumulate both intracellularly and extracellularly</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{"citationItems":[{"id":"ITEM-1","itemData":{"DOI":"10.7554/eLife.20732","ISSN":"2050-084X","PMID":"27901468","abstract":"Friedreich's ataxia (FRDA) is an autosomal recessive neurodegenerative disease caused by mutations in Frataxin (FXN). Loss of FXN causes impaired mitochondrial function and iron homeostasis. An elevated production of reactive oxygen species (ROS) was previously proposed to contribute to the pathogenesis of FRDA. We recently showed that loss of frataxin homolog (fh), a Drosophila homolog of FXN, causes a ROS independent neurodegeneration in flies (Chen et al., 2016). In fh mutants, iron accumulation in the nervous system enhances the synthesis of sphingolipids, which in turn activates 3-phosphoinositide dependent protein kinase-1 (Pdk1) and myocyte enhancer factor-2 (Mef2) to trigger neurodegeneration of adult photoreceptors. Here, we show that loss of Fxn in the nervous system in mice also activates an iron/sphingolipid/PDK1/Mef2 pathway, indicating that the mechanism is evolutionarily conserved. Furthermore, sphingolipid levels and PDK1 activity are also increased in hearts of FRDA patients, suggesting that a similar pathway is affected in FRDA.","author":[{"dropping-particle":"","family":"Chen","given":"Kuchuan","non-dropping-particle":"","parse-names":false,"suffix":""},{"dropping-particle":"","family":"Ho","given":"Tammy Szu-Yu","non-dropping-particle":"","parse-names":false,"suffix":""},{"dropping-particle":"","family":"Lin","given":"Guang","non-dropping-particle":"","parse-names":false,"suffix":""},{"dropping-particle":"","family":"Tan","given":"Kai Li","non-dropping-particle":"","parse-names":false,"suffix":""},{"dropping-particle":"","family":"Rasband","given":"Matthew N","non-dropping-particle":"","parse-names":false,"suffix":""},{"dropping-particle":"","family":"Bellen","given":"Hugo J","non-dropping-particle":"","parse-names":false,"suffix":""}],"container-title":"eLife","id":"ITEM-1","issued":{"date-parts":[["2016"]]},"title":"Loss of Frataxin activates the iron/sphingolipid/PDK1/Mef2 pathway in mammals.","type":"article-journal","volume":"5"},"uris":["http://www.mendeley.com/documents/?uuid=534fc1ae-59bd-47d2-88b0-37625315a7fe"]}],"mendeley":{"formattedCitation":"(Chen et al., 2016a)","plainTextFormattedCitation":"(Chen et al., 2016a)","previouslyFormattedCitation":"(Chen et al., 2016a)"},"properties":{"noteIndex":0},"schema":"https://github.com/citation-style-language/schema/raw/master/csl-citation.json"}</w:instrText>
            </w:r>
            <w:r>
              <w:rPr>
                <w:rFonts w:ascii="Times New Roman" w:hAnsi="Times New Roman" w:cs="Times New Roman"/>
                <w:lang w:val="en-US"/>
              </w:rPr>
              <w:fldChar w:fldCharType="separate"/>
            </w:r>
            <w:r w:rsidRPr="0057694F">
              <w:rPr>
                <w:rFonts w:ascii="Times New Roman" w:hAnsi="Times New Roman" w:cs="Times New Roman"/>
                <w:noProof/>
                <w:lang w:val="en-US"/>
              </w:rPr>
              <w:t>(Chen et al., 2016a)</w:t>
            </w:r>
            <w:r>
              <w:rPr>
                <w:rFonts w:ascii="Times New Roman" w:hAnsi="Times New Roman" w:cs="Times New Roman"/>
                <w:lang w:val="en-US"/>
              </w:rPr>
              <w:fldChar w:fldCharType="end"/>
            </w:r>
          </w:p>
        </w:tc>
      </w:tr>
      <w:tr w:rsidR="00EA4A7C" w:rsidRPr="00F85123" w:rsidTr="00864BF4">
        <w:tc>
          <w:tcPr>
            <w:tcW w:w="1487"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i/>
                <w:lang w:val="en-US"/>
              </w:rPr>
              <w:t>UAS-fhIR</w:t>
            </w:r>
            <w:r w:rsidRPr="00F85123">
              <w:rPr>
                <w:rFonts w:ascii="Times New Roman" w:hAnsi="Times New Roman" w:cs="Times New Roman"/>
                <w:lang w:val="en-US"/>
              </w:rPr>
              <w:t xml:space="preserve"> (</w:t>
            </w:r>
            <w:r w:rsidRPr="00F85123">
              <w:rPr>
                <w:rFonts w:ascii="Times New Roman" w:hAnsi="Times New Roman" w:cs="Times New Roman"/>
                <w:i/>
                <w:lang w:val="en-US"/>
              </w:rPr>
              <w:t>Drosophila melanogaster</w:t>
            </w:r>
            <w:r w:rsidRPr="00F85123">
              <w:rPr>
                <w:rFonts w:ascii="Times New Roman" w:hAnsi="Times New Roman" w:cs="Times New Roman"/>
                <w:lang w:val="en-US"/>
              </w:rPr>
              <w:t>)</w:t>
            </w:r>
          </w:p>
          <w:p w:rsidR="00EA4A7C" w:rsidRPr="00F85123" w:rsidRDefault="00EA4A7C" w:rsidP="00864BF4">
            <w:pPr>
              <w:rPr>
                <w:rFonts w:ascii="Times New Roman" w:hAnsi="Times New Roman" w:cs="Times New Roman"/>
                <w:i/>
                <w:lang w:val="en-US"/>
              </w:rPr>
            </w:pPr>
            <w:r>
              <w:rPr>
                <w:rFonts w:ascii="Times New Roman" w:hAnsi="Times New Roman" w:cs="Times New Roman"/>
                <w:i/>
                <w:lang w:val="en-US"/>
              </w:rPr>
              <w:fldChar w:fldCharType="begin" w:fldLock="1"/>
            </w:r>
            <w:r>
              <w:rPr>
                <w:rFonts w:ascii="Times New Roman" w:hAnsi="Times New Roman" w:cs="Times New Roman"/>
                <w:i/>
                <w:lang w:val="en-US"/>
              </w:rPr>
              <w:instrText>ADDIN CSL_CITATION {"citationItems":[{"id":"ITEM-1","itemData":{"DOI":"10.1096/fj.05-5709com","ISSN":"1530-6860","PMID":"17167074","abstract":"Friedreich ataxia (FA), the most common form of hereditary ataxia, is caused by a deficit in the mitochondrial protein frataxin. While several hypotheses have been suggested, frataxin function is not well understood. Oxidative stress has been suggested to play a role in the pathophysiology of FA, but this view has been recently questioned, and its link to frataxin is unclear. Here, we report the use of RNA interference (RNAi) to suppress the Drosophila frataxin gene (fh) expression. This model system parallels the situation in FA patients, namely a moderate systemic reduction of frataxin levels compatible with normal embryonic development. Under these conditions, fh-RNAi flies showed a shortened life span, reduced climbing abilities, and enhanced sensitivity to oxidative stress. Under hyperoxia, fh-RNAi flies also showed a dramatic reduction of aconitase activity that seriously impairs the mitochondrial respiration while the activities of succinate dehydrogenase, respiratory complex I and II, and indirectly complex III and IV are normal. Remarkably, frataxin overexpression also induced the oxidative-mediated inactivation of mitochondrial aconitase. This work demonstrates, for the first time, the essential function of frataxin in protecting aconitase from oxidative stress-dependent inactivation in a multicellular organism. Moreover our data support an important role of oxidative stress in the progression of FA and suggest a tissue-dependent sensitivity to frataxin imbalance. We propose that in FA, the oxidative mediated inactivation of aconitase, which occurs normally during the aging process, is enhanced due to the lack of frataxin.","author":[{"dropping-particle":"V","family":"Llorens","given":"José","non-dropping-particle":"","parse-names":false,"suffix":""},{"dropping-particle":"","family":"Navarro","given":"Juan A","non-dropping-particle":"","parse-names":false,"suffix":""},{"dropping-particle":"","family":"Martínez-Sebastián","given":"Maria J","non-dropping-particle":"","parse-names":false,"suffix":""},{"dropping-particle":"","family":"Baylies","given":"Mary K","non-dropping-particle":"","parse-names":false,"suffix":""},{"dropping-particle":"","family":"Schneuwly","given":"S","non-dropping-particle":"","parse-names":false,"suffix":""},{"dropping-particle":"","family":"Botella","given":"José A","non-dropping-particle":"","parse-names":false,"suffix":""},{"dropping-particle":"","family":"Moltó","given":"Maria D","non-dropping-particle":"","parse-names":false,"suffix":""}],"container-title":"FASEB journal : official publication of the Federation of American Societies for Experimental Biology","id":"ITEM-1","issue":"2","issued":{"date-parts":[["2007","2"]]},"page":"333-44","title":"Causative role of oxidative stress in a Drosophila model of Friedreich ataxia.","type":"article-journal","volume":"21"},"uris":["http://www.mendeley.com/documents/?uuid=c26dcc43-a26d-4a51-8afd-e7d347c334a9"]}],"mendeley":{"formattedCitation":"(Llorens et al., 2007)","plainTextFormattedCitation":"(Llorens et al., 2007)","previouslyFormattedCitation":"(Llorens et al., 2007)"},"properties":{"noteIndex":0},"schema":"https://github.com/citation-style-language/schema/raw/master/csl-citation.json"}</w:instrText>
            </w:r>
            <w:r>
              <w:rPr>
                <w:rFonts w:ascii="Times New Roman" w:hAnsi="Times New Roman" w:cs="Times New Roman"/>
                <w:i/>
                <w:lang w:val="en-US"/>
              </w:rPr>
              <w:fldChar w:fldCharType="separate"/>
            </w:r>
            <w:r w:rsidRPr="0057694F">
              <w:rPr>
                <w:rFonts w:ascii="Times New Roman" w:hAnsi="Times New Roman" w:cs="Times New Roman"/>
                <w:noProof/>
                <w:lang w:val="en-US"/>
              </w:rPr>
              <w:t>(Llorens et al., 2007)</w:t>
            </w:r>
            <w:r>
              <w:rPr>
                <w:rFonts w:ascii="Times New Roman" w:hAnsi="Times New Roman" w:cs="Times New Roman"/>
                <w:i/>
                <w:lang w:val="en-US"/>
              </w:rPr>
              <w:fldChar w:fldCharType="end"/>
            </w:r>
          </w:p>
        </w:tc>
        <w:tc>
          <w:tcPr>
            <w:tcW w:w="290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This line has been obtained using the UAS-GAL4 transgene-based RNAi methodology to knockdown the </w:t>
            </w:r>
            <w:r w:rsidRPr="00F85123">
              <w:rPr>
                <w:rFonts w:ascii="Times New Roman" w:hAnsi="Times New Roman" w:cs="Times New Roman"/>
                <w:i/>
                <w:lang w:val="en-US"/>
              </w:rPr>
              <w:t>Drosophila</w:t>
            </w:r>
            <w:r w:rsidRPr="00F85123">
              <w:rPr>
                <w:rFonts w:ascii="Times New Roman" w:hAnsi="Times New Roman" w:cs="Times New Roman"/>
                <w:lang w:val="en-US"/>
              </w:rPr>
              <w:t xml:space="preserve"> frataxin ortholog (</w:t>
            </w:r>
            <w:r w:rsidRPr="00F85123">
              <w:rPr>
                <w:rFonts w:ascii="Times New Roman" w:hAnsi="Times New Roman" w:cs="Times New Roman"/>
                <w:i/>
                <w:lang w:val="en-US"/>
              </w:rPr>
              <w:t>fh</w:t>
            </w:r>
            <w:r>
              <w:rPr>
                <w:rFonts w:ascii="Times New Roman" w:hAnsi="Times New Roman" w:cs="Times New Roman"/>
                <w:lang w:val="en-US"/>
              </w:rPr>
              <w:t>) expression</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Transgenic flies show decreased lifespan and develop impaired motor </w:t>
            </w:r>
            <w:r>
              <w:rPr>
                <w:rFonts w:ascii="Times New Roman" w:hAnsi="Times New Roman" w:cs="Times New Roman"/>
                <w:lang w:val="en-US"/>
              </w:rPr>
              <w:lastRenderedPageBreak/>
              <w:t>performance in adulthood</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A reduction of up to 70% of frataxin expression is obtained usin</w:t>
            </w:r>
            <w:r>
              <w:rPr>
                <w:rFonts w:ascii="Times New Roman" w:hAnsi="Times New Roman" w:cs="Times New Roman"/>
                <w:lang w:val="en-US"/>
              </w:rPr>
              <w:t>g the actin-GAL4 driver at 25ºC</w:t>
            </w:r>
          </w:p>
          <w:p w:rsidR="00EA4A7C" w:rsidRPr="00F85123" w:rsidRDefault="00EA4A7C" w:rsidP="00864BF4">
            <w:pPr>
              <w:rPr>
                <w:rFonts w:ascii="Times New Roman" w:hAnsi="Times New Roman" w:cs="Times New Roman"/>
                <w:lang w:val="en-US"/>
              </w:rPr>
            </w:pPr>
          </w:p>
        </w:tc>
        <w:tc>
          <w:tcPr>
            <w:tcW w:w="2521"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lastRenderedPageBreak/>
              <w:t xml:space="preserve">Atomic absorption spectroscopy </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 </w:t>
            </w:r>
          </w:p>
        </w:tc>
        <w:tc>
          <w:tcPr>
            <w:tcW w:w="1958"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Whole organism</w:t>
            </w:r>
          </w:p>
        </w:tc>
        <w:tc>
          <w:tcPr>
            <w:tcW w:w="3046" w:type="dxa"/>
            <w:vAlign w:val="center"/>
          </w:tcPr>
          <w:p w:rsidR="00EA4A7C" w:rsidRDefault="00EA4A7C" w:rsidP="00864BF4">
            <w:pPr>
              <w:rPr>
                <w:rFonts w:ascii="Times New Roman" w:hAnsi="Times New Roman" w:cs="Times New Roman"/>
                <w:lang w:val="en-US"/>
              </w:rPr>
            </w:pPr>
            <w:r w:rsidRPr="00F85123">
              <w:rPr>
                <w:rFonts w:ascii="Times New Roman" w:hAnsi="Times New Roman" w:cs="Times New Roman"/>
                <w:lang w:val="en-US"/>
              </w:rPr>
              <w:t xml:space="preserve">Total levels of iron were higher than normal, but differences were not significant </w:t>
            </w:r>
          </w:p>
          <w:p w:rsidR="00EA4A7C" w:rsidRDefault="00EA4A7C" w:rsidP="00864BF4">
            <w:pPr>
              <w:rPr>
                <w:rFonts w:ascii="Times New Roman" w:hAnsi="Times New Roman" w:cs="Times New Roman"/>
                <w:lang w:val="en-US"/>
              </w:rPr>
            </w:pPr>
          </w:p>
          <w:p w:rsidR="00EA4A7C" w:rsidRDefault="00EA4A7C" w:rsidP="00864BF4">
            <w:pPr>
              <w:rPr>
                <w:rFonts w:ascii="Times New Roman" w:hAnsi="Times New Roman" w:cs="Times New Roman"/>
                <w:lang w:val="en-US"/>
              </w:rPr>
            </w:pPr>
            <w:r w:rsidRPr="00F85123">
              <w:rPr>
                <w:rFonts w:ascii="Times New Roman" w:hAnsi="Times New Roman" w:cs="Times New Roman"/>
                <w:lang w:val="en-US"/>
              </w:rPr>
              <w:t>Mitochondrial iron content was significantl</w:t>
            </w:r>
            <w:r>
              <w:rPr>
                <w:rFonts w:ascii="Times New Roman" w:hAnsi="Times New Roman" w:cs="Times New Roman"/>
                <w:lang w:val="en-US"/>
              </w:rPr>
              <w:t>y increased in the mutant flies</w:t>
            </w:r>
          </w:p>
          <w:p w:rsidR="00987F53" w:rsidRDefault="00987F53" w:rsidP="00864BF4">
            <w:pPr>
              <w:rPr>
                <w:rFonts w:ascii="Times New Roman" w:hAnsi="Times New Roman" w:cs="Times New Roman"/>
                <w:lang w:val="en-US"/>
              </w:rPr>
            </w:pPr>
          </w:p>
          <w:p w:rsidR="00987F53" w:rsidRPr="00F85123" w:rsidRDefault="00987F53" w:rsidP="00864BF4">
            <w:pPr>
              <w:rPr>
                <w:rFonts w:ascii="Times New Roman" w:hAnsi="Times New Roman" w:cs="Times New Roman"/>
                <w:lang w:val="en-US"/>
              </w:rPr>
            </w:pPr>
            <w:r>
              <w:rPr>
                <w:rFonts w:ascii="Times New Roman" w:hAnsi="Times New Roman" w:cs="Times New Roman"/>
                <w:lang w:val="en-US"/>
              </w:rPr>
              <w:t xml:space="preserve">Increased levels of zinc, copper, manganese and </w:t>
            </w:r>
            <w:r>
              <w:rPr>
                <w:rFonts w:ascii="Times New Roman" w:hAnsi="Times New Roman" w:cs="Times New Roman"/>
                <w:lang w:val="en-US"/>
              </w:rPr>
              <w:lastRenderedPageBreak/>
              <w:t>aluminum</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lastRenderedPageBreak/>
              <w:fldChar w:fldCharType="begin" w:fldLock="1"/>
            </w:r>
            <w:r>
              <w:rPr>
                <w:rFonts w:ascii="Times New Roman" w:hAnsi="Times New Roman" w:cs="Times New Roman"/>
                <w:lang w:val="en-US"/>
              </w:rPr>
              <w:instrText>ADDIN CSL_CITATION {"citationItems":[{"id":"ITEM-1","itemData":{"DOI":"10.1016/j.gene.2013.02.049","ISSN":"1879-0038","PMID":"23542074","abstract":"Friedreich's ataxia (FRDA), the most common inherited ataxia, is a neurodegenerative disease caused by a reduction in the levels of the mitochondrial protein frataxin, the function of which remains a controversial matter. Several therapeutic approaches are being developed to increase frataxin expression and reduce the intramitochondrial iron aggregates and oxidative damage found in this disease. In this study, we tested separately the response of a Drosophila RNAi model of FRDA (Llorens et al., 2007) to treatment with the iron chelator deferiprone (DFP) and the antioxidant idebenone (IDE), which are both in clinical trials. The FRDA flies have a shortened life span and impaired motor coordination, and these phenotypes are more pronounced in oxidative stress conditions. In addition, under hyperoxia, the activity of the mitochondrial enzyme aconitase is strongly reduced in the FRDA flies. This study reports that DFP and IDE improve the life span and motor ability of frataxin-depleted flies. We show that DFP eliminates the excess of labile iron in the mitochondria and thus prevents the toxicity induced by iron accumulation. IDE treatment rescues aconitase activity in hyperoxic conditions. These results validate the use of our Drosophila model of FRDA to screen for therapeutic molecules to treat this disease.","author":[{"dropping-particle":"","family":"Soriano","given":"Sirena","non-dropping-particle":"","parse-names":false,"suffix":""},{"dropping-particle":"V","family":"Llorens","given":"José","non-dropping-particle":"","parse-names":false,"suffix":""},{"dropping-particle":"","family":"Blanco-Sobero","given":"Laura","non-dropping-particle":"","parse-names":false,"suffix":""},{"dropping-particle":"","family":"Gutiérrez","given":"Lucía","non-dropping-particle":"","parse-names":false,"suffix":""},{"dropping-particle":"","family":"Calap-Quintana","given":"Pablo","non-dropping-particle":"","parse-names":false,"suffix":""},{"dropping-particle":"","family":"Morales","given":"M Puerto","non-dropping-particle":"","parse-names":false,"suffix":""},{"dropping-particle":"","family":"Moltó","given":"M Dolores","non-dropping-particle":"","parse-names":false,"suffix":""},{"dropping-particle":"","family":"Martínez-Sebastián","given":"M José","non-dropping-particle":"","parse-names":false,"suffix":""}],"container-title":"Gene","id":"ITEM-1","issue":"2","issued":{"date-parts":[["2013","6","1"]]},"page":"274-81","title":"Deferiprone and idebenone rescue frataxin depletion phenotypes in a Drosophila model of Friedreich's ataxia.","type":"article-journal","volume":"521"},"uris":["http://www.mendeley.com/documents/?uuid=bf09819a-3598-4cf9-926b-fa77b642fc8e"]}],"mendeley":{"formattedCitation":"(Soriano et al., 2013)","plainTextFormattedCitation":"(Soriano et al., 2013)","previouslyFormattedCitation":"(Soriano et al., 2013)"},"properties":{"noteIndex":0},"schema":"https://github.com/citation-style-language/schema/raw/master/csl-citation.json"}</w:instrText>
            </w:r>
            <w:r>
              <w:rPr>
                <w:rFonts w:ascii="Times New Roman" w:hAnsi="Times New Roman" w:cs="Times New Roman"/>
                <w:lang w:val="en-US"/>
              </w:rPr>
              <w:fldChar w:fldCharType="separate"/>
            </w:r>
            <w:r w:rsidRPr="0057694F">
              <w:rPr>
                <w:rFonts w:ascii="Times New Roman" w:hAnsi="Times New Roman" w:cs="Times New Roman"/>
                <w:noProof/>
                <w:lang w:val="en-US"/>
              </w:rPr>
              <w:t>(Soriano et al., 2013</w:t>
            </w:r>
            <w:r w:rsidR="00987F53">
              <w:rPr>
                <w:rFonts w:ascii="Times New Roman" w:hAnsi="Times New Roman" w:cs="Times New Roman"/>
                <w:noProof/>
                <w:lang w:val="en-US"/>
              </w:rPr>
              <w:t>, 2016</w:t>
            </w:r>
            <w:r w:rsidRPr="0057694F">
              <w:rPr>
                <w:rFonts w:ascii="Times New Roman" w:hAnsi="Times New Roman" w:cs="Times New Roman"/>
                <w:noProof/>
                <w:lang w:val="en-US"/>
              </w:rPr>
              <w:t>)</w:t>
            </w:r>
            <w:r>
              <w:rPr>
                <w:rFonts w:ascii="Times New Roman" w:hAnsi="Times New Roman" w:cs="Times New Roman"/>
                <w:lang w:val="en-US"/>
              </w:rPr>
              <w:fldChar w:fldCharType="end"/>
            </w:r>
          </w:p>
        </w:tc>
      </w:tr>
      <w:tr w:rsidR="00EA4A7C" w:rsidRPr="00F85123" w:rsidTr="00864BF4">
        <w:tc>
          <w:tcPr>
            <w:tcW w:w="1487"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i/>
                <w:lang w:val="en-US"/>
              </w:rPr>
              <w:lastRenderedPageBreak/>
              <w:t>fh</w:t>
            </w:r>
            <w:r w:rsidRPr="00F85123">
              <w:rPr>
                <w:rFonts w:ascii="Times New Roman" w:hAnsi="Times New Roman" w:cs="Times New Roman"/>
                <w:i/>
                <w:vertAlign w:val="superscript"/>
                <w:lang w:val="en-US"/>
              </w:rPr>
              <w:t xml:space="preserve">1 </w:t>
            </w:r>
            <w:r w:rsidRPr="00F85123">
              <w:rPr>
                <w:rFonts w:ascii="Times New Roman" w:hAnsi="Times New Roman" w:cs="Times New Roman"/>
                <w:lang w:val="en-US"/>
              </w:rPr>
              <w:t>(</w:t>
            </w:r>
            <w:r w:rsidRPr="00F85123">
              <w:rPr>
                <w:rFonts w:ascii="Times New Roman" w:hAnsi="Times New Roman" w:cs="Times New Roman"/>
                <w:i/>
                <w:lang w:val="en-US"/>
              </w:rPr>
              <w:t>Drosophila melanogaster</w:t>
            </w:r>
            <w:r w:rsidRPr="00F85123">
              <w:rPr>
                <w:rFonts w:ascii="Times New Roman" w:hAnsi="Times New Roman" w:cs="Times New Roman"/>
                <w:lang w:val="en-US"/>
              </w:rPr>
              <w:t>)</w:t>
            </w:r>
          </w:p>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{"citationItems":[{"id":"ITEM-1","itemData":{"DOI":"10.7554/eLife.16043","ISSN":"2050-084X","PMID":"27343351","abstract":"Mutations in Frataxin (FXN) cause Friedreich's ataxia (FRDA), a recessive neurodegenerative disorder. Previous studies have proposed that loss of FXN causes mitochondrial dysfunction, which triggers elevated reactive oxygen species (ROS) and leads to the demise of neurons. Here we describe a ROS independent mechanism that contributes to neurodegeneration in fly FXN mutants. We show that loss of frataxin homolog (fh) in Drosophila leads to iron toxicity, which in turn induces sphingolipid synthesis and ectopically activates 3-phosphoinositide dependent protein kinase-1 (Pdk1) and myocyte enhancer factor-2 (Mef2). Dampening iron toxicity, inhibiting sphingolipid synthesis by Myriocin, or reducing Pdk1 or Mef2 levels, all effectively suppress neurodegeneration in fh mutants. Moreover, increasing dihydrosphingosine activates Mef2 activity through PDK1 in mammalian neuronal cell line suggesting that the mechanisms are evolutionarily conserved. Our results indicate that an iron/sphingolipid/Pdk1/Mef2 pathway may play a role in FRDA.","author":[{"dropping-particle":"","family":"Chen","given":"Kuchuan","non-dropping-particle":"","parse-names":false,"suffix":""},{"dropping-particle":"","family":"Lin","given":"Guang","non-dropping-particle":"","parse-names":false,"suffix":""},{"dropping-particle":"","family":"Haelterman","given":"Nele A","non-dropping-particle":"","parse-names":false,"suffix":""},{"dropping-particle":"","family":"Ho","given":"Tammy Szu-Yu","non-dropping-particle":"","parse-names":false,"suffix":""},{"dropping-particle":"","family":"Li","given":"Tongchao","non-dropping-particle":"","parse-names":false,"suffix":""},{"dropping-particle":"","family":"Li","given":"Zhihong","non-dropping-particle":"","parse-names":false,"suffix":""},{"dropping-particle":"","family":"Duraine","given":"Lita","non-dropping-particle":"","parse-names":false,"suffix":""},{"dropping-particle":"","family":"Graham","given":"Brett H","non-dropping-particle":"","parse-names":false,"suffix":""},{"dropping-particle":"","family":"Jaiswal","given":"Manish","non-dropping-particle":"","parse-names":false,"suffix":""},{"dropping-particle":"","family":"Yamamoto","given":"Shinya","non-dropping-particle":"","parse-names":false,"suffix":""},{"dropping-particle":"","family":"Rasband","given":"Matthew N","non-dropping-particle":"","parse-names":false,"suffix":""},{"dropping-particle":"","family":"Bellen","given":"Hugo J","non-dropping-particle":"","parse-names":false,"suffix":""}],"container-title":"eLife","id":"ITEM-1","issued":{"date-parts":[["2016","6","25"]]},"title":"Loss of Frataxin induces iron toxicity, sphingolipid synthesis, and Pdk1/Mef2 activation, leading to neurodegeneration.","type":"article-journal","volume":"5"},"uris":["http://www.mendeley.com/documents/?uuid=d46f6b62-3e3c-43cb-b50c-d825d1b63ea6"]}],"mendeley":{"formattedCitation":"(Chen et al., 2016b)","plainTextFormattedCitation":"(Chen et al., 2016b)","previouslyFormattedCitation":"(Chen et al., 2016b)"},"properties":{"noteIndex":0},"schema":"https://github.com/citation-style-language/schema/raw/master/csl-citation.json"}</w:instrText>
            </w:r>
            <w:r>
              <w:rPr>
                <w:rFonts w:ascii="Times New Roman" w:hAnsi="Times New Roman" w:cs="Times New Roman"/>
                <w:lang w:val="en-US"/>
              </w:rPr>
              <w:fldChar w:fldCharType="separate"/>
            </w:r>
            <w:r w:rsidRPr="0057694F">
              <w:rPr>
                <w:rFonts w:ascii="Times New Roman" w:hAnsi="Times New Roman" w:cs="Times New Roman"/>
                <w:noProof/>
                <w:lang w:val="en-US"/>
              </w:rPr>
              <w:t>(Chen et al., 2016b)</w:t>
            </w:r>
            <w:r>
              <w:rPr>
                <w:rFonts w:ascii="Times New Roman" w:hAnsi="Times New Roman" w:cs="Times New Roman"/>
                <w:lang w:val="en-US"/>
              </w:rPr>
              <w:fldChar w:fldCharType="end"/>
            </w:r>
          </w:p>
        </w:tc>
        <w:tc>
          <w:tcPr>
            <w:tcW w:w="290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Mutant flies have a missense mutation (S136R) in </w:t>
            </w:r>
            <w:r w:rsidRPr="00F85123">
              <w:rPr>
                <w:rFonts w:ascii="Times New Roman" w:hAnsi="Times New Roman" w:cs="Times New Roman"/>
                <w:i/>
                <w:lang w:val="en-US"/>
              </w:rPr>
              <w:t>fh</w:t>
            </w:r>
            <w:r w:rsidRPr="00F85123">
              <w:rPr>
                <w:rFonts w:ascii="Times New Roman" w:hAnsi="Times New Roman" w:cs="Times New Roman"/>
                <w:lang w:val="en-US"/>
              </w:rPr>
              <w:t xml:space="preserve"> induced by </w:t>
            </w:r>
            <w:r>
              <w:rPr>
                <w:rFonts w:ascii="Times New Roman" w:hAnsi="Times New Roman" w:cs="Times New Roman"/>
                <w:lang w:val="en-US"/>
              </w:rPr>
              <w:t>ethyl methanesulfonate compound</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Hemizygous mutants </w:t>
            </w:r>
            <w:r>
              <w:rPr>
                <w:rFonts w:ascii="Times New Roman" w:hAnsi="Times New Roman" w:cs="Times New Roman"/>
                <w:lang w:val="en-US"/>
              </w:rPr>
              <w:t>are lethal in preadult phases</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Severe loss of frataxin function</w:t>
            </w:r>
          </w:p>
        </w:tc>
        <w:tc>
          <w:tcPr>
            <w:tcW w:w="2521"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t>DAB-enhanced Perls staining</w:t>
            </w: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RPA staining</w:t>
            </w:r>
          </w:p>
        </w:tc>
        <w:tc>
          <w:tcPr>
            <w:tcW w:w="1958"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Larva brain, muscle, neuromuscular junctions, fat body, gut  </w:t>
            </w:r>
          </w:p>
          <w:p w:rsidR="00EA4A7C" w:rsidRPr="00F85123" w:rsidRDefault="00EA4A7C" w:rsidP="00864BF4">
            <w:pPr>
              <w:rPr>
                <w:rFonts w:ascii="Times New Roman" w:hAnsi="Times New Roman" w:cs="Times New Roman"/>
                <w:lang w:val="en-US"/>
              </w:rPr>
            </w:pPr>
          </w:p>
        </w:tc>
        <w:tc>
          <w:tcPr>
            <w:tcW w:w="304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Fe</w:t>
            </w:r>
            <w:r w:rsidRPr="00F85123">
              <w:rPr>
                <w:rFonts w:ascii="Times New Roman" w:hAnsi="Times New Roman" w:cs="Times New Roman"/>
                <w:vertAlign w:val="superscript"/>
                <w:lang w:val="en-US"/>
              </w:rPr>
              <w:t>+2</w:t>
            </w:r>
            <w:r w:rsidRPr="00F85123">
              <w:rPr>
                <w:rFonts w:ascii="Times New Roman" w:hAnsi="Times New Roman" w:cs="Times New Roman"/>
                <w:lang w:val="en-US"/>
              </w:rPr>
              <w:t xml:space="preserve"> and Fe</w:t>
            </w:r>
            <w:r w:rsidRPr="00F85123">
              <w:rPr>
                <w:rFonts w:ascii="Times New Roman" w:hAnsi="Times New Roman" w:cs="Times New Roman"/>
                <w:vertAlign w:val="superscript"/>
                <w:lang w:val="en-US"/>
              </w:rPr>
              <w:t>+3</w:t>
            </w:r>
            <w:r w:rsidRPr="00F85123">
              <w:rPr>
                <w:rFonts w:ascii="Times New Roman" w:hAnsi="Times New Roman" w:cs="Times New Roman"/>
                <w:lang w:val="en-US"/>
              </w:rPr>
              <w:t xml:space="preserve"> accumulations</w:t>
            </w:r>
            <w:r>
              <w:rPr>
                <w:rFonts w:ascii="Times New Roman" w:hAnsi="Times New Roman" w:cs="Times New Roman"/>
                <w:lang w:val="en-US"/>
              </w:rPr>
              <w:t xml:space="preserve"> in multiple tissues</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{"citationItems":[{"id":"ITEM-1","itemData":{"DOI":"10.7554/eLife.16043","ISSN":"2050-084X","PMID":"27343351","abstract":"Mutations in Frataxin (FXN) cause Friedreich's ataxia (FRDA), a recessive neurodegenerative disorder. Previous studies have proposed that loss of FXN causes mitochondrial dysfunction, which triggers elevated reactive oxygen species (ROS) and leads to the demise of neurons. Here we describe a ROS independent mechanism that contributes to neurodegeneration in fly FXN mutants. We show that loss of frataxin homolog (fh) in Drosophila leads to iron toxicity, which in turn induces sphingolipid synthesis and ectopically activates 3-phosphoinositide dependent protein kinase-1 (Pdk1) and myocyte enhancer factor-2 (Mef2). Dampening iron toxicity, inhibiting sphingolipid synthesis by Myriocin, or reducing Pdk1 or Mef2 levels, all effectively suppress neurodegeneration in fh mutants. Moreover, increasing dihydrosphingosine activates Mef2 activity through PDK1 in mammalian neuronal cell line suggesting that the mechanisms are evolutionarily conserved. Our results indicate that an iron/sphingolipid/Pdk1/Mef2 pathway may play a role in FRDA.","author":[{"dropping-particle":"","family":"Chen","given":"Kuchuan","non-dropping-particle":"","parse-names":false,"suffix":""},{"dropping-particle":"","family":"Lin","given":"Guang","non-dropping-particle":"","parse-names":false,"suffix":""},{"dropping-particle":"","family":"Haelterman","given":"Nele A","non-dropping-particle":"","parse-names":false,"suffix":""},{"dropping-particle":"","family":"Ho","given":"Tammy Szu-Yu","non-dropping-particle":"","parse-names":false,"suffix":""},{"dropping-particle":"","family":"Li","given":"Tongchao","non-dropping-particle":"","parse-names":false,"suffix":""},{"dropping-particle":"","family":"Li","given":"Zhihong","non-dropping-particle":"","parse-names":false,"suffix":""},{"dropping-particle":"","family":"Duraine","given":"Lita","non-dropping-particle":"","parse-names":false,"suffix":""},{"dropping-particle":"","family":"Graham","given":"Brett H","non-dropping-particle":"","parse-names":false,"suffix":""},{"dropping-particle":"","family":"Jaiswal","given":"Manish","non-dropping-particle":"","parse-names":false,"suffix":""},{"dropping-particle":"","family":"Yamamoto","given":"Shinya","non-dropping-particle":"","parse-names":false,"suffix":""},{"dropping-particle":"","family":"Rasband","given":"Matthew N","non-dropping-particle":"","parse-names":false,"suffix":""},{"dropping-particle":"","family":"Bellen","given":"Hugo J","non-dropping-particle":"","parse-names":false,"suffix":""}],"container-title":"eLife","id":"ITEM-1","issued":{"date-parts":[["2016","6","25"]]},"title":"Loss of Frataxin induces iron toxicity, sphingolipid synthesis, and Pdk1/Mef2 activation, leading to neurodegeneration.","type":"article-journal","volume":"5"},"uris":["http://www.mendeley.com/documents/?uuid=d46f6b62-3e3c-43cb-b50c-d825d1b63ea6"]}],"mendeley":{"formattedCitation":"(Chen et al., 2016b)","plainTextFormattedCitation":"(Chen et al., 2016b)","previouslyFormattedCitation":"(Chen et al., 2016b)"},"properties":{"noteIndex":0},"schema":"https://github.com/citation-style-language/schema/raw/master/csl-citation.json"}</w:instrText>
            </w:r>
            <w:r>
              <w:rPr>
                <w:rFonts w:ascii="Times New Roman" w:hAnsi="Times New Roman" w:cs="Times New Roman"/>
                <w:lang w:val="en-US"/>
              </w:rPr>
              <w:fldChar w:fldCharType="separate"/>
            </w:r>
            <w:r w:rsidRPr="0057694F">
              <w:rPr>
                <w:rFonts w:ascii="Times New Roman" w:hAnsi="Times New Roman" w:cs="Times New Roman"/>
                <w:noProof/>
                <w:lang w:val="en-US"/>
              </w:rPr>
              <w:t>(Chen et al., 2016b)</w:t>
            </w:r>
            <w:r>
              <w:rPr>
                <w:rFonts w:ascii="Times New Roman" w:hAnsi="Times New Roman" w:cs="Times New Roman"/>
                <w:lang w:val="en-US"/>
              </w:rPr>
              <w:fldChar w:fldCharType="end"/>
            </w:r>
          </w:p>
        </w:tc>
      </w:tr>
      <w:tr w:rsidR="00EA4A7C" w:rsidRPr="00F85123" w:rsidTr="00864BF4">
        <w:tc>
          <w:tcPr>
            <w:tcW w:w="1487"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i/>
                <w:lang w:val="en-US"/>
              </w:rPr>
              <w:t>atfh-1</w:t>
            </w:r>
            <w:r w:rsidRPr="00F85123">
              <w:rPr>
                <w:rFonts w:ascii="Times New Roman" w:hAnsi="Times New Roman" w:cs="Times New Roman"/>
                <w:lang w:val="en-US"/>
              </w:rPr>
              <w:t xml:space="preserve"> (</w:t>
            </w:r>
            <w:r w:rsidRPr="00F85123">
              <w:rPr>
                <w:rFonts w:ascii="Times New Roman" w:hAnsi="Times New Roman" w:cs="Times New Roman"/>
                <w:i/>
                <w:lang w:val="en-US"/>
              </w:rPr>
              <w:t>Arabidopsis thaliana</w:t>
            </w:r>
            <w:r w:rsidRPr="00F85123">
              <w:rPr>
                <w:rFonts w:ascii="Times New Roman" w:hAnsi="Times New Roman" w:cs="Times New Roman"/>
                <w:lang w:val="en-US"/>
              </w:rPr>
              <w:t>)</w:t>
            </w:r>
          </w:p>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{"citationItems":[{"id":"ITEM-1","itemData":{"DOI":"10.1111/j.1365-313X.2006.02923.x","ISSN":"0960-7412","PMID":"17092311","abstract":"Frataxin, a protein crucial for the biogenesis of mitochondria in different organisms, was recently identified in Arabidopsis thaliana. To investigate the role of frataxin in higher plants, we analyze two knock-out and one knock-down T-DNA insertion mutants. The knock-out mutants present an embryo-lethal phenotype, indicating an essential role for frataxin. The knock-down mutant has reduced frataxin mRNA and protein levels. This mutant also presents retarded growth, reduced fresh weight of fruits and reduced number of seeds per fruit. Surprisingly, transcription of aconitase and the Fe-S subunit of succinate dehydrogenase (SDH2-1) are increased in mutant plants; however, the activity of these proteins is reduced, indicating a role for frataxin in Fe-S cluster assembly or insertion of Fe-S clusters into proteins. Mutant plants also have increased CO(2) assimilation rates, exhibit increased formation of reactive oxygen species (ROS) and have increased levels of transcripts for proteins known to be involved in the ROS stress responses. These results indicate that frataxin is an essential protein in plants, required for full activity of mitochondrial Fe-S proteins and playing a protective role against oxidative damage.","author":[{"dropping-particle":"V","family":"Busi","given":"Maria","non-dropping-particle":"","parse-names":false,"suffix":""},{"dropping-particle":"V","family":"Maliandi","given":"María","non-dropping-particle":"","parse-names":false,"suffix":""},{"dropping-particle":"","family":"Valdez","given":"Hugo","non-dropping-particle":"","parse-names":false,"suffix":""},{"dropping-particle":"","family":"Clemente","given":"Marina","non-dropping-particle":"","parse-names":false,"suffix":""},{"dropping-particle":"","family":"Zabaleta","given":"Eduardo J","non-dropping-particle":"","parse-names":false,"suffix":""},{"dropping-particle":"","family":"Araya","given":"Alejandro","non-dropping-particle":"","parse-names":false,"suffix":""},{"dropping-particle":"","family":"Gomez-Casati","given":"Diego F","non-dropping-particle":"","parse-names":false,"suffix":""}],"container-title":"The Plant journal : for cell and molecular biology","id":"ITEM-1","issue":"6","issued":{"date-parts":[["2006","12"]]},"page":"873-82","title":"Deficiency of Arabidopsis thaliana frataxin alters activity of mitochondrial Fe-S proteins and induces oxidative stress.","type":"article-journal","volume":"48"},"uris":["http://www.mendeley.com/documents/?uuid=a0b61575-08c1-4d43-9d63-02be3d3e95cd"]}],"mendeley":{"formattedCitation":"(Busi et al., 2006)","plainTextFormattedCitation":"(Busi et al., 2006)","previouslyFormattedCitation":"(Busi et al., 2006)"},"properties":{"noteIndex":0},"schema":"https://github.com/citation-style-language/schema/raw/master/csl-citation.json"}</w:instrText>
            </w:r>
            <w:r>
              <w:rPr>
                <w:rFonts w:ascii="Times New Roman" w:hAnsi="Times New Roman" w:cs="Times New Roman"/>
                <w:lang w:val="en-US"/>
              </w:rPr>
              <w:fldChar w:fldCharType="separate"/>
            </w:r>
            <w:r w:rsidRPr="0057694F">
              <w:rPr>
                <w:rFonts w:ascii="Times New Roman" w:hAnsi="Times New Roman" w:cs="Times New Roman"/>
                <w:noProof/>
                <w:lang w:val="en-US"/>
              </w:rPr>
              <w:t>(Busi et al., 2006)</w:t>
            </w:r>
            <w:r>
              <w:rPr>
                <w:rFonts w:ascii="Times New Roman" w:hAnsi="Times New Roman" w:cs="Times New Roman"/>
                <w:lang w:val="en-US"/>
              </w:rPr>
              <w:fldChar w:fldCharType="end"/>
            </w:r>
          </w:p>
        </w:tc>
        <w:tc>
          <w:tcPr>
            <w:tcW w:w="290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This mutant has a T-DNA insertion in the 5’-untranslated region of the </w:t>
            </w:r>
            <w:r w:rsidRPr="00F85123">
              <w:rPr>
                <w:rFonts w:ascii="Times New Roman" w:hAnsi="Times New Roman" w:cs="Times New Roman"/>
                <w:i/>
                <w:lang w:val="en-US"/>
              </w:rPr>
              <w:t>Arabidopsis</w:t>
            </w:r>
            <w:r w:rsidRPr="00F85123">
              <w:rPr>
                <w:rFonts w:ascii="Times New Roman" w:hAnsi="Times New Roman" w:cs="Times New Roman"/>
                <w:lang w:val="en-US"/>
              </w:rPr>
              <w:t xml:space="preserve"> </w:t>
            </w:r>
            <w:r w:rsidRPr="00F85123">
              <w:rPr>
                <w:rFonts w:ascii="Times New Roman" w:hAnsi="Times New Roman" w:cs="Times New Roman"/>
                <w:i/>
                <w:lang w:val="en-US"/>
              </w:rPr>
              <w:t>thaliana</w:t>
            </w:r>
            <w:r>
              <w:rPr>
                <w:rFonts w:ascii="Times New Roman" w:hAnsi="Times New Roman" w:cs="Times New Roman"/>
                <w:lang w:val="en-US"/>
              </w:rPr>
              <w:t xml:space="preserve"> frataxin ortholog </w:t>
            </w:r>
            <w:r w:rsidRPr="00F85123">
              <w:rPr>
                <w:rFonts w:ascii="Times New Roman" w:hAnsi="Times New Roman" w:cs="Times New Roman"/>
                <w:lang w:val="en-US"/>
              </w:rPr>
              <w:t>(</w:t>
            </w:r>
            <w:r w:rsidRPr="00F85123">
              <w:rPr>
                <w:rFonts w:ascii="Times New Roman" w:hAnsi="Times New Roman" w:cs="Times New Roman"/>
                <w:i/>
                <w:lang w:val="en-US"/>
              </w:rPr>
              <w:t>AtFH</w:t>
            </w:r>
            <w:r>
              <w:rPr>
                <w:rFonts w:ascii="Times New Roman" w:hAnsi="Times New Roman" w:cs="Times New Roman"/>
                <w:lang w:val="en-US"/>
              </w:rPr>
              <w:t>) open reading frame</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The mutant plants show retarded growth, reduced fresh weight of fruits and reduced number of seeds per</w:t>
            </w:r>
            <w:r>
              <w:rPr>
                <w:rFonts w:ascii="Times New Roman" w:hAnsi="Times New Roman" w:cs="Times New Roman"/>
                <w:lang w:val="en-US"/>
              </w:rPr>
              <w:t xml:space="preserve"> fruit</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Frataxin level is reduced more than 50% of the control level</w:t>
            </w:r>
          </w:p>
          <w:p w:rsidR="00EA4A7C" w:rsidRPr="00F85123" w:rsidRDefault="00EA4A7C" w:rsidP="00864BF4">
            <w:pPr>
              <w:rPr>
                <w:rFonts w:ascii="Times New Roman" w:hAnsi="Times New Roman" w:cs="Times New Roman"/>
                <w:lang w:val="en-US"/>
              </w:rPr>
            </w:pPr>
          </w:p>
        </w:tc>
        <w:tc>
          <w:tcPr>
            <w:tcW w:w="2521"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t>F</w:t>
            </w:r>
            <w:r w:rsidRPr="00F85123">
              <w:rPr>
                <w:rFonts w:ascii="Times New Roman" w:hAnsi="Times New Roman" w:cs="Times New Roman"/>
                <w:lang w:val="en-US"/>
              </w:rPr>
              <w:t>errozine method</w:t>
            </w:r>
          </w:p>
        </w:tc>
        <w:tc>
          <w:tcPr>
            <w:tcW w:w="1958"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Roots, flowers and leaves</w:t>
            </w:r>
          </w:p>
        </w:tc>
        <w:tc>
          <w:tcPr>
            <w:tcW w:w="304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The mutant line displays ~60% more total Fe/g of dry weight and ~ 20% more mi</w:t>
            </w:r>
            <w:r>
              <w:rPr>
                <w:rFonts w:ascii="Times New Roman" w:hAnsi="Times New Roman" w:cs="Times New Roman"/>
                <w:lang w:val="en-US"/>
              </w:rPr>
              <w:t>tochondrial iron than wild-type</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{"citationItems":[{"id":"ITEM-1","itemData":{"DOI":"10.1016/j.febslet.2008.12.039","ISSN":"1873-3468","PMID":"19114041","abstract":"Frataxin is a mitochondrial protein that is conserved throughout evolution. In yeast and mammals, frataxin is essential for cellular iron (Fe) homeostasis and survival during oxidative stress. In plants, frataxin deficiency causes increased reactive oxygen species (ROS) production and high sensitivity to oxidative stress. In this work we show that a knock-down T-DNA frataxin-deficient mutant of Arabidopsis thaliana (atfh-1) contains increased total and organellar Fe levels. Frataxin deficiency leads also to nitric oxide (NO) accumulation in both, atfh-1 roots and frataxin null mutant yeast. Abnormally high NO production might be part of the defence mechanism against Fe-mediated oxidative stress.","author":[{"dropping-particle":"","family":"Martin","given":"Mariana","non-dropping-particle":"","parse-names":false,"suffix":""},{"dropping-particle":"","family":"Colman","given":"María José Rodríguez","non-dropping-particle":"","parse-names":false,"suffix":""},{"dropping-particle":"","family":"Gómez-Casati","given":"Diego F","non-dropping-particle":"","parse-names":false,"suffix":""},{"dropping-particle":"","family":"Lamattina","given":"Lorenzo","non-dropping-particle":"","parse-names":false,"suffix":""},{"dropping-particle":"","family":"Zabaleta","given":"Eduardo Julián","non-dropping-particle":"","parse-names":false,"suffix":""}],"container-title":"FEBS letters","id":"ITEM-1","issue":"3","issued":{"date-parts":[["2009","2","4"]]},"page":"542-8","title":"Nitric oxide accumulation is required to protect against iron-mediated oxidative stress in frataxin-deficient Arabidopsis plants.","type":"article-journal","volume":"583"},"uris":["http://www.mendeley.com/documents/?uuid=345c2d38-4f2b-4413-bf04-c6ccd75d0b32"]}],"mendeley":{"formattedCitation":"(Martin et al., 2009)","plainTextFormattedCitation":"(Martin et al., 2009)","previouslyFormattedCitation":"(Martin et al., 2009)"},"properties":{"noteIndex":0},"schema":"https://github.com/citation-style-language/schema/raw/master/csl-citation.json"}</w:instrText>
            </w:r>
            <w:r>
              <w:rPr>
                <w:rFonts w:ascii="Times New Roman" w:hAnsi="Times New Roman" w:cs="Times New Roman"/>
                <w:lang w:val="en-US"/>
              </w:rPr>
              <w:fldChar w:fldCharType="separate"/>
            </w:r>
            <w:r w:rsidRPr="0057694F">
              <w:rPr>
                <w:rFonts w:ascii="Times New Roman" w:hAnsi="Times New Roman" w:cs="Times New Roman"/>
                <w:noProof/>
                <w:lang w:val="en-US"/>
              </w:rPr>
              <w:t>(Martin et al., 2009)</w:t>
            </w:r>
            <w:r>
              <w:rPr>
                <w:rFonts w:ascii="Times New Roman" w:hAnsi="Times New Roman" w:cs="Times New Roman"/>
                <w:lang w:val="en-US"/>
              </w:rPr>
              <w:fldChar w:fldCharType="end"/>
            </w:r>
          </w:p>
          <w:p w:rsidR="00EA4A7C" w:rsidRPr="00F85123" w:rsidRDefault="00EA4A7C" w:rsidP="00864BF4">
            <w:pPr>
              <w:rPr>
                <w:rFonts w:ascii="Times New Roman" w:hAnsi="Times New Roman" w:cs="Times New Roman"/>
                <w:lang w:val="en-US"/>
              </w:rPr>
            </w:pPr>
          </w:p>
        </w:tc>
      </w:tr>
      <w:tr w:rsidR="00EA4A7C" w:rsidRPr="00F85123" w:rsidTr="00864BF4">
        <w:tc>
          <w:tcPr>
            <w:tcW w:w="1487"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i/>
                <w:lang w:val="en-US"/>
              </w:rPr>
              <w:lastRenderedPageBreak/>
              <w:t>as-AtFH</w:t>
            </w:r>
            <w:r w:rsidRPr="00F85123">
              <w:rPr>
                <w:rFonts w:ascii="Times New Roman" w:hAnsi="Times New Roman" w:cs="Times New Roman"/>
                <w:lang w:val="en-US"/>
              </w:rPr>
              <w:t xml:space="preserve"> (</w:t>
            </w:r>
            <w:r w:rsidRPr="00F85123">
              <w:rPr>
                <w:rFonts w:ascii="Times New Roman" w:hAnsi="Times New Roman" w:cs="Times New Roman"/>
                <w:i/>
                <w:lang w:val="en-US"/>
              </w:rPr>
              <w:t>Arabidopsis thaliana</w:t>
            </w:r>
            <w:r w:rsidRPr="00F85123">
              <w:rPr>
                <w:rFonts w:ascii="Times New Roman" w:hAnsi="Times New Roman" w:cs="Times New Roman"/>
                <w:lang w:val="en-US"/>
              </w:rPr>
              <w:t>)</w:t>
            </w:r>
          </w:p>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{"citationItems":[{"id":"ITEM-1","itemData":{"DOI":"10.1111/j.1742-4658.2010.07968.x","ISSN":"1742-4658","PMID":"21166997","abstract":"Frataxin, a conserved mitochondrial protein implicated in cellular iron homeostasis, has been involved as the iron chaperone that delivers iron for the Fe-S cluster and heme biosynthesis. However, its role in iron metabolism remains unclear, especially in photosynthetic organisms. In previous work, we found that frataxin deficiency in Arabidopsis results in decreased activity of the mitochondrial Fe-S proteins aconitase and succinate dehydrogenase, despite the increased expression of the respective genes, indicating an important role for Arabidopsis thaliana frataxin homolog (AtFH). In this work, we explore the hypothesis that AtFH can participate in heme formation in plants. For this purpose, we used two Arabidopsis lines, atfh-1 and as-AtFH, with deficiency in the expression of AtFH. Both lines present alteration in several transcripts from the heme biosynthetic route with a decrease in total heme content and a deficiency in catalase activity that was rescued with the addition of exogenous hemin. Our data substantiate the hypothesis that AtFH, apart from its role in protecting bioavailable iron within mitochondria and the biogenesis of Fe-S groups, also plays a role in the biosynthesis of heme groups in plants.","author":[{"dropping-particle":"V","family":"Maliandi","given":"María","non-dropping-particle":"","parse-names":false,"suffix":""},{"dropping-particle":"V","family":"Busi","given":"Maria","non-dropping-particle":"","parse-names":false,"suffix":""},{"dropping-particle":"","family":"Turowski","given":"Valeria R","non-dropping-particle":"","parse-names":false,"suffix":""},{"dropping-particle":"","family":"Leaden","given":"Laura","non-dropping-particle":"","parse-names":false,"suffix":""},{"dropping-particle":"","family":"Araya","given":"Alejandro","non-dropping-particle":"","parse-names":false,"suffix":""},{"dropping-particle":"","family":"Gomez-Casati","given":"Diego F","non-dropping-particle":"","parse-names":false,"suffix":""}],"container-title":"The FEBS journal","id":"ITEM-1","issue":"3","issued":{"date-parts":[["2011","2"]]},"page":"470-81","title":"The mitochondrial protein frataxin is essential for heme biosynthesis in plants.","type":"article-journal","volume":"278"},"uris":["http://www.mendeley.com/documents/?uuid=82a494e5-ca0f-41c0-90bf-653a46679628"]}],"mendeley":{"formattedCitation":"(Maliandi et al., 2011)","plainTextFormattedCitation":"(Maliandi et al., 2011)","previouslyFormattedCitation":"(Maliandi et al., 2011)"},"properties":{"noteIndex":0},"schema":"https://github.com/citation-style-language/schema/raw/master/csl-citation.json"}</w:instrText>
            </w:r>
            <w:r>
              <w:rPr>
                <w:rFonts w:ascii="Times New Roman" w:hAnsi="Times New Roman" w:cs="Times New Roman"/>
                <w:lang w:val="en-US"/>
              </w:rPr>
              <w:fldChar w:fldCharType="separate"/>
            </w:r>
            <w:r w:rsidRPr="0057694F">
              <w:rPr>
                <w:rFonts w:ascii="Times New Roman" w:hAnsi="Times New Roman" w:cs="Times New Roman"/>
                <w:noProof/>
                <w:lang w:val="en-US"/>
              </w:rPr>
              <w:t>(Maliandi et al., 2011)</w:t>
            </w:r>
            <w:r>
              <w:rPr>
                <w:rFonts w:ascii="Times New Roman" w:hAnsi="Times New Roman" w:cs="Times New Roman"/>
                <w:lang w:val="en-US"/>
              </w:rPr>
              <w:fldChar w:fldCharType="end"/>
            </w:r>
          </w:p>
        </w:tc>
        <w:tc>
          <w:tcPr>
            <w:tcW w:w="2906" w:type="dxa"/>
            <w:vAlign w:val="center"/>
          </w:tcPr>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Transgenic plants that express a 564 bp </w:t>
            </w:r>
            <w:r w:rsidRPr="00F85123">
              <w:rPr>
                <w:rFonts w:ascii="Times New Roman" w:hAnsi="Times New Roman" w:cs="Times New Roman"/>
                <w:i/>
                <w:lang w:val="en-US"/>
              </w:rPr>
              <w:t>AtFH</w:t>
            </w:r>
            <w:r w:rsidRPr="00F85123">
              <w:rPr>
                <w:rFonts w:ascii="Times New Roman" w:hAnsi="Times New Roman" w:cs="Times New Roman"/>
                <w:lang w:val="en-US"/>
              </w:rPr>
              <w:t xml:space="preserve"> fragment in antisense orientation under the control of cauliflower</w:t>
            </w:r>
          </w:p>
          <w:p w:rsidR="00EA4A7C" w:rsidRPr="00F85123" w:rsidRDefault="00EA4A7C" w:rsidP="00864BF4">
            <w:pPr>
              <w:rPr>
                <w:rFonts w:ascii="Times New Roman" w:hAnsi="Times New Roman" w:cs="Times New Roman"/>
                <w:lang w:val="en-US"/>
              </w:rPr>
            </w:pPr>
            <w:r>
              <w:rPr>
                <w:rFonts w:ascii="Times New Roman" w:hAnsi="Times New Roman" w:cs="Times New Roman"/>
                <w:lang w:val="en-US"/>
              </w:rPr>
              <w:t>mosaic virus 35S  promoter</w:t>
            </w:r>
            <w:r w:rsidRPr="00F85123">
              <w:rPr>
                <w:rFonts w:ascii="Times New Roman" w:hAnsi="Times New Roman" w:cs="Times New Roman"/>
                <w:lang w:val="en-US"/>
              </w:rPr>
              <w:t xml:space="preserve"> </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Transgenic plants show retarded growth at different developmental stages. Decrease of fruit fresh weight, alteration in silique length and a</w:t>
            </w:r>
            <w:r>
              <w:rPr>
                <w:rFonts w:ascii="Times New Roman" w:hAnsi="Times New Roman" w:cs="Times New Roman"/>
                <w:lang w:val="en-US"/>
              </w:rPr>
              <w:t xml:space="preserve"> reduced number of viable seeds</w:t>
            </w:r>
          </w:p>
          <w:p w:rsidR="00EA4A7C" w:rsidRPr="00F85123" w:rsidRDefault="00EA4A7C" w:rsidP="00864BF4">
            <w:pPr>
              <w:rPr>
                <w:rFonts w:ascii="Times New Roman" w:hAnsi="Times New Roman" w:cs="Times New Roman"/>
                <w:lang w:val="en-US"/>
              </w:rPr>
            </w:pPr>
          </w:p>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Frataxin amount is reduced about 70%</w:t>
            </w:r>
            <w:r>
              <w:rPr>
                <w:rFonts w:ascii="Times New Roman" w:hAnsi="Times New Roman" w:cs="Times New Roman"/>
                <w:lang w:val="en-US"/>
              </w:rPr>
              <w:t xml:space="preserve"> with respect to control levels</w:t>
            </w:r>
          </w:p>
        </w:tc>
        <w:tc>
          <w:tcPr>
            <w:tcW w:w="2521"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t>F</w:t>
            </w:r>
            <w:r w:rsidRPr="00F85123">
              <w:rPr>
                <w:rFonts w:ascii="Times New Roman" w:hAnsi="Times New Roman" w:cs="Times New Roman"/>
                <w:lang w:val="en-US"/>
              </w:rPr>
              <w:t>errozine method</w:t>
            </w:r>
          </w:p>
        </w:tc>
        <w:tc>
          <w:tcPr>
            <w:tcW w:w="1958"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Leaves</w:t>
            </w:r>
          </w:p>
        </w:tc>
        <w:tc>
          <w:tcPr>
            <w:tcW w:w="3046" w:type="dxa"/>
            <w:vAlign w:val="center"/>
          </w:tcPr>
          <w:p w:rsidR="00EA4A7C" w:rsidRPr="00F85123" w:rsidRDefault="00EA4A7C" w:rsidP="00864BF4">
            <w:pPr>
              <w:rPr>
                <w:rFonts w:ascii="Times New Roman" w:hAnsi="Times New Roman" w:cs="Times New Roman"/>
                <w:lang w:val="en-US"/>
              </w:rPr>
            </w:pPr>
            <w:r w:rsidRPr="00F85123">
              <w:rPr>
                <w:rFonts w:ascii="Times New Roman" w:hAnsi="Times New Roman" w:cs="Times New Roman"/>
                <w:lang w:val="en-US"/>
              </w:rPr>
              <w:t xml:space="preserve">Iron content increased ~40% in chloroplasts </w:t>
            </w:r>
            <w:r>
              <w:rPr>
                <w:rFonts w:ascii="Times New Roman" w:hAnsi="Times New Roman" w:cs="Times New Roman"/>
                <w:lang w:val="en-US"/>
              </w:rPr>
              <w:t>with respect to control plants</w:t>
            </w:r>
          </w:p>
        </w:tc>
        <w:tc>
          <w:tcPr>
            <w:tcW w:w="1402" w:type="dxa"/>
            <w:vAlign w:val="center"/>
          </w:tcPr>
          <w:p w:rsidR="00EA4A7C" w:rsidRPr="00F85123" w:rsidRDefault="00EA4A7C" w:rsidP="00864BF4">
            <w:pPr>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{"citationItems":[{"id":"ITEM-1","itemData":{"DOI":"10.1371/journal.pone.0141443","ISSN":"1932-6203","PMID":"26517126","abstract":"Frataxin plays a key role in eukaryotic cellular iron metabolism, particularly in mitochondrial heme and iron-sulfur (Fe-S) cluster biosynthesis. However, its precise role has yet to be elucidated. In this work, we studied the subcellular localization of Arabidopsis frataxin, AtFH, using confocal microscopy, and found a novel dual localization for this protein. We demonstrate that plant frataxin is targeted to both the mitochondria and the chloroplast, where it may play a role in Fe-S cluster metabolism as suggested by functional studies on nitrite reductase (NIR) and ferredoxin (Fd), two Fe-S containing chloroplast proteins, in AtFH deficient plants. Our results indicate that frataxin deficiency alters the normal functioning of chloroplasts by affecting the levels of Fe, chlorophyll, and the photosynthetic electron transport chain in this organelle.","author":[{"dropping-particle":"","family":"Turowski","given":"Valeria R","non-dropping-particle":"","parse-names":false,"suffix":""},{"dropping-particle":"","family":"Aknin","given":"Cindy","non-dropping-particle":"","parse-names":false,"suffix":""},{"dropping-particle":"V","family":"Maliandi","given":"Maria","non-dropping-particle":"","parse-names":false,"suffix":""},{"dropping-particle":"","family":"Buchensky","given":"Celeste","non-dropping-particle":"","parse-names":false,"suffix":""},{"dropping-particle":"","family":"Leaden","given":"Laura","non-dropping-particle":"","parse-names":false,"suffix":""},{"dropping-particle":"","family":"Peralta","given":"Diego A","non-dropping-particle":"","parse-names":false,"suffix":""},{"dropping-particle":"V","family":"Busi","given":"Maria","non-dropping-particle":"","parse-names":false,"suffix":""},{"dropping-particle":"","family":"Araya","given":"Alejandro","non-dropping-particle":"","parse-names":false,"suffix":""},{"dropping-particle":"","family":"Gomez-Casati","given":"Diego F","non-dropping-particle":"","parse-names":false,"suffix":""}],"container-title":"PloS one","id":"ITEM-1","issue":"10","issued":{"date-parts":[["2015"]]},"page":"e0141443","title":"Frataxin Is Localized to Both the Chloroplast and Mitochondrion and Is Involved in Chloroplast Fe-S Protein Function in Arabidopsis.","type":"article-journal","volume":"10"},"uris":["http://www.mendeley.com/documents/?uuid=2798ce5d-13b9-4659-b52c-172604af21fb"]}],"mendeley":{"formattedCitation":"(Turowski et al., 2015)","plainTextFormattedCitation":"(Turowski et al., 2015)","previouslyFormattedCitation":"(Turowski et al., 2015)"},"properties":{"noteIndex":0},"schema":"https://github.com/citation-style-language/schema/raw/master/csl-citation.json"}</w:instrText>
            </w:r>
            <w:r>
              <w:rPr>
                <w:rFonts w:ascii="Times New Roman" w:hAnsi="Times New Roman" w:cs="Times New Roman"/>
                <w:lang w:val="en-US"/>
              </w:rPr>
              <w:fldChar w:fldCharType="separate"/>
            </w:r>
            <w:r w:rsidRPr="0057694F">
              <w:rPr>
                <w:rFonts w:ascii="Times New Roman" w:hAnsi="Times New Roman" w:cs="Times New Roman"/>
                <w:noProof/>
                <w:lang w:val="en-US"/>
              </w:rPr>
              <w:t>(Turowski et al., 2015)</w:t>
            </w:r>
            <w:r>
              <w:rPr>
                <w:rFonts w:ascii="Times New Roman" w:hAnsi="Times New Roman" w:cs="Times New Roman"/>
                <w:lang w:val="en-US"/>
              </w:rPr>
              <w:fldChar w:fldCharType="end"/>
            </w:r>
          </w:p>
        </w:tc>
      </w:tr>
      <w:tr w:rsidR="00EA4A7C" w:rsidRPr="00F85123" w:rsidTr="00864BF4">
        <w:tc>
          <w:tcPr>
            <w:tcW w:w="1487" w:type="dxa"/>
          </w:tcPr>
          <w:p w:rsidR="00EA4A7C" w:rsidRPr="00F85123" w:rsidRDefault="00EA4A7C" w:rsidP="00864BF4">
            <w:pPr>
              <w:rPr>
                <w:rFonts w:ascii="Times New Roman" w:hAnsi="Times New Roman" w:cs="Times New Roman"/>
                <w:lang w:val="en-US"/>
              </w:rPr>
            </w:pPr>
          </w:p>
        </w:tc>
        <w:tc>
          <w:tcPr>
            <w:tcW w:w="2906" w:type="dxa"/>
          </w:tcPr>
          <w:p w:rsidR="00EA4A7C" w:rsidRPr="00F85123" w:rsidRDefault="00EA4A7C" w:rsidP="00864BF4">
            <w:pPr>
              <w:rPr>
                <w:rFonts w:ascii="Times New Roman" w:hAnsi="Times New Roman" w:cs="Times New Roman"/>
                <w:lang w:val="en-US"/>
              </w:rPr>
            </w:pPr>
          </w:p>
        </w:tc>
        <w:tc>
          <w:tcPr>
            <w:tcW w:w="2521" w:type="dxa"/>
          </w:tcPr>
          <w:p w:rsidR="00EA4A7C" w:rsidRPr="00F85123" w:rsidRDefault="00EA4A7C" w:rsidP="00864BF4">
            <w:pPr>
              <w:rPr>
                <w:rFonts w:ascii="Times New Roman" w:hAnsi="Times New Roman" w:cs="Times New Roman"/>
                <w:lang w:val="en-US"/>
              </w:rPr>
            </w:pPr>
          </w:p>
        </w:tc>
        <w:tc>
          <w:tcPr>
            <w:tcW w:w="1958" w:type="dxa"/>
          </w:tcPr>
          <w:p w:rsidR="00EA4A7C" w:rsidRPr="00F85123" w:rsidRDefault="00EA4A7C" w:rsidP="00864BF4">
            <w:pPr>
              <w:rPr>
                <w:rFonts w:ascii="Times New Roman" w:hAnsi="Times New Roman" w:cs="Times New Roman"/>
                <w:lang w:val="en-US"/>
              </w:rPr>
            </w:pPr>
          </w:p>
        </w:tc>
        <w:tc>
          <w:tcPr>
            <w:tcW w:w="3046" w:type="dxa"/>
          </w:tcPr>
          <w:p w:rsidR="00EA4A7C" w:rsidRPr="00F85123" w:rsidRDefault="00EA4A7C" w:rsidP="00864BF4">
            <w:pPr>
              <w:rPr>
                <w:rFonts w:ascii="Times New Roman" w:hAnsi="Times New Roman" w:cs="Times New Roman"/>
                <w:lang w:val="en-US"/>
              </w:rPr>
            </w:pPr>
          </w:p>
        </w:tc>
        <w:tc>
          <w:tcPr>
            <w:tcW w:w="1402" w:type="dxa"/>
          </w:tcPr>
          <w:p w:rsidR="00EA4A7C" w:rsidRPr="00F85123" w:rsidRDefault="00EA4A7C" w:rsidP="00864BF4">
            <w:pPr>
              <w:rPr>
                <w:rFonts w:ascii="Times New Roman" w:hAnsi="Times New Roman" w:cs="Times New Roman"/>
                <w:lang w:val="en-US"/>
              </w:rPr>
            </w:pPr>
          </w:p>
        </w:tc>
      </w:tr>
    </w:tbl>
    <w:p w:rsidR="00EA4A7C" w:rsidRPr="00F85123" w:rsidRDefault="00EA4A7C" w:rsidP="00EA4A7C">
      <w:pPr>
        <w:jc w:val="both"/>
        <w:rPr>
          <w:rFonts w:ascii="Times New Roman" w:hAnsi="Times New Roman" w:cs="Times New Roman"/>
          <w:lang w:val="en-US"/>
        </w:rPr>
      </w:pPr>
      <w:r w:rsidRPr="00F85123">
        <w:rPr>
          <w:rFonts w:ascii="Times New Roman" w:hAnsi="Times New Roman" w:cs="Times New Roman"/>
          <w:vertAlign w:val="superscript"/>
          <w:lang w:val="en-US"/>
        </w:rPr>
        <w:t>1</w:t>
      </w:r>
      <w:r w:rsidRPr="00F85123">
        <w:rPr>
          <w:rFonts w:ascii="Times New Roman" w:hAnsi="Times New Roman" w:cs="Times New Roman"/>
          <w:lang w:val="en-US"/>
        </w:rPr>
        <w:t xml:space="preserve"> The number of control samples used in each study has not been indicated in this table. DAB, 3,3’-Diaminobenzidine; ISC, Iron Sulfur Cluster; RPA, Rhodamine B-[(1,10-phenanthrolin-5-yl) aminocarbonyl] benzyl ester.</w:t>
      </w:r>
    </w:p>
    <w:p w:rsidR="0059146B" w:rsidRDefault="0059146B" w:rsidP="0059146B">
      <w:pPr>
        <w:spacing w:after="0" w:line="240" w:lineRule="auto"/>
        <w:rPr>
          <w:rFonts w:ascii="Times New Roman" w:hAnsi="Times New Roman" w:cs="Times New Roman"/>
          <w:b/>
          <w:lang w:val="en-US"/>
        </w:rPr>
      </w:pPr>
    </w:p>
    <w:p w:rsidR="00355EB9" w:rsidRDefault="0059146B" w:rsidP="0059146B">
      <w:pPr>
        <w:spacing w:after="0" w:line="240" w:lineRule="auto"/>
        <w:rPr>
          <w:rFonts w:ascii="Times New Roman" w:hAnsi="Times New Roman" w:cs="Times New Roman"/>
          <w:b/>
          <w:lang w:val="en-US"/>
        </w:rPr>
      </w:pPr>
      <w:r w:rsidRPr="0059146B">
        <w:rPr>
          <w:rFonts w:ascii="Times New Roman" w:hAnsi="Times New Roman" w:cs="Times New Roman"/>
          <w:b/>
          <w:lang w:val="en-US"/>
        </w:rPr>
        <w:t>References</w:t>
      </w:r>
    </w:p>
    <w:p w:rsidR="0059146B" w:rsidRDefault="0059146B" w:rsidP="0059146B">
      <w:pPr>
        <w:spacing w:after="0" w:line="240" w:lineRule="auto"/>
        <w:rPr>
          <w:b/>
        </w:rPr>
      </w:pPr>
    </w:p>
    <w:p w:rsidR="0059146B" w:rsidRPr="00540BAC" w:rsidRDefault="0059146B" w:rsidP="0059146B">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540BAC">
        <w:rPr>
          <w:rFonts w:ascii="Times New Roman" w:hAnsi="Times New Roman" w:cs="Times New Roman"/>
          <w:noProof/>
          <w:sz w:val="24"/>
          <w:szCs w:val="24"/>
          <w:lang w:val="en-US"/>
        </w:rPr>
        <w:t xml:space="preserve">Al-Mahdawi, S., Pinto, R. M., Varshney, D., Lawrence, L., Lowrie, M. B., Hughes, S., et al. (2006). GAA repeat expansion mutation mouse models of Friedreich ataxia exhibit oxidative stress leading to progressive neuronal and cardiac pathology. </w:t>
      </w:r>
      <w:r w:rsidRPr="00540BAC">
        <w:rPr>
          <w:rFonts w:ascii="Times New Roman" w:hAnsi="Times New Roman" w:cs="Times New Roman"/>
          <w:i/>
          <w:iCs/>
          <w:noProof/>
          <w:sz w:val="24"/>
          <w:szCs w:val="24"/>
          <w:lang w:val="en-US"/>
        </w:rPr>
        <w:t>Genomics</w:t>
      </w:r>
      <w:r w:rsidRPr="00540BAC">
        <w:rPr>
          <w:rFonts w:ascii="Times New Roman" w:hAnsi="Times New Roman" w:cs="Times New Roman"/>
          <w:noProof/>
          <w:sz w:val="24"/>
          <w:szCs w:val="24"/>
          <w:lang w:val="en-US"/>
        </w:rPr>
        <w:t xml:space="preserve"> 88, 580–90. doi:10.1016/j.ygeno.2006.06.015.</w:t>
      </w:r>
    </w:p>
    <w:p w:rsidR="0059146B" w:rsidRPr="00540BAC" w:rsidRDefault="0059146B" w:rsidP="0059146B">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540BAC">
        <w:rPr>
          <w:rFonts w:ascii="Times New Roman" w:hAnsi="Times New Roman" w:cs="Times New Roman"/>
          <w:noProof/>
          <w:sz w:val="24"/>
          <w:szCs w:val="24"/>
          <w:lang w:val="en-US"/>
        </w:rPr>
        <w:t>Anzovino, A., Chiang, S., Brown, B. E., Hawkins, C. L., Richardson, D. R., and Huang, M. L.-H. (2017). Molecular Alterations in a Mouse Cardiac Model of Friedreich Ataxia: An Impaired Nrf2 Response Mediated via Upregulation of Keap1 and Activation of the Gsk3</w:t>
      </w:r>
      <w:r w:rsidRPr="003C7C59">
        <w:rPr>
          <w:rFonts w:ascii="Times New Roman" w:hAnsi="Times New Roman" w:cs="Times New Roman"/>
          <w:noProof/>
          <w:sz w:val="24"/>
          <w:szCs w:val="24"/>
        </w:rPr>
        <w:t>β</w:t>
      </w:r>
      <w:r w:rsidRPr="00540BAC">
        <w:rPr>
          <w:rFonts w:ascii="Times New Roman" w:hAnsi="Times New Roman" w:cs="Times New Roman"/>
          <w:noProof/>
          <w:sz w:val="24"/>
          <w:szCs w:val="24"/>
          <w:lang w:val="en-US"/>
        </w:rPr>
        <w:t xml:space="preserve"> Axis. </w:t>
      </w:r>
      <w:r w:rsidRPr="00540BAC">
        <w:rPr>
          <w:rFonts w:ascii="Times New Roman" w:hAnsi="Times New Roman" w:cs="Times New Roman"/>
          <w:i/>
          <w:iCs/>
          <w:noProof/>
          <w:sz w:val="24"/>
          <w:szCs w:val="24"/>
          <w:lang w:val="en-US"/>
        </w:rPr>
        <w:t>Am. J. Pathol.</w:t>
      </w:r>
      <w:r w:rsidRPr="00540BAC">
        <w:rPr>
          <w:rFonts w:ascii="Times New Roman" w:hAnsi="Times New Roman" w:cs="Times New Roman"/>
          <w:noProof/>
          <w:sz w:val="24"/>
          <w:szCs w:val="24"/>
          <w:lang w:val="en-US"/>
        </w:rPr>
        <w:t xml:space="preserve"> 187, 2858–2875. doi:10.1016/j.ajpath.2017.08.021.</w:t>
      </w:r>
    </w:p>
    <w:p w:rsidR="0059146B" w:rsidRDefault="0059146B" w:rsidP="0059146B">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540BAC">
        <w:rPr>
          <w:rFonts w:ascii="Times New Roman" w:hAnsi="Times New Roman" w:cs="Times New Roman"/>
          <w:noProof/>
          <w:sz w:val="24"/>
          <w:szCs w:val="24"/>
          <w:lang w:val="en-US"/>
        </w:rPr>
        <w:lastRenderedPageBreak/>
        <w:t xml:space="preserve">Becker, A. B., Qian, J., Gelman, B. B., Yang, M., Bauer, P., and Koeppen, A. H. (2017). Heart and Nervous System Pathology in Compound Heterozygous Friedreich Ataxia. </w:t>
      </w:r>
      <w:r w:rsidRPr="00540BAC">
        <w:rPr>
          <w:rFonts w:ascii="Times New Roman" w:hAnsi="Times New Roman" w:cs="Times New Roman"/>
          <w:i/>
          <w:iCs/>
          <w:noProof/>
          <w:sz w:val="24"/>
          <w:szCs w:val="24"/>
          <w:lang w:val="en-US"/>
        </w:rPr>
        <w:t>J. Neuropathol. Exp. Neurol.</w:t>
      </w:r>
      <w:r w:rsidRPr="00540BAC">
        <w:rPr>
          <w:rFonts w:ascii="Times New Roman" w:hAnsi="Times New Roman" w:cs="Times New Roman"/>
          <w:noProof/>
          <w:sz w:val="24"/>
          <w:szCs w:val="24"/>
          <w:lang w:val="en-US"/>
        </w:rPr>
        <w:t xml:space="preserve"> 76, 665–675. doi:10.1093/jnen/nlx047.</w:t>
      </w:r>
    </w:p>
    <w:p w:rsidR="0059146B" w:rsidRDefault="0059146B" w:rsidP="0059146B">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3C7C59">
        <w:rPr>
          <w:rFonts w:ascii="Times New Roman" w:hAnsi="Times New Roman" w:cs="Times New Roman"/>
          <w:noProof/>
          <w:sz w:val="24"/>
          <w:szCs w:val="24"/>
        </w:rPr>
        <w:t xml:space="preserve">Busi, M. V, Maliandi, M. V, Valdez, H., Clemente, M., Zabaleta, E. J., Araya, A., et al. </w:t>
      </w:r>
      <w:r w:rsidRPr="00540BAC">
        <w:rPr>
          <w:rFonts w:ascii="Times New Roman" w:hAnsi="Times New Roman" w:cs="Times New Roman"/>
          <w:noProof/>
          <w:sz w:val="24"/>
          <w:szCs w:val="24"/>
          <w:lang w:val="en-US"/>
        </w:rPr>
        <w:t xml:space="preserve">(2006). Deficiency of Arabidopsis thaliana frataxin alters activity of mitochondrial Fe-S proteins and induces oxidative stress. </w:t>
      </w:r>
      <w:r w:rsidRPr="00540BAC">
        <w:rPr>
          <w:rFonts w:ascii="Times New Roman" w:hAnsi="Times New Roman" w:cs="Times New Roman"/>
          <w:i/>
          <w:iCs/>
          <w:noProof/>
          <w:sz w:val="24"/>
          <w:szCs w:val="24"/>
          <w:lang w:val="en-US"/>
        </w:rPr>
        <w:t>Plant J.</w:t>
      </w:r>
      <w:r w:rsidRPr="00540BAC">
        <w:rPr>
          <w:rFonts w:ascii="Times New Roman" w:hAnsi="Times New Roman" w:cs="Times New Roman"/>
          <w:noProof/>
          <w:sz w:val="24"/>
          <w:szCs w:val="24"/>
          <w:lang w:val="en-US"/>
        </w:rPr>
        <w:t xml:space="preserve"> 48, 873–82. doi:10.1111/j.1365-313X.2006.02923.x.</w:t>
      </w:r>
    </w:p>
    <w:p w:rsidR="0059146B" w:rsidRPr="00540BAC" w:rsidRDefault="0059146B" w:rsidP="0059146B">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540BAC">
        <w:rPr>
          <w:rFonts w:ascii="Times New Roman" w:hAnsi="Times New Roman" w:cs="Times New Roman"/>
          <w:noProof/>
          <w:sz w:val="24"/>
          <w:szCs w:val="24"/>
          <w:lang w:val="en-US"/>
        </w:rPr>
        <w:t xml:space="preserve">Maliandi, M. V, Busi, M. V, Turowski, V. R., Leaden, L., Araya, A., and Gomez-Casati, D. F. (2011). The mitochondrial protein frataxin is essential for heme biosynthesis in plants. </w:t>
      </w:r>
      <w:r w:rsidRPr="00540BAC">
        <w:rPr>
          <w:rFonts w:ascii="Times New Roman" w:hAnsi="Times New Roman" w:cs="Times New Roman"/>
          <w:i/>
          <w:iCs/>
          <w:noProof/>
          <w:sz w:val="24"/>
          <w:szCs w:val="24"/>
          <w:lang w:val="en-US"/>
        </w:rPr>
        <w:t>FEBS J.</w:t>
      </w:r>
      <w:r w:rsidRPr="00540BAC">
        <w:rPr>
          <w:rFonts w:ascii="Times New Roman" w:hAnsi="Times New Roman" w:cs="Times New Roman"/>
          <w:noProof/>
          <w:sz w:val="24"/>
          <w:szCs w:val="24"/>
          <w:lang w:val="en-US"/>
        </w:rPr>
        <w:t xml:space="preserve"> 278, 470–81. doi:10.1111/j.1742-4658.2010.07968.x.</w:t>
      </w:r>
    </w:p>
    <w:p w:rsidR="0059146B" w:rsidRDefault="0059146B" w:rsidP="0059146B">
      <w:pPr>
        <w:widowControl w:val="0"/>
        <w:autoSpaceDE w:val="0"/>
        <w:autoSpaceDN w:val="0"/>
        <w:adjustRightInd w:val="0"/>
        <w:spacing w:line="240" w:lineRule="auto"/>
        <w:ind w:left="480" w:hanging="480"/>
        <w:rPr>
          <w:rFonts w:ascii="Times New Roman" w:hAnsi="Times New Roman" w:cs="Times New Roman"/>
          <w:noProof/>
          <w:sz w:val="24"/>
          <w:szCs w:val="24"/>
          <w:lang w:val="en-US"/>
        </w:rPr>
      </w:pPr>
      <w:bookmarkStart w:id="0" w:name="_GoBack"/>
      <w:bookmarkEnd w:id="0"/>
      <w:r w:rsidRPr="0059146B">
        <w:rPr>
          <w:rFonts w:ascii="Times New Roman" w:hAnsi="Times New Roman" w:cs="Times New Roman"/>
          <w:noProof/>
          <w:sz w:val="24"/>
          <w:szCs w:val="24"/>
        </w:rPr>
        <w:t xml:space="preserve">Seznec, H., Simon, D., Monassier, L., Criqui-Filipe, P., Gansmuller, A., Rustin, P., et al. </w:t>
      </w:r>
      <w:r w:rsidRPr="00540BAC">
        <w:rPr>
          <w:rFonts w:ascii="Times New Roman" w:hAnsi="Times New Roman" w:cs="Times New Roman"/>
          <w:noProof/>
          <w:sz w:val="24"/>
          <w:szCs w:val="24"/>
          <w:lang w:val="en-US"/>
        </w:rPr>
        <w:t xml:space="preserve">(2004). Idebenone delays the onset of cardiac functional alteration without correction of Fe-S enzymes deficit in a mouse model for Friedreich ataxia. </w:t>
      </w:r>
      <w:r w:rsidRPr="00540BAC">
        <w:rPr>
          <w:rFonts w:ascii="Times New Roman" w:hAnsi="Times New Roman" w:cs="Times New Roman"/>
          <w:i/>
          <w:iCs/>
          <w:noProof/>
          <w:sz w:val="24"/>
          <w:szCs w:val="24"/>
          <w:lang w:val="en-US"/>
        </w:rPr>
        <w:t>Hum. Mol. Genet.</w:t>
      </w:r>
      <w:r w:rsidRPr="00540BAC">
        <w:rPr>
          <w:rFonts w:ascii="Times New Roman" w:hAnsi="Times New Roman" w:cs="Times New Roman"/>
          <w:noProof/>
          <w:sz w:val="24"/>
          <w:szCs w:val="24"/>
          <w:lang w:val="en-US"/>
        </w:rPr>
        <w:t xml:space="preserve"> 13, 1017–24. doi:10.1093/hmg/ddh114.</w:t>
      </w:r>
    </w:p>
    <w:p w:rsidR="0059146B" w:rsidRPr="00540BAC" w:rsidRDefault="0059146B" w:rsidP="0059146B">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540BAC">
        <w:rPr>
          <w:rFonts w:ascii="Times New Roman" w:hAnsi="Times New Roman" w:cs="Times New Roman"/>
          <w:noProof/>
          <w:sz w:val="24"/>
          <w:szCs w:val="24"/>
          <w:lang w:val="en-US"/>
        </w:rPr>
        <w:t xml:space="preserve">Thierbach, R., Schulz, T. J., Isken, F., Voigt, A., Mietzner, B., Drewes, G., et al. (2005). Targeted disruption of hepatic frataxin expression causes impaired mitochondrial function, decreased life span and tumor growth in mice. </w:t>
      </w:r>
      <w:r w:rsidRPr="00540BAC">
        <w:rPr>
          <w:rFonts w:ascii="Times New Roman" w:hAnsi="Times New Roman" w:cs="Times New Roman"/>
          <w:i/>
          <w:iCs/>
          <w:noProof/>
          <w:sz w:val="24"/>
          <w:szCs w:val="24"/>
          <w:lang w:val="en-US"/>
        </w:rPr>
        <w:t>Hum. Mol. Genet.</w:t>
      </w:r>
      <w:r w:rsidRPr="00540BAC">
        <w:rPr>
          <w:rFonts w:ascii="Times New Roman" w:hAnsi="Times New Roman" w:cs="Times New Roman"/>
          <w:noProof/>
          <w:sz w:val="24"/>
          <w:szCs w:val="24"/>
          <w:lang w:val="en-US"/>
        </w:rPr>
        <w:t xml:space="preserve"> 14, 3857–64. doi:10.1093/hmg/ddi410.</w:t>
      </w:r>
    </w:p>
    <w:p w:rsidR="0059146B" w:rsidRPr="00540BAC" w:rsidRDefault="0059146B" w:rsidP="0059146B">
      <w:pPr>
        <w:widowControl w:val="0"/>
        <w:autoSpaceDE w:val="0"/>
        <w:autoSpaceDN w:val="0"/>
        <w:adjustRightInd w:val="0"/>
        <w:spacing w:line="240" w:lineRule="auto"/>
        <w:ind w:left="480" w:hanging="480"/>
        <w:rPr>
          <w:rFonts w:ascii="Times New Roman" w:hAnsi="Times New Roman" w:cs="Times New Roman"/>
          <w:noProof/>
          <w:sz w:val="24"/>
          <w:szCs w:val="24"/>
          <w:lang w:val="en-US"/>
        </w:rPr>
      </w:pPr>
    </w:p>
    <w:p w:rsidR="0059146B" w:rsidRPr="0059146B" w:rsidRDefault="0059146B" w:rsidP="0059146B">
      <w:pPr>
        <w:widowControl w:val="0"/>
        <w:autoSpaceDE w:val="0"/>
        <w:autoSpaceDN w:val="0"/>
        <w:adjustRightInd w:val="0"/>
        <w:spacing w:line="240" w:lineRule="auto"/>
        <w:ind w:left="480" w:hanging="480"/>
        <w:rPr>
          <w:b/>
        </w:rPr>
      </w:pPr>
    </w:p>
    <w:sectPr w:rsidR="0059146B" w:rsidRPr="0059146B" w:rsidSect="004B3D59">
      <w:footerReference w:type="default" r:id="rId11"/>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C7" w:rsidRDefault="00D72FC7" w:rsidP="00AF6B3A">
      <w:pPr>
        <w:spacing w:after="0" w:line="240" w:lineRule="auto"/>
      </w:pPr>
      <w:r>
        <w:separator/>
      </w:r>
    </w:p>
  </w:endnote>
  <w:endnote w:type="continuationSeparator" w:id="0">
    <w:p w:rsidR="00D72FC7" w:rsidRDefault="00D72FC7" w:rsidP="00AF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40881"/>
      <w:docPartObj>
        <w:docPartGallery w:val="Page Numbers (Bottom of Page)"/>
        <w:docPartUnique/>
      </w:docPartObj>
    </w:sdtPr>
    <w:sdtEndPr/>
    <w:sdtContent>
      <w:p w:rsidR="00D72FC7" w:rsidRDefault="00D72FC7">
        <w:pPr>
          <w:pStyle w:val="Piedepgina"/>
          <w:jc w:val="right"/>
        </w:pPr>
        <w:r>
          <w:fldChar w:fldCharType="begin"/>
        </w:r>
        <w:r>
          <w:instrText>PAGE   \* MERGEFORMAT</w:instrText>
        </w:r>
        <w:r>
          <w:fldChar w:fldCharType="separate"/>
        </w:r>
        <w:r w:rsidR="0059146B">
          <w:rPr>
            <w:noProof/>
          </w:rPr>
          <w:t>10</w:t>
        </w:r>
        <w:r>
          <w:fldChar w:fldCharType="end"/>
        </w:r>
      </w:p>
    </w:sdtContent>
  </w:sdt>
  <w:p w:rsidR="00D72FC7" w:rsidRDefault="00D72F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C7" w:rsidRDefault="00D72FC7" w:rsidP="00AF6B3A">
      <w:pPr>
        <w:spacing w:after="0" w:line="240" w:lineRule="auto"/>
      </w:pPr>
      <w:r>
        <w:separator/>
      </w:r>
    </w:p>
  </w:footnote>
  <w:footnote w:type="continuationSeparator" w:id="0">
    <w:p w:rsidR="00D72FC7" w:rsidRDefault="00D72FC7" w:rsidP="00AF6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F2814"/>
    <w:multiLevelType w:val="hybridMultilevel"/>
    <w:tmpl w:val="06B0EB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D5C034C"/>
    <w:multiLevelType w:val="hybridMultilevel"/>
    <w:tmpl w:val="E982E1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F5D"/>
    <w:rsid w:val="00005BB1"/>
    <w:rsid w:val="00016DEF"/>
    <w:rsid w:val="0002231A"/>
    <w:rsid w:val="00022814"/>
    <w:rsid w:val="00034048"/>
    <w:rsid w:val="00040D9D"/>
    <w:rsid w:val="0006180D"/>
    <w:rsid w:val="00084578"/>
    <w:rsid w:val="0009652B"/>
    <w:rsid w:val="000A1A5D"/>
    <w:rsid w:val="000A1EAA"/>
    <w:rsid w:val="000B336D"/>
    <w:rsid w:val="000F7459"/>
    <w:rsid w:val="000F775D"/>
    <w:rsid w:val="00127BDC"/>
    <w:rsid w:val="0013391D"/>
    <w:rsid w:val="00153C91"/>
    <w:rsid w:val="00161419"/>
    <w:rsid w:val="001629D8"/>
    <w:rsid w:val="001909EF"/>
    <w:rsid w:val="001931E9"/>
    <w:rsid w:val="001E1799"/>
    <w:rsid w:val="001E67C9"/>
    <w:rsid w:val="00203FED"/>
    <w:rsid w:val="00221BA3"/>
    <w:rsid w:val="00231F36"/>
    <w:rsid w:val="00250DD6"/>
    <w:rsid w:val="00251C3D"/>
    <w:rsid w:val="00254057"/>
    <w:rsid w:val="00263D2B"/>
    <w:rsid w:val="002823A9"/>
    <w:rsid w:val="002E5E5C"/>
    <w:rsid w:val="002F7CF7"/>
    <w:rsid w:val="003175F4"/>
    <w:rsid w:val="0032658A"/>
    <w:rsid w:val="003372A8"/>
    <w:rsid w:val="00355EB9"/>
    <w:rsid w:val="00365FCA"/>
    <w:rsid w:val="00370282"/>
    <w:rsid w:val="00371AB4"/>
    <w:rsid w:val="00371C8D"/>
    <w:rsid w:val="003B3FF8"/>
    <w:rsid w:val="003E62EB"/>
    <w:rsid w:val="0041220F"/>
    <w:rsid w:val="004277BD"/>
    <w:rsid w:val="00454CB1"/>
    <w:rsid w:val="004B3D59"/>
    <w:rsid w:val="004D227C"/>
    <w:rsid w:val="004D36B7"/>
    <w:rsid w:val="004F2FE1"/>
    <w:rsid w:val="005114F6"/>
    <w:rsid w:val="00523006"/>
    <w:rsid w:val="00557294"/>
    <w:rsid w:val="0059146B"/>
    <w:rsid w:val="00594036"/>
    <w:rsid w:val="00594636"/>
    <w:rsid w:val="005A71F6"/>
    <w:rsid w:val="005B3F1B"/>
    <w:rsid w:val="005D0F5D"/>
    <w:rsid w:val="005E6D0A"/>
    <w:rsid w:val="005E7A43"/>
    <w:rsid w:val="005F4613"/>
    <w:rsid w:val="006261C7"/>
    <w:rsid w:val="006451C6"/>
    <w:rsid w:val="00674C64"/>
    <w:rsid w:val="00683C33"/>
    <w:rsid w:val="006D69DA"/>
    <w:rsid w:val="00760678"/>
    <w:rsid w:val="0078681A"/>
    <w:rsid w:val="007C2B7E"/>
    <w:rsid w:val="007C563C"/>
    <w:rsid w:val="008219E5"/>
    <w:rsid w:val="00844811"/>
    <w:rsid w:val="00875ABB"/>
    <w:rsid w:val="00880B2D"/>
    <w:rsid w:val="00887011"/>
    <w:rsid w:val="008905BD"/>
    <w:rsid w:val="008A0F69"/>
    <w:rsid w:val="008B6B13"/>
    <w:rsid w:val="008C45AB"/>
    <w:rsid w:val="008E53A3"/>
    <w:rsid w:val="008F3C52"/>
    <w:rsid w:val="00954B2F"/>
    <w:rsid w:val="0095524C"/>
    <w:rsid w:val="00961034"/>
    <w:rsid w:val="00987F53"/>
    <w:rsid w:val="0099494E"/>
    <w:rsid w:val="009B0C15"/>
    <w:rsid w:val="009B3F74"/>
    <w:rsid w:val="009C38A6"/>
    <w:rsid w:val="009D3B11"/>
    <w:rsid w:val="009E6254"/>
    <w:rsid w:val="009F67AF"/>
    <w:rsid w:val="009F7A95"/>
    <w:rsid w:val="009F7AE4"/>
    <w:rsid w:val="00A57EEB"/>
    <w:rsid w:val="00A74ECB"/>
    <w:rsid w:val="00A87687"/>
    <w:rsid w:val="00AB18D9"/>
    <w:rsid w:val="00AC7D95"/>
    <w:rsid w:val="00AF6B3A"/>
    <w:rsid w:val="00B0453B"/>
    <w:rsid w:val="00B11DCE"/>
    <w:rsid w:val="00B141F0"/>
    <w:rsid w:val="00B238B8"/>
    <w:rsid w:val="00BA405F"/>
    <w:rsid w:val="00BA42A4"/>
    <w:rsid w:val="00BB39C0"/>
    <w:rsid w:val="00BD1A47"/>
    <w:rsid w:val="00BF32A1"/>
    <w:rsid w:val="00C21561"/>
    <w:rsid w:val="00C27DF6"/>
    <w:rsid w:val="00C338F8"/>
    <w:rsid w:val="00C7297E"/>
    <w:rsid w:val="00C83086"/>
    <w:rsid w:val="00C83645"/>
    <w:rsid w:val="00CB0D69"/>
    <w:rsid w:val="00CF24C2"/>
    <w:rsid w:val="00D11686"/>
    <w:rsid w:val="00D16130"/>
    <w:rsid w:val="00D36BAA"/>
    <w:rsid w:val="00D4412D"/>
    <w:rsid w:val="00D539C4"/>
    <w:rsid w:val="00D72FC7"/>
    <w:rsid w:val="00E120FD"/>
    <w:rsid w:val="00E142EA"/>
    <w:rsid w:val="00E52540"/>
    <w:rsid w:val="00E60865"/>
    <w:rsid w:val="00E85330"/>
    <w:rsid w:val="00EA4A7C"/>
    <w:rsid w:val="00EE39AC"/>
    <w:rsid w:val="00EF0825"/>
    <w:rsid w:val="00EF7E3B"/>
    <w:rsid w:val="00F33A61"/>
    <w:rsid w:val="00F80B7B"/>
    <w:rsid w:val="00FB00F2"/>
    <w:rsid w:val="00FB28E1"/>
    <w:rsid w:val="00FC4B2F"/>
    <w:rsid w:val="00FD50B6"/>
    <w:rsid w:val="00FF0C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72F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D72FC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A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67C9"/>
    <w:pPr>
      <w:ind w:left="720"/>
      <w:contextualSpacing/>
    </w:pPr>
  </w:style>
  <w:style w:type="paragraph" w:customStyle="1" w:styleId="Default">
    <w:name w:val="Default"/>
    <w:rsid w:val="008A0F69"/>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AF6B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B3A"/>
  </w:style>
  <w:style w:type="paragraph" w:styleId="Piedepgina">
    <w:name w:val="footer"/>
    <w:basedOn w:val="Normal"/>
    <w:link w:val="PiedepginaCar"/>
    <w:uiPriority w:val="99"/>
    <w:unhideWhenUsed/>
    <w:rsid w:val="00AF6B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B3A"/>
  </w:style>
  <w:style w:type="character" w:customStyle="1" w:styleId="Ttulo1Car">
    <w:name w:val="Título 1 Car"/>
    <w:basedOn w:val="Fuentedeprrafopredeter"/>
    <w:link w:val="Ttulo1"/>
    <w:uiPriority w:val="9"/>
    <w:rsid w:val="00D72FC7"/>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D72FC7"/>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D72FC7"/>
    <w:rPr>
      <w:color w:val="0000FF"/>
      <w:u w:val="single"/>
    </w:rPr>
  </w:style>
  <w:style w:type="character" w:customStyle="1" w:styleId="highlight">
    <w:name w:val="highlight"/>
    <w:basedOn w:val="Fuentedeprrafopredeter"/>
    <w:rsid w:val="00D72FC7"/>
  </w:style>
  <w:style w:type="character" w:customStyle="1" w:styleId="ui-ncbitoggler-master-text">
    <w:name w:val="ui-ncbitoggler-master-text"/>
    <w:basedOn w:val="Fuentedeprrafopredeter"/>
    <w:rsid w:val="00D72FC7"/>
  </w:style>
  <w:style w:type="paragraph" w:styleId="NormalWeb">
    <w:name w:val="Normal (Web)"/>
    <w:basedOn w:val="Normal"/>
    <w:uiPriority w:val="99"/>
    <w:semiHidden/>
    <w:unhideWhenUsed/>
    <w:rsid w:val="00D72FC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27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77BD"/>
    <w:rPr>
      <w:rFonts w:ascii="Tahoma" w:hAnsi="Tahoma" w:cs="Tahoma"/>
      <w:sz w:val="16"/>
      <w:szCs w:val="16"/>
    </w:rPr>
  </w:style>
  <w:style w:type="paragraph" w:customStyle="1" w:styleId="AuthorList">
    <w:name w:val="Author List"/>
    <w:aliases w:val="Keywords,Abstract"/>
    <w:basedOn w:val="Subttulo"/>
    <w:next w:val="Normal"/>
    <w:uiPriority w:val="1"/>
    <w:qFormat/>
    <w:rsid w:val="007C2B7E"/>
    <w:pPr>
      <w:numPr>
        <w:ilvl w:val="0"/>
      </w:numPr>
      <w:spacing w:before="240" w:after="240" w:line="240" w:lineRule="auto"/>
    </w:pPr>
    <w:rPr>
      <w:rFonts w:ascii="Times New Roman" w:eastAsiaTheme="minorHAnsi" w:hAnsi="Times New Roman" w:cs="Times New Roman"/>
      <w:b/>
      <w:i w:val="0"/>
      <w:iCs w:val="0"/>
      <w:color w:val="auto"/>
      <w:spacing w:val="0"/>
      <w:lang w:val="en-US"/>
    </w:rPr>
  </w:style>
  <w:style w:type="paragraph" w:styleId="Ttulo">
    <w:name w:val="Title"/>
    <w:basedOn w:val="Normal"/>
    <w:next w:val="Normal"/>
    <w:link w:val="TtuloCar"/>
    <w:qFormat/>
    <w:rsid w:val="007C2B7E"/>
    <w:pPr>
      <w:suppressLineNumbers/>
      <w:spacing w:before="240" w:after="360" w:line="240" w:lineRule="auto"/>
      <w:jc w:val="center"/>
    </w:pPr>
    <w:rPr>
      <w:rFonts w:ascii="Times New Roman" w:hAnsi="Times New Roman" w:cs="Times New Roman"/>
      <w:b/>
      <w:sz w:val="32"/>
      <w:szCs w:val="32"/>
      <w:lang w:val="en-US"/>
    </w:rPr>
  </w:style>
  <w:style w:type="character" w:customStyle="1" w:styleId="TtuloCar">
    <w:name w:val="Título Car"/>
    <w:basedOn w:val="Fuentedeprrafopredeter"/>
    <w:link w:val="Ttulo"/>
    <w:rsid w:val="007C2B7E"/>
    <w:rPr>
      <w:rFonts w:ascii="Times New Roman" w:hAnsi="Times New Roman" w:cs="Times New Roman"/>
      <w:b/>
      <w:sz w:val="32"/>
      <w:szCs w:val="32"/>
      <w:lang w:val="en-US"/>
    </w:rPr>
  </w:style>
  <w:style w:type="paragraph" w:customStyle="1" w:styleId="SupplementaryMaterial">
    <w:name w:val="Supplementary Material"/>
    <w:basedOn w:val="Ttulo"/>
    <w:next w:val="Ttulo"/>
    <w:qFormat/>
    <w:rsid w:val="007C2B7E"/>
    <w:pPr>
      <w:spacing w:after="120"/>
    </w:pPr>
    <w:rPr>
      <w:i/>
    </w:rPr>
  </w:style>
  <w:style w:type="paragraph" w:styleId="Subttulo">
    <w:name w:val="Subtitle"/>
    <w:basedOn w:val="Normal"/>
    <w:next w:val="Normal"/>
    <w:link w:val="SubttuloCar"/>
    <w:uiPriority w:val="11"/>
    <w:qFormat/>
    <w:rsid w:val="007C2B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C2B7E"/>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72F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D72FC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A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67C9"/>
    <w:pPr>
      <w:ind w:left="720"/>
      <w:contextualSpacing/>
    </w:pPr>
  </w:style>
  <w:style w:type="paragraph" w:customStyle="1" w:styleId="Default">
    <w:name w:val="Default"/>
    <w:rsid w:val="008A0F69"/>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AF6B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B3A"/>
  </w:style>
  <w:style w:type="paragraph" w:styleId="Piedepgina">
    <w:name w:val="footer"/>
    <w:basedOn w:val="Normal"/>
    <w:link w:val="PiedepginaCar"/>
    <w:uiPriority w:val="99"/>
    <w:unhideWhenUsed/>
    <w:rsid w:val="00AF6B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B3A"/>
  </w:style>
  <w:style w:type="character" w:customStyle="1" w:styleId="Ttulo1Car">
    <w:name w:val="Título 1 Car"/>
    <w:basedOn w:val="Fuentedeprrafopredeter"/>
    <w:link w:val="Ttulo1"/>
    <w:uiPriority w:val="9"/>
    <w:rsid w:val="00D72FC7"/>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D72FC7"/>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D72FC7"/>
    <w:rPr>
      <w:color w:val="0000FF"/>
      <w:u w:val="single"/>
    </w:rPr>
  </w:style>
  <w:style w:type="character" w:customStyle="1" w:styleId="highlight">
    <w:name w:val="highlight"/>
    <w:basedOn w:val="Fuentedeprrafopredeter"/>
    <w:rsid w:val="00D72FC7"/>
  </w:style>
  <w:style w:type="character" w:customStyle="1" w:styleId="ui-ncbitoggler-master-text">
    <w:name w:val="ui-ncbitoggler-master-text"/>
    <w:basedOn w:val="Fuentedeprrafopredeter"/>
    <w:rsid w:val="00D72FC7"/>
  </w:style>
  <w:style w:type="paragraph" w:styleId="NormalWeb">
    <w:name w:val="Normal (Web)"/>
    <w:basedOn w:val="Normal"/>
    <w:uiPriority w:val="99"/>
    <w:semiHidden/>
    <w:unhideWhenUsed/>
    <w:rsid w:val="00D72FC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27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77BD"/>
    <w:rPr>
      <w:rFonts w:ascii="Tahoma" w:hAnsi="Tahoma" w:cs="Tahoma"/>
      <w:sz w:val="16"/>
      <w:szCs w:val="16"/>
    </w:rPr>
  </w:style>
  <w:style w:type="paragraph" w:customStyle="1" w:styleId="AuthorList">
    <w:name w:val="Author List"/>
    <w:aliases w:val="Keywords,Abstract"/>
    <w:basedOn w:val="Subttulo"/>
    <w:next w:val="Normal"/>
    <w:uiPriority w:val="1"/>
    <w:qFormat/>
    <w:rsid w:val="007C2B7E"/>
    <w:pPr>
      <w:numPr>
        <w:ilvl w:val="0"/>
      </w:numPr>
      <w:spacing w:before="240" w:after="240" w:line="240" w:lineRule="auto"/>
    </w:pPr>
    <w:rPr>
      <w:rFonts w:ascii="Times New Roman" w:eastAsiaTheme="minorHAnsi" w:hAnsi="Times New Roman" w:cs="Times New Roman"/>
      <w:b/>
      <w:i w:val="0"/>
      <w:iCs w:val="0"/>
      <w:color w:val="auto"/>
      <w:spacing w:val="0"/>
      <w:lang w:val="en-US"/>
    </w:rPr>
  </w:style>
  <w:style w:type="paragraph" w:styleId="Ttulo">
    <w:name w:val="Title"/>
    <w:basedOn w:val="Normal"/>
    <w:next w:val="Normal"/>
    <w:link w:val="TtuloCar"/>
    <w:qFormat/>
    <w:rsid w:val="007C2B7E"/>
    <w:pPr>
      <w:suppressLineNumbers/>
      <w:spacing w:before="240" w:after="360" w:line="240" w:lineRule="auto"/>
      <w:jc w:val="center"/>
    </w:pPr>
    <w:rPr>
      <w:rFonts w:ascii="Times New Roman" w:hAnsi="Times New Roman" w:cs="Times New Roman"/>
      <w:b/>
      <w:sz w:val="32"/>
      <w:szCs w:val="32"/>
      <w:lang w:val="en-US"/>
    </w:rPr>
  </w:style>
  <w:style w:type="character" w:customStyle="1" w:styleId="TtuloCar">
    <w:name w:val="Título Car"/>
    <w:basedOn w:val="Fuentedeprrafopredeter"/>
    <w:link w:val="Ttulo"/>
    <w:rsid w:val="007C2B7E"/>
    <w:rPr>
      <w:rFonts w:ascii="Times New Roman" w:hAnsi="Times New Roman" w:cs="Times New Roman"/>
      <w:b/>
      <w:sz w:val="32"/>
      <w:szCs w:val="32"/>
      <w:lang w:val="en-US"/>
    </w:rPr>
  </w:style>
  <w:style w:type="paragraph" w:customStyle="1" w:styleId="SupplementaryMaterial">
    <w:name w:val="Supplementary Material"/>
    <w:basedOn w:val="Ttulo"/>
    <w:next w:val="Ttulo"/>
    <w:qFormat/>
    <w:rsid w:val="007C2B7E"/>
    <w:pPr>
      <w:spacing w:after="120"/>
    </w:pPr>
    <w:rPr>
      <w:i/>
    </w:rPr>
  </w:style>
  <w:style w:type="paragraph" w:styleId="Subttulo">
    <w:name w:val="Subtitle"/>
    <w:basedOn w:val="Normal"/>
    <w:next w:val="Normal"/>
    <w:link w:val="SubttuloCar"/>
    <w:uiPriority w:val="11"/>
    <w:qFormat/>
    <w:rsid w:val="007C2B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C2B7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1650">
      <w:bodyDiv w:val="1"/>
      <w:marLeft w:val="0"/>
      <w:marRight w:val="0"/>
      <w:marTop w:val="0"/>
      <w:marBottom w:val="0"/>
      <w:divBdr>
        <w:top w:val="none" w:sz="0" w:space="0" w:color="auto"/>
        <w:left w:val="none" w:sz="0" w:space="0" w:color="auto"/>
        <w:bottom w:val="none" w:sz="0" w:space="0" w:color="auto"/>
        <w:right w:val="none" w:sz="0" w:space="0" w:color="auto"/>
      </w:divBdr>
      <w:divsChild>
        <w:div w:id="744300683">
          <w:marLeft w:val="0"/>
          <w:marRight w:val="0"/>
          <w:marTop w:val="288"/>
          <w:marBottom w:val="100"/>
          <w:divBdr>
            <w:top w:val="none" w:sz="0" w:space="0" w:color="auto"/>
            <w:left w:val="none" w:sz="0" w:space="0" w:color="auto"/>
            <w:bottom w:val="none" w:sz="0" w:space="0" w:color="auto"/>
            <w:right w:val="none" w:sz="0" w:space="0" w:color="auto"/>
          </w:divBdr>
          <w:divsChild>
            <w:div w:id="2458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29746">
      <w:bodyDiv w:val="1"/>
      <w:marLeft w:val="0"/>
      <w:marRight w:val="0"/>
      <w:marTop w:val="0"/>
      <w:marBottom w:val="0"/>
      <w:divBdr>
        <w:top w:val="none" w:sz="0" w:space="0" w:color="auto"/>
        <w:left w:val="none" w:sz="0" w:space="0" w:color="auto"/>
        <w:bottom w:val="none" w:sz="0" w:space="0" w:color="auto"/>
        <w:right w:val="none" w:sz="0" w:space="0" w:color="auto"/>
      </w:divBdr>
    </w:div>
    <w:div w:id="1724134209">
      <w:bodyDiv w:val="1"/>
      <w:marLeft w:val="0"/>
      <w:marRight w:val="0"/>
      <w:marTop w:val="0"/>
      <w:marBottom w:val="0"/>
      <w:divBdr>
        <w:top w:val="none" w:sz="0" w:space="0" w:color="auto"/>
        <w:left w:val="none" w:sz="0" w:space="0" w:color="auto"/>
        <w:bottom w:val="none" w:sz="0" w:space="0" w:color="auto"/>
        <w:right w:val="none" w:sz="0" w:space="0" w:color="auto"/>
      </w:divBdr>
    </w:div>
    <w:div w:id="1995718677">
      <w:bodyDiv w:val="1"/>
      <w:marLeft w:val="0"/>
      <w:marRight w:val="0"/>
      <w:marTop w:val="0"/>
      <w:marBottom w:val="0"/>
      <w:divBdr>
        <w:top w:val="none" w:sz="0" w:space="0" w:color="auto"/>
        <w:left w:val="none" w:sz="0" w:space="0" w:color="auto"/>
        <w:bottom w:val="none" w:sz="0" w:space="0" w:color="auto"/>
        <w:right w:val="none" w:sz="0" w:space="0" w:color="auto"/>
      </w:divBdr>
    </w:div>
    <w:div w:id="20625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molto@uv.es" TargetMode="External"/><Relationship Id="rId4" Type="http://schemas.microsoft.com/office/2007/relationships/stylesWithEffects" Target="stylesWithEffects.xml"/><Relationship Id="rId9" Type="http://schemas.openxmlformats.org/officeDocument/2006/relationships/hyperlink" Target="mailto:j.vicente.llorens@uv.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9D20C-EA75-4D73-A7A0-1EBC7238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24598</Words>
  <Characters>135291</Characters>
  <Application>Microsoft Office Word</Application>
  <DocSecurity>0</DocSecurity>
  <Lines>1127</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2018-11-13T11:03:00Z</cp:lastPrinted>
  <dcterms:created xsi:type="dcterms:W3CDTF">2019-02-04T16:19:00Z</dcterms:created>
  <dcterms:modified xsi:type="dcterms:W3CDTF">2019-02-04T16:19:00Z</dcterms:modified>
</cp:coreProperties>
</file>