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2C06" w14:textId="77777777" w:rsidR="0071491C" w:rsidRPr="008B567D" w:rsidRDefault="00DC458B" w:rsidP="0071491C">
      <w:pPr>
        <w:spacing w:afterLines="100" w:after="312"/>
        <w:rPr>
          <w:b/>
          <w:bCs/>
          <w:sz w:val="32"/>
          <w:szCs w:val="32"/>
        </w:rPr>
      </w:pPr>
      <w:r w:rsidRPr="00DC458B">
        <w:rPr>
          <w:b/>
          <w:bCs/>
          <w:sz w:val="32"/>
          <w:szCs w:val="32"/>
        </w:rPr>
        <w:t>Supplementary Material</w:t>
      </w:r>
    </w:p>
    <w:p w14:paraId="156C9ECD" w14:textId="77777777" w:rsidR="00A52D37" w:rsidRDefault="00A52D37" w:rsidP="002D1EAA">
      <w:pPr>
        <w:pStyle w:val="Articletitle"/>
        <w:ind w:firstLineChars="50" w:firstLine="161"/>
        <w:jc w:val="center"/>
        <w:rPr>
          <w:sz w:val="32"/>
          <w:lang w:eastAsia="zh-CN"/>
        </w:rPr>
      </w:pPr>
      <w:bookmarkStart w:id="0" w:name="OLE_LINK15"/>
      <w:bookmarkStart w:id="1" w:name="OLE_LINK16"/>
      <w:bookmarkStart w:id="2" w:name="OLE_LINK103"/>
      <w:bookmarkStart w:id="3" w:name="OLE_LINK104"/>
      <w:bookmarkStart w:id="4" w:name="OLE_LINK226"/>
    </w:p>
    <w:p w14:paraId="0314CFEE" w14:textId="77777777" w:rsidR="00AC339F" w:rsidRPr="00F46FF5" w:rsidRDefault="00AC339F" w:rsidP="00AC339F">
      <w:pPr>
        <w:pStyle w:val="Articletitle"/>
        <w:snapToGrid w:val="0"/>
        <w:spacing w:after="0" w:line="480" w:lineRule="auto"/>
        <w:ind w:firstLineChars="50" w:firstLine="161"/>
        <w:jc w:val="center"/>
        <w:rPr>
          <w:sz w:val="32"/>
          <w:lang w:eastAsia="zh-CN"/>
        </w:rPr>
      </w:pPr>
      <w:bookmarkStart w:id="5" w:name="_Hlk521932008"/>
      <w:bookmarkEnd w:id="0"/>
      <w:bookmarkEnd w:id="1"/>
      <w:bookmarkEnd w:id="2"/>
      <w:bookmarkEnd w:id="3"/>
      <w:bookmarkEnd w:id="4"/>
      <w:r w:rsidRPr="00370D75">
        <w:rPr>
          <w:sz w:val="32"/>
          <w:lang w:eastAsia="zh-CN"/>
        </w:rPr>
        <w:t xml:space="preserve">Simultaneous </w:t>
      </w:r>
      <w:r w:rsidRPr="0003351C">
        <w:rPr>
          <w:sz w:val="32"/>
          <w:lang w:eastAsia="zh-CN"/>
        </w:rPr>
        <w:t xml:space="preserve">and </w:t>
      </w:r>
      <w:r>
        <w:rPr>
          <w:rFonts w:hint="eastAsia"/>
          <w:sz w:val="32"/>
          <w:lang w:eastAsia="zh-CN"/>
        </w:rPr>
        <w:t>Ultra-</w:t>
      </w:r>
      <w:r w:rsidRPr="0003351C">
        <w:rPr>
          <w:sz w:val="32"/>
          <w:lang w:eastAsia="zh-CN"/>
        </w:rPr>
        <w:t xml:space="preserve">sensitive </w:t>
      </w:r>
      <w:r>
        <w:rPr>
          <w:sz w:val="32"/>
          <w:lang w:eastAsia="zh-CN"/>
        </w:rPr>
        <w:t>D</w:t>
      </w:r>
      <w:r w:rsidRPr="0003351C">
        <w:rPr>
          <w:sz w:val="32"/>
          <w:lang w:eastAsia="zh-CN"/>
        </w:rPr>
        <w:t>etection</w:t>
      </w:r>
      <w:r w:rsidRPr="00370D75">
        <w:rPr>
          <w:sz w:val="32"/>
          <w:lang w:eastAsia="zh-CN"/>
        </w:rPr>
        <w:t xml:space="preserve"> of </w:t>
      </w:r>
      <w:bookmarkStart w:id="6" w:name="_Hlk521930645"/>
      <w:r>
        <w:rPr>
          <w:sz w:val="32"/>
          <w:lang w:eastAsia="zh-CN"/>
        </w:rPr>
        <w:t>F</w:t>
      </w:r>
      <w:r w:rsidRPr="00370D75">
        <w:rPr>
          <w:sz w:val="32"/>
          <w:lang w:eastAsia="zh-CN"/>
        </w:rPr>
        <w:t xml:space="preserve">oodborne </w:t>
      </w:r>
      <w:bookmarkEnd w:id="6"/>
      <w:r>
        <w:rPr>
          <w:sz w:val="32"/>
          <w:lang w:eastAsia="zh-CN"/>
        </w:rPr>
        <w:t>B</w:t>
      </w:r>
      <w:r w:rsidRPr="00370D75">
        <w:rPr>
          <w:sz w:val="32"/>
          <w:lang w:eastAsia="zh-CN"/>
        </w:rPr>
        <w:t xml:space="preserve">acteria by </w:t>
      </w:r>
      <w:bookmarkStart w:id="7" w:name="_Hlk488617976"/>
      <w:bookmarkStart w:id="8" w:name="_Hlk490749829"/>
      <w:r>
        <w:rPr>
          <w:sz w:val="32"/>
          <w:lang w:eastAsia="zh-CN"/>
        </w:rPr>
        <w:t>G</w:t>
      </w:r>
      <w:r w:rsidRPr="0003351C">
        <w:rPr>
          <w:sz w:val="32"/>
          <w:lang w:eastAsia="zh-CN"/>
        </w:rPr>
        <w:t xml:space="preserve">old </w:t>
      </w:r>
      <w:r>
        <w:rPr>
          <w:sz w:val="32"/>
          <w:lang w:eastAsia="zh-CN"/>
        </w:rPr>
        <w:t>N</w:t>
      </w:r>
      <w:r w:rsidRPr="0003351C">
        <w:rPr>
          <w:sz w:val="32"/>
          <w:lang w:eastAsia="zh-CN"/>
        </w:rPr>
        <w:t>anoparticles</w:t>
      </w:r>
      <w:r>
        <w:rPr>
          <w:sz w:val="32"/>
          <w:lang w:eastAsia="zh-CN"/>
        </w:rPr>
        <w:t>-</w:t>
      </w:r>
      <w:r w:rsidRPr="0003351C">
        <w:rPr>
          <w:sz w:val="32"/>
          <w:lang w:eastAsia="zh-CN"/>
        </w:rPr>
        <w:t>amplified</w:t>
      </w:r>
      <w:r>
        <w:rPr>
          <w:sz w:val="32"/>
          <w:lang w:eastAsia="zh-CN"/>
        </w:rPr>
        <w:t xml:space="preserve"> </w:t>
      </w:r>
      <w:bookmarkStart w:id="9" w:name="OLE_LINK25"/>
      <w:r>
        <w:rPr>
          <w:sz w:val="32"/>
          <w:lang w:eastAsia="zh-CN"/>
        </w:rPr>
        <w:t>Microcantilever</w:t>
      </w:r>
      <w:bookmarkEnd w:id="9"/>
      <w:r>
        <w:rPr>
          <w:sz w:val="32"/>
          <w:lang w:eastAsia="zh-CN"/>
        </w:rPr>
        <w:t xml:space="preserve"> Array Biosenso</w:t>
      </w:r>
      <w:r w:rsidRPr="007F61D3">
        <w:rPr>
          <w:sz w:val="32"/>
          <w:lang w:eastAsia="zh-CN"/>
        </w:rPr>
        <w:t>r</w:t>
      </w:r>
      <w:bookmarkEnd w:id="7"/>
    </w:p>
    <w:p w14:paraId="50798C71" w14:textId="59BD4060" w:rsidR="00AC339F" w:rsidRPr="00DF7C09" w:rsidRDefault="00AC339F" w:rsidP="00AC339F">
      <w:pPr>
        <w:snapToGrid w:val="0"/>
        <w:spacing w:line="480" w:lineRule="auto"/>
        <w:jc w:val="center"/>
        <w:rPr>
          <w:sz w:val="24"/>
          <w:lang w:val="en-CH"/>
        </w:rPr>
      </w:pPr>
      <w:bookmarkStart w:id="10" w:name="_Hlk529173245"/>
      <w:bookmarkEnd w:id="8"/>
      <w:proofErr w:type="spellStart"/>
      <w:r w:rsidRPr="00DF7C09">
        <w:rPr>
          <w:color w:val="000000"/>
          <w:sz w:val="24"/>
          <w:lang w:val="en-GB"/>
        </w:rPr>
        <w:t>Fengjiao</w:t>
      </w:r>
      <w:proofErr w:type="spellEnd"/>
      <w:r w:rsidRPr="00DF7C09">
        <w:rPr>
          <w:color w:val="000000"/>
          <w:sz w:val="24"/>
          <w:lang w:val="en-GB"/>
        </w:rPr>
        <w:t xml:space="preserve"> Zheng</w:t>
      </w:r>
      <w:r w:rsidRPr="00DF7C09">
        <w:rPr>
          <w:color w:val="000000"/>
          <w:sz w:val="24"/>
          <w:vertAlign w:val="superscript"/>
          <w:lang w:val="en-GB"/>
        </w:rPr>
        <w:t xml:space="preserve">1, </w:t>
      </w:r>
      <w:r w:rsidRPr="00DF7C09">
        <w:rPr>
          <w:sz w:val="24"/>
          <w:vertAlign w:val="superscript"/>
          <w:lang w:val="en-GB"/>
        </w:rPr>
        <w:t xml:space="preserve">2, </w:t>
      </w:r>
      <w:r w:rsidRPr="00DF7C09">
        <w:rPr>
          <w:rFonts w:ascii="HelveticaNeueLTStd-MdIt" w:hAnsi="HelveticaNeueLTStd-MdIt"/>
          <w:iCs/>
          <w:color w:val="231F20"/>
          <w:sz w:val="24"/>
          <w:vertAlign w:val="superscript"/>
          <w:lang w:val="en-GB"/>
        </w:rPr>
        <w:t>†</w:t>
      </w:r>
      <w:r w:rsidRPr="00DF7C09">
        <w:rPr>
          <w:sz w:val="24"/>
          <w:lang w:val="en-GB"/>
        </w:rPr>
        <w:t>,</w:t>
      </w:r>
      <w:r w:rsidRPr="00DF7C09">
        <w:rPr>
          <w:sz w:val="24"/>
          <w:vertAlign w:val="superscript"/>
          <w:lang w:val="en-GB"/>
        </w:rPr>
        <w:t xml:space="preserve"> </w:t>
      </w:r>
      <w:proofErr w:type="spellStart"/>
      <w:r w:rsidRPr="00DF7C09">
        <w:rPr>
          <w:sz w:val="24"/>
          <w:lang w:val="en-GB"/>
        </w:rPr>
        <w:t>Peixi</w:t>
      </w:r>
      <w:proofErr w:type="spellEnd"/>
      <w:r w:rsidRPr="00DF7C09">
        <w:rPr>
          <w:sz w:val="24"/>
          <w:lang w:val="en-GB"/>
        </w:rPr>
        <w:t xml:space="preserve"> Wang</w:t>
      </w:r>
      <w:r w:rsidRPr="00DF7C09">
        <w:rPr>
          <w:sz w:val="24"/>
          <w:vertAlign w:val="superscript"/>
          <w:lang w:val="en-GB"/>
        </w:rPr>
        <w:t xml:space="preserve">1, </w:t>
      </w:r>
      <w:r w:rsidRPr="00DF7C09">
        <w:rPr>
          <w:rFonts w:ascii="HelveticaNeueLTStd-MdIt" w:hAnsi="HelveticaNeueLTStd-MdIt"/>
          <w:iCs/>
          <w:color w:val="231F20"/>
          <w:sz w:val="24"/>
          <w:vertAlign w:val="superscript"/>
          <w:lang w:val="en-GB"/>
        </w:rPr>
        <w:t>†</w:t>
      </w:r>
      <w:r w:rsidRPr="00DF7C09">
        <w:rPr>
          <w:color w:val="000000"/>
          <w:sz w:val="24"/>
          <w:lang w:val="en-GB"/>
        </w:rPr>
        <w:t xml:space="preserve">, </w:t>
      </w:r>
      <w:proofErr w:type="spellStart"/>
      <w:r w:rsidRPr="00DF7C09">
        <w:rPr>
          <w:color w:val="000000"/>
          <w:sz w:val="24"/>
          <w:lang w:val="en-GB"/>
        </w:rPr>
        <w:t>Qingfeng</w:t>
      </w:r>
      <w:proofErr w:type="spellEnd"/>
      <w:r w:rsidRPr="00DF7C09">
        <w:rPr>
          <w:color w:val="000000"/>
          <w:sz w:val="24"/>
          <w:lang w:val="en-GB"/>
        </w:rPr>
        <w:t xml:space="preserve"> Du</w:t>
      </w:r>
      <w:r w:rsidRPr="00DF7C09">
        <w:rPr>
          <w:sz w:val="24"/>
          <w:vertAlign w:val="superscript"/>
          <w:lang w:val="en-GB"/>
        </w:rPr>
        <w:t>1*</w:t>
      </w:r>
      <w:r w:rsidRPr="00DF7C09">
        <w:rPr>
          <w:sz w:val="24"/>
          <w:lang w:val="en-GB"/>
        </w:rPr>
        <w:t xml:space="preserve">, </w:t>
      </w:r>
      <w:r w:rsidRPr="00DF7C09">
        <w:rPr>
          <w:color w:val="000000"/>
          <w:sz w:val="24"/>
          <w:lang w:val="en-GB"/>
        </w:rPr>
        <w:t>Yiping Chen</w:t>
      </w:r>
      <w:r w:rsidRPr="00DF7C09">
        <w:rPr>
          <w:sz w:val="24"/>
          <w:vertAlign w:val="superscript"/>
          <w:lang w:val="en-GB"/>
        </w:rPr>
        <w:t>3</w:t>
      </w:r>
      <w:r w:rsidRPr="00DF7C09">
        <w:rPr>
          <w:color w:val="000000"/>
          <w:sz w:val="24"/>
          <w:vertAlign w:val="superscript"/>
          <w:lang w:val="en-GB"/>
        </w:rPr>
        <w:t>*</w:t>
      </w:r>
      <w:r w:rsidR="00DF7C09">
        <w:rPr>
          <w:color w:val="000000"/>
          <w:sz w:val="24"/>
          <w:lang w:val="en-CH"/>
        </w:rPr>
        <w:t>, N</w:t>
      </w:r>
      <w:r w:rsidR="00DF7C09" w:rsidRPr="00AC339F">
        <w:rPr>
          <w:color w:val="000000"/>
          <w:sz w:val="24"/>
        </w:rPr>
        <w:t>an Liu</w:t>
      </w:r>
      <w:r w:rsidR="00DF7C09" w:rsidRPr="00AC339F">
        <w:rPr>
          <w:color w:val="000000"/>
          <w:sz w:val="24"/>
          <w:vertAlign w:val="superscript"/>
        </w:rPr>
        <w:t>1</w:t>
      </w:r>
      <w:r w:rsidR="00DF7C09" w:rsidRPr="00AC339F">
        <w:rPr>
          <w:sz w:val="24"/>
          <w:vertAlign w:val="superscript"/>
        </w:rPr>
        <w:t>*</w:t>
      </w:r>
      <w:bookmarkStart w:id="11" w:name="_GoBack"/>
      <w:bookmarkEnd w:id="11"/>
    </w:p>
    <w:p w14:paraId="620DA09F" w14:textId="77777777" w:rsidR="00AC339F" w:rsidRPr="00AC339F" w:rsidRDefault="00AC339F" w:rsidP="00AC339F">
      <w:pPr>
        <w:snapToGrid w:val="0"/>
        <w:spacing w:line="480" w:lineRule="auto"/>
        <w:rPr>
          <w:sz w:val="24"/>
        </w:rPr>
      </w:pPr>
      <w:r w:rsidRPr="00AC339F">
        <w:rPr>
          <w:sz w:val="24"/>
        </w:rPr>
        <w:t>1</w:t>
      </w:r>
      <w:r w:rsidRPr="00AC339F">
        <w:rPr>
          <w:rFonts w:hint="eastAsia"/>
          <w:sz w:val="24"/>
        </w:rPr>
        <w:t>.</w:t>
      </w:r>
      <w:r w:rsidRPr="00AC339F">
        <w:rPr>
          <w:sz w:val="24"/>
        </w:rPr>
        <w:t xml:space="preserve"> General Practice Center, </w:t>
      </w:r>
      <w:proofErr w:type="spellStart"/>
      <w:r w:rsidRPr="00AC339F">
        <w:rPr>
          <w:sz w:val="24"/>
        </w:rPr>
        <w:t>Nanhai</w:t>
      </w:r>
      <w:proofErr w:type="spellEnd"/>
      <w:r w:rsidRPr="00AC339F">
        <w:rPr>
          <w:sz w:val="24"/>
        </w:rPr>
        <w:t xml:space="preserve"> Hospital, Southern Medical University, Foshan, 528244, P. R. China</w:t>
      </w:r>
    </w:p>
    <w:p w14:paraId="3FD7CEE0" w14:textId="77777777" w:rsidR="00AC339F" w:rsidRPr="00AC339F" w:rsidRDefault="00AC339F" w:rsidP="00AC339F">
      <w:pPr>
        <w:snapToGrid w:val="0"/>
        <w:spacing w:line="480" w:lineRule="auto"/>
        <w:rPr>
          <w:sz w:val="24"/>
          <w:vertAlign w:val="superscript"/>
        </w:rPr>
      </w:pPr>
      <w:r w:rsidRPr="00AC339F">
        <w:rPr>
          <w:sz w:val="24"/>
        </w:rPr>
        <w:t xml:space="preserve">2. </w:t>
      </w:r>
      <w:r w:rsidRPr="00AC339F">
        <w:rPr>
          <w:rFonts w:hint="eastAsia"/>
          <w:sz w:val="24"/>
        </w:rPr>
        <w:t>Department of Clinical Laboratory, The 458th Hospital of PLA, Guangzhou</w:t>
      </w:r>
      <w:r w:rsidRPr="00AC339F">
        <w:rPr>
          <w:sz w:val="24"/>
        </w:rPr>
        <w:t xml:space="preserve">, </w:t>
      </w:r>
      <w:r w:rsidRPr="00AC339F">
        <w:rPr>
          <w:rFonts w:hint="eastAsia"/>
          <w:sz w:val="24"/>
        </w:rPr>
        <w:t>51060</w:t>
      </w:r>
      <w:r w:rsidRPr="00AC339F">
        <w:rPr>
          <w:sz w:val="24"/>
        </w:rPr>
        <w:t>2, P. R. China</w:t>
      </w:r>
    </w:p>
    <w:p w14:paraId="55283C6B" w14:textId="77777777" w:rsidR="00AC339F" w:rsidRPr="00AC339F" w:rsidRDefault="00AC339F" w:rsidP="00AC339F">
      <w:pPr>
        <w:snapToGrid w:val="0"/>
        <w:spacing w:line="480" w:lineRule="auto"/>
        <w:rPr>
          <w:sz w:val="24"/>
        </w:rPr>
      </w:pPr>
      <w:r w:rsidRPr="00AC339F">
        <w:rPr>
          <w:sz w:val="24"/>
        </w:rPr>
        <w:t>3. College of Food Science and Technology, Huazhong Agricultural University, Wuhan, 430070, P. R. China</w:t>
      </w:r>
    </w:p>
    <w:p w14:paraId="03A2B4EF" w14:textId="77777777" w:rsidR="00AC339F" w:rsidRPr="00305CD6" w:rsidRDefault="00AC339F" w:rsidP="00305CD6">
      <w:pPr>
        <w:snapToGrid w:val="0"/>
        <w:spacing w:line="480" w:lineRule="auto"/>
        <w:rPr>
          <w:sz w:val="24"/>
        </w:rPr>
      </w:pPr>
    </w:p>
    <w:p w14:paraId="1403E30F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r w:rsidRPr="00DF7C09">
        <w:rPr>
          <w:color w:val="0000FF"/>
          <w:sz w:val="24"/>
          <w:lang w:val="fr-FR"/>
        </w:rPr>
        <w:t>*</w:t>
      </w:r>
      <w:proofErr w:type="spellStart"/>
      <w:r w:rsidRPr="00DF7C09">
        <w:rPr>
          <w:color w:val="0000FF"/>
          <w:sz w:val="24"/>
          <w:lang w:val="fr-FR"/>
        </w:rPr>
        <w:t>Correspondence</w:t>
      </w:r>
      <w:proofErr w:type="spellEnd"/>
      <w:r w:rsidRPr="00DF7C09">
        <w:rPr>
          <w:color w:val="0000FF"/>
          <w:sz w:val="24"/>
          <w:lang w:val="fr-FR"/>
        </w:rPr>
        <w:t>:</w:t>
      </w:r>
    </w:p>
    <w:p w14:paraId="742A6CB2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r w:rsidRPr="00DF7C09">
        <w:rPr>
          <w:color w:val="0000FF"/>
          <w:sz w:val="24"/>
          <w:lang w:val="fr-FR"/>
        </w:rPr>
        <w:t>Nan Liu</w:t>
      </w:r>
    </w:p>
    <w:p w14:paraId="1A98D5FD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r w:rsidRPr="00DF7C09">
        <w:rPr>
          <w:color w:val="0000FF"/>
          <w:sz w:val="24"/>
          <w:lang w:val="fr-FR"/>
        </w:rPr>
        <w:t>nhyy8132@sum.edu.cn</w:t>
      </w:r>
    </w:p>
    <w:p w14:paraId="7455FEFC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r w:rsidRPr="00DF7C09">
        <w:rPr>
          <w:color w:val="0000FF"/>
          <w:sz w:val="24"/>
          <w:lang w:val="fr-FR"/>
        </w:rPr>
        <w:t>orcid.org/0000-0002-8895-3169</w:t>
      </w:r>
    </w:p>
    <w:p w14:paraId="2223EC9B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proofErr w:type="spellStart"/>
      <w:r w:rsidRPr="00DF7C09">
        <w:rPr>
          <w:color w:val="0000FF"/>
          <w:sz w:val="24"/>
          <w:lang w:val="fr-FR"/>
        </w:rPr>
        <w:t>Qingfeng</w:t>
      </w:r>
      <w:proofErr w:type="spellEnd"/>
      <w:r w:rsidRPr="00DF7C09">
        <w:rPr>
          <w:color w:val="0000FF"/>
          <w:sz w:val="24"/>
          <w:lang w:val="fr-FR"/>
        </w:rPr>
        <w:t xml:space="preserve"> Du</w:t>
      </w:r>
    </w:p>
    <w:p w14:paraId="5738AEE1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r w:rsidRPr="00DF7C09">
        <w:rPr>
          <w:color w:val="0000FF"/>
          <w:sz w:val="24"/>
          <w:lang w:val="fr-FR"/>
        </w:rPr>
        <w:t>nhyyqk@126.com</w:t>
      </w:r>
    </w:p>
    <w:p w14:paraId="3499CCE6" w14:textId="77777777" w:rsidR="00305CD6" w:rsidRPr="00DF7C09" w:rsidRDefault="00305CD6" w:rsidP="00305CD6">
      <w:pPr>
        <w:snapToGrid w:val="0"/>
        <w:spacing w:line="480" w:lineRule="auto"/>
        <w:rPr>
          <w:color w:val="0000FF"/>
          <w:sz w:val="24"/>
          <w:lang w:val="fr-FR"/>
        </w:rPr>
      </w:pPr>
      <w:proofErr w:type="spellStart"/>
      <w:r w:rsidRPr="00DF7C09">
        <w:rPr>
          <w:color w:val="0000FF"/>
          <w:sz w:val="24"/>
          <w:lang w:val="fr-FR"/>
        </w:rPr>
        <w:t>Yiping</w:t>
      </w:r>
      <w:proofErr w:type="spellEnd"/>
      <w:r w:rsidRPr="00DF7C09">
        <w:rPr>
          <w:color w:val="0000FF"/>
          <w:sz w:val="24"/>
          <w:lang w:val="fr-FR"/>
        </w:rPr>
        <w:t xml:space="preserve"> Chen</w:t>
      </w:r>
    </w:p>
    <w:p w14:paraId="0B566142" w14:textId="77777777" w:rsidR="00305CD6" w:rsidRPr="00DF7C09" w:rsidRDefault="00BF2BC6" w:rsidP="00305CD6">
      <w:pPr>
        <w:snapToGrid w:val="0"/>
        <w:spacing w:line="480" w:lineRule="auto"/>
        <w:rPr>
          <w:color w:val="0000FF"/>
          <w:sz w:val="24"/>
          <w:lang w:val="fr-FR"/>
        </w:rPr>
      </w:pPr>
      <w:hyperlink r:id="rId7" w:history="1">
        <w:r w:rsidR="00305CD6" w:rsidRPr="00DF7C09">
          <w:rPr>
            <w:color w:val="0000FF"/>
            <w:sz w:val="24"/>
            <w:lang w:val="fr-FR"/>
          </w:rPr>
          <w:t>chenyiping@mail.hzau.edu.cn</w:t>
        </w:r>
      </w:hyperlink>
    </w:p>
    <w:p w14:paraId="0BDDE251" w14:textId="77777777" w:rsidR="007C06D3" w:rsidRPr="002C143F" w:rsidRDefault="00AC339F" w:rsidP="00AC339F">
      <w:pPr>
        <w:snapToGrid w:val="0"/>
        <w:spacing w:line="480" w:lineRule="auto"/>
        <w:rPr>
          <w:sz w:val="24"/>
        </w:rPr>
      </w:pPr>
      <w:r w:rsidRPr="00305CD6">
        <w:rPr>
          <w:rFonts w:ascii="HelveticaNeueLTStd-MdIt" w:hAnsi="HelveticaNeueLTStd-MdIt"/>
          <w:iCs/>
          <w:color w:val="231F20"/>
          <w:sz w:val="24"/>
          <w:vertAlign w:val="superscript"/>
        </w:rPr>
        <w:t>†</w:t>
      </w:r>
      <w:r w:rsidRPr="00305CD6">
        <w:rPr>
          <w:rFonts w:ascii="HelveticaNeueLTStd-MdIt" w:hAnsi="HelveticaNeueLTStd-MdIt"/>
          <w:iCs/>
          <w:color w:val="231F20"/>
          <w:sz w:val="24"/>
        </w:rPr>
        <w:t xml:space="preserve"> </w:t>
      </w:r>
      <w:r w:rsidRPr="00305CD6">
        <w:rPr>
          <w:sz w:val="24"/>
        </w:rPr>
        <w:t>These authors have contributed</w:t>
      </w:r>
      <w:r w:rsidRPr="00305CD6">
        <w:rPr>
          <w:rFonts w:hint="eastAsia"/>
          <w:sz w:val="24"/>
        </w:rPr>
        <w:t xml:space="preserve"> </w:t>
      </w:r>
      <w:r w:rsidRPr="00305CD6">
        <w:rPr>
          <w:sz w:val="24"/>
        </w:rPr>
        <w:t>equally to this work.</w:t>
      </w:r>
      <w:bookmarkEnd w:id="5"/>
      <w:bookmarkEnd w:id="10"/>
    </w:p>
    <w:p w14:paraId="5A3FFFE3" w14:textId="77777777" w:rsidR="00AC339F" w:rsidRDefault="00AC339F" w:rsidP="00260B9D">
      <w:pPr>
        <w:snapToGrid w:val="0"/>
        <w:spacing w:line="480" w:lineRule="auto"/>
        <w:rPr>
          <w:kern w:val="0"/>
          <w:sz w:val="28"/>
          <w:lang w:val="en-GB"/>
        </w:rPr>
      </w:pPr>
    </w:p>
    <w:p w14:paraId="644885B9" w14:textId="77777777" w:rsidR="00F93BFF" w:rsidRDefault="00F93BFF" w:rsidP="009956E1">
      <w:pPr>
        <w:autoSpaceDE w:val="0"/>
        <w:autoSpaceDN w:val="0"/>
        <w:adjustRightInd w:val="0"/>
        <w:snapToGrid w:val="0"/>
        <w:spacing w:line="480" w:lineRule="auto"/>
        <w:rPr>
          <w:b/>
          <w:sz w:val="24"/>
        </w:rPr>
      </w:pPr>
      <w:r w:rsidRPr="00F93BFF">
        <w:rPr>
          <w:b/>
          <w:sz w:val="24"/>
        </w:rPr>
        <w:lastRenderedPageBreak/>
        <w:t xml:space="preserve">Supplementary </w:t>
      </w:r>
      <w:r>
        <w:rPr>
          <w:b/>
          <w:sz w:val="24"/>
        </w:rPr>
        <w:t>Tables</w:t>
      </w:r>
    </w:p>
    <w:p w14:paraId="4D3EF761" w14:textId="77777777" w:rsidR="00DC617A" w:rsidRPr="00A716D6" w:rsidRDefault="00DC617A" w:rsidP="009956E1">
      <w:pPr>
        <w:autoSpaceDE w:val="0"/>
        <w:autoSpaceDN w:val="0"/>
        <w:adjustRightInd w:val="0"/>
        <w:snapToGrid w:val="0"/>
        <w:spacing w:line="480" w:lineRule="auto"/>
        <w:jc w:val="center"/>
        <w:rPr>
          <w:b/>
          <w:sz w:val="24"/>
        </w:rPr>
      </w:pPr>
      <w:r w:rsidRPr="00074334">
        <w:rPr>
          <w:b/>
          <w:sz w:val="24"/>
        </w:rPr>
        <w:t xml:space="preserve">Table </w:t>
      </w:r>
      <w:r>
        <w:rPr>
          <w:rFonts w:hint="eastAsia"/>
          <w:b/>
          <w:sz w:val="24"/>
        </w:rPr>
        <w:t>S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 xml:space="preserve"> </w:t>
      </w:r>
      <w:r w:rsidRPr="00DC617A">
        <w:rPr>
          <w:rFonts w:hint="eastAsia"/>
          <w:sz w:val="24"/>
        </w:rPr>
        <w:t>The</w:t>
      </w:r>
      <w:r w:rsidRPr="00DC617A">
        <w:rPr>
          <w:sz w:val="24"/>
        </w:rPr>
        <w:t xml:space="preserve"> </w:t>
      </w:r>
      <w:r>
        <w:rPr>
          <w:sz w:val="24"/>
        </w:rPr>
        <w:t>foodborne</w:t>
      </w:r>
      <w:r w:rsidRPr="00074334">
        <w:rPr>
          <w:sz w:val="24"/>
        </w:rPr>
        <w:t xml:space="preserve"> </w:t>
      </w:r>
      <w:r>
        <w:rPr>
          <w:sz w:val="24"/>
        </w:rPr>
        <w:t>b</w:t>
      </w:r>
      <w:r w:rsidRPr="00074334">
        <w:rPr>
          <w:sz w:val="24"/>
        </w:rPr>
        <w:t xml:space="preserve">acteria </w:t>
      </w:r>
      <w:r>
        <w:rPr>
          <w:rFonts w:hint="eastAsia"/>
          <w:sz w:val="24"/>
        </w:rPr>
        <w:t>used</w:t>
      </w:r>
      <w:r w:rsidRPr="00074334">
        <w:rPr>
          <w:sz w:val="24"/>
        </w:rPr>
        <w:t xml:space="preserve"> </w:t>
      </w:r>
      <w:r w:rsidR="001E217A">
        <w:rPr>
          <w:sz w:val="24"/>
        </w:rPr>
        <w:t>in the experiment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268"/>
      </w:tblGrid>
      <w:tr w:rsidR="00DC617A" w:rsidRPr="00F62B5C" w14:paraId="535DE426" w14:textId="77777777" w:rsidTr="005A0EE1">
        <w:trPr>
          <w:trHeight w:val="434"/>
          <w:jc w:val="center"/>
        </w:trPr>
        <w:tc>
          <w:tcPr>
            <w:tcW w:w="4140" w:type="dxa"/>
          </w:tcPr>
          <w:p w14:paraId="03A510AB" w14:textId="77777777" w:rsidR="00DC617A" w:rsidRPr="00F62B5C" w:rsidRDefault="001E217A" w:rsidP="001E217A">
            <w:pPr>
              <w:rPr>
                <w:b/>
                <w:szCs w:val="21"/>
              </w:rPr>
            </w:pPr>
            <w:r w:rsidRPr="00F62B5C">
              <w:rPr>
                <w:b/>
                <w:szCs w:val="21"/>
              </w:rPr>
              <w:t>Bacterial strain</w:t>
            </w:r>
          </w:p>
        </w:tc>
        <w:tc>
          <w:tcPr>
            <w:tcW w:w="2268" w:type="dxa"/>
          </w:tcPr>
          <w:p w14:paraId="6E7D2E16" w14:textId="77777777" w:rsidR="00DC617A" w:rsidRPr="00F62B5C" w:rsidRDefault="001E217A" w:rsidP="00F62B5C">
            <w:pPr>
              <w:rPr>
                <w:b/>
                <w:szCs w:val="21"/>
              </w:rPr>
            </w:pPr>
            <w:r w:rsidRPr="00F62B5C">
              <w:rPr>
                <w:b/>
                <w:kern w:val="0"/>
                <w:szCs w:val="21"/>
              </w:rPr>
              <w:t>Resource</w:t>
            </w:r>
          </w:p>
        </w:tc>
      </w:tr>
      <w:tr w:rsidR="00053539" w:rsidRPr="001E217A" w14:paraId="41F3890D" w14:textId="77777777" w:rsidTr="005A0EE1">
        <w:trPr>
          <w:trHeight w:val="510"/>
          <w:jc w:val="center"/>
        </w:trPr>
        <w:tc>
          <w:tcPr>
            <w:tcW w:w="4140" w:type="dxa"/>
            <w:tcBorders>
              <w:bottom w:val="nil"/>
            </w:tcBorders>
            <w:vAlign w:val="center"/>
          </w:tcPr>
          <w:p w14:paraId="54065DD8" w14:textId="77777777" w:rsidR="00053539" w:rsidRPr="001E217A" w:rsidRDefault="00BF2BC6" w:rsidP="00053539">
            <w:pPr>
              <w:snapToGrid w:val="0"/>
              <w:spacing w:line="480" w:lineRule="auto"/>
              <w:rPr>
                <w:sz w:val="24"/>
              </w:rPr>
            </w:pPr>
            <w:hyperlink r:id="rId8" w:history="1">
              <w:r w:rsidR="00053539" w:rsidRPr="001E217A">
                <w:rPr>
                  <w:bCs/>
                  <w:i/>
                  <w:iCs/>
                  <w:color w:val="000000"/>
                  <w:sz w:val="24"/>
                </w:rPr>
                <w:t>Escherichia</w:t>
              </w:r>
            </w:hyperlink>
            <w:r w:rsidR="00053539" w:rsidRPr="001E217A">
              <w:rPr>
                <w:bCs/>
                <w:i/>
                <w:color w:val="000000"/>
                <w:sz w:val="24"/>
              </w:rPr>
              <w:t xml:space="preserve"> </w:t>
            </w:r>
            <w:hyperlink r:id="rId9" w:history="1">
              <w:r w:rsidR="00053539" w:rsidRPr="001E217A">
                <w:rPr>
                  <w:bCs/>
                  <w:i/>
                  <w:iCs/>
                  <w:color w:val="000000"/>
                  <w:sz w:val="24"/>
                </w:rPr>
                <w:t>coli</w:t>
              </w:r>
            </w:hyperlink>
            <w:r w:rsidR="00053539" w:rsidRPr="001E217A">
              <w:rPr>
                <w:bCs/>
                <w:i/>
                <w:color w:val="000000"/>
                <w:sz w:val="24"/>
              </w:rPr>
              <w:t xml:space="preserve"> </w:t>
            </w:r>
            <w:r w:rsidR="00053539" w:rsidRPr="001E217A">
              <w:rPr>
                <w:rFonts w:hint="eastAsia"/>
                <w:bCs/>
                <w:color w:val="000000"/>
                <w:sz w:val="24"/>
              </w:rPr>
              <w:t>O</w:t>
            </w:r>
            <w:r w:rsidR="00053539" w:rsidRPr="001E217A">
              <w:rPr>
                <w:bCs/>
                <w:color w:val="000000"/>
                <w:sz w:val="24"/>
              </w:rPr>
              <w:t>157</w:t>
            </w:r>
            <w:r w:rsidR="00053539" w:rsidRPr="001E217A">
              <w:rPr>
                <w:rFonts w:hint="eastAsia"/>
                <w:bCs/>
                <w:color w:val="000000"/>
                <w:sz w:val="24"/>
              </w:rPr>
              <w:t>:H7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34B11B8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1E217A">
              <w:rPr>
                <w:sz w:val="24"/>
              </w:rPr>
              <w:t>ATCC</w:t>
            </w:r>
            <w:r w:rsidR="00CD665C">
              <w:rPr>
                <w:sz w:val="24"/>
              </w:rPr>
              <w:t xml:space="preserve"> </w:t>
            </w:r>
            <w:r>
              <w:rPr>
                <w:sz w:val="24"/>
              </w:rPr>
              <w:t>25922</w:t>
            </w:r>
          </w:p>
        </w:tc>
      </w:tr>
      <w:tr w:rsidR="00053539" w:rsidRPr="001E217A" w14:paraId="730F6700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36DD7CF5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>Vibrio parahaemolyticus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A0F968C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1E217A">
              <w:rPr>
                <w:sz w:val="24"/>
              </w:rPr>
              <w:t>ATCC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17802</w:t>
            </w:r>
          </w:p>
        </w:tc>
      </w:tr>
      <w:tr w:rsidR="00053539" w:rsidRPr="001E217A" w14:paraId="196A77EB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30EF6BA7" w14:textId="77777777" w:rsidR="00053539" w:rsidRPr="001E217A" w:rsidRDefault="00053539" w:rsidP="00053539">
            <w:pPr>
              <w:snapToGrid w:val="0"/>
              <w:spacing w:line="360" w:lineRule="auto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>Salmonella</w:t>
            </w:r>
            <w:r w:rsidR="00DB5982">
              <w:t xml:space="preserve"> </w:t>
            </w:r>
            <w:proofErr w:type="spellStart"/>
            <w:r w:rsidR="00DB5982" w:rsidRPr="00DB5982">
              <w:rPr>
                <w:bCs/>
                <w:i/>
                <w:color w:val="000000"/>
                <w:sz w:val="24"/>
              </w:rPr>
              <w:t>choleraesuis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C01BADC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1E217A">
              <w:rPr>
                <w:sz w:val="24"/>
              </w:rPr>
              <w:t>ATCC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13312</w:t>
            </w:r>
          </w:p>
        </w:tc>
      </w:tr>
      <w:tr w:rsidR="00053539" w:rsidRPr="001E217A" w14:paraId="481ACCF4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24873EBA" w14:textId="77777777" w:rsidR="00053539" w:rsidRPr="001E217A" w:rsidRDefault="00053539" w:rsidP="00053539">
            <w:pPr>
              <w:snapToGrid w:val="0"/>
              <w:spacing w:line="360" w:lineRule="auto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iCs/>
                <w:color w:val="000000"/>
                <w:sz w:val="24"/>
              </w:rPr>
              <w:t>Staphylococcus aureus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37E1C91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E04D2B">
              <w:rPr>
                <w:sz w:val="24"/>
              </w:rPr>
              <w:t>ATCC</w:t>
            </w:r>
            <w:r w:rsidR="00CD665C">
              <w:rPr>
                <w:sz w:val="24"/>
              </w:rPr>
              <w:t xml:space="preserve"> </w:t>
            </w:r>
            <w:r w:rsidRPr="00E04D2B">
              <w:rPr>
                <w:sz w:val="24"/>
              </w:rPr>
              <w:t>26075</w:t>
            </w:r>
          </w:p>
        </w:tc>
      </w:tr>
      <w:tr w:rsidR="00053539" w:rsidRPr="001E217A" w14:paraId="13A889BB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4735843B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>Listeria monocytogenes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B1EB23C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E04D2B">
              <w:rPr>
                <w:sz w:val="24"/>
              </w:rPr>
              <w:t>ATCC</w:t>
            </w:r>
            <w:r w:rsidR="00CD665C">
              <w:rPr>
                <w:sz w:val="24"/>
              </w:rPr>
              <w:t xml:space="preserve"> </w:t>
            </w:r>
            <w:r>
              <w:rPr>
                <w:sz w:val="24"/>
              </w:rPr>
              <w:t>13932</w:t>
            </w:r>
          </w:p>
        </w:tc>
      </w:tr>
      <w:tr w:rsidR="00053539" w:rsidRPr="001E217A" w14:paraId="2D905B93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43B88DFF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A70F3E">
              <w:rPr>
                <w:bCs/>
                <w:i/>
                <w:color w:val="000000"/>
                <w:sz w:val="24"/>
              </w:rPr>
              <w:t xml:space="preserve">Shigella </w:t>
            </w:r>
            <w:proofErr w:type="spellStart"/>
            <w:r w:rsidRPr="00A70F3E">
              <w:rPr>
                <w:bCs/>
                <w:i/>
                <w:color w:val="000000"/>
                <w:sz w:val="24"/>
              </w:rPr>
              <w:t>dysenteriae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A2C38EB" w14:textId="77777777" w:rsidR="00053539" w:rsidRPr="001E217A" w:rsidRDefault="00053539" w:rsidP="00053539">
            <w:pPr>
              <w:snapToGrid w:val="0"/>
              <w:spacing w:line="480" w:lineRule="auto"/>
              <w:rPr>
                <w:sz w:val="24"/>
              </w:rPr>
            </w:pPr>
            <w:r w:rsidRPr="001E217A">
              <w:rPr>
                <w:sz w:val="24"/>
              </w:rPr>
              <w:t>CMCC</w:t>
            </w:r>
            <w:r>
              <w:rPr>
                <w:rFonts w:ascii="SimSun" w:hAnsi="SimSun"/>
                <w:sz w:val="24"/>
                <w:vertAlign w:val="superscript"/>
              </w:rPr>
              <w:t xml:space="preserve"> </w:t>
            </w:r>
            <w:r w:rsidRPr="001E217A">
              <w:rPr>
                <w:sz w:val="24"/>
              </w:rPr>
              <w:t>51252</w:t>
            </w:r>
          </w:p>
        </w:tc>
      </w:tr>
      <w:tr w:rsidR="00053539" w:rsidRPr="001E217A" w14:paraId="737274C0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1615E5D4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 xml:space="preserve">Streptococcus </w:t>
            </w:r>
            <w:proofErr w:type="spellStart"/>
            <w:r w:rsidRPr="001E217A">
              <w:rPr>
                <w:bCs/>
                <w:i/>
                <w:color w:val="000000"/>
                <w:sz w:val="24"/>
              </w:rPr>
              <w:t>hemolyticus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11EBE2B" w14:textId="77777777" w:rsidR="00053539" w:rsidRPr="001E217A" w:rsidRDefault="00053539" w:rsidP="00053539">
            <w:pPr>
              <w:rPr>
                <w:sz w:val="24"/>
              </w:rPr>
            </w:pPr>
            <w:r w:rsidRPr="001E217A">
              <w:rPr>
                <w:sz w:val="24"/>
              </w:rPr>
              <w:t>CMCC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32210</w:t>
            </w:r>
          </w:p>
        </w:tc>
      </w:tr>
      <w:tr w:rsidR="00053539" w:rsidRPr="001E217A" w14:paraId="24B97248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08F5D0A1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>Klebsiella pneumoniae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9517319" w14:textId="77777777" w:rsidR="00053539" w:rsidRPr="001E217A" w:rsidRDefault="00053539" w:rsidP="00053539">
            <w:pPr>
              <w:rPr>
                <w:sz w:val="24"/>
              </w:rPr>
            </w:pPr>
            <w:r w:rsidRPr="001E217A">
              <w:rPr>
                <w:sz w:val="24"/>
              </w:rPr>
              <w:t>CMCC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46117</w:t>
            </w:r>
          </w:p>
        </w:tc>
      </w:tr>
      <w:tr w:rsidR="00053539" w:rsidRPr="001E217A" w14:paraId="28493D0A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7961F2B8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>Yersinia enterocolitis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DA97062" w14:textId="77777777" w:rsidR="00053539" w:rsidRPr="001E217A" w:rsidRDefault="00053539" w:rsidP="00053539">
            <w:pPr>
              <w:rPr>
                <w:sz w:val="24"/>
              </w:rPr>
            </w:pPr>
            <w:r w:rsidRPr="001E217A">
              <w:rPr>
                <w:sz w:val="24"/>
              </w:rPr>
              <w:t>CMCC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52225</w:t>
            </w:r>
          </w:p>
        </w:tc>
      </w:tr>
      <w:tr w:rsidR="00053539" w:rsidRPr="001E217A" w14:paraId="16EDAC8B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1CB76F84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>Type b paratyphoid salmonella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43DEE59" w14:textId="77777777" w:rsidR="00053539" w:rsidRPr="001E217A" w:rsidRDefault="00053539" w:rsidP="00053539">
            <w:pPr>
              <w:rPr>
                <w:sz w:val="24"/>
              </w:rPr>
            </w:pPr>
            <w:r w:rsidRPr="001E217A">
              <w:rPr>
                <w:sz w:val="24"/>
              </w:rPr>
              <w:t>CMCC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50094</w:t>
            </w:r>
          </w:p>
        </w:tc>
      </w:tr>
      <w:tr w:rsidR="00053539" w:rsidRPr="001E217A" w14:paraId="113E7BB3" w14:textId="77777777" w:rsidTr="00E64FC8">
        <w:trPr>
          <w:trHeight w:val="176"/>
          <w:jc w:val="center"/>
        </w:trPr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14:paraId="37010CAA" w14:textId="77777777" w:rsidR="00053539" w:rsidRPr="001E217A" w:rsidRDefault="00053539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1E217A">
              <w:rPr>
                <w:bCs/>
                <w:i/>
                <w:color w:val="000000"/>
                <w:sz w:val="24"/>
              </w:rPr>
              <w:t xml:space="preserve">Enterobacter </w:t>
            </w:r>
            <w:proofErr w:type="spellStart"/>
            <w:r w:rsidRPr="001E217A">
              <w:rPr>
                <w:bCs/>
                <w:i/>
                <w:color w:val="000000"/>
                <w:sz w:val="24"/>
              </w:rPr>
              <w:t>sakazakii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4FAA21" w14:textId="77777777" w:rsidR="00053539" w:rsidRPr="001E217A" w:rsidRDefault="00053539" w:rsidP="00053539">
            <w:pPr>
              <w:rPr>
                <w:sz w:val="24"/>
              </w:rPr>
            </w:pPr>
            <w:r w:rsidRPr="001E217A">
              <w:rPr>
                <w:sz w:val="24"/>
              </w:rPr>
              <w:t>CMCC</w:t>
            </w:r>
            <w:r w:rsidR="00CD665C">
              <w:rPr>
                <w:sz w:val="24"/>
              </w:rPr>
              <w:t xml:space="preserve"> </w:t>
            </w:r>
            <w:r w:rsidRPr="001E217A">
              <w:rPr>
                <w:sz w:val="24"/>
              </w:rPr>
              <w:t>45401</w:t>
            </w:r>
          </w:p>
        </w:tc>
      </w:tr>
      <w:tr w:rsidR="00E64FC8" w:rsidRPr="001E217A" w14:paraId="42CBCFAC" w14:textId="77777777" w:rsidTr="005A0EE1">
        <w:trPr>
          <w:trHeight w:val="176"/>
          <w:jc w:val="center"/>
        </w:trPr>
        <w:tc>
          <w:tcPr>
            <w:tcW w:w="4140" w:type="dxa"/>
            <w:tcBorders>
              <w:top w:val="nil"/>
            </w:tcBorders>
            <w:vAlign w:val="center"/>
          </w:tcPr>
          <w:p w14:paraId="251C2EFC" w14:textId="77777777" w:rsidR="00E64FC8" w:rsidRPr="001E217A" w:rsidRDefault="00E64FC8" w:rsidP="00053539">
            <w:pPr>
              <w:snapToGrid w:val="0"/>
              <w:spacing w:line="360" w:lineRule="auto"/>
              <w:jc w:val="left"/>
              <w:rPr>
                <w:bCs/>
                <w:i/>
                <w:color w:val="000000"/>
                <w:sz w:val="24"/>
              </w:rPr>
            </w:pPr>
            <w:r w:rsidRPr="00E64FC8">
              <w:rPr>
                <w:bCs/>
                <w:i/>
                <w:color w:val="000000"/>
                <w:sz w:val="24"/>
              </w:rPr>
              <w:t xml:space="preserve">Song Shigella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54352C9" w14:textId="77777777" w:rsidR="00E64FC8" w:rsidRPr="00E64FC8" w:rsidRDefault="00E64FC8" w:rsidP="00053539">
            <w:pPr>
              <w:rPr>
                <w:sz w:val="24"/>
              </w:rPr>
            </w:pPr>
            <w:r w:rsidRPr="00E64FC8">
              <w:rPr>
                <w:bCs/>
                <w:color w:val="000000"/>
                <w:sz w:val="24"/>
              </w:rPr>
              <w:t>CMCC51592</w:t>
            </w:r>
          </w:p>
        </w:tc>
      </w:tr>
    </w:tbl>
    <w:p w14:paraId="1FEACD7B" w14:textId="77777777" w:rsidR="00DC617A" w:rsidRPr="00191928" w:rsidRDefault="00DC617A" w:rsidP="007C06D3">
      <w:pPr>
        <w:rPr>
          <w:sz w:val="24"/>
        </w:rPr>
      </w:pPr>
    </w:p>
    <w:p w14:paraId="0DD9B2EA" w14:textId="77777777" w:rsidR="00DC617A" w:rsidRPr="0073647B" w:rsidRDefault="00DC617A" w:rsidP="007C06D3">
      <w:pPr>
        <w:rPr>
          <w:sz w:val="24"/>
        </w:rPr>
      </w:pPr>
    </w:p>
    <w:p w14:paraId="73B17C91" w14:textId="77777777" w:rsidR="0071491C" w:rsidRDefault="0071491C">
      <w:pPr>
        <w:rPr>
          <w:b/>
          <w:sz w:val="24"/>
          <w:highlight w:val="yellow"/>
        </w:rPr>
      </w:pPr>
    </w:p>
    <w:p w14:paraId="7B04C467" w14:textId="77777777" w:rsidR="009E1C28" w:rsidRDefault="009E1C28"/>
    <w:p w14:paraId="00EF9BD5" w14:textId="77777777" w:rsidR="009E1C28" w:rsidRDefault="009E1C28"/>
    <w:p w14:paraId="0339E9F6" w14:textId="77777777" w:rsidR="009E1C28" w:rsidRDefault="009E1C28"/>
    <w:p w14:paraId="5FD142F4" w14:textId="77777777" w:rsidR="009E1C28" w:rsidRDefault="009E1C28"/>
    <w:p w14:paraId="7A028601" w14:textId="77777777" w:rsidR="009E1C28" w:rsidRDefault="009E1C28"/>
    <w:p w14:paraId="4DDBD384" w14:textId="77777777" w:rsidR="009E1C28" w:rsidRDefault="009E1C28"/>
    <w:p w14:paraId="054E523D" w14:textId="77777777" w:rsidR="009E1C28" w:rsidRDefault="009E1C28"/>
    <w:p w14:paraId="28B59520" w14:textId="77777777" w:rsidR="009E1C28" w:rsidRDefault="009E1C28"/>
    <w:p w14:paraId="5926B17C" w14:textId="77777777" w:rsidR="009E1C28" w:rsidRDefault="009E1C28"/>
    <w:p w14:paraId="3C73B91D" w14:textId="77777777" w:rsidR="009E1C28" w:rsidRDefault="009E1C28"/>
    <w:p w14:paraId="3E9169EC" w14:textId="77777777" w:rsidR="009E1C28" w:rsidRDefault="009E1C28"/>
    <w:p w14:paraId="6B995B26" w14:textId="77777777" w:rsidR="009E1C28" w:rsidRDefault="009E1C28"/>
    <w:p w14:paraId="754AA787" w14:textId="77777777" w:rsidR="009E1C28" w:rsidRDefault="009E1C28"/>
    <w:p w14:paraId="4C09E772" w14:textId="77777777" w:rsidR="005A0EE1" w:rsidRDefault="005A0EE1"/>
    <w:p w14:paraId="3300CE91" w14:textId="77777777" w:rsidR="005A0EE1" w:rsidRDefault="005A0EE1"/>
    <w:p w14:paraId="41015576" w14:textId="77777777" w:rsidR="005A0EE1" w:rsidRDefault="005A0EE1"/>
    <w:p w14:paraId="6B385FF7" w14:textId="77777777" w:rsidR="0080501E" w:rsidRDefault="0080501E"/>
    <w:p w14:paraId="6CC6673C" w14:textId="77777777" w:rsidR="002C143F" w:rsidRDefault="002C143F"/>
    <w:p w14:paraId="12736734" w14:textId="77777777" w:rsidR="009E1C28" w:rsidRPr="00911494" w:rsidRDefault="009E1C28" w:rsidP="009E1C28">
      <w:pPr>
        <w:pStyle w:val="TDAcknowledgments"/>
        <w:snapToGrid w:val="0"/>
        <w:spacing w:beforeLines="100" w:before="312" w:afterLines="100" w:after="312" w:line="360" w:lineRule="auto"/>
        <w:ind w:firstLine="0"/>
        <w:outlineLvl w:val="0"/>
        <w:rPr>
          <w:rFonts w:ascii="Times New Roman" w:eastAsia="SimHei" w:hAnsi="Times New Roman"/>
          <w:b/>
          <w:szCs w:val="24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BAB4F73" wp14:editId="0613B9A2">
            <wp:simplePos x="0" y="0"/>
            <wp:positionH relativeFrom="column">
              <wp:posOffset>2933700</wp:posOffset>
            </wp:positionH>
            <wp:positionV relativeFrom="paragraph">
              <wp:posOffset>482600</wp:posOffset>
            </wp:positionV>
            <wp:extent cx="2508250" cy="2311400"/>
            <wp:effectExtent l="0" t="0" r="6350" b="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2" w:name="_Hlk531561152"/>
      <w:r w:rsidRPr="00A34866">
        <w:rPr>
          <w:rFonts w:ascii="Times New Roman" w:eastAsia="SimHei" w:hAnsi="Times New Roman"/>
          <w:b/>
          <w:szCs w:val="24"/>
          <w:lang w:eastAsia="zh-CN"/>
        </w:rPr>
        <w:t xml:space="preserve">Supplementary </w:t>
      </w:r>
      <w:r>
        <w:rPr>
          <w:rFonts w:ascii="Times New Roman" w:eastAsia="SimHei" w:hAnsi="Times New Roman"/>
          <w:b/>
          <w:szCs w:val="24"/>
          <w:lang w:eastAsia="zh-CN"/>
        </w:rPr>
        <w:t>Fi</w:t>
      </w:r>
      <w:bookmarkEnd w:id="12"/>
      <w:r>
        <w:rPr>
          <w:rFonts w:ascii="Times New Roman" w:eastAsia="SimHei" w:hAnsi="Times New Roman"/>
          <w:b/>
          <w:szCs w:val="24"/>
          <w:lang w:eastAsia="zh-CN"/>
        </w:rPr>
        <w:t>gures</w:t>
      </w:r>
    </w:p>
    <w:p w14:paraId="704AF9D9" w14:textId="77777777" w:rsidR="009E1C28" w:rsidRDefault="009E1C28" w:rsidP="009E1C28">
      <w:pPr>
        <w:pStyle w:val="TableCaption"/>
        <w:snapToGrid w:val="0"/>
        <w:spacing w:before="0" w:after="0" w:line="360" w:lineRule="auto"/>
        <w:rPr>
          <w:rFonts w:ascii="Times New Roman" w:eastAsia="SimSun" w:hAnsi="Times New Roman"/>
          <w:sz w:val="21"/>
          <w:szCs w:val="21"/>
          <w:lang w:val="en-US" w:eastAsia="zh-C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DC540F0" wp14:editId="5358FCCC">
            <wp:simplePos x="0" y="0"/>
            <wp:positionH relativeFrom="column">
              <wp:posOffset>133350</wp:posOffset>
            </wp:positionH>
            <wp:positionV relativeFrom="paragraph">
              <wp:posOffset>27940</wp:posOffset>
            </wp:positionV>
            <wp:extent cx="2501900" cy="2298700"/>
            <wp:effectExtent l="0" t="0" r="0" b="6350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FF05F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06952DC7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2409E6CA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2AE78F67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107528DB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79AD0324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7D5E7502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2BBBD486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  <w:r>
        <w:rPr>
          <w:rFonts w:eastAsia="SimHei"/>
          <w:szCs w:val="21"/>
        </w:rPr>
        <w:t xml:space="preserve">   </w:t>
      </w:r>
    </w:p>
    <w:p w14:paraId="5FD4E9D3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061B38FE" w14:textId="77777777" w:rsidR="009E1C28" w:rsidRDefault="009E1C28" w:rsidP="009E1C28">
      <w:pPr>
        <w:tabs>
          <w:tab w:val="left" w:pos="2268"/>
        </w:tabs>
        <w:snapToGrid w:val="0"/>
        <w:spacing w:line="360" w:lineRule="auto"/>
        <w:rPr>
          <w:rFonts w:eastAsia="SimHei"/>
          <w:szCs w:val="21"/>
        </w:rPr>
      </w:pPr>
    </w:p>
    <w:p w14:paraId="5D662CFB" w14:textId="77777777" w:rsidR="009E1C28" w:rsidRDefault="009E1C28" w:rsidP="009E1C28">
      <w:pPr>
        <w:widowControl/>
        <w:numPr>
          <w:ilvl w:val="0"/>
          <w:numId w:val="8"/>
        </w:numPr>
        <w:tabs>
          <w:tab w:val="left" w:pos="2268"/>
        </w:tabs>
        <w:snapToGrid w:val="0"/>
        <w:spacing w:line="480" w:lineRule="auto"/>
        <w:rPr>
          <w:rFonts w:eastAsia="SimHei"/>
          <w:szCs w:val="21"/>
        </w:rPr>
      </w:pPr>
      <w:r>
        <w:rPr>
          <w:rFonts w:eastAsia="SimHei"/>
          <w:szCs w:val="21"/>
        </w:rPr>
        <w:t xml:space="preserve">                                      </w:t>
      </w:r>
      <w:r>
        <w:rPr>
          <w:rFonts w:eastAsia="SimHei" w:hint="eastAsia"/>
          <w:szCs w:val="21"/>
        </w:rPr>
        <w:t xml:space="preserve"> </w:t>
      </w:r>
      <w:r>
        <w:rPr>
          <w:rFonts w:eastAsia="SimHei"/>
          <w:szCs w:val="21"/>
        </w:rPr>
        <w:t xml:space="preserve"> (B)</w:t>
      </w:r>
    </w:p>
    <w:p w14:paraId="33D888AE" w14:textId="77777777" w:rsidR="009E1C28" w:rsidRPr="0003373D" w:rsidRDefault="009E1C28" w:rsidP="006566AA">
      <w:pPr>
        <w:snapToGrid w:val="0"/>
        <w:spacing w:line="480" w:lineRule="auto"/>
        <w:ind w:left="426" w:hangingChars="177" w:hanging="426"/>
        <w:rPr>
          <w:sz w:val="24"/>
        </w:rPr>
      </w:pPr>
      <w:r w:rsidRPr="0003373D">
        <w:rPr>
          <w:b/>
          <w:sz w:val="24"/>
        </w:rPr>
        <w:t xml:space="preserve">Fig. S1. </w:t>
      </w:r>
      <w:r w:rsidRPr="0003373D">
        <w:rPr>
          <w:rFonts w:eastAsia="Arial Unicode MS"/>
          <w:sz w:val="24"/>
        </w:rPr>
        <w:t>The fluorescence microscopic image of piezoresistive microcantilever.</w:t>
      </w:r>
    </w:p>
    <w:p w14:paraId="1500397B" w14:textId="77777777" w:rsidR="009E1C28" w:rsidRPr="0003373D" w:rsidRDefault="009E1C28" w:rsidP="006566AA">
      <w:pPr>
        <w:pStyle w:val="TableCaption"/>
        <w:numPr>
          <w:ilvl w:val="0"/>
          <w:numId w:val="9"/>
        </w:numPr>
        <w:snapToGrid w:val="0"/>
        <w:spacing w:before="0" w:after="0" w:line="480" w:lineRule="auto"/>
        <w:jc w:val="both"/>
        <w:rPr>
          <w:rFonts w:ascii="Times New Roman" w:eastAsia="Arial Unicode MS" w:hAnsi="Times New Roman"/>
          <w:sz w:val="24"/>
          <w:lang w:val="en-US" w:eastAsia="zh-CN"/>
        </w:rPr>
      </w:pPr>
      <w:r w:rsidRPr="0003373D">
        <w:rPr>
          <w:rFonts w:ascii="Times New Roman" w:eastAsia="Arial Unicode MS" w:hAnsi="Times New Roman" w:hint="eastAsia"/>
          <w:sz w:val="24"/>
          <w:lang w:val="en-US" w:eastAsia="zh-CN"/>
        </w:rPr>
        <w:t xml:space="preserve">The </w:t>
      </w:r>
      <w:bookmarkStart w:id="13" w:name="OLE_LINK127"/>
      <w:bookmarkStart w:id="14" w:name="OLE_LINK128"/>
      <w:bookmarkStart w:id="15" w:name="OLE_LINK129"/>
      <w:r w:rsidRPr="0003373D">
        <w:rPr>
          <w:rFonts w:ascii="Times New Roman" w:eastAsia="Arial Unicode MS" w:hAnsi="Times New Roman" w:hint="eastAsia"/>
          <w:sz w:val="24"/>
          <w:lang w:val="en-US" w:eastAsia="zh-CN"/>
        </w:rPr>
        <w:t xml:space="preserve">unmodified </w:t>
      </w:r>
      <w:r w:rsidRPr="0003373D">
        <w:rPr>
          <w:rFonts w:ascii="Times New Roman" w:eastAsia="Arial Unicode MS" w:hAnsi="Times New Roman"/>
          <w:sz w:val="24"/>
          <w:lang w:val="en-US" w:eastAsia="zh-CN"/>
        </w:rPr>
        <w:t>piezoresistive microcantilever</w:t>
      </w:r>
      <w:bookmarkEnd w:id="13"/>
      <w:bookmarkEnd w:id="14"/>
      <w:bookmarkEnd w:id="15"/>
      <w:r w:rsidRPr="0003373D">
        <w:rPr>
          <w:rFonts w:ascii="Times New Roman" w:eastAsia="Arial Unicode MS" w:hAnsi="Times New Roman"/>
          <w:sz w:val="24"/>
          <w:lang w:val="en-US" w:eastAsia="zh-CN"/>
        </w:rPr>
        <w:t xml:space="preserve">; (B) the </w:t>
      </w:r>
      <w:r w:rsidRPr="0003373D">
        <w:rPr>
          <w:rFonts w:ascii="Times New Roman" w:eastAsia="Arial Unicode MS" w:hAnsi="Times New Roman" w:hint="eastAsia"/>
          <w:sz w:val="24"/>
          <w:lang w:val="en-US" w:eastAsia="zh-CN"/>
        </w:rPr>
        <w:t xml:space="preserve">modified </w:t>
      </w:r>
      <w:r w:rsidRPr="0003373D">
        <w:rPr>
          <w:rFonts w:ascii="Times New Roman" w:eastAsia="Arial Unicode MS" w:hAnsi="Times New Roman"/>
          <w:sz w:val="24"/>
          <w:lang w:val="en-US" w:eastAsia="zh-CN"/>
        </w:rPr>
        <w:t>piezoresistive microcantilever by ssDNA probe.</w:t>
      </w:r>
    </w:p>
    <w:p w14:paraId="44A9D4FD" w14:textId="77777777" w:rsidR="009E1C28" w:rsidRDefault="009E1C28" w:rsidP="009E1C28">
      <w:pPr>
        <w:pStyle w:val="TableCaption"/>
        <w:snapToGrid w:val="0"/>
        <w:spacing w:before="0" w:after="0" w:line="360" w:lineRule="auto"/>
        <w:rPr>
          <w:rFonts w:ascii="Times New Roman" w:eastAsia="SimSun" w:hAnsi="Times New Roman"/>
          <w:sz w:val="21"/>
          <w:szCs w:val="21"/>
          <w:lang w:val="en-US" w:eastAsia="zh-CN"/>
        </w:rPr>
      </w:pPr>
    </w:p>
    <w:p w14:paraId="425CB551" w14:textId="77777777" w:rsidR="009E1C28" w:rsidRPr="009E1C28" w:rsidRDefault="009E1C28"/>
    <w:p w14:paraId="79A4C23C" w14:textId="77777777" w:rsidR="009E1C28" w:rsidRDefault="009E1C28"/>
    <w:p w14:paraId="40BC6185" w14:textId="77777777" w:rsidR="009E1C28" w:rsidRDefault="009E1C28"/>
    <w:p w14:paraId="15F6108C" w14:textId="77777777" w:rsidR="009E1C28" w:rsidRDefault="009E1C28"/>
    <w:p w14:paraId="1BE58D8C" w14:textId="77777777" w:rsidR="006566AA" w:rsidRDefault="006566AA"/>
    <w:p w14:paraId="507400A9" w14:textId="77777777" w:rsidR="006566AA" w:rsidRDefault="006566AA"/>
    <w:p w14:paraId="0D4A3435" w14:textId="77777777" w:rsidR="006566AA" w:rsidRDefault="006566AA"/>
    <w:p w14:paraId="72C17C70" w14:textId="77777777" w:rsidR="006566AA" w:rsidRDefault="006566AA"/>
    <w:p w14:paraId="03CFD4D2" w14:textId="77777777" w:rsidR="006566AA" w:rsidRDefault="006566AA"/>
    <w:p w14:paraId="572420C7" w14:textId="77777777" w:rsidR="006566AA" w:rsidRDefault="006566AA"/>
    <w:p w14:paraId="200A5DBE" w14:textId="77777777" w:rsidR="006566AA" w:rsidRDefault="006566AA"/>
    <w:p w14:paraId="48BB07A2" w14:textId="77777777" w:rsidR="006566AA" w:rsidRDefault="006566AA"/>
    <w:p w14:paraId="4A20A1E0" w14:textId="77777777" w:rsidR="006566AA" w:rsidRDefault="006566AA"/>
    <w:p w14:paraId="60EEE7EA" w14:textId="77777777" w:rsidR="006566AA" w:rsidRDefault="006566AA"/>
    <w:p w14:paraId="4843D82B" w14:textId="77777777" w:rsidR="006566AA" w:rsidRDefault="006566AA"/>
    <w:p w14:paraId="6DC8D37E" w14:textId="77777777" w:rsidR="006566AA" w:rsidRDefault="006566AA"/>
    <w:p w14:paraId="4C667BDD" w14:textId="77777777" w:rsidR="006566AA" w:rsidRDefault="006566AA"/>
    <w:p w14:paraId="12AAA721" w14:textId="77777777" w:rsidR="006566AA" w:rsidRDefault="006566AA"/>
    <w:p w14:paraId="37DA484C" w14:textId="77777777" w:rsidR="006566AA" w:rsidRDefault="006566AA"/>
    <w:p w14:paraId="4C146500" w14:textId="77777777" w:rsidR="006566AA" w:rsidRDefault="006566AA"/>
    <w:p w14:paraId="45737F3A" w14:textId="77777777" w:rsidR="006566AA" w:rsidRDefault="006566AA"/>
    <w:p w14:paraId="7AE49FD2" w14:textId="77777777" w:rsidR="006566AA" w:rsidRDefault="006566AA"/>
    <w:p w14:paraId="2FD42DA2" w14:textId="77777777" w:rsidR="006566AA" w:rsidRDefault="006566AA" w:rsidP="006566AA">
      <w:pPr>
        <w:jc w:val="center"/>
      </w:pPr>
      <w:r>
        <w:rPr>
          <w:noProof/>
        </w:rPr>
        <w:drawing>
          <wp:inline distT="0" distB="0" distL="0" distR="0" wp14:anchorId="17E6EE23" wp14:editId="114A67E5">
            <wp:extent cx="2610020" cy="2571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 NP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373" cy="25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75A84" w14:textId="77777777" w:rsidR="006566AA" w:rsidRDefault="006566AA"/>
    <w:p w14:paraId="3B8882C6" w14:textId="77777777" w:rsidR="006566AA" w:rsidRDefault="006566AA"/>
    <w:p w14:paraId="7F0DB37A" w14:textId="77777777" w:rsidR="006566AA" w:rsidRPr="006E5397" w:rsidRDefault="006566AA" w:rsidP="006E5397">
      <w:pPr>
        <w:autoSpaceDE w:val="0"/>
        <w:autoSpaceDN w:val="0"/>
        <w:adjustRightInd w:val="0"/>
        <w:snapToGrid w:val="0"/>
        <w:spacing w:line="480" w:lineRule="auto"/>
        <w:rPr>
          <w:sz w:val="24"/>
        </w:rPr>
      </w:pPr>
      <w:r w:rsidRPr="006566AA">
        <w:rPr>
          <w:b/>
          <w:sz w:val="24"/>
        </w:rPr>
        <w:t xml:space="preserve">Figure </w:t>
      </w:r>
      <w:r>
        <w:rPr>
          <w:rFonts w:hint="eastAsia"/>
          <w:b/>
          <w:sz w:val="24"/>
        </w:rPr>
        <w:t>S</w:t>
      </w:r>
      <w:r w:rsidRPr="006566AA">
        <w:rPr>
          <w:rFonts w:hint="eastAsia"/>
          <w:b/>
          <w:sz w:val="24"/>
        </w:rPr>
        <w:t>2</w:t>
      </w:r>
      <w:r w:rsidRPr="006566AA">
        <w:rPr>
          <w:b/>
          <w:sz w:val="24"/>
        </w:rPr>
        <w:t>.</w:t>
      </w:r>
      <w:r w:rsidRPr="006566AA">
        <w:rPr>
          <w:rFonts w:hint="eastAsia"/>
          <w:sz w:val="24"/>
        </w:rPr>
        <w:t xml:space="preserve"> TEM images of the prepared</w:t>
      </w:r>
      <w:r w:rsidRPr="006566AA">
        <w:rPr>
          <w:sz w:val="24"/>
        </w:rPr>
        <w:t xml:space="preserve"> Au NPs</w:t>
      </w:r>
      <w:r>
        <w:rPr>
          <w:sz w:val="24"/>
        </w:rPr>
        <w:t xml:space="preserve"> </w:t>
      </w:r>
      <w:r w:rsidRPr="006566AA">
        <w:rPr>
          <w:rFonts w:hint="eastAsia"/>
          <w:sz w:val="24"/>
        </w:rPr>
        <w:t xml:space="preserve">by </w:t>
      </w:r>
      <w:r w:rsidRPr="006566AA">
        <w:rPr>
          <w:sz w:val="24"/>
        </w:rPr>
        <w:t>sodium borohydride reduction</w:t>
      </w:r>
      <w:r>
        <w:rPr>
          <w:sz w:val="24"/>
        </w:rPr>
        <w:t xml:space="preserve"> </w:t>
      </w:r>
      <w:bookmarkStart w:id="16" w:name="_Hlk531557828"/>
      <w:r>
        <w:rPr>
          <w:rFonts w:hint="eastAsia"/>
          <w:sz w:val="24"/>
        </w:rPr>
        <w:t>method</w:t>
      </w:r>
      <w:r w:rsidRPr="006566AA">
        <w:rPr>
          <w:rFonts w:hint="eastAsia"/>
          <w:sz w:val="24"/>
        </w:rPr>
        <w:t>.</w:t>
      </w:r>
      <w:bookmarkEnd w:id="16"/>
      <w:r w:rsidRPr="006566AA">
        <w:rPr>
          <w:rFonts w:hint="eastAsia"/>
          <w:sz w:val="24"/>
        </w:rPr>
        <w:t xml:space="preserve"> </w:t>
      </w:r>
    </w:p>
    <w:sectPr w:rsidR="006566AA" w:rsidRPr="006E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D69E" w14:textId="77777777" w:rsidR="00BF2BC6" w:rsidRDefault="00BF2BC6" w:rsidP="00A36A7F">
      <w:r>
        <w:separator/>
      </w:r>
    </w:p>
  </w:endnote>
  <w:endnote w:type="continuationSeparator" w:id="0">
    <w:p w14:paraId="052FB403" w14:textId="77777777" w:rsidR="00BF2BC6" w:rsidRDefault="00BF2BC6" w:rsidP="00A3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MdIt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C3BC4" w14:textId="77777777" w:rsidR="00BF2BC6" w:rsidRDefault="00BF2BC6" w:rsidP="00A36A7F">
      <w:r>
        <w:separator/>
      </w:r>
    </w:p>
  </w:footnote>
  <w:footnote w:type="continuationSeparator" w:id="0">
    <w:p w14:paraId="0A1BD3E8" w14:textId="77777777" w:rsidR="00BF2BC6" w:rsidRDefault="00BF2BC6" w:rsidP="00A3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D89"/>
    <w:multiLevelType w:val="hybridMultilevel"/>
    <w:tmpl w:val="80BACF72"/>
    <w:lvl w:ilvl="0" w:tplc="BECE75E6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1" w15:restartNumberingAfterBreak="0">
    <w:nsid w:val="2297424D"/>
    <w:multiLevelType w:val="hybridMultilevel"/>
    <w:tmpl w:val="45227A6A"/>
    <w:lvl w:ilvl="0" w:tplc="F98AC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98524C"/>
    <w:multiLevelType w:val="hybridMultilevel"/>
    <w:tmpl w:val="C700F1A0"/>
    <w:lvl w:ilvl="0" w:tplc="66F2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E81907"/>
    <w:multiLevelType w:val="hybridMultilevel"/>
    <w:tmpl w:val="A16A002E"/>
    <w:lvl w:ilvl="0" w:tplc="1D88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692109"/>
    <w:multiLevelType w:val="hybridMultilevel"/>
    <w:tmpl w:val="5248E48C"/>
    <w:lvl w:ilvl="0" w:tplc="DF266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C71939"/>
    <w:multiLevelType w:val="hybridMultilevel"/>
    <w:tmpl w:val="7E10BE32"/>
    <w:lvl w:ilvl="0" w:tplc="CA48E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1875D3"/>
    <w:multiLevelType w:val="hybridMultilevel"/>
    <w:tmpl w:val="1BA885F0"/>
    <w:lvl w:ilvl="0" w:tplc="5106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251B71"/>
    <w:multiLevelType w:val="hybridMultilevel"/>
    <w:tmpl w:val="575605AC"/>
    <w:lvl w:ilvl="0" w:tplc="2A86C9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EE0265"/>
    <w:multiLevelType w:val="hybridMultilevel"/>
    <w:tmpl w:val="D7101D2C"/>
    <w:lvl w:ilvl="0" w:tplc="507E6E7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91C"/>
    <w:rsid w:val="000062A6"/>
    <w:rsid w:val="00006A2F"/>
    <w:rsid w:val="00020690"/>
    <w:rsid w:val="0003373D"/>
    <w:rsid w:val="00053539"/>
    <w:rsid w:val="00107127"/>
    <w:rsid w:val="001340BC"/>
    <w:rsid w:val="00150924"/>
    <w:rsid w:val="0017722A"/>
    <w:rsid w:val="00191928"/>
    <w:rsid w:val="001E217A"/>
    <w:rsid w:val="002000CF"/>
    <w:rsid w:val="00201029"/>
    <w:rsid w:val="002209EC"/>
    <w:rsid w:val="0023357A"/>
    <w:rsid w:val="00260B9D"/>
    <w:rsid w:val="00266E2B"/>
    <w:rsid w:val="002C143F"/>
    <w:rsid w:val="002D1EAA"/>
    <w:rsid w:val="002D5300"/>
    <w:rsid w:val="00305CD6"/>
    <w:rsid w:val="003D5572"/>
    <w:rsid w:val="00425577"/>
    <w:rsid w:val="00450586"/>
    <w:rsid w:val="004B2D51"/>
    <w:rsid w:val="004C0BED"/>
    <w:rsid w:val="004F2F92"/>
    <w:rsid w:val="005652D0"/>
    <w:rsid w:val="005A0EE1"/>
    <w:rsid w:val="005D69EF"/>
    <w:rsid w:val="005D7817"/>
    <w:rsid w:val="006566AA"/>
    <w:rsid w:val="006C1747"/>
    <w:rsid w:val="006E5397"/>
    <w:rsid w:val="00706F78"/>
    <w:rsid w:val="0071491C"/>
    <w:rsid w:val="00734602"/>
    <w:rsid w:val="0073647B"/>
    <w:rsid w:val="0077739D"/>
    <w:rsid w:val="007874D3"/>
    <w:rsid w:val="007C06D3"/>
    <w:rsid w:val="007E000C"/>
    <w:rsid w:val="007E7A3A"/>
    <w:rsid w:val="0080501E"/>
    <w:rsid w:val="0082324A"/>
    <w:rsid w:val="00840BEE"/>
    <w:rsid w:val="008B567D"/>
    <w:rsid w:val="008F63FD"/>
    <w:rsid w:val="00954BE1"/>
    <w:rsid w:val="009902E6"/>
    <w:rsid w:val="009956E1"/>
    <w:rsid w:val="009E1C28"/>
    <w:rsid w:val="00A0344F"/>
    <w:rsid w:val="00A36A7F"/>
    <w:rsid w:val="00A52D37"/>
    <w:rsid w:val="00A70F3E"/>
    <w:rsid w:val="00A716D6"/>
    <w:rsid w:val="00AC339F"/>
    <w:rsid w:val="00B130EF"/>
    <w:rsid w:val="00B40EFE"/>
    <w:rsid w:val="00BF21FC"/>
    <w:rsid w:val="00BF2BC6"/>
    <w:rsid w:val="00C30545"/>
    <w:rsid w:val="00C83137"/>
    <w:rsid w:val="00CB2F78"/>
    <w:rsid w:val="00CD665C"/>
    <w:rsid w:val="00D01949"/>
    <w:rsid w:val="00D13388"/>
    <w:rsid w:val="00DB502C"/>
    <w:rsid w:val="00DB5982"/>
    <w:rsid w:val="00DC458B"/>
    <w:rsid w:val="00DC617A"/>
    <w:rsid w:val="00DF7C09"/>
    <w:rsid w:val="00E04D2B"/>
    <w:rsid w:val="00E64FC8"/>
    <w:rsid w:val="00EB589C"/>
    <w:rsid w:val="00EB66D2"/>
    <w:rsid w:val="00EE6EA8"/>
    <w:rsid w:val="00F278DE"/>
    <w:rsid w:val="00F4641E"/>
    <w:rsid w:val="00F62B5C"/>
    <w:rsid w:val="00F669FE"/>
    <w:rsid w:val="00F93BFF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B6D15F5"/>
  <w15:docId w15:val="{A7178750-983D-4790-9EEF-A91CDCA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8D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36A7F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A3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36A7F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949"/>
    <w:pPr>
      <w:ind w:firstLineChars="200" w:firstLine="420"/>
    </w:pPr>
  </w:style>
  <w:style w:type="paragraph" w:styleId="BalloonText">
    <w:name w:val="Balloon Text"/>
    <w:basedOn w:val="Normal"/>
    <w:link w:val="BalloonTextChar"/>
    <w:rsid w:val="00D019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949"/>
    <w:rPr>
      <w:kern w:val="2"/>
      <w:sz w:val="18"/>
      <w:szCs w:val="18"/>
    </w:rPr>
  </w:style>
  <w:style w:type="paragraph" w:customStyle="1" w:styleId="Articletitle">
    <w:name w:val="Article title"/>
    <w:basedOn w:val="Normal"/>
    <w:next w:val="Normal"/>
    <w:qFormat/>
    <w:rsid w:val="002D1EAA"/>
    <w:pPr>
      <w:widowControl/>
      <w:spacing w:after="120" w:line="360" w:lineRule="auto"/>
      <w:jc w:val="left"/>
    </w:pPr>
    <w:rPr>
      <w:b/>
      <w:kern w:val="0"/>
      <w:sz w:val="28"/>
      <w:lang w:val="en-GB" w:eastAsia="en-GB"/>
    </w:rPr>
  </w:style>
  <w:style w:type="paragraph" w:customStyle="1" w:styleId="Notesoncontributors">
    <w:name w:val="Notes on contributors"/>
    <w:basedOn w:val="Normal"/>
    <w:qFormat/>
    <w:rsid w:val="002D1EAA"/>
    <w:pPr>
      <w:widowControl/>
      <w:spacing w:before="240" w:line="360" w:lineRule="auto"/>
      <w:jc w:val="left"/>
    </w:pPr>
    <w:rPr>
      <w:kern w:val="0"/>
      <w:sz w:val="22"/>
      <w:lang w:val="en-GB" w:eastAsia="en-GB"/>
    </w:rPr>
  </w:style>
  <w:style w:type="character" w:styleId="Hyperlink">
    <w:name w:val="Hyperlink"/>
    <w:rsid w:val="002D1EAA"/>
    <w:rPr>
      <w:color w:val="0000FF"/>
      <w:u w:val="single"/>
    </w:rPr>
  </w:style>
  <w:style w:type="paragraph" w:customStyle="1" w:styleId="BCAuthorAddress">
    <w:name w:val="BC_Author_Address"/>
    <w:basedOn w:val="Normal"/>
    <w:next w:val="Normal"/>
    <w:rsid w:val="002D1EAA"/>
    <w:pPr>
      <w:widowControl/>
      <w:spacing w:after="240" w:line="480" w:lineRule="auto"/>
      <w:jc w:val="center"/>
    </w:pPr>
    <w:rPr>
      <w:rFonts w:ascii="Times" w:hAnsi="Times"/>
      <w:kern w:val="0"/>
      <w:sz w:val="24"/>
      <w:szCs w:val="20"/>
      <w:lang w:eastAsia="en-US"/>
    </w:rPr>
  </w:style>
  <w:style w:type="paragraph" w:customStyle="1" w:styleId="TableCaption">
    <w:name w:val="TableCaption"/>
    <w:basedOn w:val="Normal"/>
    <w:rsid w:val="009E1C28"/>
    <w:pPr>
      <w:widowControl/>
      <w:spacing w:before="230" w:after="120" w:line="200" w:lineRule="exact"/>
      <w:jc w:val="left"/>
    </w:pPr>
    <w:rPr>
      <w:rFonts w:ascii="Arial" w:eastAsia="MS Mincho" w:hAnsi="Arial"/>
      <w:kern w:val="0"/>
      <w:sz w:val="16"/>
      <w:lang w:val="en-GB" w:eastAsia="ja-JP"/>
    </w:rPr>
  </w:style>
  <w:style w:type="paragraph" w:customStyle="1" w:styleId="TDAcknowledgments">
    <w:name w:val="TD_Acknowledgments"/>
    <w:basedOn w:val="Normal"/>
    <w:next w:val="Normal"/>
    <w:rsid w:val="009E1C28"/>
    <w:pPr>
      <w:widowControl/>
      <w:spacing w:before="200" w:after="200" w:line="480" w:lineRule="auto"/>
      <w:ind w:firstLine="202"/>
    </w:pPr>
    <w:rPr>
      <w:rFonts w:ascii="Times" w:hAnsi="Times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iping@mail.hzau.edu.cn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Ana Parra Munoz</cp:lastModifiedBy>
  <cp:revision>2</cp:revision>
  <dcterms:created xsi:type="dcterms:W3CDTF">2019-04-09T09:52:00Z</dcterms:created>
  <dcterms:modified xsi:type="dcterms:W3CDTF">2019-04-09T09:52:00Z</dcterms:modified>
</cp:coreProperties>
</file>