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EF925" w14:textId="09EC0C12" w:rsidR="00882A89" w:rsidRPr="00882A89" w:rsidRDefault="00882A89">
      <w:pPr>
        <w:rPr>
          <w:u w:val="single"/>
          <w:lang w:val="en-US"/>
        </w:rPr>
      </w:pPr>
      <w:r w:rsidRPr="00882A89">
        <w:rPr>
          <w:u w:val="single"/>
          <w:lang w:val="en-US"/>
        </w:rPr>
        <w:t>Supplemental Table 1. Dise</w:t>
      </w:r>
      <w:r w:rsidR="001A5B3E">
        <w:rPr>
          <w:u w:val="single"/>
          <w:lang w:val="en-US"/>
        </w:rPr>
        <w:t>ase modifying thera</w:t>
      </w:r>
      <w:bookmarkStart w:id="0" w:name="_GoBack"/>
      <w:bookmarkEnd w:id="0"/>
      <w:r w:rsidR="001A5B3E">
        <w:rPr>
          <w:u w:val="single"/>
          <w:lang w:val="en-US"/>
        </w:rPr>
        <w:t xml:space="preserve">pies in the </w:t>
      </w:r>
      <w:r w:rsidRPr="00882A89">
        <w:rPr>
          <w:u w:val="single"/>
          <w:lang w:val="en-US"/>
        </w:rPr>
        <w:t>RMS and SPMS patients</w:t>
      </w:r>
      <w:r>
        <w:rPr>
          <w:u w:val="single"/>
          <w:lang w:val="en-US"/>
        </w:rPr>
        <w:t>______________</w:t>
      </w:r>
    </w:p>
    <w:tbl>
      <w:tblPr>
        <w:tblW w:w="99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6"/>
        <w:gridCol w:w="1516"/>
        <w:gridCol w:w="1516"/>
        <w:gridCol w:w="957"/>
        <w:gridCol w:w="1635"/>
        <w:gridCol w:w="3172"/>
      </w:tblGrid>
      <w:tr w:rsidR="00882A89" w:rsidRPr="00882A89" w14:paraId="68CC6062" w14:textId="77777777" w:rsidTr="00882A89">
        <w:trPr>
          <w:trHeight w:val="289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E7D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Patient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166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Start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F5B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Stop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539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Drug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2B4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Drug name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47A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Possible reason to stop</w:t>
            </w:r>
          </w:p>
        </w:tc>
      </w:tr>
      <w:tr w:rsidR="00882A89" w:rsidRPr="00882A89" w14:paraId="2D63107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73B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B40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1.10.2014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6E9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10.6.2014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7E9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1C8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5CC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0C5B315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57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33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16.6.2014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843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B54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646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Tysabri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837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44C3E1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6F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4CC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13.9.2013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AD2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E3C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BE0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CEF7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B93DBB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D9B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C6C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9.9.2013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C28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F01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A43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56C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1016C0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04D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10B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16.9.2013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F72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4F4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58AB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66E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0AD307E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87B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E64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14.1.2014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075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EE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B54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2A3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639DE07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3CC5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2024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9F1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2014/01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9AD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ABD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C4A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067536B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F0F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6B3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63F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12.12.2013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A57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A83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CD00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385562B3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0D3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742C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CF2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B0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5F5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146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60ADF8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381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3DC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19.8.2015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9AB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55F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C05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FBD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219AC0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7DB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B2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10.10.2013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087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14.4.2015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DA5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AB1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E5D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71858E2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41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96F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16.4.2015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BD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4B5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20D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BDC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3C24F49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489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457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1.10.2013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DBF7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2015/01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1F2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5F17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057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Pregnancy</w:t>
            </w:r>
          </w:p>
        </w:tc>
      </w:tr>
      <w:tr w:rsidR="00882A89" w:rsidRPr="00882A89" w14:paraId="4438701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DB1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D98F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2015/06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2F74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44E2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255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D19E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1B6000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F7C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437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20.1.2014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29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2.5.2014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8BC9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AEB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BB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6946B5EF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710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99C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7.10.2013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090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8.12.2013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ADF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5ED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E3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40661DB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83D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A0A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21.5.2014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320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576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56A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Tysabri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8E42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08A082B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68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DB0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23.10.2013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D43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E8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BA6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B74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11A379FA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22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B29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24.5.2016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C7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60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C78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4CB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4F13387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2FB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FBF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21.1.2014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D19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18.10.2016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D47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AD8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FAE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380C9DEA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20C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28F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28.10.2013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A8E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9.1.2014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695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8D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68E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28703C6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DE7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625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1.7.2016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546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3D0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DB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949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55C38CCF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A21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638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18.10.2016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A4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F2D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A91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139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367E63C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B71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E72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20.11.2013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DD8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1.9.2016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180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714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9B5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424C146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A21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2D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8.9.2016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F21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986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644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4AC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09D0D11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985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5B8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12.12.2013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F67A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31.1.2016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ABA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862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416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169554F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40A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540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29.2.2016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193E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A1B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F9A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F4B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6585584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3F3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7B12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2.12.2013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B1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2.4.2015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EB3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3A6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968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Pregnancy</w:t>
            </w:r>
          </w:p>
        </w:tc>
      </w:tr>
      <w:tr w:rsidR="00882A89" w:rsidRPr="00882A89" w14:paraId="2A337FB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B8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DF6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7.3.2016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269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98C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7C1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37D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68CA8313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055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ACF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10.9.2013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FE1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66BB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026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08C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3474EDF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719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0AE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31.1.2014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C6E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3.3.2016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C82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852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CC2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1F2BC1A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372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E13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6.2.2017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7D4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2B3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89F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BB8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53F0B5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B91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CBF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7.2.2014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BD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95E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5D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0F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65D3C87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FB5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7C3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2014/08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3A7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2015/06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D400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062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20C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5A5C697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4F7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A62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24.6.2015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08A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22.1.2016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D59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FE4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457E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1409AC0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F24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1A3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15.3.2016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6F5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68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864F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Tysabri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E04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4C807DE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8E2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CFB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11.3.2014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B5F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2015/07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ADE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5E3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0A32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0A6C45D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29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9DE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3.8.2015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BAF7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59A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F57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029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0A93D68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7EA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AB3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3.8.2015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8CB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CD8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1ADF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316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2E091AC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A7C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RRMS20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242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25.4.2014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232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C59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69D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94C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3865DDF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3A2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5BE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13.5.2014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A60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12.7.2016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5625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75F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96C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683247A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F5A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752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1.8.2016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84E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780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2DF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Gilenya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384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488DA76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4E9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0C4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30.5.2014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47A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698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23E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2AA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1EB7953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017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RRMS23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68F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27.6.2014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FE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6.11.2015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7196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4D2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530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Pregnancy</w:t>
            </w:r>
          </w:p>
        </w:tc>
      </w:tr>
      <w:tr w:rsidR="00882A89" w:rsidRPr="00882A89" w14:paraId="46ABE42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AFC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RRMS24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549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24.7.2014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0E2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E9C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060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189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69FCDE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B761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41B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2002/02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293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29.3.2007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79C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E3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096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19D34138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7A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2B5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5A6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1.4.2016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6C5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3B4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C03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23BC477C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BFE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41AD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7.6.2005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C79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31.3.2016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1B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EEC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41A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1EFB918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332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6C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1.4.2016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CF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82C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2E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Aubagio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BA9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9F2689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2F0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CA4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25.11.2005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E79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13.4.2007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79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9AF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F2A9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62590DC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E1A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FFC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14.4.2007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AC3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26.4.2016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E2A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A8F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ABA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43EBA30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4B0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480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61C9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26.4.2016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BEC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A8E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03E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4FFF40C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BD5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0F01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26.4.2016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B0F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BA9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32A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12A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580100F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E87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F27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15.2.2003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D5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934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171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2F4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380AE8A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C67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DE9B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1994/02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02D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5.5.2003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EBC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578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BF0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497564B8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0D3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83F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2001/09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C4B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2002/01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C5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748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CB6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0B664B8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E1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2FC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2002/02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8F1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C01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546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977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1215B6D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723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DC4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1994/04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64C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8C0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989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037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4C8B2723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3C65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FEC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13.2.2002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0BE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CDA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726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AB0B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71D6EF0F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59D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29D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1994/09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6E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2002/02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5899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743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66A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38D2A47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081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14B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2002/03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CEA2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2012/07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B80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B7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926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628BE23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D07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072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20.2.2013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07A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9C99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CFC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D511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40F4D82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97E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26D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2000/01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13D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2004/10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F8D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4DB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42F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0A1FC318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12E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E22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2004/11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37B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9A5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9ED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C65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2164C32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216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09F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6.7.2016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2BE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367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CB7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Aubagio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9CF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1BDA41E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CE2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50C0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1998/11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628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2003/11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A3C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78F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D5E6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4B978381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ED0C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FD7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2003/11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85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0BA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032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A6C3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5B4F94F8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C4C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DD9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1.6.2005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B48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17.8.2010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F5A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0A3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C09C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60979BC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D61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350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8.12.2014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C27D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119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B28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Aubagio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F69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1C7BB78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F7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D18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2009/06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D23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28.10.2014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DF0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CED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940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2186B93C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72B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751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4.3.2015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77D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BC2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71A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76A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9A4D57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F5D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C23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7.10.2011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111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2014/08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953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47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523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65322B9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26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093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881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051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82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AC0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0AC227FB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200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C24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2.3.2010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7F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7.10.2013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E87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BD8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A28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change, compliance</w:t>
            </w:r>
          </w:p>
        </w:tc>
      </w:tr>
      <w:tr w:rsidR="00882A89" w:rsidRPr="00882A89" w14:paraId="24393B6D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33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270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308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10.11.2009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526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AF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20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1588123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926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1352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19.3.2002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0A6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12.9.2002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632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45C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AEA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6468853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4C2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3AC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1994/09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DBB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2000/01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5CF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526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2425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1CE7CC7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2E8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B69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2001/03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14D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19.3.2002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99F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DB1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E24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1B788C9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785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1F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A0B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32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6EF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EDB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2C8CB995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D06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A41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1997/10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CCB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6.8.1999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2517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F29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7D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1B62A98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5EA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SPMS19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DD4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6.8.2002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F0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25.2.2009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BEA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17C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8C0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18C6DB2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A64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11F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13.8.2003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FE1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706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7F42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B37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2D95E9A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5C1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267D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20.1.2003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697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26.10.2010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F53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0F0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2CA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effects, other</w:t>
            </w:r>
          </w:p>
        </w:tc>
      </w:tr>
      <w:tr w:rsidR="00882A89" w:rsidRPr="00882A89" w14:paraId="567B24C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686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501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5.5.2011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CDC8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4.9.2011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983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47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3F1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094BF64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C5B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BE3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2015/04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41C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8.4.2016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94E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8C4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20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084910FF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B8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BE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1.1.2016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8B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947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F86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Aubagio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BEE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1191AD2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F0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4F5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14.2.2007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DEF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2010/06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6E7F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1C6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EA0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4FBAF83A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C95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48C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C8C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14.2.2007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27C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BA9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D64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20BD3F4C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A20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7D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14.7.2003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842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2010/03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FB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F57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BFD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3861489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64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lastRenderedPageBreak/>
              <w:t>SPMS25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CBF0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3.4.1997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AD0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1A5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875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1F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447EB1F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9DD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3A8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D73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E73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C8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867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1666AFC3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1AA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902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1992/01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12B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1999/01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B57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3A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2E0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70F4A838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5C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4CF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E31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5.3.2007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F19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30B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Betaferon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88B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Inefficient</w:t>
            </w:r>
          </w:p>
        </w:tc>
      </w:tr>
      <w:tr w:rsidR="00882A89" w:rsidRPr="00882A89" w14:paraId="78DF9E44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55D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0FB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5.3.2007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CDF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12.4.2012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EACC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C23B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21E7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5FB3D9C7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809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SPMS27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7A9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3.4.2013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ED7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1.4.2015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7B99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765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F0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1AC37AF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9B8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98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11.10.2016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A41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98A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8B5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Tecfidera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788C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  <w:tr w:rsidR="00882A89" w:rsidRPr="00882A89" w14:paraId="02EC1660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0820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SPMS29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A3A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22.12.2016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6B99E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23.12.2016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E9F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B30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Aubagio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92F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31139F4E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306C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49C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2006/03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3255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2014/06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B50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B8B1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2E8D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Compliance</w:t>
            </w:r>
          </w:p>
        </w:tc>
      </w:tr>
      <w:tr w:rsidR="00882A89" w:rsidRPr="00882A89" w14:paraId="0EAE8CF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432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SPMS32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A5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F0DB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10.6.2010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EA4F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AFF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Avonex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E34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Disease nature change</w:t>
            </w:r>
          </w:p>
        </w:tc>
      </w:tr>
      <w:tr w:rsidR="00882A89" w:rsidRPr="00882A89" w14:paraId="3B84B3C9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E166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SPMS34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FCD2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1.12.2005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B3F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1278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716A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D7F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Other</w:t>
            </w:r>
          </w:p>
        </w:tc>
      </w:tr>
      <w:tr w:rsidR="00882A89" w:rsidRPr="00882A89" w14:paraId="4BFB3F4A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016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DC9E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19.10.2009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8C63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24.1.2015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8F06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C9F2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0FE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</w:tc>
      </w:tr>
      <w:tr w:rsidR="00882A89" w:rsidRPr="00882A89" w14:paraId="5356FE62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CA83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A1CA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2001/01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D94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2004/11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D68C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598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Rebif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9BEF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Antibodies</w:t>
            </w:r>
          </w:p>
        </w:tc>
      </w:tr>
      <w:tr w:rsidR="00882A89" w:rsidRPr="00882A89" w14:paraId="21F46616" w14:textId="77777777" w:rsidTr="00882A89">
        <w:trPr>
          <w:trHeight w:val="30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D848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SPMS36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2477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2005/06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A8B1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8.12.2005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E88BC" w14:textId="77777777" w:rsidR="00882A89" w:rsidRPr="00882A89" w:rsidRDefault="00882A89" w:rsidP="00882A8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066A5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Copaxone</w:t>
            </w: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351" w14:textId="77777777" w:rsid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  <w:r w:rsidRPr="00882A89">
              <w:rPr>
                <w:rFonts w:ascii="Calibri" w:eastAsia="Times New Roman" w:hAnsi="Calibri" w:cs="Times New Roman"/>
                <w:color w:val="000000"/>
                <w:lang w:eastAsia="fi-FI"/>
              </w:rPr>
              <w:t>Adverse effects</w:t>
            </w:r>
          </w:p>
          <w:p w14:paraId="6B868049" w14:textId="77777777" w:rsidR="00882A89" w:rsidRPr="00882A89" w:rsidRDefault="00882A89" w:rsidP="00882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i-FI"/>
              </w:rPr>
            </w:pPr>
          </w:p>
        </w:tc>
      </w:tr>
    </w:tbl>
    <w:p w14:paraId="37FD0D52" w14:textId="77777777" w:rsidR="00DE44AD" w:rsidRDefault="00DE44AD">
      <w:pPr>
        <w:pBdr>
          <w:bottom w:val="single" w:sz="12" w:space="1" w:color="auto"/>
        </w:pBdr>
      </w:pPr>
    </w:p>
    <w:p w14:paraId="01F4C687" w14:textId="05B76A75" w:rsidR="00882A89" w:rsidRPr="00882A89" w:rsidRDefault="00882A89">
      <w:pPr>
        <w:rPr>
          <w:lang w:val="en-US"/>
        </w:rPr>
      </w:pPr>
      <w:r>
        <w:rPr>
          <w:lang w:val="en-US"/>
        </w:rPr>
        <w:t>All pati</w:t>
      </w:r>
      <w:r w:rsidRPr="00882A89">
        <w:rPr>
          <w:lang w:val="en-US"/>
        </w:rPr>
        <w:t>e</w:t>
      </w:r>
      <w:r>
        <w:rPr>
          <w:lang w:val="en-US"/>
        </w:rPr>
        <w:t>n</w:t>
      </w:r>
      <w:r w:rsidRPr="00882A89">
        <w:rPr>
          <w:lang w:val="en-US"/>
        </w:rPr>
        <w:t>t</w:t>
      </w:r>
      <w:r>
        <w:rPr>
          <w:lang w:val="en-US"/>
        </w:rPr>
        <w:t>s</w:t>
      </w:r>
      <w:r w:rsidRPr="00882A89">
        <w:rPr>
          <w:lang w:val="en-US"/>
        </w:rPr>
        <w:t xml:space="preserve"> i</w:t>
      </w:r>
      <w:r>
        <w:rPr>
          <w:lang w:val="en-US"/>
        </w:rPr>
        <w:t xml:space="preserve">n </w:t>
      </w:r>
      <w:r w:rsidR="001A5B3E">
        <w:rPr>
          <w:lang w:val="en-US"/>
        </w:rPr>
        <w:t xml:space="preserve">the </w:t>
      </w:r>
      <w:r w:rsidRPr="00882A89">
        <w:rPr>
          <w:lang w:val="en-US"/>
        </w:rPr>
        <w:t>RMS group were trea</w:t>
      </w:r>
      <w:r>
        <w:rPr>
          <w:lang w:val="en-US"/>
        </w:rPr>
        <w:t>t</w:t>
      </w:r>
      <w:r w:rsidRPr="00882A89">
        <w:rPr>
          <w:lang w:val="en-US"/>
        </w:rPr>
        <w:t xml:space="preserve">ment naive </w:t>
      </w:r>
      <w:r>
        <w:rPr>
          <w:lang w:val="en-US"/>
        </w:rPr>
        <w:t>at the study onset. In the SPMS group also previous medication history is shown. First patient enrolled in March 2014 and last patient in January 2015.</w:t>
      </w:r>
    </w:p>
    <w:sectPr w:rsidR="00882A89" w:rsidRPr="00882A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A89"/>
    <w:rsid w:val="001A5B3E"/>
    <w:rsid w:val="00236EB2"/>
    <w:rsid w:val="00882A89"/>
    <w:rsid w:val="00DE44AD"/>
    <w:rsid w:val="00E7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9E8A"/>
  <w15:chartTrackingRefBased/>
  <w15:docId w15:val="{1E1F274F-F487-4712-965E-E2570A32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3967</Characters>
  <Application>Microsoft Macintosh Word</Application>
  <DocSecurity>0</DocSecurity>
  <Lines>136</Lines>
  <Paragraphs>113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Varsinais-Suomen Sairaanhoitopiiri</Company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Soilu-Hänninen Merja</dc:creator>
  <cp:keywords/>
  <dc:description/>
  <cp:lastModifiedBy>Microsoft Office User</cp:lastModifiedBy>
  <cp:revision>3</cp:revision>
  <dcterms:created xsi:type="dcterms:W3CDTF">2018-12-17T08:00:00Z</dcterms:created>
  <dcterms:modified xsi:type="dcterms:W3CDTF">2018-12-17T08:00:00Z</dcterms:modified>
</cp:coreProperties>
</file>