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A17FC" w14:textId="70BEC8CC" w:rsidR="00E901F2" w:rsidRDefault="0037233F" w:rsidP="00401208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2A2A80" wp14:editId="593EC926">
            <wp:extent cx="5804034" cy="3264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1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08" cy="329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0CB58" w14:textId="77777777" w:rsidR="00FC5C82" w:rsidRDefault="00FC5C82" w:rsidP="00315040">
      <w:pPr>
        <w:contextualSpacing/>
        <w:jc w:val="both"/>
        <w:rPr>
          <w:rFonts w:ascii="Arial" w:hAnsi="Arial" w:cs="Arial"/>
          <w:b/>
        </w:rPr>
      </w:pPr>
    </w:p>
    <w:p w14:paraId="3AD58107" w14:textId="21386F06" w:rsidR="00315040" w:rsidRPr="00315040" w:rsidRDefault="0000442F" w:rsidP="0031504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Supplementary Figure </w:t>
      </w:r>
      <w:r w:rsidR="00A17343">
        <w:rPr>
          <w:rFonts w:ascii="Arial" w:hAnsi="Arial" w:cs="Arial"/>
          <w:b/>
        </w:rPr>
        <w:t>1</w:t>
      </w:r>
      <w:r w:rsidRPr="00066F2E">
        <w:rPr>
          <w:rFonts w:ascii="Arial" w:hAnsi="Arial" w:cs="Arial"/>
          <w:b/>
        </w:rPr>
        <w:t xml:space="preserve">. </w:t>
      </w:r>
      <w:r w:rsidR="00A17343">
        <w:rPr>
          <w:rFonts w:ascii="Arial" w:hAnsi="Arial" w:cs="Arial"/>
          <w:b/>
        </w:rPr>
        <w:t>CRH5 and EOH6 MM tumors overexpress 3 of the 7 antigens targeted by p-</w:t>
      </w:r>
      <w:proofErr w:type="spellStart"/>
      <w:r w:rsidR="00A17343">
        <w:rPr>
          <w:rFonts w:ascii="Arial" w:hAnsi="Arial" w:cs="Arial"/>
          <w:b/>
        </w:rPr>
        <w:t>Tvax</w:t>
      </w:r>
      <w:proofErr w:type="spellEnd"/>
      <w:r w:rsidR="00A17343">
        <w:rPr>
          <w:rFonts w:ascii="Arial" w:hAnsi="Arial" w:cs="Arial"/>
          <w:b/>
        </w:rPr>
        <w:t>.</w:t>
      </w:r>
      <w:r w:rsidR="00315040" w:rsidRPr="00315040">
        <w:rPr>
          <w:rFonts w:ascii="Arial" w:hAnsi="Arial" w:cs="Arial"/>
          <w:b/>
        </w:rPr>
        <w:t xml:space="preserve"> </w:t>
      </w:r>
      <w:r w:rsidR="00315040">
        <w:rPr>
          <w:rFonts w:ascii="Arial" w:hAnsi="Arial" w:cs="Arial"/>
        </w:rPr>
        <w:t xml:space="preserve">Western blot analysis </w:t>
      </w:r>
      <w:r w:rsidR="00A17343">
        <w:rPr>
          <w:rFonts w:ascii="Arial" w:hAnsi="Arial" w:cs="Arial"/>
        </w:rPr>
        <w:t>was performed with lysates from</w:t>
      </w:r>
      <w:r w:rsidR="00315040">
        <w:rPr>
          <w:rFonts w:ascii="Arial" w:hAnsi="Arial" w:cs="Arial"/>
        </w:rPr>
        <w:t xml:space="preserve"> </w:t>
      </w:r>
      <w:r w:rsidR="00A17343">
        <w:rPr>
          <w:rFonts w:ascii="Arial" w:hAnsi="Arial" w:cs="Arial"/>
        </w:rPr>
        <w:t>CRH5 and EOH6</w:t>
      </w:r>
      <w:r w:rsidR="00315040">
        <w:rPr>
          <w:rFonts w:ascii="Arial" w:hAnsi="Arial" w:cs="Arial"/>
        </w:rPr>
        <w:t xml:space="preserve"> tumors</w:t>
      </w:r>
      <w:r w:rsidR="00A17343">
        <w:rPr>
          <w:rFonts w:ascii="Arial" w:hAnsi="Arial" w:cs="Arial"/>
        </w:rPr>
        <w:t>, compared with normal kidney lysate.</w:t>
      </w:r>
      <w:r w:rsidR="00315040">
        <w:rPr>
          <w:rFonts w:ascii="Arial" w:hAnsi="Arial" w:cs="Arial"/>
        </w:rPr>
        <w:t xml:space="preserve"> </w:t>
      </w:r>
      <w:r w:rsidR="00A17343">
        <w:rPr>
          <w:rFonts w:ascii="Arial" w:hAnsi="Arial" w:cs="Arial"/>
        </w:rPr>
        <w:t>Antibodies for OLFML2B, TROAP and KIF20A detected specifically the proteins targeted by p-</w:t>
      </w:r>
      <w:proofErr w:type="spellStart"/>
      <w:r w:rsidR="00A17343">
        <w:rPr>
          <w:rFonts w:ascii="Arial" w:hAnsi="Arial" w:cs="Arial"/>
        </w:rPr>
        <w:t>Tvax</w:t>
      </w:r>
      <w:proofErr w:type="spellEnd"/>
      <w:r w:rsidR="00A17343">
        <w:rPr>
          <w:rFonts w:ascii="Arial" w:hAnsi="Arial" w:cs="Arial"/>
        </w:rPr>
        <w:t>. Antibodies for KIF2C, MMP9, MNDA and ULBP1 were also tested, but provided unspecific results.</w:t>
      </w:r>
    </w:p>
    <w:p w14:paraId="25509BD4" w14:textId="6FB2F94B" w:rsidR="0000442F" w:rsidRDefault="0000442F" w:rsidP="0000442F">
      <w:pPr>
        <w:contextualSpacing/>
        <w:jc w:val="both"/>
        <w:rPr>
          <w:rFonts w:ascii="Arial" w:hAnsi="Arial" w:cs="Arial"/>
        </w:rPr>
      </w:pPr>
    </w:p>
    <w:p w14:paraId="4012A230" w14:textId="25E4F3AA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5B648DA2" w14:textId="3B9A67A1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D8654EB" w14:textId="15749583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349889C6" w14:textId="5AEA39D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66B99677" w14:textId="78CE3742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1A2ACBA0" w14:textId="76D27B49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3D08846" w14:textId="72089681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E82D217" w14:textId="0BC2A6AF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5813162" w14:textId="0850641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F1C2730" w14:textId="461820B2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6AB38B6" w14:textId="11AB751D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79B88896" w14:textId="375CE56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1D913C2" w14:textId="7FD7B890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11D06A46" w14:textId="0389B083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54454417" w14:textId="00521088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6750F3A4" w14:textId="279FCA4D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3820A72B" w14:textId="57B9E321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114B3FE9" w14:textId="0EDF75BC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DB46798" w14:textId="7CF6F1D4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8A85A63" w14:textId="5DA051EB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6A7388EC" w14:textId="6D58BCCB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04FA9A4" w14:textId="0B2BAFA7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5FE608E" w14:textId="2ACAE2FF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F24C399" w14:textId="77777777" w:rsidR="00F80CC3" w:rsidRDefault="00F80CC3" w:rsidP="00F80CC3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E45483" wp14:editId="498B056C">
            <wp:extent cx="5929162" cy="40017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1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8468" cy="400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7B95" w14:textId="77777777" w:rsidR="00F80CC3" w:rsidRDefault="00F80CC3" w:rsidP="00F80CC3">
      <w:pPr>
        <w:contextualSpacing/>
        <w:jc w:val="both"/>
        <w:rPr>
          <w:rFonts w:ascii="Arial" w:hAnsi="Arial" w:cs="Arial"/>
          <w:b/>
        </w:rPr>
      </w:pPr>
    </w:p>
    <w:p w14:paraId="4641C30B" w14:textId="77777777" w:rsidR="00F80CC3" w:rsidRPr="00315040" w:rsidRDefault="00F80CC3" w:rsidP="00F80CC3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2</w:t>
      </w:r>
      <w:r w:rsidRPr="00066F2E">
        <w:rPr>
          <w:rFonts w:ascii="Arial" w:hAnsi="Arial" w:cs="Arial"/>
          <w:b/>
        </w:rPr>
        <w:t xml:space="preserve">. </w:t>
      </w:r>
      <w:r w:rsidRPr="00315040">
        <w:rPr>
          <w:rFonts w:ascii="Arial" w:hAnsi="Arial" w:cs="Arial"/>
          <w:b/>
        </w:rPr>
        <w:t>Combination of p-</w:t>
      </w:r>
      <w:proofErr w:type="spellStart"/>
      <w:r w:rsidRPr="00315040">
        <w:rPr>
          <w:rFonts w:ascii="Arial" w:hAnsi="Arial" w:cs="Arial"/>
          <w:b/>
        </w:rPr>
        <w:t>Tvax</w:t>
      </w:r>
      <w:proofErr w:type="spellEnd"/>
      <w:r w:rsidRPr="00315040">
        <w:rPr>
          <w:rFonts w:ascii="Arial" w:hAnsi="Arial" w:cs="Arial"/>
          <w:b/>
        </w:rPr>
        <w:t xml:space="preserve"> vaccine and OX40 agonists delays tumor growth and improves survival in </w:t>
      </w:r>
      <w:r>
        <w:rPr>
          <w:rFonts w:ascii="Arial" w:hAnsi="Arial" w:cs="Arial"/>
          <w:b/>
        </w:rPr>
        <w:t xml:space="preserve">AB12 </w:t>
      </w:r>
      <w:r w:rsidRPr="00315040">
        <w:rPr>
          <w:rFonts w:ascii="Arial" w:hAnsi="Arial" w:cs="Arial"/>
          <w:b/>
        </w:rPr>
        <w:t xml:space="preserve">intraperitoneal mouse models of MM. </w:t>
      </w:r>
      <w:r w:rsidRPr="00315040">
        <w:rPr>
          <w:rFonts w:ascii="Arial" w:hAnsi="Arial" w:cs="Arial"/>
        </w:rPr>
        <w:t xml:space="preserve">BALB/c mice were injected </w:t>
      </w:r>
      <w:proofErr w:type="spellStart"/>
      <w:r>
        <w:rPr>
          <w:rFonts w:ascii="Arial" w:hAnsi="Arial" w:cs="Arial"/>
        </w:rPr>
        <w:t>i.p</w:t>
      </w:r>
      <w:proofErr w:type="spellEnd"/>
      <w:r w:rsidRPr="00315040">
        <w:rPr>
          <w:rFonts w:ascii="Arial" w:hAnsi="Arial" w:cs="Arial"/>
        </w:rPr>
        <w:t>. with 5 X 10</w:t>
      </w:r>
      <w:r w:rsidRPr="00315040">
        <w:rPr>
          <w:rFonts w:ascii="Arial" w:hAnsi="Arial" w:cs="Arial"/>
          <w:vertAlign w:val="superscript"/>
        </w:rPr>
        <w:t>4</w:t>
      </w:r>
      <w:r w:rsidRPr="003150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AB12</w:t>
      </w:r>
      <w:r w:rsidRPr="00315040">
        <w:rPr>
          <w:rFonts w:ascii="Arial" w:hAnsi="Arial" w:cs="Arial"/>
        </w:rPr>
        <w:t xml:space="preserve"> MM cells expressing luciferase. Seven and 14 days after tumor injection, mice were vaccinated with a </w:t>
      </w:r>
      <w:proofErr w:type="spellStart"/>
      <w:r w:rsidRPr="00315040">
        <w:rPr>
          <w:rFonts w:ascii="Arial" w:hAnsi="Arial" w:cs="Arial"/>
        </w:rPr>
        <w:t>s.c.</w:t>
      </w:r>
      <w:proofErr w:type="spellEnd"/>
      <w:r w:rsidRPr="00315040">
        <w:rPr>
          <w:rFonts w:ascii="Arial" w:hAnsi="Arial" w:cs="Arial"/>
        </w:rPr>
        <w:t xml:space="preserve"> injection of p-</w:t>
      </w:r>
      <w:proofErr w:type="spellStart"/>
      <w:r w:rsidRPr="00315040">
        <w:rPr>
          <w:rFonts w:ascii="Arial" w:hAnsi="Arial" w:cs="Arial"/>
        </w:rPr>
        <w:t>Tvax</w:t>
      </w:r>
      <w:proofErr w:type="spellEnd"/>
      <w:r w:rsidRPr="00315040">
        <w:rPr>
          <w:rFonts w:ascii="Arial" w:hAnsi="Arial" w:cs="Arial"/>
        </w:rPr>
        <w:t xml:space="preserve"> peptides. CpG adjuvant was injected at days 5 and 12, while 200 µg of OX86 was injected at day 9 and 14. Tumor volumes are showed on </w:t>
      </w:r>
      <w:r>
        <w:rPr>
          <w:rFonts w:ascii="Arial" w:hAnsi="Arial" w:cs="Arial"/>
        </w:rPr>
        <w:t>A</w:t>
      </w:r>
      <w:r w:rsidRPr="00315040">
        <w:rPr>
          <w:rFonts w:ascii="Arial" w:hAnsi="Arial" w:cs="Arial"/>
        </w:rPr>
        <w:t xml:space="preserve"> and animal survivals on </w:t>
      </w:r>
      <w:r>
        <w:rPr>
          <w:rFonts w:ascii="Arial" w:hAnsi="Arial" w:cs="Arial"/>
        </w:rPr>
        <w:t>B.</w:t>
      </w:r>
      <w:r w:rsidRPr="00315040">
        <w:rPr>
          <w:rFonts w:ascii="Arial" w:hAnsi="Arial" w:cs="Arial"/>
        </w:rPr>
        <w:t xml:space="preserve"> MM dimensions were assessed by measuring luciferase activity with IVIS imaging following injection with luciferin substrate.</w:t>
      </w:r>
      <w:r>
        <w:rPr>
          <w:rFonts w:ascii="Arial" w:hAnsi="Arial" w:cs="Arial"/>
        </w:rPr>
        <w:t xml:space="preserve"> </w:t>
      </w:r>
      <w:r w:rsidRPr="00315040">
        <w:rPr>
          <w:rFonts w:ascii="Arial" w:hAnsi="Arial" w:cs="Arial"/>
        </w:rPr>
        <w:t xml:space="preserve">Statistical significance between unvaccinated controls and </w:t>
      </w:r>
      <w:r>
        <w:rPr>
          <w:rFonts w:ascii="Arial" w:hAnsi="Arial" w:cs="Arial"/>
        </w:rPr>
        <w:t xml:space="preserve">the different </w:t>
      </w:r>
      <w:r w:rsidRPr="00315040">
        <w:rPr>
          <w:rFonts w:ascii="Arial" w:hAnsi="Arial" w:cs="Arial"/>
        </w:rPr>
        <w:t>treatment</w:t>
      </w:r>
      <w:r>
        <w:rPr>
          <w:rFonts w:ascii="Arial" w:hAnsi="Arial" w:cs="Arial"/>
        </w:rPr>
        <w:t xml:space="preserve">s </w:t>
      </w:r>
      <w:r w:rsidRPr="00315040">
        <w:rPr>
          <w:rFonts w:ascii="Arial" w:hAnsi="Arial" w:cs="Arial"/>
        </w:rPr>
        <w:t>was determined by ANOVA followed by Bonferroni test (*</w:t>
      </w:r>
      <w:r w:rsidRPr="00315040">
        <w:rPr>
          <w:rFonts w:ascii="Arial" w:hAnsi="Arial" w:cs="Arial"/>
          <w:i/>
        </w:rPr>
        <w:t>p</w:t>
      </w:r>
      <w:r w:rsidRPr="00315040">
        <w:rPr>
          <w:rFonts w:ascii="Arial" w:hAnsi="Arial" w:cs="Arial"/>
        </w:rPr>
        <w:t xml:space="preserve">&lt;0.05, n=5). </w:t>
      </w:r>
      <w:r>
        <w:rPr>
          <w:rFonts w:ascii="Arial" w:hAnsi="Arial" w:cs="Arial"/>
        </w:rPr>
        <w:t>S</w:t>
      </w:r>
      <w:r w:rsidRPr="00315040">
        <w:rPr>
          <w:rFonts w:ascii="Arial" w:hAnsi="Arial" w:cs="Arial"/>
        </w:rPr>
        <w:t>urvival was assessed by euthanizing mice at first sign of morbidity. Log-rank analysis was used to determine significance between control and single treatment (*), and between single and combination treatments (**) (</w:t>
      </w:r>
      <w:r w:rsidRPr="00315040">
        <w:rPr>
          <w:rFonts w:ascii="Arial" w:hAnsi="Arial" w:cs="Arial"/>
          <w:i/>
        </w:rPr>
        <w:t>p</w:t>
      </w:r>
      <w:r w:rsidRPr="00315040">
        <w:rPr>
          <w:rFonts w:ascii="Arial" w:hAnsi="Arial" w:cs="Arial"/>
        </w:rPr>
        <w:t xml:space="preserve">&lt;0.05, n=5). </w:t>
      </w:r>
      <w:r>
        <w:rPr>
          <w:rFonts w:ascii="Arial" w:hAnsi="Arial" w:cs="Arial"/>
        </w:rPr>
        <w:t>C</w:t>
      </w:r>
      <w:r w:rsidRPr="0031504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Western blot analysis of AB12 tumors vs normal Kidney for 3 of the 7 antigens targeted by p-</w:t>
      </w:r>
      <w:proofErr w:type="spellStart"/>
      <w:r>
        <w:rPr>
          <w:rFonts w:ascii="Arial" w:hAnsi="Arial" w:cs="Arial"/>
        </w:rPr>
        <w:t>Tvax</w:t>
      </w:r>
      <w:proofErr w:type="spellEnd"/>
      <w:r>
        <w:rPr>
          <w:rFonts w:ascii="Arial" w:hAnsi="Arial" w:cs="Arial"/>
        </w:rPr>
        <w:t>.</w:t>
      </w:r>
    </w:p>
    <w:p w14:paraId="44731CCD" w14:textId="7AA64B5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58A50393" w14:textId="4D86F671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DA9374C" w14:textId="6FBB4E2D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7FB2FFF1" w14:textId="1111BA76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702B08B9" w14:textId="3DFA8277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E6BE061" w14:textId="1B8BB837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5A26DAB0" w14:textId="1FA0816F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6B923D96" w14:textId="6451A18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AAE593D" w14:textId="7DA23E8A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389FF052" w14:textId="77777777" w:rsidR="00F80CC3" w:rsidRDefault="00F80CC3" w:rsidP="00F80CC3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78F8F9" wp14:editId="4CF4522E">
            <wp:extent cx="5943600" cy="37378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1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8539" cy="37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4132" w14:textId="77777777" w:rsidR="00F80CC3" w:rsidRDefault="00F80CC3" w:rsidP="00F80CC3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3</w:t>
      </w:r>
      <w:r w:rsidRPr="00066F2E">
        <w:rPr>
          <w:rFonts w:ascii="Arial" w:hAnsi="Arial" w:cs="Arial"/>
          <w:b/>
        </w:rPr>
        <w:t>. p-</w:t>
      </w:r>
      <w:proofErr w:type="spellStart"/>
      <w:r w:rsidRPr="00066F2E">
        <w:rPr>
          <w:rFonts w:ascii="Arial" w:hAnsi="Arial" w:cs="Arial"/>
          <w:b/>
        </w:rPr>
        <w:t>Tvax</w:t>
      </w:r>
      <w:proofErr w:type="spellEnd"/>
      <w:r w:rsidRPr="00066F2E">
        <w:rPr>
          <w:rFonts w:ascii="Arial" w:hAnsi="Arial" w:cs="Arial"/>
          <w:b/>
        </w:rPr>
        <w:t xml:space="preserve"> in combination with OX</w:t>
      </w:r>
      <w:r>
        <w:rPr>
          <w:rFonts w:ascii="Arial" w:hAnsi="Arial" w:cs="Arial"/>
          <w:b/>
        </w:rPr>
        <w:t>40</w:t>
      </w:r>
      <w:r w:rsidRPr="00066F2E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gonist</w:t>
      </w:r>
      <w:r w:rsidRPr="00066F2E">
        <w:rPr>
          <w:rFonts w:ascii="Arial" w:hAnsi="Arial" w:cs="Arial"/>
          <w:b/>
        </w:rPr>
        <w:t>s induce CD8</w:t>
      </w:r>
      <w:r w:rsidRPr="00066F2E">
        <w:rPr>
          <w:rFonts w:ascii="Arial" w:hAnsi="Arial" w:cs="Arial"/>
          <w:b/>
          <w:vertAlign w:val="superscript"/>
        </w:rPr>
        <w:t>+</w:t>
      </w:r>
      <w:r w:rsidRPr="00066F2E">
        <w:rPr>
          <w:rFonts w:ascii="Arial" w:hAnsi="Arial" w:cs="Arial"/>
          <w:b/>
        </w:rPr>
        <w:t xml:space="preserve"> and CD4</w:t>
      </w:r>
      <w:r w:rsidRPr="00066F2E">
        <w:rPr>
          <w:rFonts w:ascii="Arial" w:hAnsi="Arial" w:cs="Arial"/>
          <w:b/>
          <w:vertAlign w:val="superscript"/>
        </w:rPr>
        <w:t xml:space="preserve">+ </w:t>
      </w:r>
      <w:r w:rsidRPr="00066F2E">
        <w:rPr>
          <w:rFonts w:ascii="Arial" w:hAnsi="Arial" w:cs="Arial"/>
          <w:b/>
        </w:rPr>
        <w:t xml:space="preserve">T cell tumor infiltration while reducing T regulatory cells. </w:t>
      </w:r>
      <w:r w:rsidRPr="0000442F">
        <w:rPr>
          <w:rFonts w:ascii="Arial" w:hAnsi="Arial" w:cs="Arial"/>
        </w:rPr>
        <w:t>EOH6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t</w:t>
      </w:r>
      <w:r w:rsidRPr="00066F2E">
        <w:rPr>
          <w:rFonts w:ascii="Arial" w:hAnsi="Arial" w:cs="Arial"/>
        </w:rPr>
        <w:t>umors from controls or from mice treated with p-</w:t>
      </w:r>
      <w:proofErr w:type="spellStart"/>
      <w:r w:rsidRPr="00066F2E">
        <w:rPr>
          <w:rFonts w:ascii="Arial" w:hAnsi="Arial" w:cs="Arial"/>
        </w:rPr>
        <w:t>Tvax</w:t>
      </w:r>
      <w:proofErr w:type="spellEnd"/>
      <w:r>
        <w:rPr>
          <w:rFonts w:ascii="Arial" w:hAnsi="Arial" w:cs="Arial"/>
        </w:rPr>
        <w:t>,</w:t>
      </w:r>
      <w:r w:rsidRPr="00066F2E">
        <w:rPr>
          <w:rFonts w:ascii="Arial" w:hAnsi="Arial" w:cs="Arial"/>
        </w:rPr>
        <w:t xml:space="preserve"> OX86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mAbs</w:t>
      </w:r>
      <w:proofErr w:type="spellEnd"/>
      <w:r w:rsidRPr="00066F2E">
        <w:rPr>
          <w:rFonts w:ascii="Arial" w:hAnsi="Arial" w:cs="Arial"/>
        </w:rPr>
        <w:t xml:space="preserve">, or with a combination of the two, were collected and enzyme-digested. Staining was performed using anti-mouse </w:t>
      </w:r>
      <w:r>
        <w:rPr>
          <w:rFonts w:ascii="Arial" w:hAnsi="Arial" w:cs="Arial"/>
        </w:rPr>
        <w:t xml:space="preserve">CD3, </w:t>
      </w:r>
      <w:r w:rsidRPr="00066F2E">
        <w:rPr>
          <w:rFonts w:ascii="Arial" w:hAnsi="Arial" w:cs="Arial"/>
        </w:rPr>
        <w:t>CD8, CD4, CD25 and FoxP3 antibodies with live cells distinguished from debris using LIVE/DEAD</w:t>
      </w:r>
      <w:r w:rsidRPr="00066F2E">
        <w:rPr>
          <w:rFonts w:ascii="Arial" w:hAnsi="Arial" w:cs="Arial"/>
          <w:vertAlign w:val="superscript"/>
        </w:rPr>
        <w:t>®</w:t>
      </w:r>
      <w:r w:rsidRPr="00066F2E">
        <w:rPr>
          <w:rFonts w:ascii="Arial" w:hAnsi="Arial" w:cs="Arial"/>
        </w:rPr>
        <w:t xml:space="preserve"> cell viability dye. A) Percentage of CD8</w:t>
      </w:r>
      <w:r w:rsidRPr="00066F2E">
        <w:rPr>
          <w:rFonts w:ascii="Arial" w:hAnsi="Arial" w:cs="Arial"/>
          <w:vertAlign w:val="superscript"/>
        </w:rPr>
        <w:t>+</w:t>
      </w:r>
      <w:r w:rsidRPr="00066F2E">
        <w:rPr>
          <w:rFonts w:ascii="Arial" w:hAnsi="Arial" w:cs="Arial"/>
        </w:rPr>
        <w:t xml:space="preserve"> T cells in </w:t>
      </w:r>
      <w:r>
        <w:rPr>
          <w:rFonts w:ascii="Arial" w:hAnsi="Arial" w:cs="Arial"/>
        </w:rPr>
        <w:t>EOH6</w:t>
      </w:r>
      <w:r w:rsidRPr="00066F2E">
        <w:rPr>
          <w:rFonts w:ascii="Arial" w:hAnsi="Arial" w:cs="Arial"/>
        </w:rPr>
        <w:t xml:space="preserve"> tumors from treated and control mice. Results represent mean ± S.E. with means of each group compared using ANOVA followed by Bonferroni test</w:t>
      </w:r>
      <w:r>
        <w:rPr>
          <w:rFonts w:ascii="Arial" w:hAnsi="Arial" w:cs="Arial"/>
        </w:rPr>
        <w:t xml:space="preserve"> </w:t>
      </w:r>
      <w:r w:rsidRPr="00066F2E">
        <w:rPr>
          <w:rFonts w:ascii="Arial" w:hAnsi="Arial" w:cs="Arial"/>
        </w:rPr>
        <w:t>(*</w:t>
      </w:r>
      <w:r w:rsidRPr="009D09E0">
        <w:rPr>
          <w:rFonts w:ascii="Arial" w:hAnsi="Arial" w:cs="Arial"/>
          <w:i/>
        </w:rPr>
        <w:t>p</w:t>
      </w:r>
      <w:r w:rsidRPr="00066F2E">
        <w:rPr>
          <w:rFonts w:ascii="Arial" w:hAnsi="Arial" w:cs="Arial"/>
        </w:rPr>
        <w:t>&lt;0.05</w:t>
      </w:r>
      <w:r>
        <w:rPr>
          <w:rFonts w:ascii="Arial" w:hAnsi="Arial" w:cs="Arial"/>
        </w:rPr>
        <w:t>, n=5, Vs. Control</w:t>
      </w:r>
      <w:r w:rsidRPr="00066F2E">
        <w:rPr>
          <w:rFonts w:ascii="Arial" w:hAnsi="Arial" w:cs="Arial"/>
        </w:rPr>
        <w:t>). Data for CD4</w:t>
      </w:r>
      <w:r w:rsidRPr="00066F2E">
        <w:rPr>
          <w:rFonts w:ascii="Arial" w:hAnsi="Arial" w:cs="Arial"/>
          <w:vertAlign w:val="superscript"/>
        </w:rPr>
        <w:t>+</w:t>
      </w:r>
      <w:r w:rsidRPr="00066F2E">
        <w:rPr>
          <w:rFonts w:ascii="Arial" w:hAnsi="Arial" w:cs="Arial"/>
        </w:rPr>
        <w:t xml:space="preserve"> T cells</w:t>
      </w:r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Tregs</w:t>
      </w:r>
      <w:proofErr w:type="spellEnd"/>
      <w:r>
        <w:rPr>
          <w:rFonts w:ascii="Arial" w:hAnsi="Arial" w:cs="Arial"/>
        </w:rPr>
        <w:t xml:space="preserve"> </w:t>
      </w:r>
      <w:r w:rsidRPr="00066F2E">
        <w:rPr>
          <w:rFonts w:ascii="Arial" w:hAnsi="Arial" w:cs="Arial"/>
        </w:rPr>
        <w:t xml:space="preserve">cells are showed respectively in (B) and (C). D) Representative data from flow cytometric analysis of </w:t>
      </w:r>
      <w:r>
        <w:rPr>
          <w:rFonts w:ascii="Arial" w:hAnsi="Arial" w:cs="Arial"/>
        </w:rPr>
        <w:t>EOH6</w:t>
      </w:r>
      <w:r w:rsidRPr="00066F2E">
        <w:rPr>
          <w:rFonts w:ascii="Arial" w:hAnsi="Arial" w:cs="Arial"/>
        </w:rPr>
        <w:t xml:space="preserve"> tumors in treated and control mice </w:t>
      </w:r>
      <w:r>
        <w:rPr>
          <w:rFonts w:ascii="Arial" w:hAnsi="Arial" w:cs="Arial"/>
        </w:rPr>
        <w:t xml:space="preserve">using CD25 and FoxP3 markers for </w:t>
      </w:r>
      <w:proofErr w:type="spellStart"/>
      <w:r>
        <w:rPr>
          <w:rFonts w:ascii="Arial" w:hAnsi="Arial" w:cs="Arial"/>
        </w:rPr>
        <w:t>Tregs</w:t>
      </w:r>
      <w:proofErr w:type="spellEnd"/>
      <w:r>
        <w:rPr>
          <w:rFonts w:ascii="Arial" w:hAnsi="Arial" w:cs="Arial"/>
        </w:rPr>
        <w:t xml:space="preserve">, including </w:t>
      </w:r>
      <w:proofErr w:type="spellStart"/>
      <w:r>
        <w:rPr>
          <w:rFonts w:ascii="Arial" w:hAnsi="Arial" w:cs="Arial"/>
        </w:rPr>
        <w:t>Tregs</w:t>
      </w:r>
      <w:proofErr w:type="spellEnd"/>
      <w:r>
        <w:rPr>
          <w:rFonts w:ascii="Arial" w:hAnsi="Arial" w:cs="Arial"/>
        </w:rPr>
        <w:t xml:space="preserve"> that </w:t>
      </w:r>
      <w:r w:rsidRPr="009121BD">
        <w:rPr>
          <w:rFonts w:ascii="Arial" w:hAnsi="Arial" w:cs="Arial"/>
        </w:rPr>
        <w:t xml:space="preserve">were </w:t>
      </w:r>
      <w:r>
        <w:rPr>
          <w:rFonts w:ascii="Arial" w:hAnsi="Arial" w:cs="Arial"/>
        </w:rPr>
        <w:t>previously</w:t>
      </w:r>
      <w:r w:rsidRPr="009121BD">
        <w:rPr>
          <w:rFonts w:ascii="Arial" w:hAnsi="Arial" w:cs="Arial"/>
        </w:rPr>
        <w:t xml:space="preserve"> gate</w:t>
      </w:r>
      <w:r>
        <w:rPr>
          <w:rFonts w:ascii="Arial" w:hAnsi="Arial" w:cs="Arial"/>
        </w:rPr>
        <w:t>d in</w:t>
      </w:r>
      <w:r w:rsidRPr="009121BD">
        <w:rPr>
          <w:rFonts w:ascii="Arial" w:hAnsi="Arial" w:cs="Arial"/>
        </w:rPr>
        <w:t xml:space="preserve"> the CD3 vs. CD4 dot plot.</w:t>
      </w:r>
    </w:p>
    <w:p w14:paraId="54463BFA" w14:textId="5B92675D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1A945213" w14:textId="471D5CF9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C848D87" w14:textId="1436626A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56A4558" w14:textId="58F2E35C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79092892" w14:textId="6F66554F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3E3A3AC" w14:textId="0F0ACD96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2C7DADA3" w14:textId="6C7B1E41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A448DDC" w14:textId="430320A4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6A0806BF" w14:textId="50F7BF0D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4B69449E" w14:textId="207A34A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B427037" w14:textId="0ED7B265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3E379F4" w14:textId="48CA2E07" w:rsidR="00F80CC3" w:rsidRDefault="00F80CC3" w:rsidP="0000442F">
      <w:pPr>
        <w:contextualSpacing/>
        <w:jc w:val="both"/>
        <w:rPr>
          <w:rFonts w:ascii="Arial" w:hAnsi="Arial" w:cs="Arial"/>
        </w:rPr>
      </w:pPr>
    </w:p>
    <w:p w14:paraId="0291E552" w14:textId="77777777" w:rsidR="00F80CC3" w:rsidRDefault="00F80CC3" w:rsidP="00F80CC3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232637" wp14:editId="087DE8F8">
            <wp:extent cx="5957713" cy="6365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1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713" cy="6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2640" w14:textId="77777777" w:rsidR="00F80CC3" w:rsidRDefault="00F80CC3" w:rsidP="00F80CC3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4</w:t>
      </w:r>
      <w:r w:rsidRPr="00066F2E">
        <w:rPr>
          <w:rFonts w:ascii="Arial" w:hAnsi="Arial" w:cs="Arial"/>
          <w:b/>
        </w:rPr>
        <w:t>. p-</w:t>
      </w:r>
      <w:proofErr w:type="spellStart"/>
      <w:r w:rsidRPr="00066F2E">
        <w:rPr>
          <w:rFonts w:ascii="Arial" w:hAnsi="Arial" w:cs="Arial"/>
          <w:b/>
        </w:rPr>
        <w:t>Tvax</w:t>
      </w:r>
      <w:proofErr w:type="spellEnd"/>
      <w:r w:rsidRPr="00066F2E">
        <w:rPr>
          <w:rFonts w:ascii="Arial" w:hAnsi="Arial" w:cs="Arial"/>
          <w:b/>
        </w:rPr>
        <w:t xml:space="preserve"> in combination with OX</w:t>
      </w:r>
      <w:r>
        <w:rPr>
          <w:rFonts w:ascii="Arial" w:hAnsi="Arial" w:cs="Arial"/>
          <w:b/>
        </w:rPr>
        <w:t>40</w:t>
      </w:r>
      <w:r w:rsidRPr="00066F2E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gonists</w:t>
      </w:r>
      <w:r w:rsidRPr="00066F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reduces the expression of PD-1 in CD4</w:t>
      </w:r>
      <w:r w:rsidRPr="00AC3087">
        <w:rPr>
          <w:rFonts w:ascii="Arial" w:hAnsi="Arial" w:cs="Arial"/>
          <w:b/>
          <w:vertAlign w:val="superscript"/>
        </w:rPr>
        <w:t>+</w:t>
      </w:r>
      <w:r>
        <w:rPr>
          <w:rFonts w:ascii="Arial" w:hAnsi="Arial" w:cs="Arial"/>
          <w:b/>
        </w:rPr>
        <w:t xml:space="preserve"> T cells, and the expression of OX40 in </w:t>
      </w:r>
      <w:proofErr w:type="spellStart"/>
      <w:r>
        <w:rPr>
          <w:rFonts w:ascii="Arial" w:hAnsi="Arial" w:cs="Arial"/>
          <w:b/>
        </w:rPr>
        <w:t>Tregs</w:t>
      </w:r>
      <w:proofErr w:type="spellEnd"/>
      <w:r w:rsidRPr="00066F2E">
        <w:rPr>
          <w:rFonts w:ascii="Arial" w:hAnsi="Arial" w:cs="Arial"/>
          <w:b/>
        </w:rPr>
        <w:t xml:space="preserve">. </w:t>
      </w:r>
      <w:r w:rsidRPr="0000442F">
        <w:rPr>
          <w:rFonts w:ascii="Arial" w:hAnsi="Arial" w:cs="Arial"/>
        </w:rPr>
        <w:t>EOH6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t</w:t>
      </w:r>
      <w:r w:rsidRPr="00066F2E">
        <w:rPr>
          <w:rFonts w:ascii="Arial" w:hAnsi="Arial" w:cs="Arial"/>
        </w:rPr>
        <w:t>umors from controls or from mice treated with p-</w:t>
      </w:r>
      <w:proofErr w:type="spellStart"/>
      <w:r w:rsidRPr="00066F2E">
        <w:rPr>
          <w:rFonts w:ascii="Arial" w:hAnsi="Arial" w:cs="Arial"/>
        </w:rPr>
        <w:t>Tvax</w:t>
      </w:r>
      <w:proofErr w:type="spellEnd"/>
      <w:r>
        <w:rPr>
          <w:rFonts w:ascii="Arial" w:hAnsi="Arial" w:cs="Arial"/>
        </w:rPr>
        <w:t>,</w:t>
      </w:r>
      <w:r w:rsidRPr="00066F2E">
        <w:rPr>
          <w:rFonts w:ascii="Arial" w:hAnsi="Arial" w:cs="Arial"/>
        </w:rPr>
        <w:t xml:space="preserve"> OX86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mAbs</w:t>
      </w:r>
      <w:proofErr w:type="spellEnd"/>
      <w:r w:rsidRPr="00066F2E">
        <w:rPr>
          <w:rFonts w:ascii="Arial" w:hAnsi="Arial" w:cs="Arial"/>
        </w:rPr>
        <w:t xml:space="preserve">, or with a combination of the two, were collected and enzyme-digested. Staining was performed using anti-mouse </w:t>
      </w:r>
      <w:r>
        <w:rPr>
          <w:rFonts w:ascii="Arial" w:hAnsi="Arial" w:cs="Arial"/>
        </w:rPr>
        <w:t xml:space="preserve">CD3, </w:t>
      </w:r>
      <w:r w:rsidRPr="00066F2E">
        <w:rPr>
          <w:rFonts w:ascii="Arial" w:hAnsi="Arial" w:cs="Arial"/>
        </w:rPr>
        <w:t xml:space="preserve">CD8, CD4, </w:t>
      </w:r>
      <w:r>
        <w:rPr>
          <w:rFonts w:ascii="Arial" w:hAnsi="Arial" w:cs="Arial"/>
        </w:rPr>
        <w:t>PD-1</w:t>
      </w:r>
      <w:r w:rsidRPr="00066F2E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OX40</w:t>
      </w:r>
      <w:r w:rsidRPr="00066F2E">
        <w:rPr>
          <w:rFonts w:ascii="Arial" w:hAnsi="Arial" w:cs="Arial"/>
        </w:rPr>
        <w:t xml:space="preserve"> antibodies with live cells distinguished from debris using LIVE/DEAD</w:t>
      </w:r>
      <w:r w:rsidRPr="00066F2E">
        <w:rPr>
          <w:rFonts w:ascii="Arial" w:hAnsi="Arial" w:cs="Arial"/>
          <w:vertAlign w:val="superscript"/>
        </w:rPr>
        <w:t>®</w:t>
      </w:r>
      <w:r w:rsidRPr="00066F2E">
        <w:rPr>
          <w:rFonts w:ascii="Arial" w:hAnsi="Arial" w:cs="Arial"/>
        </w:rPr>
        <w:t xml:space="preserve"> cell viability dye. Percentage</w:t>
      </w:r>
      <w:r>
        <w:rPr>
          <w:rFonts w:ascii="Arial" w:hAnsi="Arial" w:cs="Arial"/>
        </w:rPr>
        <w:t>s</w:t>
      </w:r>
      <w:r w:rsidRPr="00066F2E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PD-1</w:t>
      </w:r>
      <w:r w:rsidRPr="00374B73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</w:t>
      </w:r>
      <w:r w:rsidRPr="00066F2E">
        <w:rPr>
          <w:rFonts w:ascii="Arial" w:hAnsi="Arial" w:cs="Arial"/>
        </w:rPr>
        <w:t>CD</w:t>
      </w:r>
      <w:r>
        <w:rPr>
          <w:rFonts w:ascii="Arial" w:hAnsi="Arial" w:cs="Arial"/>
        </w:rPr>
        <w:t>4</w:t>
      </w:r>
      <w:r w:rsidRPr="00066F2E">
        <w:rPr>
          <w:rFonts w:ascii="Arial" w:hAnsi="Arial" w:cs="Arial"/>
          <w:vertAlign w:val="superscript"/>
        </w:rPr>
        <w:t>+</w:t>
      </w:r>
      <w:r w:rsidRPr="00066F2E">
        <w:rPr>
          <w:rFonts w:ascii="Arial" w:hAnsi="Arial" w:cs="Arial"/>
        </w:rPr>
        <w:t xml:space="preserve"> T cells in </w:t>
      </w:r>
      <w:r>
        <w:rPr>
          <w:rFonts w:ascii="Arial" w:hAnsi="Arial" w:cs="Arial"/>
        </w:rPr>
        <w:t>EOH6</w:t>
      </w:r>
      <w:r w:rsidRPr="00066F2E">
        <w:rPr>
          <w:rFonts w:ascii="Arial" w:hAnsi="Arial" w:cs="Arial"/>
        </w:rPr>
        <w:t xml:space="preserve"> tumors from treated and control mice</w:t>
      </w:r>
      <w:r>
        <w:rPr>
          <w:rFonts w:ascii="Arial" w:hAnsi="Arial" w:cs="Arial"/>
        </w:rPr>
        <w:t xml:space="preserve"> are showed in (A), while percentages of PD-1</w:t>
      </w:r>
      <w:r w:rsidRPr="00374B73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</w:t>
      </w:r>
      <w:r w:rsidRPr="00066F2E">
        <w:rPr>
          <w:rFonts w:ascii="Arial" w:hAnsi="Arial" w:cs="Arial"/>
        </w:rPr>
        <w:t>CD</w:t>
      </w:r>
      <w:r>
        <w:rPr>
          <w:rFonts w:ascii="Arial" w:hAnsi="Arial" w:cs="Arial"/>
        </w:rPr>
        <w:t>8</w:t>
      </w:r>
      <w:r w:rsidRPr="00066F2E">
        <w:rPr>
          <w:rFonts w:ascii="Arial" w:hAnsi="Arial" w:cs="Arial"/>
          <w:vertAlign w:val="superscript"/>
        </w:rPr>
        <w:t>+</w:t>
      </w:r>
      <w:r w:rsidRPr="00066F2E">
        <w:rPr>
          <w:rFonts w:ascii="Arial" w:hAnsi="Arial" w:cs="Arial"/>
        </w:rPr>
        <w:t xml:space="preserve"> T cells</w:t>
      </w:r>
      <w:r w:rsidRPr="00374B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 showed in (B)</w:t>
      </w:r>
      <w:r w:rsidRPr="00066F2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These r</w:t>
      </w:r>
      <w:r w:rsidRPr="00066F2E">
        <w:rPr>
          <w:rFonts w:ascii="Arial" w:hAnsi="Arial" w:cs="Arial"/>
        </w:rPr>
        <w:t>esults represent mean ± S.E. with means of each group compared using ANOVA followed by Bonferroni test</w:t>
      </w:r>
      <w:r>
        <w:rPr>
          <w:rFonts w:ascii="Arial" w:hAnsi="Arial" w:cs="Arial"/>
        </w:rPr>
        <w:t xml:space="preserve"> </w:t>
      </w:r>
      <w:r w:rsidRPr="00066F2E">
        <w:rPr>
          <w:rFonts w:ascii="Arial" w:hAnsi="Arial" w:cs="Arial"/>
        </w:rPr>
        <w:t>(*</w:t>
      </w:r>
      <w:r w:rsidRPr="009D09E0">
        <w:rPr>
          <w:rFonts w:ascii="Arial" w:hAnsi="Arial" w:cs="Arial"/>
          <w:i/>
        </w:rPr>
        <w:t>p</w:t>
      </w:r>
      <w:r w:rsidRPr="00066F2E">
        <w:rPr>
          <w:rFonts w:ascii="Arial" w:hAnsi="Arial" w:cs="Arial"/>
        </w:rPr>
        <w:t>&lt;0.05</w:t>
      </w:r>
      <w:r>
        <w:rPr>
          <w:rFonts w:ascii="Arial" w:hAnsi="Arial" w:cs="Arial"/>
        </w:rPr>
        <w:t>, n=5, Vs. Control</w:t>
      </w:r>
      <w:r w:rsidRPr="00066F2E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C) </w:t>
      </w:r>
      <w:r w:rsidRPr="00066F2E">
        <w:rPr>
          <w:rFonts w:ascii="Arial" w:hAnsi="Arial" w:cs="Arial"/>
        </w:rPr>
        <w:t xml:space="preserve">Representative data from flow cytometric analysis of </w:t>
      </w:r>
      <w:r>
        <w:rPr>
          <w:rFonts w:ascii="Arial" w:hAnsi="Arial" w:cs="Arial"/>
        </w:rPr>
        <w:t>EOH6</w:t>
      </w:r>
      <w:r w:rsidRPr="00066F2E">
        <w:rPr>
          <w:rFonts w:ascii="Arial" w:hAnsi="Arial" w:cs="Arial"/>
        </w:rPr>
        <w:t xml:space="preserve"> tumors in treated and control </w:t>
      </w:r>
      <w:r w:rsidRPr="00066F2E">
        <w:rPr>
          <w:rFonts w:ascii="Arial" w:hAnsi="Arial" w:cs="Arial"/>
        </w:rPr>
        <w:lastRenderedPageBreak/>
        <w:t xml:space="preserve">mice </w:t>
      </w:r>
      <w:r>
        <w:rPr>
          <w:rFonts w:ascii="Arial" w:hAnsi="Arial" w:cs="Arial"/>
        </w:rPr>
        <w:t>using CD4 and PD-1 markers, with T cells previously</w:t>
      </w:r>
      <w:r w:rsidRPr="009121BD">
        <w:rPr>
          <w:rFonts w:ascii="Arial" w:hAnsi="Arial" w:cs="Arial"/>
        </w:rPr>
        <w:t xml:space="preserve"> gate</w:t>
      </w:r>
      <w:r>
        <w:rPr>
          <w:rFonts w:ascii="Arial" w:hAnsi="Arial" w:cs="Arial"/>
        </w:rPr>
        <w:t>d in</w:t>
      </w:r>
      <w:r w:rsidRPr="009121BD">
        <w:rPr>
          <w:rFonts w:ascii="Arial" w:hAnsi="Arial" w:cs="Arial"/>
        </w:rPr>
        <w:t xml:space="preserve"> the CD3 vs. </w:t>
      </w:r>
      <w:r>
        <w:rPr>
          <w:rFonts w:ascii="Arial" w:hAnsi="Arial" w:cs="Arial"/>
        </w:rPr>
        <w:t>FSC-A</w:t>
      </w:r>
      <w:r w:rsidRPr="009121BD">
        <w:rPr>
          <w:rFonts w:ascii="Arial" w:hAnsi="Arial" w:cs="Arial"/>
        </w:rPr>
        <w:t xml:space="preserve"> dot plot.</w:t>
      </w:r>
      <w:r>
        <w:rPr>
          <w:rFonts w:ascii="Arial" w:hAnsi="Arial" w:cs="Arial"/>
        </w:rPr>
        <w:t xml:space="preserve"> D) </w:t>
      </w:r>
      <w:r w:rsidRPr="00066F2E">
        <w:rPr>
          <w:rFonts w:ascii="Arial" w:hAnsi="Arial" w:cs="Arial"/>
        </w:rPr>
        <w:t>Percentage</w:t>
      </w:r>
      <w:r>
        <w:rPr>
          <w:rFonts w:ascii="Arial" w:hAnsi="Arial" w:cs="Arial"/>
        </w:rPr>
        <w:t>s</w:t>
      </w:r>
      <w:r w:rsidRPr="00066F2E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OX40</w:t>
      </w:r>
      <w:r w:rsidRPr="00374B73">
        <w:rPr>
          <w:rFonts w:ascii="Arial" w:hAnsi="Arial" w:cs="Arial"/>
          <w:vertAlign w:val="superscript"/>
        </w:rPr>
        <w:t>+</w:t>
      </w:r>
      <w:r w:rsidRPr="00066F2E">
        <w:rPr>
          <w:rFonts w:ascii="Arial" w:hAnsi="Arial" w:cs="Arial"/>
        </w:rPr>
        <w:t xml:space="preserve"> </w:t>
      </w:r>
      <w:proofErr w:type="spellStart"/>
      <w:r w:rsidRPr="00066F2E">
        <w:rPr>
          <w:rFonts w:ascii="Arial" w:hAnsi="Arial" w:cs="Arial"/>
        </w:rPr>
        <w:t>T</w:t>
      </w:r>
      <w:r>
        <w:rPr>
          <w:rFonts w:ascii="Arial" w:hAnsi="Arial" w:cs="Arial"/>
        </w:rPr>
        <w:t>regs</w:t>
      </w:r>
      <w:proofErr w:type="spellEnd"/>
      <w:r w:rsidRPr="00066F2E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EOH6</w:t>
      </w:r>
      <w:r w:rsidRPr="00066F2E">
        <w:rPr>
          <w:rFonts w:ascii="Arial" w:hAnsi="Arial" w:cs="Arial"/>
        </w:rPr>
        <w:t xml:space="preserve"> tumors from treated and control mice</w:t>
      </w:r>
      <w:r>
        <w:rPr>
          <w:rFonts w:ascii="Arial" w:hAnsi="Arial" w:cs="Arial"/>
        </w:rPr>
        <w:t xml:space="preserve"> R</w:t>
      </w:r>
      <w:r w:rsidRPr="00066F2E">
        <w:rPr>
          <w:rFonts w:ascii="Arial" w:hAnsi="Arial" w:cs="Arial"/>
        </w:rPr>
        <w:t xml:space="preserve">esults </w:t>
      </w:r>
      <w:r>
        <w:rPr>
          <w:rFonts w:ascii="Arial" w:hAnsi="Arial" w:cs="Arial"/>
        </w:rPr>
        <w:t xml:space="preserve">are </w:t>
      </w:r>
      <w:r w:rsidRPr="00066F2E">
        <w:rPr>
          <w:rFonts w:ascii="Arial" w:hAnsi="Arial" w:cs="Arial"/>
        </w:rPr>
        <w:t>represent</w:t>
      </w:r>
      <w:r>
        <w:rPr>
          <w:rFonts w:ascii="Arial" w:hAnsi="Arial" w:cs="Arial"/>
        </w:rPr>
        <w:t>ed as</w:t>
      </w:r>
      <w:r w:rsidRPr="00066F2E">
        <w:rPr>
          <w:rFonts w:ascii="Arial" w:hAnsi="Arial" w:cs="Arial"/>
        </w:rPr>
        <w:t xml:space="preserve"> mean ± S.E. with means of each group compared using ANOVA followed by Bonferroni test</w:t>
      </w:r>
      <w:r>
        <w:rPr>
          <w:rFonts w:ascii="Arial" w:hAnsi="Arial" w:cs="Arial"/>
        </w:rPr>
        <w:t xml:space="preserve"> </w:t>
      </w:r>
      <w:r w:rsidRPr="00066F2E">
        <w:rPr>
          <w:rFonts w:ascii="Arial" w:hAnsi="Arial" w:cs="Arial"/>
        </w:rPr>
        <w:t>(*</w:t>
      </w:r>
      <w:r w:rsidRPr="009D09E0">
        <w:rPr>
          <w:rFonts w:ascii="Arial" w:hAnsi="Arial" w:cs="Arial"/>
          <w:i/>
        </w:rPr>
        <w:t>p</w:t>
      </w:r>
      <w:r w:rsidRPr="00066F2E">
        <w:rPr>
          <w:rFonts w:ascii="Arial" w:hAnsi="Arial" w:cs="Arial"/>
        </w:rPr>
        <w:t>&lt;0.05</w:t>
      </w:r>
      <w:r>
        <w:rPr>
          <w:rFonts w:ascii="Arial" w:hAnsi="Arial" w:cs="Arial"/>
        </w:rPr>
        <w:t>, n=5, Vs. Control</w:t>
      </w:r>
      <w:r w:rsidRPr="00066F2E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E) </w:t>
      </w:r>
      <w:r w:rsidRPr="00066F2E">
        <w:rPr>
          <w:rFonts w:ascii="Arial" w:hAnsi="Arial" w:cs="Arial"/>
        </w:rPr>
        <w:t xml:space="preserve">Representative data from flow cytometric analysis of </w:t>
      </w:r>
      <w:r>
        <w:rPr>
          <w:rFonts w:ascii="Arial" w:hAnsi="Arial" w:cs="Arial"/>
        </w:rPr>
        <w:t>EOH6</w:t>
      </w:r>
      <w:r w:rsidRPr="00066F2E">
        <w:rPr>
          <w:rFonts w:ascii="Arial" w:hAnsi="Arial" w:cs="Arial"/>
        </w:rPr>
        <w:t xml:space="preserve"> tumors in treated and control mice </w:t>
      </w:r>
      <w:r>
        <w:rPr>
          <w:rFonts w:ascii="Arial" w:hAnsi="Arial" w:cs="Arial"/>
        </w:rPr>
        <w:t xml:space="preserve">using OX40 </w:t>
      </w:r>
      <w:proofErr w:type="spellStart"/>
      <w:r>
        <w:rPr>
          <w:rFonts w:ascii="Arial" w:hAnsi="Arial" w:cs="Arial"/>
        </w:rPr>
        <w:t>mAb</w:t>
      </w:r>
      <w:proofErr w:type="spellEnd"/>
      <w:r>
        <w:rPr>
          <w:rFonts w:ascii="Arial" w:hAnsi="Arial" w:cs="Arial"/>
        </w:rPr>
        <w:t>, with CD4</w:t>
      </w:r>
      <w:r w:rsidRPr="00304C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Tregs</w:t>
      </w:r>
      <w:proofErr w:type="spellEnd"/>
      <w:r>
        <w:rPr>
          <w:rFonts w:ascii="Arial" w:hAnsi="Arial" w:cs="Arial"/>
        </w:rPr>
        <w:t xml:space="preserve"> previously</w:t>
      </w:r>
      <w:r w:rsidRPr="009121BD">
        <w:rPr>
          <w:rFonts w:ascii="Arial" w:hAnsi="Arial" w:cs="Arial"/>
        </w:rPr>
        <w:t xml:space="preserve"> gate</w:t>
      </w:r>
      <w:r>
        <w:rPr>
          <w:rFonts w:ascii="Arial" w:hAnsi="Arial" w:cs="Arial"/>
        </w:rPr>
        <w:t>d in</w:t>
      </w:r>
      <w:r w:rsidRPr="009121BD">
        <w:rPr>
          <w:rFonts w:ascii="Arial" w:hAnsi="Arial" w:cs="Arial"/>
        </w:rPr>
        <w:t xml:space="preserve"> the CD</w:t>
      </w:r>
      <w:r>
        <w:rPr>
          <w:rFonts w:ascii="Arial" w:hAnsi="Arial" w:cs="Arial"/>
        </w:rPr>
        <w:t>25</w:t>
      </w:r>
      <w:r w:rsidRPr="009121BD">
        <w:rPr>
          <w:rFonts w:ascii="Arial" w:hAnsi="Arial" w:cs="Arial"/>
        </w:rPr>
        <w:t xml:space="preserve"> vs. </w:t>
      </w:r>
      <w:r>
        <w:rPr>
          <w:rFonts w:ascii="Arial" w:hAnsi="Arial" w:cs="Arial"/>
        </w:rPr>
        <w:t>FoxP3</w:t>
      </w:r>
      <w:r w:rsidRPr="009121BD">
        <w:rPr>
          <w:rFonts w:ascii="Arial" w:hAnsi="Arial" w:cs="Arial"/>
        </w:rPr>
        <w:t xml:space="preserve"> dot plot.</w:t>
      </w:r>
    </w:p>
    <w:p w14:paraId="0F5498B7" w14:textId="77777777" w:rsidR="00F80CC3" w:rsidRDefault="00F80CC3" w:rsidP="0000442F">
      <w:pPr>
        <w:contextualSpacing/>
        <w:jc w:val="both"/>
        <w:rPr>
          <w:rFonts w:ascii="Arial" w:hAnsi="Arial" w:cs="Arial"/>
        </w:rPr>
      </w:pPr>
      <w:bookmarkStart w:id="0" w:name="_GoBack"/>
      <w:bookmarkEnd w:id="0"/>
    </w:p>
    <w:p w14:paraId="0965AD37" w14:textId="5F2891CA" w:rsidR="009121BD" w:rsidRPr="00A9718E" w:rsidRDefault="009121BD" w:rsidP="00401208">
      <w:pPr>
        <w:contextualSpacing/>
        <w:jc w:val="both"/>
        <w:rPr>
          <w:rFonts w:ascii="Arial" w:hAnsi="Arial" w:cs="Arial"/>
          <w:b/>
        </w:rPr>
      </w:pPr>
    </w:p>
    <w:sectPr w:rsidR="009121BD" w:rsidRPr="00A9718E" w:rsidSect="00882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6EB1"/>
    <w:multiLevelType w:val="multilevel"/>
    <w:tmpl w:val="97B6C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57F3F"/>
    <w:multiLevelType w:val="multilevel"/>
    <w:tmpl w:val="DD886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D1E96"/>
    <w:multiLevelType w:val="multilevel"/>
    <w:tmpl w:val="325A1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4A3735"/>
    <w:multiLevelType w:val="multilevel"/>
    <w:tmpl w:val="3C30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5234A"/>
    <w:multiLevelType w:val="multilevel"/>
    <w:tmpl w:val="0804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ds0s9x6rdx0ker0t3pw5vgpz99svdzpwdz&quot;&gt;My EndNote Library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0&lt;/item&gt;&lt;/record-ids&gt;&lt;/item&gt;&lt;/Libraries&gt;"/>
  </w:docVars>
  <w:rsids>
    <w:rsidRoot w:val="00A9718E"/>
    <w:rsid w:val="000003CC"/>
    <w:rsid w:val="0000442F"/>
    <w:rsid w:val="00004FAA"/>
    <w:rsid w:val="00005490"/>
    <w:rsid w:val="00011436"/>
    <w:rsid w:val="000126C1"/>
    <w:rsid w:val="00013205"/>
    <w:rsid w:val="000145C5"/>
    <w:rsid w:val="00015F6A"/>
    <w:rsid w:val="0001694A"/>
    <w:rsid w:val="00026E79"/>
    <w:rsid w:val="0003578E"/>
    <w:rsid w:val="00042A8F"/>
    <w:rsid w:val="00044FF6"/>
    <w:rsid w:val="00045FAB"/>
    <w:rsid w:val="00050748"/>
    <w:rsid w:val="00052D51"/>
    <w:rsid w:val="00052F4A"/>
    <w:rsid w:val="00057A19"/>
    <w:rsid w:val="000603CD"/>
    <w:rsid w:val="00061A84"/>
    <w:rsid w:val="00062E07"/>
    <w:rsid w:val="0006576B"/>
    <w:rsid w:val="00066E46"/>
    <w:rsid w:val="00066F2E"/>
    <w:rsid w:val="0007131C"/>
    <w:rsid w:val="00075B2B"/>
    <w:rsid w:val="000765D4"/>
    <w:rsid w:val="00081049"/>
    <w:rsid w:val="00084B1A"/>
    <w:rsid w:val="000A2206"/>
    <w:rsid w:val="000A3F52"/>
    <w:rsid w:val="000A3FEA"/>
    <w:rsid w:val="000A4D8D"/>
    <w:rsid w:val="000B05D3"/>
    <w:rsid w:val="000B428B"/>
    <w:rsid w:val="000B5135"/>
    <w:rsid w:val="000B65E8"/>
    <w:rsid w:val="000C5E2F"/>
    <w:rsid w:val="000C6636"/>
    <w:rsid w:val="000D06BC"/>
    <w:rsid w:val="000D1660"/>
    <w:rsid w:val="000D3101"/>
    <w:rsid w:val="000E1D49"/>
    <w:rsid w:val="000E347B"/>
    <w:rsid w:val="000E532F"/>
    <w:rsid w:val="000E54F5"/>
    <w:rsid w:val="000F3EC4"/>
    <w:rsid w:val="000F6547"/>
    <w:rsid w:val="000F6BA7"/>
    <w:rsid w:val="00100B5A"/>
    <w:rsid w:val="001046C0"/>
    <w:rsid w:val="001051C1"/>
    <w:rsid w:val="001103F2"/>
    <w:rsid w:val="001128C6"/>
    <w:rsid w:val="00113E4E"/>
    <w:rsid w:val="001145DC"/>
    <w:rsid w:val="0011682D"/>
    <w:rsid w:val="001168F5"/>
    <w:rsid w:val="00117CF9"/>
    <w:rsid w:val="00121590"/>
    <w:rsid w:val="001222C3"/>
    <w:rsid w:val="00122769"/>
    <w:rsid w:val="00133C4B"/>
    <w:rsid w:val="00136B90"/>
    <w:rsid w:val="00137907"/>
    <w:rsid w:val="001407FB"/>
    <w:rsid w:val="001425F5"/>
    <w:rsid w:val="00143092"/>
    <w:rsid w:val="0014537F"/>
    <w:rsid w:val="00152F31"/>
    <w:rsid w:val="00154775"/>
    <w:rsid w:val="00154C5F"/>
    <w:rsid w:val="00157D5F"/>
    <w:rsid w:val="00157DCF"/>
    <w:rsid w:val="0016729E"/>
    <w:rsid w:val="0017457C"/>
    <w:rsid w:val="00177134"/>
    <w:rsid w:val="00177546"/>
    <w:rsid w:val="0018185C"/>
    <w:rsid w:val="0018749F"/>
    <w:rsid w:val="00190C96"/>
    <w:rsid w:val="001A1085"/>
    <w:rsid w:val="001A66F4"/>
    <w:rsid w:val="001A70DB"/>
    <w:rsid w:val="001B482A"/>
    <w:rsid w:val="001C0832"/>
    <w:rsid w:val="001C0E3A"/>
    <w:rsid w:val="001C2CDB"/>
    <w:rsid w:val="001C6FED"/>
    <w:rsid w:val="001F2634"/>
    <w:rsid w:val="001F4BB5"/>
    <w:rsid w:val="001F50ED"/>
    <w:rsid w:val="001F7F56"/>
    <w:rsid w:val="002133F6"/>
    <w:rsid w:val="00233D19"/>
    <w:rsid w:val="00233DB8"/>
    <w:rsid w:val="0024038B"/>
    <w:rsid w:val="002556D8"/>
    <w:rsid w:val="002566B3"/>
    <w:rsid w:val="0026000F"/>
    <w:rsid w:val="002635B0"/>
    <w:rsid w:val="00267670"/>
    <w:rsid w:val="00267F19"/>
    <w:rsid w:val="00273DAB"/>
    <w:rsid w:val="00274C89"/>
    <w:rsid w:val="002961AE"/>
    <w:rsid w:val="00297523"/>
    <w:rsid w:val="002A283F"/>
    <w:rsid w:val="002A60D8"/>
    <w:rsid w:val="002C350C"/>
    <w:rsid w:val="002D5FC2"/>
    <w:rsid w:val="002D62E7"/>
    <w:rsid w:val="002D7039"/>
    <w:rsid w:val="002F2E35"/>
    <w:rsid w:val="002F43D6"/>
    <w:rsid w:val="003001E5"/>
    <w:rsid w:val="00300F2B"/>
    <w:rsid w:val="00307037"/>
    <w:rsid w:val="00312306"/>
    <w:rsid w:val="00315040"/>
    <w:rsid w:val="003156DF"/>
    <w:rsid w:val="00317856"/>
    <w:rsid w:val="00332BFC"/>
    <w:rsid w:val="0033493B"/>
    <w:rsid w:val="00336025"/>
    <w:rsid w:val="00336B19"/>
    <w:rsid w:val="00340FCA"/>
    <w:rsid w:val="003470D1"/>
    <w:rsid w:val="003559BF"/>
    <w:rsid w:val="003569E2"/>
    <w:rsid w:val="00357557"/>
    <w:rsid w:val="00361CA6"/>
    <w:rsid w:val="00367AF1"/>
    <w:rsid w:val="003713CF"/>
    <w:rsid w:val="0037233F"/>
    <w:rsid w:val="00375782"/>
    <w:rsid w:val="00377946"/>
    <w:rsid w:val="00384241"/>
    <w:rsid w:val="003A0AA2"/>
    <w:rsid w:val="003A118A"/>
    <w:rsid w:val="003A2713"/>
    <w:rsid w:val="003A5AD9"/>
    <w:rsid w:val="003B0033"/>
    <w:rsid w:val="003B362D"/>
    <w:rsid w:val="003C4E8F"/>
    <w:rsid w:val="003D1BA5"/>
    <w:rsid w:val="003D3471"/>
    <w:rsid w:val="003E794D"/>
    <w:rsid w:val="003E7C1A"/>
    <w:rsid w:val="00401208"/>
    <w:rsid w:val="004021A0"/>
    <w:rsid w:val="0041300B"/>
    <w:rsid w:val="00415A1B"/>
    <w:rsid w:val="00420FCC"/>
    <w:rsid w:val="00432101"/>
    <w:rsid w:val="00433A17"/>
    <w:rsid w:val="00442433"/>
    <w:rsid w:val="004456B9"/>
    <w:rsid w:val="00454176"/>
    <w:rsid w:val="0045649D"/>
    <w:rsid w:val="004573E0"/>
    <w:rsid w:val="00461F24"/>
    <w:rsid w:val="00463E50"/>
    <w:rsid w:val="004771EF"/>
    <w:rsid w:val="00485D7E"/>
    <w:rsid w:val="00490E3C"/>
    <w:rsid w:val="004A438B"/>
    <w:rsid w:val="004A60CC"/>
    <w:rsid w:val="004B21DD"/>
    <w:rsid w:val="004B6946"/>
    <w:rsid w:val="004B7D6E"/>
    <w:rsid w:val="004B7FCD"/>
    <w:rsid w:val="004D003D"/>
    <w:rsid w:val="004D4238"/>
    <w:rsid w:val="004D5909"/>
    <w:rsid w:val="004D6D40"/>
    <w:rsid w:val="004D7EB7"/>
    <w:rsid w:val="004E3EC1"/>
    <w:rsid w:val="004E6967"/>
    <w:rsid w:val="004F1FC6"/>
    <w:rsid w:val="004F2821"/>
    <w:rsid w:val="004F33C4"/>
    <w:rsid w:val="004F6EA7"/>
    <w:rsid w:val="00501715"/>
    <w:rsid w:val="00504106"/>
    <w:rsid w:val="005133B6"/>
    <w:rsid w:val="00515EC1"/>
    <w:rsid w:val="005309A6"/>
    <w:rsid w:val="00540CC9"/>
    <w:rsid w:val="00544721"/>
    <w:rsid w:val="005472A2"/>
    <w:rsid w:val="00555AAD"/>
    <w:rsid w:val="00557D45"/>
    <w:rsid w:val="00557D72"/>
    <w:rsid w:val="0056140D"/>
    <w:rsid w:val="00561839"/>
    <w:rsid w:val="0056777E"/>
    <w:rsid w:val="005709F4"/>
    <w:rsid w:val="0057663E"/>
    <w:rsid w:val="005904B3"/>
    <w:rsid w:val="005961F4"/>
    <w:rsid w:val="005971D2"/>
    <w:rsid w:val="00597390"/>
    <w:rsid w:val="00597ABA"/>
    <w:rsid w:val="005A642A"/>
    <w:rsid w:val="005A6D65"/>
    <w:rsid w:val="005A77F5"/>
    <w:rsid w:val="005A782C"/>
    <w:rsid w:val="005B3F69"/>
    <w:rsid w:val="005C283D"/>
    <w:rsid w:val="005C4524"/>
    <w:rsid w:val="005D5E09"/>
    <w:rsid w:val="005E038E"/>
    <w:rsid w:val="005E4F63"/>
    <w:rsid w:val="005E51FD"/>
    <w:rsid w:val="005E5919"/>
    <w:rsid w:val="005F0BEC"/>
    <w:rsid w:val="005F0D92"/>
    <w:rsid w:val="005F4612"/>
    <w:rsid w:val="005F4857"/>
    <w:rsid w:val="00601CD7"/>
    <w:rsid w:val="006115E1"/>
    <w:rsid w:val="00614417"/>
    <w:rsid w:val="00615A56"/>
    <w:rsid w:val="00632A0E"/>
    <w:rsid w:val="00633E0F"/>
    <w:rsid w:val="00637DB4"/>
    <w:rsid w:val="00640E70"/>
    <w:rsid w:val="00646CD9"/>
    <w:rsid w:val="00651D15"/>
    <w:rsid w:val="00652A05"/>
    <w:rsid w:val="00656843"/>
    <w:rsid w:val="00663398"/>
    <w:rsid w:val="00664C87"/>
    <w:rsid w:val="00664DCA"/>
    <w:rsid w:val="00665F74"/>
    <w:rsid w:val="006710BC"/>
    <w:rsid w:val="00676864"/>
    <w:rsid w:val="00682FF8"/>
    <w:rsid w:val="00686627"/>
    <w:rsid w:val="00691981"/>
    <w:rsid w:val="006A1E9F"/>
    <w:rsid w:val="006B098F"/>
    <w:rsid w:val="006B0FD6"/>
    <w:rsid w:val="006B79A3"/>
    <w:rsid w:val="006C1610"/>
    <w:rsid w:val="006C2801"/>
    <w:rsid w:val="006D1213"/>
    <w:rsid w:val="006D6C7C"/>
    <w:rsid w:val="006E5031"/>
    <w:rsid w:val="006E5FE0"/>
    <w:rsid w:val="006E684C"/>
    <w:rsid w:val="006E75F2"/>
    <w:rsid w:val="006F00CC"/>
    <w:rsid w:val="006F278F"/>
    <w:rsid w:val="006F2AB4"/>
    <w:rsid w:val="006F480D"/>
    <w:rsid w:val="0070457D"/>
    <w:rsid w:val="00711C2B"/>
    <w:rsid w:val="00713D0B"/>
    <w:rsid w:val="0072039A"/>
    <w:rsid w:val="00721BF8"/>
    <w:rsid w:val="00724BFD"/>
    <w:rsid w:val="00735647"/>
    <w:rsid w:val="00741EB9"/>
    <w:rsid w:val="007422DE"/>
    <w:rsid w:val="00746E5F"/>
    <w:rsid w:val="00752702"/>
    <w:rsid w:val="0075337C"/>
    <w:rsid w:val="007537C5"/>
    <w:rsid w:val="0075471F"/>
    <w:rsid w:val="00754B66"/>
    <w:rsid w:val="00756270"/>
    <w:rsid w:val="007564BC"/>
    <w:rsid w:val="00763AAD"/>
    <w:rsid w:val="0077002A"/>
    <w:rsid w:val="00777105"/>
    <w:rsid w:val="0078498F"/>
    <w:rsid w:val="00787CC0"/>
    <w:rsid w:val="00792534"/>
    <w:rsid w:val="00792558"/>
    <w:rsid w:val="00797406"/>
    <w:rsid w:val="007A0B68"/>
    <w:rsid w:val="007A0C59"/>
    <w:rsid w:val="007A1FAA"/>
    <w:rsid w:val="007A24D1"/>
    <w:rsid w:val="007A646E"/>
    <w:rsid w:val="007B04E3"/>
    <w:rsid w:val="007B59FF"/>
    <w:rsid w:val="007B6368"/>
    <w:rsid w:val="007C58BC"/>
    <w:rsid w:val="007D2BA9"/>
    <w:rsid w:val="007E35A3"/>
    <w:rsid w:val="007F295E"/>
    <w:rsid w:val="007F3CDE"/>
    <w:rsid w:val="007F3ED0"/>
    <w:rsid w:val="007F5224"/>
    <w:rsid w:val="007F7E5F"/>
    <w:rsid w:val="00804651"/>
    <w:rsid w:val="00807942"/>
    <w:rsid w:val="00813BF0"/>
    <w:rsid w:val="008150BA"/>
    <w:rsid w:val="00821627"/>
    <w:rsid w:val="00822B9C"/>
    <w:rsid w:val="00823383"/>
    <w:rsid w:val="00823F04"/>
    <w:rsid w:val="00835477"/>
    <w:rsid w:val="00840A29"/>
    <w:rsid w:val="00847156"/>
    <w:rsid w:val="00853899"/>
    <w:rsid w:val="00861737"/>
    <w:rsid w:val="008804DF"/>
    <w:rsid w:val="008825BE"/>
    <w:rsid w:val="0088314C"/>
    <w:rsid w:val="008841D7"/>
    <w:rsid w:val="00887BEC"/>
    <w:rsid w:val="00892E10"/>
    <w:rsid w:val="0089375B"/>
    <w:rsid w:val="00894D20"/>
    <w:rsid w:val="0089710C"/>
    <w:rsid w:val="008978F5"/>
    <w:rsid w:val="008A10C8"/>
    <w:rsid w:val="008A2566"/>
    <w:rsid w:val="008A414E"/>
    <w:rsid w:val="008A4CA8"/>
    <w:rsid w:val="008A5CDB"/>
    <w:rsid w:val="008B1632"/>
    <w:rsid w:val="008B1940"/>
    <w:rsid w:val="008B1B8C"/>
    <w:rsid w:val="008D2984"/>
    <w:rsid w:val="008D2FD5"/>
    <w:rsid w:val="008E1185"/>
    <w:rsid w:val="008E22AC"/>
    <w:rsid w:val="008F1B2A"/>
    <w:rsid w:val="008F1BA3"/>
    <w:rsid w:val="008F49DA"/>
    <w:rsid w:val="009036F7"/>
    <w:rsid w:val="00903B55"/>
    <w:rsid w:val="00904FB0"/>
    <w:rsid w:val="00906D07"/>
    <w:rsid w:val="0090742D"/>
    <w:rsid w:val="009121BD"/>
    <w:rsid w:val="00913CDE"/>
    <w:rsid w:val="0091429C"/>
    <w:rsid w:val="00915AE6"/>
    <w:rsid w:val="00927735"/>
    <w:rsid w:val="00934E90"/>
    <w:rsid w:val="00936440"/>
    <w:rsid w:val="0094611A"/>
    <w:rsid w:val="0095293C"/>
    <w:rsid w:val="0096095D"/>
    <w:rsid w:val="00972665"/>
    <w:rsid w:val="00990423"/>
    <w:rsid w:val="009945A9"/>
    <w:rsid w:val="00995D4D"/>
    <w:rsid w:val="0099762D"/>
    <w:rsid w:val="009D09E0"/>
    <w:rsid w:val="009D4552"/>
    <w:rsid w:val="009E5FF9"/>
    <w:rsid w:val="009F1116"/>
    <w:rsid w:val="009F2E0C"/>
    <w:rsid w:val="00A0005C"/>
    <w:rsid w:val="00A01B84"/>
    <w:rsid w:val="00A04B45"/>
    <w:rsid w:val="00A04C01"/>
    <w:rsid w:val="00A138B5"/>
    <w:rsid w:val="00A17343"/>
    <w:rsid w:val="00A23D29"/>
    <w:rsid w:val="00A30E9A"/>
    <w:rsid w:val="00A5101D"/>
    <w:rsid w:val="00A51872"/>
    <w:rsid w:val="00A61CF2"/>
    <w:rsid w:val="00A62BE4"/>
    <w:rsid w:val="00A65FC4"/>
    <w:rsid w:val="00A67737"/>
    <w:rsid w:val="00A74FE6"/>
    <w:rsid w:val="00A76EDF"/>
    <w:rsid w:val="00A8302A"/>
    <w:rsid w:val="00A87AC0"/>
    <w:rsid w:val="00A942BB"/>
    <w:rsid w:val="00A9718E"/>
    <w:rsid w:val="00AA10F7"/>
    <w:rsid w:val="00AA6434"/>
    <w:rsid w:val="00AB7F50"/>
    <w:rsid w:val="00AC1BC9"/>
    <w:rsid w:val="00AC2178"/>
    <w:rsid w:val="00AC6830"/>
    <w:rsid w:val="00AE13F6"/>
    <w:rsid w:val="00AE29ED"/>
    <w:rsid w:val="00B02AFB"/>
    <w:rsid w:val="00B047C7"/>
    <w:rsid w:val="00B05E83"/>
    <w:rsid w:val="00B06B98"/>
    <w:rsid w:val="00B06C97"/>
    <w:rsid w:val="00B07781"/>
    <w:rsid w:val="00B20C2D"/>
    <w:rsid w:val="00B26E9F"/>
    <w:rsid w:val="00B363C6"/>
    <w:rsid w:val="00B41917"/>
    <w:rsid w:val="00B46BF5"/>
    <w:rsid w:val="00B46F3F"/>
    <w:rsid w:val="00B56FB6"/>
    <w:rsid w:val="00B57B38"/>
    <w:rsid w:val="00B659BA"/>
    <w:rsid w:val="00B66053"/>
    <w:rsid w:val="00B671E9"/>
    <w:rsid w:val="00B7061D"/>
    <w:rsid w:val="00B71059"/>
    <w:rsid w:val="00B71FD5"/>
    <w:rsid w:val="00B72E5B"/>
    <w:rsid w:val="00B74085"/>
    <w:rsid w:val="00B752AB"/>
    <w:rsid w:val="00B755BF"/>
    <w:rsid w:val="00B75FCA"/>
    <w:rsid w:val="00B8033B"/>
    <w:rsid w:val="00B80ADF"/>
    <w:rsid w:val="00B83422"/>
    <w:rsid w:val="00B857E3"/>
    <w:rsid w:val="00B86B8E"/>
    <w:rsid w:val="00B93FD5"/>
    <w:rsid w:val="00BA4F76"/>
    <w:rsid w:val="00BA522B"/>
    <w:rsid w:val="00BA7D93"/>
    <w:rsid w:val="00BB740E"/>
    <w:rsid w:val="00BC055C"/>
    <w:rsid w:val="00BC2607"/>
    <w:rsid w:val="00BC4D37"/>
    <w:rsid w:val="00BC5A6A"/>
    <w:rsid w:val="00BD0F1A"/>
    <w:rsid w:val="00BE7E5A"/>
    <w:rsid w:val="00BF30E1"/>
    <w:rsid w:val="00BF5B3F"/>
    <w:rsid w:val="00BF7B27"/>
    <w:rsid w:val="00C00FF5"/>
    <w:rsid w:val="00C03EEE"/>
    <w:rsid w:val="00C04E33"/>
    <w:rsid w:val="00C051DA"/>
    <w:rsid w:val="00C10936"/>
    <w:rsid w:val="00C10F6B"/>
    <w:rsid w:val="00C1338F"/>
    <w:rsid w:val="00C1433B"/>
    <w:rsid w:val="00C168CF"/>
    <w:rsid w:val="00C22AC5"/>
    <w:rsid w:val="00C26130"/>
    <w:rsid w:val="00C26B87"/>
    <w:rsid w:val="00C34769"/>
    <w:rsid w:val="00C353B2"/>
    <w:rsid w:val="00C473C9"/>
    <w:rsid w:val="00C50641"/>
    <w:rsid w:val="00C54091"/>
    <w:rsid w:val="00C6053A"/>
    <w:rsid w:val="00C72209"/>
    <w:rsid w:val="00C75103"/>
    <w:rsid w:val="00C77381"/>
    <w:rsid w:val="00C97A97"/>
    <w:rsid w:val="00CA346C"/>
    <w:rsid w:val="00CA5AE8"/>
    <w:rsid w:val="00CA5BA5"/>
    <w:rsid w:val="00CB65E5"/>
    <w:rsid w:val="00CE2AE6"/>
    <w:rsid w:val="00CE33FA"/>
    <w:rsid w:val="00CE3BC3"/>
    <w:rsid w:val="00CE6726"/>
    <w:rsid w:val="00D0237C"/>
    <w:rsid w:val="00D04593"/>
    <w:rsid w:val="00D04B10"/>
    <w:rsid w:val="00D0757B"/>
    <w:rsid w:val="00D10E71"/>
    <w:rsid w:val="00D1120F"/>
    <w:rsid w:val="00D13548"/>
    <w:rsid w:val="00D215D2"/>
    <w:rsid w:val="00D22014"/>
    <w:rsid w:val="00D2493D"/>
    <w:rsid w:val="00D30F0B"/>
    <w:rsid w:val="00D313D0"/>
    <w:rsid w:val="00D32647"/>
    <w:rsid w:val="00D44D31"/>
    <w:rsid w:val="00D450A3"/>
    <w:rsid w:val="00D461D7"/>
    <w:rsid w:val="00D47074"/>
    <w:rsid w:val="00D530A1"/>
    <w:rsid w:val="00D60241"/>
    <w:rsid w:val="00D6267F"/>
    <w:rsid w:val="00D657A3"/>
    <w:rsid w:val="00D72971"/>
    <w:rsid w:val="00D77D35"/>
    <w:rsid w:val="00D84305"/>
    <w:rsid w:val="00D85668"/>
    <w:rsid w:val="00D9166B"/>
    <w:rsid w:val="00D9238D"/>
    <w:rsid w:val="00D93E4B"/>
    <w:rsid w:val="00D96FDA"/>
    <w:rsid w:val="00DA2A85"/>
    <w:rsid w:val="00DA4081"/>
    <w:rsid w:val="00DA5E90"/>
    <w:rsid w:val="00DB07FA"/>
    <w:rsid w:val="00DB2E3B"/>
    <w:rsid w:val="00DB3F19"/>
    <w:rsid w:val="00DB4286"/>
    <w:rsid w:val="00DB76A7"/>
    <w:rsid w:val="00DC75DB"/>
    <w:rsid w:val="00DD1053"/>
    <w:rsid w:val="00DE46D4"/>
    <w:rsid w:val="00E022D8"/>
    <w:rsid w:val="00E0269A"/>
    <w:rsid w:val="00E028F0"/>
    <w:rsid w:val="00E03BAD"/>
    <w:rsid w:val="00E0455A"/>
    <w:rsid w:val="00E071DF"/>
    <w:rsid w:val="00E167EE"/>
    <w:rsid w:val="00E22451"/>
    <w:rsid w:val="00E26375"/>
    <w:rsid w:val="00E279C4"/>
    <w:rsid w:val="00E415B5"/>
    <w:rsid w:val="00E415C5"/>
    <w:rsid w:val="00E42A39"/>
    <w:rsid w:val="00E44B12"/>
    <w:rsid w:val="00E56A21"/>
    <w:rsid w:val="00E666F2"/>
    <w:rsid w:val="00E749E6"/>
    <w:rsid w:val="00E849AD"/>
    <w:rsid w:val="00E901F2"/>
    <w:rsid w:val="00E91E12"/>
    <w:rsid w:val="00E95D0F"/>
    <w:rsid w:val="00E97F64"/>
    <w:rsid w:val="00EB1033"/>
    <w:rsid w:val="00ED0B8B"/>
    <w:rsid w:val="00ED6BEA"/>
    <w:rsid w:val="00ED7D18"/>
    <w:rsid w:val="00EE343A"/>
    <w:rsid w:val="00EF5889"/>
    <w:rsid w:val="00EF6D96"/>
    <w:rsid w:val="00F137AB"/>
    <w:rsid w:val="00F20F5B"/>
    <w:rsid w:val="00F228B2"/>
    <w:rsid w:val="00F23C8B"/>
    <w:rsid w:val="00F269B8"/>
    <w:rsid w:val="00F32F53"/>
    <w:rsid w:val="00F35B7D"/>
    <w:rsid w:val="00F35E06"/>
    <w:rsid w:val="00F44E31"/>
    <w:rsid w:val="00F56CAA"/>
    <w:rsid w:val="00F60F90"/>
    <w:rsid w:val="00F62ABC"/>
    <w:rsid w:val="00F67DD2"/>
    <w:rsid w:val="00F67FD1"/>
    <w:rsid w:val="00F71A6C"/>
    <w:rsid w:val="00F76E9E"/>
    <w:rsid w:val="00F80CC3"/>
    <w:rsid w:val="00F86AD8"/>
    <w:rsid w:val="00FA1750"/>
    <w:rsid w:val="00FA24EA"/>
    <w:rsid w:val="00FA3807"/>
    <w:rsid w:val="00FB3BA0"/>
    <w:rsid w:val="00FB6A80"/>
    <w:rsid w:val="00FB71E5"/>
    <w:rsid w:val="00FC1B55"/>
    <w:rsid w:val="00FC5C82"/>
    <w:rsid w:val="00FC6923"/>
    <w:rsid w:val="00FC6AB1"/>
    <w:rsid w:val="00FE18E7"/>
    <w:rsid w:val="00FE5A67"/>
    <w:rsid w:val="00FE75F4"/>
    <w:rsid w:val="00FF062E"/>
    <w:rsid w:val="00FF1857"/>
    <w:rsid w:val="00FF3AF7"/>
    <w:rsid w:val="00FF3D3D"/>
    <w:rsid w:val="00FF4618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45313"/>
  <w14:defaultImageDpi w14:val="32767"/>
  <w15:docId w15:val="{AA6406C5-75CD-A045-B859-4543EE118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85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AB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F2AB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2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286"/>
    <w:rPr>
      <w:rFonts w:ascii="Times New Roman" w:eastAsia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DB4286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DB4286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DB4286"/>
    <w:pPr>
      <w:jc w:val="both"/>
    </w:pPr>
  </w:style>
  <w:style w:type="character" w:customStyle="1" w:styleId="EndNoteBibliographyChar">
    <w:name w:val="EndNote Bibliography Char"/>
    <w:basedOn w:val="DefaultParagraphFont"/>
    <w:link w:val="EndNoteBibliography"/>
    <w:rsid w:val="00DB4286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128C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8C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8C6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8C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8C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28C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9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0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Bertino</dc:creator>
  <cp:keywords/>
  <dc:description/>
  <cp:lastModifiedBy>Pietro Bertino</cp:lastModifiedBy>
  <cp:revision>2</cp:revision>
  <dcterms:created xsi:type="dcterms:W3CDTF">2019-07-07T20:22:00Z</dcterms:created>
  <dcterms:modified xsi:type="dcterms:W3CDTF">2019-07-07T20:22:00Z</dcterms:modified>
</cp:coreProperties>
</file>