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736F5" w14:textId="77777777" w:rsidR="007E603F" w:rsidRDefault="007E603F" w:rsidP="007E603F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43B43151" w14:textId="77777777" w:rsidR="007E603F" w:rsidRPr="007E603F" w:rsidRDefault="00332EDE" w:rsidP="007E603F">
      <w:pPr>
        <w:pStyle w:val="AuthorList"/>
        <w:rPr>
          <w:sz w:val="32"/>
          <w:szCs w:val="32"/>
        </w:rPr>
      </w:pPr>
      <w:r>
        <w:rPr>
          <w:sz w:val="32"/>
          <w:szCs w:val="32"/>
        </w:rPr>
        <w:t>A</w:t>
      </w:r>
      <w:r>
        <w:rPr>
          <w:rFonts w:hint="eastAsia"/>
          <w:sz w:val="32"/>
          <w:szCs w:val="32"/>
          <w:lang w:eastAsia="zh-CN"/>
        </w:rPr>
        <w:t>n</w:t>
      </w:r>
      <w:r>
        <w:rPr>
          <w:sz w:val="32"/>
          <w:szCs w:val="32"/>
          <w:lang w:eastAsia="zh-CN"/>
        </w:rPr>
        <w:t xml:space="preserve"> ensemble strategy to predict prognosis in ovarian cancer based on gene modules</w:t>
      </w:r>
    </w:p>
    <w:p w14:paraId="72D4C1DF" w14:textId="77777777" w:rsidR="007E603F" w:rsidRPr="007E603F" w:rsidRDefault="007E603F" w:rsidP="007E603F">
      <w:pPr>
        <w:pStyle w:val="Heading1"/>
        <w:keepNext w:val="0"/>
        <w:keepLines w:val="0"/>
        <w:widowControl/>
        <w:numPr>
          <w:ilvl w:val="0"/>
          <w:numId w:val="4"/>
        </w:numPr>
        <w:spacing w:before="240" w:after="240" w:line="240" w:lineRule="auto"/>
        <w:jc w:val="left"/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</w:pPr>
      <w:r w:rsidRPr="007E603F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>Supplementary Tables</w:t>
      </w:r>
    </w:p>
    <w:p w14:paraId="671E72DB" w14:textId="77777777" w:rsidR="001E003B" w:rsidRDefault="007E603F" w:rsidP="001E003B">
      <w:r w:rsidRPr="007E603F">
        <w:rPr>
          <w:rFonts w:ascii="Times New Roman" w:hAnsi="Times New Roman"/>
          <w:kern w:val="0"/>
          <w:sz w:val="24"/>
        </w:rPr>
        <w:t xml:space="preserve">There are </w:t>
      </w:r>
      <w:r w:rsidR="001E003B">
        <w:rPr>
          <w:rFonts w:ascii="Times New Roman" w:hAnsi="Times New Roman"/>
          <w:kern w:val="0"/>
          <w:sz w:val="24"/>
        </w:rPr>
        <w:t>nine</w:t>
      </w:r>
      <w:r w:rsidRPr="007E603F">
        <w:rPr>
          <w:rFonts w:ascii="Times New Roman" w:hAnsi="Times New Roman"/>
          <w:kern w:val="0"/>
          <w:sz w:val="24"/>
        </w:rPr>
        <w:t xml:space="preserve"> tables in the supplementary. And all of these tables are separate files. The titles of these tables are shown as follow: Table S1: </w:t>
      </w:r>
      <w:r w:rsidRPr="007E603F">
        <w:rPr>
          <w:rFonts w:ascii="Times New Roman" w:hAnsi="Times New Roman" w:hint="eastAsia"/>
          <w:kern w:val="0"/>
          <w:sz w:val="24"/>
        </w:rPr>
        <w:t>The co-expression network of Subtype_1</w:t>
      </w:r>
      <w:r w:rsidRPr="007E603F">
        <w:rPr>
          <w:rFonts w:ascii="Times New Roman" w:hAnsi="Times New Roman"/>
          <w:kern w:val="0"/>
          <w:sz w:val="24"/>
        </w:rPr>
        <w:t xml:space="preserve">, Table S2: </w:t>
      </w:r>
      <w:r w:rsidRPr="007E603F">
        <w:rPr>
          <w:rFonts w:ascii="Times New Roman" w:hAnsi="Times New Roman" w:hint="eastAsia"/>
          <w:kern w:val="0"/>
          <w:sz w:val="24"/>
        </w:rPr>
        <w:t>The co-expression network of Subtype_2</w:t>
      </w:r>
      <w:r w:rsidRPr="007E603F">
        <w:rPr>
          <w:rFonts w:ascii="Times New Roman" w:hAnsi="Times New Roman"/>
          <w:kern w:val="0"/>
          <w:sz w:val="24"/>
        </w:rPr>
        <w:t xml:space="preserve">, Table S3: </w:t>
      </w:r>
      <w:r w:rsidRPr="007E603F">
        <w:rPr>
          <w:rFonts w:ascii="Times New Roman" w:hAnsi="Times New Roman" w:hint="eastAsia"/>
          <w:kern w:val="0"/>
          <w:sz w:val="24"/>
        </w:rPr>
        <w:t>The co-expression network of Subtype_3</w:t>
      </w:r>
      <w:r w:rsidRPr="007E603F">
        <w:rPr>
          <w:rFonts w:ascii="Times New Roman" w:hAnsi="Times New Roman"/>
          <w:kern w:val="0"/>
          <w:sz w:val="24"/>
        </w:rPr>
        <w:t xml:space="preserve">, Table S4: </w:t>
      </w:r>
      <w:r w:rsidRPr="007E603F">
        <w:rPr>
          <w:rFonts w:ascii="Times New Roman" w:hAnsi="Times New Roman" w:hint="eastAsia"/>
          <w:kern w:val="0"/>
          <w:sz w:val="24"/>
        </w:rPr>
        <w:t>The filtered communities in Subtype_1</w:t>
      </w:r>
      <w:r w:rsidRPr="007E603F">
        <w:rPr>
          <w:rFonts w:ascii="Times New Roman" w:hAnsi="Times New Roman"/>
          <w:kern w:val="0"/>
          <w:sz w:val="24"/>
        </w:rPr>
        <w:t xml:space="preserve">, Table S5: </w:t>
      </w:r>
      <w:r w:rsidRPr="007E603F">
        <w:rPr>
          <w:rFonts w:ascii="Times New Roman" w:hAnsi="Times New Roman" w:hint="eastAsia"/>
          <w:kern w:val="0"/>
          <w:sz w:val="24"/>
        </w:rPr>
        <w:t>The filtered communities in Subtype_2,</w:t>
      </w:r>
      <w:r w:rsidRPr="007E603F">
        <w:rPr>
          <w:rFonts w:ascii="Times New Roman" w:hAnsi="Times New Roman"/>
          <w:kern w:val="0"/>
          <w:sz w:val="24"/>
        </w:rPr>
        <w:t xml:space="preserve"> Table S6: </w:t>
      </w:r>
      <w:r w:rsidRPr="007E603F">
        <w:rPr>
          <w:rFonts w:ascii="Times New Roman" w:hAnsi="Times New Roman" w:hint="eastAsia"/>
          <w:kern w:val="0"/>
          <w:sz w:val="24"/>
        </w:rPr>
        <w:t>The filtered communities in Subtype_3</w:t>
      </w:r>
      <w:r w:rsidR="001E003B">
        <w:rPr>
          <w:rFonts w:ascii="Times New Roman" w:hAnsi="Times New Roman"/>
          <w:kern w:val="0"/>
          <w:sz w:val="24"/>
        </w:rPr>
        <w:t>.</w:t>
      </w:r>
      <w:r w:rsidR="001E003B" w:rsidRPr="001E003B">
        <w:rPr>
          <w:rFonts w:ascii="Times New Roman" w:hAnsi="Times New Roman"/>
          <w:kern w:val="0"/>
          <w:sz w:val="24"/>
        </w:rPr>
        <w:t xml:space="preserve"> Table S7: Functional annotation of the first subtype, Table S8: Functional annotation of the second subtype, Table S</w:t>
      </w:r>
      <w:r w:rsidR="00A03A18">
        <w:rPr>
          <w:rFonts w:ascii="Times New Roman" w:hAnsi="Times New Roman"/>
          <w:kern w:val="0"/>
          <w:sz w:val="24"/>
        </w:rPr>
        <w:t>9</w:t>
      </w:r>
      <w:r w:rsidR="001E003B" w:rsidRPr="001E003B">
        <w:rPr>
          <w:rFonts w:ascii="Times New Roman" w:hAnsi="Times New Roman"/>
          <w:kern w:val="0"/>
          <w:sz w:val="24"/>
        </w:rPr>
        <w:t>: Functional annotation of the third subtype.</w:t>
      </w:r>
    </w:p>
    <w:p w14:paraId="16293CAA" w14:textId="77777777" w:rsidR="00F137CD" w:rsidRDefault="00F137CD" w:rsidP="007E603F">
      <w:pPr>
        <w:widowControl/>
        <w:spacing w:before="120" w:after="240"/>
        <w:rPr>
          <w:rFonts w:ascii="Times New Roman" w:hAnsi="Times New Roman"/>
          <w:kern w:val="0"/>
          <w:sz w:val="24"/>
        </w:rPr>
      </w:pPr>
    </w:p>
    <w:p w14:paraId="4708F7F6" w14:textId="77777777" w:rsidR="00AE7B90" w:rsidRDefault="00AE7B90" w:rsidP="00AE7B90">
      <w:pPr>
        <w:pStyle w:val="Heading1"/>
        <w:keepNext w:val="0"/>
        <w:keepLines w:val="0"/>
        <w:widowControl/>
        <w:numPr>
          <w:ilvl w:val="0"/>
          <w:numId w:val="4"/>
        </w:numPr>
        <w:spacing w:before="240" w:after="240" w:line="240" w:lineRule="auto"/>
        <w:jc w:val="left"/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</w:pPr>
      <w:r w:rsidRPr="007E603F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 xml:space="preserve">Supplementary </w:t>
      </w:r>
      <w:r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>Figure</w:t>
      </w:r>
      <w:r w:rsidR="00626E36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>s</w:t>
      </w:r>
    </w:p>
    <w:p w14:paraId="3E1D66AB" w14:textId="566249DA" w:rsidR="008360B3" w:rsidRDefault="00AE7B90" w:rsidP="005F4B19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 w:rsidRPr="00AE7B90">
        <w:rPr>
          <w:rFonts w:ascii="Times New Roman" w:hAnsi="Times New Roman"/>
          <w:kern w:val="0"/>
          <w:sz w:val="24"/>
        </w:rPr>
        <w:t xml:space="preserve">There </w:t>
      </w:r>
      <w:r w:rsidR="005F4B19">
        <w:rPr>
          <w:rFonts w:ascii="Times New Roman" w:hAnsi="Times New Roman"/>
          <w:kern w:val="0"/>
          <w:sz w:val="24"/>
        </w:rPr>
        <w:t>are</w:t>
      </w:r>
      <w:r w:rsidRPr="00AE7B90">
        <w:rPr>
          <w:rFonts w:ascii="Times New Roman" w:hAnsi="Times New Roman"/>
          <w:kern w:val="0"/>
          <w:sz w:val="24"/>
        </w:rPr>
        <w:t xml:space="preserve"> </w:t>
      </w:r>
      <w:r w:rsidR="00217487">
        <w:rPr>
          <w:rFonts w:ascii="Times New Roman" w:hAnsi="Times New Roman"/>
          <w:kern w:val="0"/>
          <w:sz w:val="24"/>
        </w:rPr>
        <w:t>five</w:t>
      </w:r>
      <w:r w:rsidRPr="00AE7B90">
        <w:rPr>
          <w:rFonts w:ascii="Times New Roman" w:hAnsi="Times New Roman"/>
          <w:kern w:val="0"/>
          <w:sz w:val="24"/>
        </w:rPr>
        <w:t xml:space="preserve"> figure</w:t>
      </w:r>
      <w:r w:rsidR="004F1DDC">
        <w:rPr>
          <w:rFonts w:ascii="Times New Roman" w:hAnsi="Times New Roman"/>
          <w:kern w:val="0"/>
          <w:sz w:val="24"/>
        </w:rPr>
        <w:t>s</w:t>
      </w:r>
      <w:r w:rsidRPr="00AE7B90">
        <w:rPr>
          <w:rFonts w:ascii="Times New Roman" w:hAnsi="Times New Roman"/>
          <w:kern w:val="0"/>
          <w:sz w:val="24"/>
        </w:rPr>
        <w:t xml:space="preserve"> in the supplementary. The title of this figure as follow: </w:t>
      </w:r>
    </w:p>
    <w:p w14:paraId="08F880D8" w14:textId="77777777" w:rsidR="008360B3" w:rsidRDefault="008360B3" w:rsidP="005F4B19">
      <w:pPr>
        <w:widowControl/>
        <w:spacing w:before="120" w:after="240"/>
        <w:rPr>
          <w:rFonts w:ascii="Times New Roman" w:hAnsi="Times New Roman"/>
          <w:kern w:val="0"/>
          <w:sz w:val="24"/>
        </w:rPr>
      </w:pPr>
    </w:p>
    <w:p w14:paraId="4073A653" w14:textId="77777777" w:rsidR="00765A37" w:rsidRDefault="00765A37" w:rsidP="005F4B19">
      <w:pPr>
        <w:widowControl/>
        <w:spacing w:before="120" w:after="240"/>
        <w:rPr>
          <w:rFonts w:ascii="Times New Roman" w:hAnsi="Times New Roman"/>
          <w:kern w:val="0"/>
          <w:sz w:val="24"/>
        </w:rPr>
      </w:pPr>
    </w:p>
    <w:p w14:paraId="2FC09F69" w14:textId="77777777" w:rsidR="00765A37" w:rsidRPr="008F6031" w:rsidRDefault="00912F08" w:rsidP="005F4B19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noProof/>
          <w:kern w:val="0"/>
          <w:sz w:val="24"/>
        </w:rPr>
        <w:drawing>
          <wp:inline distT="0" distB="0" distL="0" distR="0" wp14:anchorId="70F482EC" wp14:editId="6F4F9A08">
            <wp:extent cx="5274310" cy="2564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5025" w14:textId="77777777" w:rsidR="00765A37" w:rsidRDefault="009A30A3" w:rsidP="009A30A3">
      <w:pPr>
        <w:widowControl/>
        <w:spacing w:before="120" w:after="240"/>
        <w:rPr>
          <w:noProof/>
        </w:rPr>
      </w:pPr>
      <w:r>
        <w:rPr>
          <w:rFonts w:ascii="Times New Roman" w:hAnsi="Times New Roman"/>
          <w:kern w:val="0"/>
          <w:sz w:val="24"/>
        </w:rPr>
        <w:t>Figure S</w:t>
      </w:r>
      <w:r w:rsidR="000E4430">
        <w:rPr>
          <w:rFonts w:ascii="Times New Roman" w:hAnsi="Times New Roman"/>
          <w:kern w:val="0"/>
          <w:sz w:val="24"/>
        </w:rPr>
        <w:t>1</w:t>
      </w:r>
      <w:r>
        <w:rPr>
          <w:rFonts w:ascii="Times New Roman" w:hAnsi="Times New Roman"/>
          <w:kern w:val="0"/>
          <w:sz w:val="24"/>
        </w:rPr>
        <w:t>: Workflow for constructing the ensemble classifier. The main frame of our work.</w:t>
      </w:r>
      <w:r w:rsidR="00765A37" w:rsidRPr="00765A37">
        <w:rPr>
          <w:noProof/>
        </w:rPr>
        <w:t xml:space="preserve"> </w:t>
      </w:r>
    </w:p>
    <w:p w14:paraId="05FF5C7C" w14:textId="77777777" w:rsidR="00765A37" w:rsidRDefault="00765A37" w:rsidP="009A30A3">
      <w:pPr>
        <w:widowControl/>
        <w:spacing w:before="120" w:after="240"/>
        <w:rPr>
          <w:noProof/>
        </w:rPr>
      </w:pPr>
    </w:p>
    <w:p w14:paraId="308BA7A3" w14:textId="77777777" w:rsidR="009A30A3" w:rsidRDefault="00912F08" w:rsidP="009A30A3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noProof/>
          <w:kern w:val="0"/>
          <w:sz w:val="24"/>
        </w:rPr>
        <w:drawing>
          <wp:inline distT="0" distB="0" distL="0" distR="0" wp14:anchorId="5BD52050" wp14:editId="1A457D33">
            <wp:extent cx="5274310" cy="40754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E098" w14:textId="77777777" w:rsidR="00EC79C4" w:rsidRDefault="00E10A54" w:rsidP="00EC79C4">
      <w:pPr>
        <w:widowControl/>
        <w:spacing w:before="120" w:after="240"/>
        <w:rPr>
          <w:rFonts w:ascii="Times New Roman" w:eastAsia="SimSun" w:hAnsi="Times New Roman" w:cs="Times New Roman"/>
          <w:noProof/>
          <w:color w:val="0000FF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</w:rPr>
        <w:t>F</w:t>
      </w:r>
      <w:r>
        <w:rPr>
          <w:rFonts w:ascii="Times New Roman" w:hAnsi="Times New Roman"/>
          <w:kern w:val="0"/>
          <w:sz w:val="24"/>
        </w:rPr>
        <w:t>igure S</w:t>
      </w:r>
      <w:r w:rsidR="000E4430">
        <w:rPr>
          <w:rFonts w:ascii="Times New Roman" w:hAnsi="Times New Roman"/>
          <w:kern w:val="0"/>
          <w:sz w:val="24"/>
        </w:rPr>
        <w:t>2</w:t>
      </w:r>
      <w:r>
        <w:rPr>
          <w:rFonts w:ascii="Times New Roman" w:hAnsi="Times New Roman"/>
          <w:kern w:val="0"/>
          <w:sz w:val="24"/>
        </w:rPr>
        <w:t>: Survival analysis of different subtypes in TCGA with the NMF clustering method.</w:t>
      </w:r>
      <w:r w:rsidR="00765A37" w:rsidRPr="00765A37">
        <w:rPr>
          <w:rFonts w:ascii="Times New Roman" w:eastAsia="SimSun" w:hAnsi="Times New Roman" w:cs="Times New Roman"/>
          <w:noProof/>
          <w:color w:val="0000FF"/>
          <w:kern w:val="0"/>
          <w:sz w:val="24"/>
          <w:szCs w:val="24"/>
        </w:rPr>
        <w:t xml:space="preserve"> </w:t>
      </w:r>
    </w:p>
    <w:p w14:paraId="4E7712E4" w14:textId="77777777" w:rsidR="00EC79C4" w:rsidRDefault="00EC79C4" w:rsidP="00EC79C4">
      <w:pPr>
        <w:widowControl/>
        <w:spacing w:before="120" w:after="240"/>
        <w:rPr>
          <w:rFonts w:ascii="Times New Roman" w:eastAsia="SimSun" w:hAnsi="Times New Roman" w:cs="Times New Roman"/>
          <w:noProof/>
          <w:color w:val="0000FF"/>
          <w:kern w:val="0"/>
          <w:sz w:val="24"/>
          <w:szCs w:val="24"/>
        </w:rPr>
      </w:pPr>
    </w:p>
    <w:p w14:paraId="491C8F6B" w14:textId="77777777" w:rsidR="00EC79C4" w:rsidRDefault="00EC79C4" w:rsidP="00EC79C4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noProof/>
          <w:kern w:val="0"/>
          <w:sz w:val="24"/>
        </w:rPr>
        <w:drawing>
          <wp:inline distT="0" distB="0" distL="0" distR="0" wp14:anchorId="76E0C2B9" wp14:editId="279B3210">
            <wp:extent cx="5274945" cy="2313305"/>
            <wp:effectExtent l="0" t="0" r="1905" b="0"/>
            <wp:docPr id="5" name="图片 5" descr="C:\Users\Administrator\Desktop\Frontiers_prognosis_20190110\Supplementary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rontiers_prognosis_20190110\Supplementary\Figure S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C67F" w14:textId="77777777" w:rsidR="00EC79C4" w:rsidRDefault="00EC79C4" w:rsidP="00EC79C4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 w:rsidRPr="00AE7B90">
        <w:rPr>
          <w:rFonts w:ascii="Times New Roman" w:hAnsi="Times New Roman"/>
          <w:kern w:val="0"/>
          <w:sz w:val="24"/>
        </w:rPr>
        <w:t>Figure S</w:t>
      </w:r>
      <w:r>
        <w:rPr>
          <w:rFonts w:ascii="Times New Roman" w:hAnsi="Times New Roman"/>
          <w:kern w:val="0"/>
          <w:sz w:val="24"/>
        </w:rPr>
        <w:t>3</w:t>
      </w:r>
      <w:r w:rsidRPr="00AE7B90">
        <w:rPr>
          <w:rFonts w:ascii="Times New Roman" w:hAnsi="Times New Roman"/>
          <w:kern w:val="0"/>
          <w:sz w:val="24"/>
        </w:rPr>
        <w:t>: the power law</w:t>
      </w:r>
      <w:r>
        <w:rPr>
          <w:rFonts w:ascii="Times New Roman" w:hAnsi="Times New Roman"/>
          <w:kern w:val="0"/>
          <w:sz w:val="24"/>
        </w:rPr>
        <w:t>-fit of the</w:t>
      </w:r>
      <w:r w:rsidRPr="00AE7B90">
        <w:rPr>
          <w:rFonts w:ascii="Times New Roman" w:hAnsi="Times New Roman"/>
          <w:kern w:val="0"/>
          <w:sz w:val="24"/>
        </w:rPr>
        <w:t xml:space="preserve"> three sub-type networks.</w:t>
      </w:r>
      <w:r w:rsidRPr="005F4B19">
        <w:rPr>
          <w:rFonts w:ascii="Times New Roman" w:hAnsi="Times New Roman" w:hint="eastAsia"/>
          <w:kern w:val="0"/>
          <w:sz w:val="24"/>
        </w:rPr>
        <w:t xml:space="preserve"> </w:t>
      </w:r>
    </w:p>
    <w:p w14:paraId="69E9F30A" w14:textId="77777777" w:rsidR="00E10A54" w:rsidRPr="009A30A3" w:rsidRDefault="00912F08" w:rsidP="009A30A3">
      <w:pPr>
        <w:spacing w:before="156" w:after="312" w:line="360" w:lineRule="auto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noProof/>
          <w:kern w:val="0"/>
          <w:sz w:val="24"/>
        </w:rPr>
        <w:lastRenderedPageBreak/>
        <w:drawing>
          <wp:inline distT="0" distB="0" distL="0" distR="0" wp14:anchorId="07DC5739" wp14:editId="2B0ADD28">
            <wp:extent cx="5274310" cy="49396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4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BEF8" w14:textId="77777777" w:rsidR="00E10A54" w:rsidRDefault="00E10A54" w:rsidP="00E10A54">
      <w:pPr>
        <w:spacing w:before="156" w:after="312" w:line="360" w:lineRule="auto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t>F</w:t>
      </w:r>
      <w:r>
        <w:rPr>
          <w:rFonts w:ascii="Times New Roman" w:hAnsi="Times New Roman"/>
          <w:kern w:val="0"/>
          <w:sz w:val="24"/>
        </w:rPr>
        <w:t>igure S</w:t>
      </w:r>
      <w:r w:rsidR="000E4430">
        <w:rPr>
          <w:rFonts w:ascii="Times New Roman" w:hAnsi="Times New Roman"/>
          <w:kern w:val="0"/>
          <w:sz w:val="24"/>
        </w:rPr>
        <w:t>4</w:t>
      </w:r>
      <w:r>
        <w:rPr>
          <w:rFonts w:ascii="Times New Roman" w:hAnsi="Times New Roman"/>
          <w:kern w:val="0"/>
          <w:sz w:val="24"/>
        </w:rPr>
        <w:t>:</w:t>
      </w:r>
      <w:r w:rsidRPr="009A30A3">
        <w:rPr>
          <w:kern w:val="0"/>
          <w:szCs w:val="24"/>
        </w:rPr>
        <w:t xml:space="preserve"> </w:t>
      </w:r>
      <w:r w:rsidRPr="009A30A3">
        <w:rPr>
          <w:rFonts w:ascii="Times New Roman" w:hAnsi="Times New Roman"/>
          <w:kern w:val="0"/>
          <w:sz w:val="24"/>
        </w:rPr>
        <w:t xml:space="preserve">Comparison of </w:t>
      </w:r>
      <w:r w:rsidRPr="009A30A3">
        <w:rPr>
          <w:rFonts w:ascii="Times New Roman" w:hAnsi="Times New Roman" w:hint="eastAsia"/>
          <w:kern w:val="0"/>
          <w:sz w:val="24"/>
        </w:rPr>
        <w:t xml:space="preserve">the </w:t>
      </w:r>
      <w:r w:rsidRPr="009A30A3">
        <w:rPr>
          <w:rFonts w:ascii="Times New Roman" w:hAnsi="Times New Roman"/>
          <w:kern w:val="0"/>
          <w:sz w:val="24"/>
        </w:rPr>
        <w:t xml:space="preserve">ensemble classifier with </w:t>
      </w:r>
      <w:r w:rsidRPr="009A30A3">
        <w:rPr>
          <w:rFonts w:ascii="Times New Roman" w:hAnsi="Times New Roman" w:hint="eastAsia"/>
          <w:kern w:val="0"/>
          <w:sz w:val="24"/>
        </w:rPr>
        <w:t xml:space="preserve">two </w:t>
      </w:r>
      <w:r w:rsidRPr="009A30A3">
        <w:rPr>
          <w:rFonts w:ascii="Times New Roman" w:hAnsi="Times New Roman"/>
          <w:kern w:val="0"/>
          <w:sz w:val="24"/>
        </w:rPr>
        <w:t>co</w:t>
      </w:r>
      <w:r>
        <w:rPr>
          <w:rFonts w:ascii="Times New Roman" w:hAnsi="Times New Roman"/>
          <w:kern w:val="0"/>
          <w:sz w:val="24"/>
        </w:rPr>
        <w:t>ntrol</w:t>
      </w:r>
      <w:r w:rsidRPr="009A30A3">
        <w:rPr>
          <w:rFonts w:ascii="Times New Roman" w:hAnsi="Times New Roman"/>
          <w:kern w:val="0"/>
          <w:sz w:val="24"/>
        </w:rPr>
        <w:t xml:space="preserve"> classifiers. </w:t>
      </w:r>
      <w:r>
        <w:rPr>
          <w:rFonts w:ascii="Times New Roman" w:hAnsi="Times New Roman"/>
          <w:kern w:val="0"/>
          <w:sz w:val="24"/>
        </w:rPr>
        <w:t xml:space="preserve">These two control classifiers selected the features based on cox regression. </w:t>
      </w:r>
      <w:r w:rsidRPr="009A30A3">
        <w:rPr>
          <w:rFonts w:ascii="Times New Roman" w:hAnsi="Times New Roman"/>
          <w:kern w:val="0"/>
          <w:sz w:val="24"/>
        </w:rPr>
        <w:t xml:space="preserve">The AUC, ACC and MCC of our classifier and two control classifiers on the </w:t>
      </w:r>
      <w:r w:rsidRPr="009A30A3">
        <w:rPr>
          <w:rFonts w:ascii="Times New Roman" w:hAnsi="Times New Roman" w:hint="eastAsia"/>
          <w:kern w:val="0"/>
          <w:sz w:val="24"/>
        </w:rPr>
        <w:t>independent</w:t>
      </w:r>
      <w:r w:rsidRPr="009A30A3">
        <w:rPr>
          <w:rFonts w:ascii="Times New Roman" w:hAnsi="Times New Roman"/>
          <w:kern w:val="0"/>
          <w:sz w:val="24"/>
        </w:rPr>
        <w:t xml:space="preserve"> data set.</w:t>
      </w:r>
      <w:r>
        <w:rPr>
          <w:rFonts w:ascii="Times New Roman" w:hAnsi="Times New Roman"/>
          <w:kern w:val="0"/>
          <w:sz w:val="24"/>
        </w:rPr>
        <w:t xml:space="preserve"> Because constructing the cox regression model was very time consuming, we used the five-fold cross validation to select the genes.</w:t>
      </w:r>
    </w:p>
    <w:p w14:paraId="4333FEFE" w14:textId="77777777" w:rsidR="00EC79C4" w:rsidRDefault="00EC79C4" w:rsidP="00EC79C4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noProof/>
          <w:kern w:val="0"/>
          <w:sz w:val="24"/>
        </w:rPr>
        <w:lastRenderedPageBreak/>
        <w:drawing>
          <wp:inline distT="0" distB="0" distL="0" distR="0" wp14:anchorId="5AD30AE4" wp14:editId="6D55B1FB">
            <wp:extent cx="5267960" cy="4544695"/>
            <wp:effectExtent l="0" t="0" r="8890" b="8255"/>
            <wp:docPr id="4" name="图片 4" descr="C:\Users\Administrator\Desktop\Frontiers_prognosis_20190110\Supplementary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rontiers_prognosis_20190110\Supplementary\Figure S2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3A61" w14:textId="77777777" w:rsidR="00EC79C4" w:rsidRDefault="00EC79C4" w:rsidP="00EC79C4">
      <w:pPr>
        <w:widowControl/>
        <w:spacing w:before="120" w:after="240"/>
        <w:rPr>
          <w:rFonts w:ascii="Times New Roman" w:hAnsi="Times New Roman"/>
          <w:kern w:val="0"/>
          <w:sz w:val="24"/>
        </w:rPr>
      </w:pPr>
      <w:r w:rsidRPr="004F1DDC">
        <w:rPr>
          <w:rFonts w:ascii="Times New Roman" w:hAnsi="Times New Roman" w:hint="eastAsia"/>
          <w:kern w:val="0"/>
          <w:sz w:val="24"/>
        </w:rPr>
        <w:t>F</w:t>
      </w:r>
      <w:r w:rsidRPr="004F1DDC">
        <w:rPr>
          <w:rFonts w:ascii="Times New Roman" w:hAnsi="Times New Roman"/>
          <w:kern w:val="0"/>
          <w:sz w:val="24"/>
        </w:rPr>
        <w:t>igure S</w:t>
      </w:r>
      <w:r>
        <w:rPr>
          <w:rFonts w:ascii="Times New Roman" w:hAnsi="Times New Roman"/>
          <w:kern w:val="0"/>
          <w:sz w:val="24"/>
        </w:rPr>
        <w:t>5:</w:t>
      </w:r>
      <w:r w:rsidRPr="004F1DDC">
        <w:rPr>
          <w:rFonts w:ascii="Times New Roman" w:hAnsi="Times New Roman"/>
          <w:kern w:val="0"/>
          <w:sz w:val="24"/>
        </w:rPr>
        <w:t xml:space="preserve"> Comparison of ensemble classifier with </w:t>
      </w:r>
      <w:r w:rsidRPr="004F1DDC">
        <w:rPr>
          <w:rFonts w:ascii="Times New Roman" w:hAnsi="Times New Roman" w:hint="eastAsia"/>
          <w:kern w:val="0"/>
          <w:sz w:val="24"/>
        </w:rPr>
        <w:t xml:space="preserve">two </w:t>
      </w:r>
      <w:r w:rsidRPr="004F1DDC">
        <w:rPr>
          <w:rFonts w:ascii="Times New Roman" w:hAnsi="Times New Roman"/>
          <w:kern w:val="0"/>
          <w:sz w:val="24"/>
        </w:rPr>
        <w:t xml:space="preserve">representative classifiers. The AUC, ACC and MCC of our classifier and two representative classifiers on the </w:t>
      </w:r>
      <w:r w:rsidRPr="004F1DDC">
        <w:rPr>
          <w:rFonts w:ascii="Times New Roman" w:hAnsi="Times New Roman" w:hint="eastAsia"/>
          <w:kern w:val="0"/>
          <w:sz w:val="24"/>
        </w:rPr>
        <w:t>independent</w:t>
      </w:r>
      <w:r w:rsidRPr="004F1DDC">
        <w:rPr>
          <w:rFonts w:ascii="Times New Roman" w:hAnsi="Times New Roman"/>
          <w:kern w:val="0"/>
          <w:sz w:val="24"/>
        </w:rPr>
        <w:t xml:space="preserve"> data set.</w:t>
      </w:r>
    </w:p>
    <w:p w14:paraId="4374BFF2" w14:textId="77777777" w:rsidR="00AE7B90" w:rsidRPr="007E603F" w:rsidRDefault="00AE7B90" w:rsidP="007E603F">
      <w:pPr>
        <w:widowControl/>
        <w:spacing w:before="120" w:after="240"/>
        <w:rPr>
          <w:rFonts w:ascii="Times New Roman" w:hAnsi="Times New Roman"/>
          <w:kern w:val="0"/>
          <w:sz w:val="24"/>
        </w:rPr>
      </w:pPr>
    </w:p>
    <w:sectPr w:rsidR="00AE7B90" w:rsidRPr="007E603F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D79BD" w14:textId="77777777" w:rsidR="002B237B" w:rsidRDefault="002B237B" w:rsidP="007E603F">
      <w:r>
        <w:separator/>
      </w:r>
    </w:p>
  </w:endnote>
  <w:endnote w:type="continuationSeparator" w:id="0">
    <w:p w14:paraId="78692DE9" w14:textId="77777777" w:rsidR="002B237B" w:rsidRDefault="002B237B" w:rsidP="007E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6DD76" w14:textId="77777777" w:rsidR="002B237B" w:rsidRDefault="002B237B" w:rsidP="007E603F">
      <w:r>
        <w:separator/>
      </w:r>
    </w:p>
  </w:footnote>
  <w:footnote w:type="continuationSeparator" w:id="0">
    <w:p w14:paraId="036F8B8C" w14:textId="77777777" w:rsidR="002B237B" w:rsidRDefault="002B237B" w:rsidP="007E6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486E2" w14:textId="77777777" w:rsidR="007E603F" w:rsidRDefault="007E603F">
    <w:pPr>
      <w:pStyle w:val="Header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1520D80F" wp14:editId="280D6B2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FE784D"/>
    <w:multiLevelType w:val="multilevel"/>
    <w:tmpl w:val="EC52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EC0601A"/>
    <w:multiLevelType w:val="multilevel"/>
    <w:tmpl w:val="7360B4A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676153E3"/>
    <w:multiLevelType w:val="multilevel"/>
    <w:tmpl w:val="08A26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603F"/>
    <w:rsid w:val="00034B7A"/>
    <w:rsid w:val="000C1FD8"/>
    <w:rsid w:val="000E4430"/>
    <w:rsid w:val="00192C45"/>
    <w:rsid w:val="001E003B"/>
    <w:rsid w:val="00217487"/>
    <w:rsid w:val="002B237B"/>
    <w:rsid w:val="002D00CD"/>
    <w:rsid w:val="00332EDE"/>
    <w:rsid w:val="003E6A26"/>
    <w:rsid w:val="003E75B3"/>
    <w:rsid w:val="00494727"/>
    <w:rsid w:val="004F1DDC"/>
    <w:rsid w:val="005F0BA6"/>
    <w:rsid w:val="005F4B19"/>
    <w:rsid w:val="00622508"/>
    <w:rsid w:val="00626E36"/>
    <w:rsid w:val="00675EF7"/>
    <w:rsid w:val="006C2C17"/>
    <w:rsid w:val="00727008"/>
    <w:rsid w:val="0073449A"/>
    <w:rsid w:val="00765A37"/>
    <w:rsid w:val="007E603F"/>
    <w:rsid w:val="008360B3"/>
    <w:rsid w:val="0087104D"/>
    <w:rsid w:val="008F6031"/>
    <w:rsid w:val="00912F08"/>
    <w:rsid w:val="00913082"/>
    <w:rsid w:val="009A30A3"/>
    <w:rsid w:val="00A03A18"/>
    <w:rsid w:val="00AE7B90"/>
    <w:rsid w:val="00AF3998"/>
    <w:rsid w:val="00B26FEA"/>
    <w:rsid w:val="00BB15E4"/>
    <w:rsid w:val="00D036C5"/>
    <w:rsid w:val="00E10A54"/>
    <w:rsid w:val="00EC79C4"/>
    <w:rsid w:val="00F1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F4B7A0"/>
  <w15:docId w15:val="{0C0AD1FE-283A-44C2-A983-7986A739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2"/>
    <w:qFormat/>
    <w:rsid w:val="006C2C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6C2C17"/>
    <w:pPr>
      <w:keepNext w:val="0"/>
      <w:keepLines w:val="0"/>
      <w:widowControl/>
      <w:numPr>
        <w:ilvl w:val="1"/>
        <w:numId w:val="2"/>
      </w:numPr>
      <w:tabs>
        <w:tab w:val="num" w:pos="567"/>
      </w:tabs>
      <w:spacing w:before="240" w:after="200" w:line="240" w:lineRule="auto"/>
      <w:jc w:val="left"/>
      <w:outlineLvl w:val="1"/>
    </w:pPr>
    <w:rPr>
      <w:rFonts w:ascii="Times New Roman" w:eastAsia="Cambria" w:hAnsi="Times New Roman" w:cs="Times New Roman"/>
      <w:bCs w:val="0"/>
      <w:kern w:val="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2"/>
    <w:qFormat/>
    <w:rsid w:val="007E603F"/>
    <w:pPr>
      <w:keepNext/>
      <w:keepLines/>
      <w:widowControl/>
      <w:tabs>
        <w:tab w:val="num" w:pos="567"/>
      </w:tabs>
      <w:spacing w:before="40" w:after="120"/>
      <w:ind w:left="567" w:hanging="567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7E603F"/>
    <w:p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7E603F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6C2C17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6C2C17"/>
    <w:rPr>
      <w:b/>
      <w:bCs/>
      <w:kern w:val="44"/>
      <w:sz w:val="44"/>
      <w:szCs w:val="44"/>
    </w:rPr>
  </w:style>
  <w:style w:type="paragraph" w:customStyle="1" w:styleId="SupplementaryMaterial">
    <w:name w:val="Supplementary Material"/>
    <w:basedOn w:val="Title"/>
    <w:next w:val="Title"/>
    <w:qFormat/>
    <w:rsid w:val="007E603F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E603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60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E6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603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E6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603F"/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2"/>
    <w:rsid w:val="007E603F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7E603F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7E603F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7E603F"/>
  </w:style>
  <w:style w:type="paragraph" w:styleId="BalloonText">
    <w:name w:val="Balloon Text"/>
    <w:basedOn w:val="Normal"/>
    <w:link w:val="BalloonTextChar"/>
    <w:uiPriority w:val="99"/>
    <w:semiHidden/>
    <w:unhideWhenUsed/>
    <w:rsid w:val="007E603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3F"/>
    <w:rPr>
      <w:sz w:val="18"/>
      <w:szCs w:val="18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7E603F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03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E603F"/>
    <w:rPr>
      <w:b/>
      <w:bCs/>
      <w:kern w:val="28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E003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03B"/>
    <w:pPr>
      <w:widowControl/>
      <w:spacing w:before="120" w:after="240"/>
      <w:jc w:val="left"/>
    </w:pPr>
    <w:rPr>
      <w:rFonts w:ascii="Times New Roman" w:hAnsi="Times New Roman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03B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332E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zhaoyuheng</dc:creator>
  <cp:keywords/>
  <dc:description/>
  <cp:lastModifiedBy>Ana Parra Munoz</cp:lastModifiedBy>
  <cp:revision>23</cp:revision>
  <dcterms:created xsi:type="dcterms:W3CDTF">2018-12-11T08:16:00Z</dcterms:created>
  <dcterms:modified xsi:type="dcterms:W3CDTF">2019-04-16T09:00:00Z</dcterms:modified>
</cp:coreProperties>
</file>