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9B768" w14:textId="18348B74" w:rsidR="00F020BE" w:rsidRDefault="00F020BE" w:rsidP="00694FAB">
      <w:pPr>
        <w:pStyle w:val="TextDA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1305"/>
      </w:tblGrid>
      <w:tr w:rsidR="00F020BE" w14:paraId="5441A909" w14:textId="77777777" w:rsidTr="00D602C0">
        <w:tc>
          <w:tcPr>
            <w:tcW w:w="2972" w:type="dxa"/>
          </w:tcPr>
          <w:p w14:paraId="21F8100B" w14:textId="77777777" w:rsidR="00F020BE" w:rsidRPr="005C09F6" w:rsidRDefault="00F020BE" w:rsidP="00D602C0">
            <w:pPr>
              <w:rPr>
                <w:b/>
                <w:bCs/>
              </w:rPr>
            </w:pPr>
            <w:r w:rsidRPr="358D8451">
              <w:rPr>
                <w:b/>
                <w:bCs/>
              </w:rPr>
              <w:t xml:space="preserve">Domain 1: </w:t>
            </w:r>
            <w:r>
              <w:t>Patient selection</w:t>
            </w:r>
          </w:p>
        </w:tc>
        <w:tc>
          <w:tcPr>
            <w:tcW w:w="11305" w:type="dxa"/>
          </w:tcPr>
          <w:p w14:paraId="448C450C" w14:textId="77777777" w:rsidR="00F020BE" w:rsidRDefault="00F020BE" w:rsidP="00D602C0">
            <w:r>
              <w:t>Was a consecutive or random sample of patients enrolled?</w:t>
            </w:r>
          </w:p>
        </w:tc>
      </w:tr>
      <w:tr w:rsidR="00F020BE" w14:paraId="46477146" w14:textId="77777777" w:rsidTr="00D602C0">
        <w:tc>
          <w:tcPr>
            <w:tcW w:w="2972" w:type="dxa"/>
          </w:tcPr>
          <w:p w14:paraId="75FEA9A4" w14:textId="77777777" w:rsidR="00F020BE" w:rsidRDefault="00F020BE" w:rsidP="00D602C0"/>
        </w:tc>
        <w:tc>
          <w:tcPr>
            <w:tcW w:w="11305" w:type="dxa"/>
          </w:tcPr>
          <w:p w14:paraId="45BEDD95" w14:textId="77777777" w:rsidR="00F020BE" w:rsidRDefault="00F020BE" w:rsidP="00D602C0">
            <w:r>
              <w:t>Was a case-control design avoided?</w:t>
            </w:r>
          </w:p>
        </w:tc>
      </w:tr>
      <w:tr w:rsidR="00F020BE" w14:paraId="3E447F09" w14:textId="77777777" w:rsidTr="00D602C0">
        <w:tc>
          <w:tcPr>
            <w:tcW w:w="2972" w:type="dxa"/>
          </w:tcPr>
          <w:p w14:paraId="3DD16398" w14:textId="77777777" w:rsidR="00F020BE" w:rsidRDefault="00F020BE" w:rsidP="00D602C0"/>
        </w:tc>
        <w:tc>
          <w:tcPr>
            <w:tcW w:w="11305" w:type="dxa"/>
          </w:tcPr>
          <w:p w14:paraId="24E69DE7" w14:textId="77777777" w:rsidR="00F020BE" w:rsidRDefault="00F020BE" w:rsidP="00D602C0">
            <w:r>
              <w:t>Did the study avoid inappropriate exclusions?</w:t>
            </w:r>
          </w:p>
        </w:tc>
      </w:tr>
      <w:tr w:rsidR="00F020BE" w14:paraId="7E261AB9" w14:textId="77777777" w:rsidTr="00D602C0">
        <w:tc>
          <w:tcPr>
            <w:tcW w:w="2972" w:type="dxa"/>
          </w:tcPr>
          <w:p w14:paraId="64CA471F" w14:textId="77777777" w:rsidR="00F020BE" w:rsidRDefault="00F020BE" w:rsidP="00D602C0"/>
        </w:tc>
        <w:tc>
          <w:tcPr>
            <w:tcW w:w="11305" w:type="dxa"/>
          </w:tcPr>
          <w:p w14:paraId="3F175BB6" w14:textId="77777777" w:rsidR="00F020BE" w:rsidRPr="005C09F6" w:rsidRDefault="00F020BE" w:rsidP="00D602C0">
            <w:pPr>
              <w:rPr>
                <w:b/>
                <w:bCs/>
              </w:rPr>
            </w:pPr>
            <w:r w:rsidRPr="358D8451">
              <w:rPr>
                <w:b/>
                <w:bCs/>
              </w:rPr>
              <w:t>Could the selection of patients have introduced bias?</w:t>
            </w:r>
          </w:p>
        </w:tc>
      </w:tr>
      <w:tr w:rsidR="00F020BE" w14:paraId="570DF7A3" w14:textId="77777777" w:rsidTr="00D602C0">
        <w:tc>
          <w:tcPr>
            <w:tcW w:w="2972" w:type="dxa"/>
          </w:tcPr>
          <w:p w14:paraId="16DC2199" w14:textId="77777777" w:rsidR="00F020BE" w:rsidRDefault="00F020BE" w:rsidP="00D602C0"/>
        </w:tc>
        <w:tc>
          <w:tcPr>
            <w:tcW w:w="11305" w:type="dxa"/>
          </w:tcPr>
          <w:p w14:paraId="16019DC3" w14:textId="77777777" w:rsidR="00F020BE" w:rsidRPr="005C09F6" w:rsidRDefault="00F020BE" w:rsidP="00D602C0">
            <w:pPr>
              <w:rPr>
                <w:b/>
                <w:bCs/>
              </w:rPr>
            </w:pPr>
            <w:r w:rsidRPr="358D8451">
              <w:rPr>
                <w:b/>
                <w:bCs/>
              </w:rPr>
              <w:t>Is there concern that the included patients do not match the review question?</w:t>
            </w:r>
          </w:p>
        </w:tc>
      </w:tr>
      <w:tr w:rsidR="00F020BE" w14:paraId="551B0478" w14:textId="77777777" w:rsidTr="00D602C0">
        <w:tc>
          <w:tcPr>
            <w:tcW w:w="2972" w:type="dxa"/>
          </w:tcPr>
          <w:p w14:paraId="4DE21217" w14:textId="77777777" w:rsidR="00F020BE" w:rsidRDefault="00F020BE" w:rsidP="00D602C0">
            <w:r w:rsidRPr="358D8451">
              <w:rPr>
                <w:b/>
                <w:bCs/>
              </w:rPr>
              <w:t xml:space="preserve">Domain 2: </w:t>
            </w:r>
            <w:r>
              <w:t>Index test</w:t>
            </w:r>
          </w:p>
        </w:tc>
        <w:tc>
          <w:tcPr>
            <w:tcW w:w="11305" w:type="dxa"/>
          </w:tcPr>
          <w:p w14:paraId="74DCC914" w14:textId="77777777" w:rsidR="00F020BE" w:rsidRDefault="00F020BE" w:rsidP="00D602C0">
            <w:r>
              <w:t>Were the index test results interpreted without knowledge of the results of the reference standard?</w:t>
            </w:r>
          </w:p>
        </w:tc>
      </w:tr>
      <w:tr w:rsidR="00F020BE" w14:paraId="58607BD5" w14:textId="77777777" w:rsidTr="00D602C0">
        <w:tc>
          <w:tcPr>
            <w:tcW w:w="2972" w:type="dxa"/>
          </w:tcPr>
          <w:p w14:paraId="08874158" w14:textId="77777777" w:rsidR="00F020BE" w:rsidRDefault="00F020BE" w:rsidP="00D602C0"/>
        </w:tc>
        <w:tc>
          <w:tcPr>
            <w:tcW w:w="11305" w:type="dxa"/>
          </w:tcPr>
          <w:p w14:paraId="47E286F7" w14:textId="77777777" w:rsidR="00F020BE" w:rsidRDefault="00F020BE" w:rsidP="00D602C0">
            <w:r>
              <w:t>If a threshold was used, was it pre-specified?</w:t>
            </w:r>
          </w:p>
        </w:tc>
      </w:tr>
      <w:tr w:rsidR="00F020BE" w14:paraId="29D63ADF" w14:textId="77777777" w:rsidTr="00D602C0">
        <w:tc>
          <w:tcPr>
            <w:tcW w:w="2972" w:type="dxa"/>
          </w:tcPr>
          <w:p w14:paraId="087B8CE0" w14:textId="77777777" w:rsidR="00F020BE" w:rsidRDefault="00F020BE" w:rsidP="00D602C0"/>
        </w:tc>
        <w:tc>
          <w:tcPr>
            <w:tcW w:w="11305" w:type="dxa"/>
          </w:tcPr>
          <w:p w14:paraId="06D80F79" w14:textId="77777777" w:rsidR="00F020BE" w:rsidRPr="005C09F6" w:rsidRDefault="00F020BE" w:rsidP="00D602C0">
            <w:pPr>
              <w:rPr>
                <w:b/>
                <w:bCs/>
              </w:rPr>
            </w:pPr>
            <w:r w:rsidRPr="358D8451">
              <w:rPr>
                <w:b/>
                <w:bCs/>
              </w:rPr>
              <w:t>Could the conduct or interpretation of the index test have introduced bias?</w:t>
            </w:r>
          </w:p>
        </w:tc>
      </w:tr>
      <w:tr w:rsidR="00F020BE" w14:paraId="227BA912" w14:textId="77777777" w:rsidTr="00D602C0">
        <w:tc>
          <w:tcPr>
            <w:tcW w:w="2972" w:type="dxa"/>
          </w:tcPr>
          <w:p w14:paraId="1A9D5368" w14:textId="77777777" w:rsidR="00F020BE" w:rsidRDefault="00F020BE" w:rsidP="00D602C0"/>
        </w:tc>
        <w:tc>
          <w:tcPr>
            <w:tcW w:w="11305" w:type="dxa"/>
          </w:tcPr>
          <w:p w14:paraId="209580D2" w14:textId="77777777" w:rsidR="00F020BE" w:rsidRPr="005C09F6" w:rsidRDefault="00F020BE" w:rsidP="00D602C0">
            <w:pPr>
              <w:rPr>
                <w:b/>
                <w:bCs/>
              </w:rPr>
            </w:pPr>
            <w:r w:rsidRPr="358D8451">
              <w:rPr>
                <w:b/>
                <w:bCs/>
              </w:rPr>
              <w:t>Is there concern that the index test, its conduct, or interpretation differ from the review question?</w:t>
            </w:r>
          </w:p>
        </w:tc>
      </w:tr>
      <w:tr w:rsidR="00F020BE" w14:paraId="6C996F34" w14:textId="77777777" w:rsidTr="00D602C0">
        <w:tc>
          <w:tcPr>
            <w:tcW w:w="2972" w:type="dxa"/>
          </w:tcPr>
          <w:p w14:paraId="7D11D487" w14:textId="77777777" w:rsidR="00F020BE" w:rsidRDefault="00F020BE" w:rsidP="00D602C0">
            <w:r w:rsidRPr="358D8451">
              <w:rPr>
                <w:b/>
                <w:bCs/>
              </w:rPr>
              <w:t>Domain 3:</w:t>
            </w:r>
            <w:r>
              <w:t xml:space="preserve"> Reference standard</w:t>
            </w:r>
          </w:p>
        </w:tc>
        <w:tc>
          <w:tcPr>
            <w:tcW w:w="11305" w:type="dxa"/>
          </w:tcPr>
          <w:p w14:paraId="301339B4" w14:textId="77777777" w:rsidR="00F020BE" w:rsidRPr="005C09F6" w:rsidRDefault="00F020BE" w:rsidP="00D602C0">
            <w:pPr>
              <w:rPr>
                <w:b/>
                <w:bCs/>
              </w:rPr>
            </w:pPr>
            <w:r>
              <w:t>Is the reference standard likely to correctly classify the target condition?</w:t>
            </w:r>
          </w:p>
        </w:tc>
      </w:tr>
      <w:tr w:rsidR="00F020BE" w14:paraId="26AB5908" w14:textId="77777777" w:rsidTr="00D602C0">
        <w:tc>
          <w:tcPr>
            <w:tcW w:w="2972" w:type="dxa"/>
          </w:tcPr>
          <w:p w14:paraId="554BFC4D" w14:textId="77777777" w:rsidR="00F020BE" w:rsidRPr="005C09F6" w:rsidRDefault="00F020BE" w:rsidP="00D602C0">
            <w:pPr>
              <w:rPr>
                <w:b/>
              </w:rPr>
            </w:pPr>
          </w:p>
        </w:tc>
        <w:tc>
          <w:tcPr>
            <w:tcW w:w="11305" w:type="dxa"/>
          </w:tcPr>
          <w:p w14:paraId="5F1AEAB7" w14:textId="77777777" w:rsidR="00F020BE" w:rsidRDefault="00F020BE" w:rsidP="00D602C0">
            <w:r>
              <w:t>Were the reference standard results interpreted without knowledge of the results of the index test?</w:t>
            </w:r>
          </w:p>
        </w:tc>
      </w:tr>
      <w:tr w:rsidR="00F020BE" w14:paraId="3B15926B" w14:textId="77777777" w:rsidTr="00D602C0">
        <w:tc>
          <w:tcPr>
            <w:tcW w:w="2972" w:type="dxa"/>
          </w:tcPr>
          <w:p w14:paraId="168346A0" w14:textId="77777777" w:rsidR="00F020BE" w:rsidRPr="005C09F6" w:rsidRDefault="00F020BE" w:rsidP="00D602C0">
            <w:pPr>
              <w:rPr>
                <w:b/>
              </w:rPr>
            </w:pPr>
          </w:p>
        </w:tc>
        <w:tc>
          <w:tcPr>
            <w:tcW w:w="11305" w:type="dxa"/>
          </w:tcPr>
          <w:p w14:paraId="45391CE0" w14:textId="77777777" w:rsidR="00F020BE" w:rsidRPr="007D5AA0" w:rsidRDefault="00F020BE" w:rsidP="00D602C0">
            <w:pPr>
              <w:rPr>
                <w:b/>
                <w:bCs/>
              </w:rPr>
            </w:pPr>
            <w:r w:rsidRPr="358D8451">
              <w:rPr>
                <w:b/>
                <w:bCs/>
              </w:rPr>
              <w:t>Could the reference standard, its conduct, or its interpretation have introduced bias?</w:t>
            </w:r>
          </w:p>
        </w:tc>
      </w:tr>
      <w:tr w:rsidR="00F020BE" w14:paraId="3EFD1AB3" w14:textId="77777777" w:rsidTr="00D602C0">
        <w:tc>
          <w:tcPr>
            <w:tcW w:w="2972" w:type="dxa"/>
          </w:tcPr>
          <w:p w14:paraId="459EF2EE" w14:textId="77777777" w:rsidR="00F020BE" w:rsidRPr="005C09F6" w:rsidRDefault="00F020BE" w:rsidP="00D602C0">
            <w:pPr>
              <w:rPr>
                <w:b/>
              </w:rPr>
            </w:pPr>
          </w:p>
        </w:tc>
        <w:tc>
          <w:tcPr>
            <w:tcW w:w="11305" w:type="dxa"/>
          </w:tcPr>
          <w:p w14:paraId="7DDA690D" w14:textId="77777777" w:rsidR="00F020BE" w:rsidRPr="007D5AA0" w:rsidRDefault="00F020BE" w:rsidP="00D602C0">
            <w:pPr>
              <w:rPr>
                <w:b/>
                <w:bCs/>
              </w:rPr>
            </w:pPr>
            <w:r w:rsidRPr="358D8451">
              <w:rPr>
                <w:b/>
                <w:bCs/>
              </w:rPr>
              <w:t>Is there concern that the target condition as defined by the reference standard does not match the review question?</w:t>
            </w:r>
          </w:p>
        </w:tc>
      </w:tr>
      <w:tr w:rsidR="00F020BE" w14:paraId="1A2E72BC" w14:textId="77777777" w:rsidTr="00D602C0">
        <w:tc>
          <w:tcPr>
            <w:tcW w:w="2972" w:type="dxa"/>
          </w:tcPr>
          <w:p w14:paraId="0EF60BFD" w14:textId="77777777" w:rsidR="00F020BE" w:rsidRPr="005C09F6" w:rsidRDefault="00F020BE" w:rsidP="00D602C0">
            <w:pPr>
              <w:rPr>
                <w:b/>
                <w:bCs/>
              </w:rPr>
            </w:pPr>
            <w:r w:rsidRPr="358D8451">
              <w:rPr>
                <w:b/>
                <w:bCs/>
              </w:rPr>
              <w:t xml:space="preserve">Domain 4: </w:t>
            </w:r>
            <w:r>
              <w:t>Flow and timing</w:t>
            </w:r>
          </w:p>
        </w:tc>
        <w:tc>
          <w:tcPr>
            <w:tcW w:w="11305" w:type="dxa"/>
          </w:tcPr>
          <w:p w14:paraId="10369CEA" w14:textId="77777777" w:rsidR="00F020BE" w:rsidRDefault="00F020BE" w:rsidP="00D602C0">
            <w:r>
              <w:t>Was there an appropriate interval between index test(s) and reference standard?</w:t>
            </w:r>
          </w:p>
        </w:tc>
      </w:tr>
      <w:tr w:rsidR="00F020BE" w14:paraId="0A1BB41C" w14:textId="77777777" w:rsidTr="00D602C0">
        <w:tc>
          <w:tcPr>
            <w:tcW w:w="2972" w:type="dxa"/>
          </w:tcPr>
          <w:p w14:paraId="02F452D8" w14:textId="77777777" w:rsidR="00F020BE" w:rsidRDefault="00F020BE" w:rsidP="00D602C0">
            <w:pPr>
              <w:rPr>
                <w:b/>
              </w:rPr>
            </w:pPr>
          </w:p>
        </w:tc>
        <w:tc>
          <w:tcPr>
            <w:tcW w:w="11305" w:type="dxa"/>
          </w:tcPr>
          <w:p w14:paraId="721AD2F3" w14:textId="77777777" w:rsidR="00F020BE" w:rsidRDefault="00F020BE" w:rsidP="00D602C0">
            <w:r>
              <w:t>Did all patients receive a reference standard?</w:t>
            </w:r>
          </w:p>
        </w:tc>
      </w:tr>
      <w:tr w:rsidR="00F020BE" w14:paraId="4F52AF50" w14:textId="77777777" w:rsidTr="00D602C0">
        <w:tc>
          <w:tcPr>
            <w:tcW w:w="2972" w:type="dxa"/>
          </w:tcPr>
          <w:p w14:paraId="63D95C14" w14:textId="77777777" w:rsidR="00F020BE" w:rsidRDefault="00F020BE" w:rsidP="00D602C0">
            <w:pPr>
              <w:rPr>
                <w:b/>
              </w:rPr>
            </w:pPr>
          </w:p>
        </w:tc>
        <w:tc>
          <w:tcPr>
            <w:tcW w:w="11305" w:type="dxa"/>
          </w:tcPr>
          <w:p w14:paraId="24AE572A" w14:textId="77777777" w:rsidR="00F020BE" w:rsidRDefault="00F020BE" w:rsidP="00D602C0">
            <w:r>
              <w:t>Did patients receive the same reference standard?</w:t>
            </w:r>
          </w:p>
        </w:tc>
      </w:tr>
      <w:tr w:rsidR="00F020BE" w14:paraId="26B356AC" w14:textId="77777777" w:rsidTr="00D602C0">
        <w:tc>
          <w:tcPr>
            <w:tcW w:w="2972" w:type="dxa"/>
          </w:tcPr>
          <w:p w14:paraId="321C6DB9" w14:textId="77777777" w:rsidR="00F020BE" w:rsidRDefault="00F020BE" w:rsidP="00D602C0">
            <w:pPr>
              <w:rPr>
                <w:b/>
              </w:rPr>
            </w:pPr>
          </w:p>
        </w:tc>
        <w:tc>
          <w:tcPr>
            <w:tcW w:w="11305" w:type="dxa"/>
          </w:tcPr>
          <w:p w14:paraId="07AA2DFF" w14:textId="77777777" w:rsidR="00F020BE" w:rsidRDefault="00F020BE" w:rsidP="00D602C0">
            <w:r>
              <w:t>Were all patients included in the analysis?</w:t>
            </w:r>
          </w:p>
        </w:tc>
      </w:tr>
      <w:tr w:rsidR="00F020BE" w14:paraId="2DD0F817" w14:textId="77777777" w:rsidTr="00D602C0">
        <w:tc>
          <w:tcPr>
            <w:tcW w:w="2972" w:type="dxa"/>
          </w:tcPr>
          <w:p w14:paraId="4910BF74" w14:textId="77777777" w:rsidR="00F020BE" w:rsidRDefault="00F020BE" w:rsidP="00D602C0">
            <w:pPr>
              <w:rPr>
                <w:b/>
              </w:rPr>
            </w:pPr>
          </w:p>
        </w:tc>
        <w:tc>
          <w:tcPr>
            <w:tcW w:w="11305" w:type="dxa"/>
          </w:tcPr>
          <w:p w14:paraId="228D9D1C" w14:textId="77777777" w:rsidR="00F020BE" w:rsidRPr="007D5AA0" w:rsidRDefault="00F020BE" w:rsidP="00D602C0">
            <w:pPr>
              <w:rPr>
                <w:b/>
                <w:bCs/>
              </w:rPr>
            </w:pPr>
            <w:r w:rsidRPr="358D8451">
              <w:rPr>
                <w:b/>
                <w:bCs/>
              </w:rPr>
              <w:t>Could the patient flow have introduced bias?</w:t>
            </w:r>
          </w:p>
        </w:tc>
      </w:tr>
    </w:tbl>
    <w:p w14:paraId="7164D42A" w14:textId="72C922F0" w:rsidR="0028342A" w:rsidRPr="000F2D58" w:rsidRDefault="00F020BE" w:rsidP="000F2D58">
      <w:pPr>
        <w:pStyle w:val="TextDA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0933D34" wp14:editId="69833073">
                <wp:simplePos x="0" y="0"/>
                <wp:positionH relativeFrom="column">
                  <wp:posOffset>13335</wp:posOffset>
                </wp:positionH>
                <wp:positionV relativeFrom="paragraph">
                  <wp:posOffset>103505</wp:posOffset>
                </wp:positionV>
                <wp:extent cx="7240905" cy="403225"/>
                <wp:effectExtent l="0" t="0" r="0" b="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090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516D1B" w14:textId="68E69067" w:rsidR="00F020BE" w:rsidRPr="0095706F" w:rsidRDefault="00F020BE" w:rsidP="00F020B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Supplementary </w:t>
                            </w:r>
                            <w:r w:rsidRPr="358D8451">
                              <w:rPr>
                                <w:b/>
                                <w:bCs/>
                              </w:rPr>
                              <w:t>Table 1</w:t>
                            </w:r>
                            <w:r>
                              <w:t>: Items relevant to the Quality Assessment of Diagnostic Accuracy Studies tool QUADAS-2 protocol</w:t>
                            </w:r>
                            <w:r w:rsidRPr="358D845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30933D34" id="_x0000_t202" coordsize="21600,21600" o:spt="202" path="m0,0l0,21600,21600,21600,21600,0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1.05pt;margin-top:8.15pt;width:570.15pt;height:31.75pt;z-index:251689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" filled="f" stroked="f">
                <v:textbox style="mso-fit-shape-to-text:t">
                  <w:txbxContent>
                    <w:p w14:paraId="5A516D1B" w14:textId="68E69067" w:rsidR="00F020BE" w:rsidRPr="0095706F" w:rsidRDefault="00F020BE" w:rsidP="00F020B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Supplementary </w:t>
                      </w:r>
                      <w:r w:rsidRPr="358D8451">
                        <w:rPr>
                          <w:b/>
                          <w:bCs/>
                        </w:rPr>
                        <w:t>Table 1</w:t>
                      </w:r>
                      <w:r>
                        <w:t>: Items relevant to the Quality Assessment of Diagnostic Accuracy Studies tool QUADAS-2 protocol</w:t>
                      </w:r>
                      <w:r w:rsidRPr="358D8451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28342A" w:rsidRPr="000F2D58" w:rsidSect="00694FAB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966348" w16cid:durableId="1E7A28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57679"/>
    <w:multiLevelType w:val="multilevel"/>
    <w:tmpl w:val="2490FC3A"/>
    <w:styleLink w:val="Formatvorlage1"/>
    <w:lvl w:ilvl="0">
      <w:start w:val="1"/>
      <w:numFmt w:val="decimal"/>
      <w:lvlText w:val="%1."/>
      <w:lvlJc w:val="center"/>
      <w:pPr>
        <w:ind w:left="11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4ECF3059"/>
    <w:multiLevelType w:val="multilevel"/>
    <w:tmpl w:val="079C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als Surger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dxrfxa0nxxaprexaf6pereuswxzr9p2daf0&quot;&gt;annsurg Copy&lt;record-ids&gt;&lt;item&gt;30&lt;/item&gt;&lt;/record-ids&gt;&lt;/item&gt;&lt;/Libraries&gt;"/>
  </w:docVars>
  <w:rsids>
    <w:rsidRoot w:val="00C35D3D"/>
    <w:rsid w:val="00004635"/>
    <w:rsid w:val="00050E1A"/>
    <w:rsid w:val="00055AF1"/>
    <w:rsid w:val="00083D77"/>
    <w:rsid w:val="000C7469"/>
    <w:rsid w:val="000C7FF1"/>
    <w:rsid w:val="000D08D5"/>
    <w:rsid w:val="000F2D58"/>
    <w:rsid w:val="000F5863"/>
    <w:rsid w:val="00155733"/>
    <w:rsid w:val="00175CEE"/>
    <w:rsid w:val="0017658C"/>
    <w:rsid w:val="00187202"/>
    <w:rsid w:val="00194307"/>
    <w:rsid w:val="001A36BF"/>
    <w:rsid w:val="001C111D"/>
    <w:rsid w:val="001D3FED"/>
    <w:rsid w:val="001E34C8"/>
    <w:rsid w:val="00221F36"/>
    <w:rsid w:val="00227A7F"/>
    <w:rsid w:val="002315FA"/>
    <w:rsid w:val="00233CAB"/>
    <w:rsid w:val="00240DB0"/>
    <w:rsid w:val="0028342A"/>
    <w:rsid w:val="0028621A"/>
    <w:rsid w:val="002B0C02"/>
    <w:rsid w:val="002D64F1"/>
    <w:rsid w:val="00343D5D"/>
    <w:rsid w:val="00352924"/>
    <w:rsid w:val="00364249"/>
    <w:rsid w:val="00372985"/>
    <w:rsid w:val="00383C5A"/>
    <w:rsid w:val="003A178E"/>
    <w:rsid w:val="003C434A"/>
    <w:rsid w:val="003D678A"/>
    <w:rsid w:val="00402999"/>
    <w:rsid w:val="00431092"/>
    <w:rsid w:val="00435386"/>
    <w:rsid w:val="004B6047"/>
    <w:rsid w:val="004C16A9"/>
    <w:rsid w:val="004E5409"/>
    <w:rsid w:val="004F54A9"/>
    <w:rsid w:val="004F5849"/>
    <w:rsid w:val="004F59A3"/>
    <w:rsid w:val="004F5DC8"/>
    <w:rsid w:val="0053188F"/>
    <w:rsid w:val="0054244D"/>
    <w:rsid w:val="0054281C"/>
    <w:rsid w:val="00574986"/>
    <w:rsid w:val="00581B8B"/>
    <w:rsid w:val="005931EA"/>
    <w:rsid w:val="00595060"/>
    <w:rsid w:val="00596A99"/>
    <w:rsid w:val="005A139A"/>
    <w:rsid w:val="005C09F6"/>
    <w:rsid w:val="006074B1"/>
    <w:rsid w:val="00612539"/>
    <w:rsid w:val="006465FD"/>
    <w:rsid w:val="00657F4F"/>
    <w:rsid w:val="00694FAB"/>
    <w:rsid w:val="006A3128"/>
    <w:rsid w:val="006C1773"/>
    <w:rsid w:val="006D2B57"/>
    <w:rsid w:val="006E1769"/>
    <w:rsid w:val="006E598E"/>
    <w:rsid w:val="006E5D2F"/>
    <w:rsid w:val="006F0194"/>
    <w:rsid w:val="006F0D2B"/>
    <w:rsid w:val="0073111D"/>
    <w:rsid w:val="007324DA"/>
    <w:rsid w:val="00766BFF"/>
    <w:rsid w:val="00767D1C"/>
    <w:rsid w:val="007721B7"/>
    <w:rsid w:val="0078190C"/>
    <w:rsid w:val="00782A55"/>
    <w:rsid w:val="007C35DD"/>
    <w:rsid w:val="007D5AA0"/>
    <w:rsid w:val="00813FD8"/>
    <w:rsid w:val="008163B9"/>
    <w:rsid w:val="008164E3"/>
    <w:rsid w:val="00823942"/>
    <w:rsid w:val="008273F2"/>
    <w:rsid w:val="00897608"/>
    <w:rsid w:val="008D5EB5"/>
    <w:rsid w:val="008E4851"/>
    <w:rsid w:val="00903256"/>
    <w:rsid w:val="0091556F"/>
    <w:rsid w:val="00943320"/>
    <w:rsid w:val="00972BBA"/>
    <w:rsid w:val="009B283A"/>
    <w:rsid w:val="009B7127"/>
    <w:rsid w:val="009D131B"/>
    <w:rsid w:val="009E651E"/>
    <w:rsid w:val="009F710C"/>
    <w:rsid w:val="00A150D9"/>
    <w:rsid w:val="00A302D9"/>
    <w:rsid w:val="00A56F8D"/>
    <w:rsid w:val="00A65EBB"/>
    <w:rsid w:val="00AA052E"/>
    <w:rsid w:val="00AC796A"/>
    <w:rsid w:val="00AE57B3"/>
    <w:rsid w:val="00AF297D"/>
    <w:rsid w:val="00B42546"/>
    <w:rsid w:val="00B46748"/>
    <w:rsid w:val="00B46F29"/>
    <w:rsid w:val="00B51427"/>
    <w:rsid w:val="00B56D8A"/>
    <w:rsid w:val="00B61EF2"/>
    <w:rsid w:val="00B64934"/>
    <w:rsid w:val="00B867C4"/>
    <w:rsid w:val="00B92F80"/>
    <w:rsid w:val="00BC37D4"/>
    <w:rsid w:val="00C1721C"/>
    <w:rsid w:val="00C35D3D"/>
    <w:rsid w:val="00C569F3"/>
    <w:rsid w:val="00C81CF6"/>
    <w:rsid w:val="00C8413E"/>
    <w:rsid w:val="00C8663F"/>
    <w:rsid w:val="00CC7663"/>
    <w:rsid w:val="00CD708B"/>
    <w:rsid w:val="00CE6D81"/>
    <w:rsid w:val="00D01854"/>
    <w:rsid w:val="00D04F6F"/>
    <w:rsid w:val="00D237CA"/>
    <w:rsid w:val="00D329E8"/>
    <w:rsid w:val="00D3791A"/>
    <w:rsid w:val="00D4687F"/>
    <w:rsid w:val="00D47175"/>
    <w:rsid w:val="00D51369"/>
    <w:rsid w:val="00D53F63"/>
    <w:rsid w:val="00D56F0B"/>
    <w:rsid w:val="00D73669"/>
    <w:rsid w:val="00D74CD8"/>
    <w:rsid w:val="00D933B9"/>
    <w:rsid w:val="00DB4D55"/>
    <w:rsid w:val="00DC4D4A"/>
    <w:rsid w:val="00DC561E"/>
    <w:rsid w:val="00DD0B26"/>
    <w:rsid w:val="00DD6CEE"/>
    <w:rsid w:val="00E010A3"/>
    <w:rsid w:val="00E24BA2"/>
    <w:rsid w:val="00E600D2"/>
    <w:rsid w:val="00EC4CDA"/>
    <w:rsid w:val="00EC73FF"/>
    <w:rsid w:val="00ED0AD2"/>
    <w:rsid w:val="00EE05A7"/>
    <w:rsid w:val="00EE240B"/>
    <w:rsid w:val="00EF2779"/>
    <w:rsid w:val="00F020BE"/>
    <w:rsid w:val="00F13CFE"/>
    <w:rsid w:val="00F15698"/>
    <w:rsid w:val="00F3680D"/>
    <w:rsid w:val="00F43A34"/>
    <w:rsid w:val="00F45091"/>
    <w:rsid w:val="00F50A0E"/>
    <w:rsid w:val="00F919CC"/>
    <w:rsid w:val="00FA4312"/>
    <w:rsid w:val="00FD4E2A"/>
    <w:rsid w:val="00FD6C42"/>
    <w:rsid w:val="358D8451"/>
    <w:rsid w:val="4140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C9BE"/>
  <w15:docId w15:val="{9E4B6F34-BA6D-4FD3-8203-28DD6B4F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364249"/>
    <w:pPr>
      <w:spacing w:after="200" w:line="276" w:lineRule="auto"/>
    </w:pPr>
    <w:rPr>
      <w:rFonts w:ascii="Times New Roman" w:eastAsiaTheme="minorEastAsia" w:hAnsi="Times New Roman"/>
      <w:color w:val="000000" w:themeColor="text1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DA">
    <w:name w:val="Text_DA"/>
    <w:link w:val="TextDAChar"/>
    <w:qFormat/>
    <w:rsid w:val="00C35D3D"/>
    <w:pPr>
      <w:spacing w:after="240" w:line="360" w:lineRule="auto"/>
      <w:jc w:val="both"/>
    </w:pPr>
    <w:rPr>
      <w:rFonts w:ascii="Times New Roman" w:eastAsiaTheme="minorEastAsia" w:hAnsi="Times New Roman" w:cs="Times New Roman"/>
      <w:color w:val="000000" w:themeColor="text1"/>
      <w:szCs w:val="24"/>
      <w:lang w:val="en-US"/>
    </w:rPr>
  </w:style>
  <w:style w:type="character" w:customStyle="1" w:styleId="TextDAChar">
    <w:name w:val="Text_DA Char"/>
    <w:basedOn w:val="Absatz-Standardschriftart"/>
    <w:link w:val="TextDA"/>
    <w:rsid w:val="00C35D3D"/>
    <w:rPr>
      <w:rFonts w:ascii="Times New Roman" w:eastAsiaTheme="minorEastAsia" w:hAnsi="Times New Roman" w:cs="Times New Roman"/>
      <w:color w:val="000000" w:themeColor="text1"/>
      <w:szCs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35D3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5D3D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5D3D"/>
    <w:rPr>
      <w:rFonts w:ascii="Times New Roman" w:eastAsiaTheme="minorEastAsia" w:hAnsi="Times New Roman"/>
      <w:color w:val="000000" w:themeColor="text1"/>
      <w:sz w:val="24"/>
      <w:szCs w:val="24"/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C35D3D"/>
    <w:pPr>
      <w:spacing w:after="120" w:line="240" w:lineRule="auto"/>
    </w:pPr>
    <w:rPr>
      <w:rFonts w:ascii="Arial" w:hAnsi="Arial"/>
      <w:b/>
      <w:iCs/>
      <w:color w:val="auto"/>
      <w:szCs w:val="18"/>
    </w:rPr>
  </w:style>
  <w:style w:type="table" w:customStyle="1" w:styleId="Listentabelle6farbig1">
    <w:name w:val="Listentabelle 6 farbig1"/>
    <w:basedOn w:val="NormaleTabelle"/>
    <w:uiPriority w:val="51"/>
    <w:rsid w:val="00C35D3D"/>
    <w:pPr>
      <w:spacing w:after="0" w:line="240" w:lineRule="auto"/>
    </w:pPr>
    <w:rPr>
      <w:rFonts w:ascii="Times New Roman" w:eastAsiaTheme="minorEastAsia" w:hAnsi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5D3D"/>
    <w:rPr>
      <w:rFonts w:ascii="Segoe UI" w:eastAsiaTheme="minorEastAsia" w:hAnsi="Segoe UI" w:cs="Segoe UI"/>
      <w:color w:val="000000" w:themeColor="text1"/>
      <w:sz w:val="18"/>
      <w:szCs w:val="18"/>
      <w:lang w:val="en-US"/>
    </w:rPr>
  </w:style>
  <w:style w:type="table" w:customStyle="1" w:styleId="ListTable6Colorful1">
    <w:name w:val="List Table 6 Colorful1"/>
    <w:basedOn w:val="NormaleTabelle"/>
    <w:uiPriority w:val="51"/>
    <w:rsid w:val="00DB4D55"/>
    <w:pPr>
      <w:spacing w:after="0" w:line="240" w:lineRule="auto"/>
    </w:pPr>
    <w:rPr>
      <w:rFonts w:ascii="Times New Roman" w:eastAsiaTheme="minorEastAsia" w:hAnsi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berarbeitung">
    <w:name w:val="Revision"/>
    <w:hidden/>
    <w:uiPriority w:val="99"/>
    <w:semiHidden/>
    <w:rsid w:val="001C111D"/>
    <w:pPr>
      <w:spacing w:after="0" w:line="240" w:lineRule="auto"/>
    </w:pPr>
    <w:rPr>
      <w:rFonts w:ascii="Times New Roman" w:eastAsiaTheme="minorEastAsia" w:hAnsi="Times New Roman"/>
      <w:color w:val="000000" w:themeColor="text1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139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139A"/>
    <w:rPr>
      <w:rFonts w:ascii="Times New Roman" w:eastAsiaTheme="minorEastAsia" w:hAnsi="Times New Roman"/>
      <w:b/>
      <w:bCs/>
      <w:color w:val="000000" w:themeColor="text1"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D4687F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D4687F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9D131B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Standard"/>
    <w:link w:val="EndNoteBibliographyTitleZchn"/>
    <w:rsid w:val="006C1773"/>
    <w:pPr>
      <w:spacing w:after="0"/>
      <w:jc w:val="center"/>
    </w:pPr>
    <w:rPr>
      <w:rFonts w:cs="Times New Roman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6C1773"/>
    <w:rPr>
      <w:rFonts w:ascii="Times New Roman" w:eastAsiaTheme="minorEastAsia" w:hAnsi="Times New Roman" w:cs="Times New Roman"/>
      <w:noProof/>
      <w:color w:val="000000" w:themeColor="text1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6C1773"/>
    <w:pPr>
      <w:spacing w:line="240" w:lineRule="auto"/>
    </w:pPr>
    <w:rPr>
      <w:rFonts w:cs="Times New Roman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6C1773"/>
    <w:rPr>
      <w:rFonts w:ascii="Times New Roman" w:eastAsiaTheme="minorEastAsia" w:hAnsi="Times New Roman" w:cs="Times New Roman"/>
      <w:noProof/>
      <w:color w:val="000000" w:themeColor="text1"/>
      <w:lang w:val="en-US"/>
    </w:rPr>
  </w:style>
  <w:style w:type="numbering" w:customStyle="1" w:styleId="Formatvorlage1">
    <w:name w:val="Formatvorlage1"/>
    <w:basedOn w:val="KeineListe"/>
    <w:uiPriority w:val="99"/>
    <w:rsid w:val="005931EA"/>
    <w:pPr>
      <w:numPr>
        <w:numId w:val="1"/>
      </w:numPr>
    </w:pPr>
  </w:style>
  <w:style w:type="numbering" w:customStyle="1" w:styleId="Formatvorlage11">
    <w:name w:val="Formatvorlage11"/>
    <w:basedOn w:val="KeineListe"/>
    <w:uiPriority w:val="99"/>
    <w:rsid w:val="009B283A"/>
  </w:style>
  <w:style w:type="table" w:customStyle="1" w:styleId="ListTable6Colorful11">
    <w:name w:val="List Table 6 Colorful11"/>
    <w:basedOn w:val="NormaleTabelle"/>
    <w:uiPriority w:val="51"/>
    <w:rsid w:val="009B283A"/>
    <w:pPr>
      <w:spacing w:after="0" w:line="240" w:lineRule="auto"/>
    </w:pPr>
    <w:rPr>
      <w:rFonts w:ascii="Times New Roman" w:eastAsiaTheme="minorEastAsia" w:hAnsi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lenraster">
    <w:name w:val="Table Grid"/>
    <w:basedOn w:val="NormaleTabelle"/>
    <w:uiPriority w:val="39"/>
    <w:rsid w:val="0037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21">
    <w:name w:val="Einfache Tabelle 21"/>
    <w:basedOn w:val="NormaleTabelle"/>
    <w:uiPriority w:val="42"/>
    <w:rsid w:val="003D67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2">
    <w:name w:val="Plain Table 2"/>
    <w:basedOn w:val="NormaleTabelle"/>
    <w:uiPriority w:val="42"/>
    <w:rsid w:val="005424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8027-B197-49BA-8D04-FBB34619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Charite Universitaetsmedizin Berlin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Keshi, Eriselda</dc:creator>
  <cp:keywords/>
  <dc:description/>
  <cp:lastModifiedBy>Keshi, Eriselda</cp:lastModifiedBy>
  <cp:revision>2</cp:revision>
  <dcterms:created xsi:type="dcterms:W3CDTF">2019-03-29T06:48:00Z</dcterms:created>
  <dcterms:modified xsi:type="dcterms:W3CDTF">2019-03-29T06:48:00Z</dcterms:modified>
</cp:coreProperties>
</file>