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97C0" w14:textId="77777777" w:rsidR="00603ABA" w:rsidRPr="00603ABA" w:rsidRDefault="00603ABA" w:rsidP="00603ABA">
      <w:pPr>
        <w:spacing w:line="480" w:lineRule="auto"/>
        <w:jc w:val="center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  <w:r w:rsidRPr="00603ABA">
        <w:rPr>
          <w:rFonts w:ascii="Times New Roman" w:hAnsi="Times New Roman"/>
          <w:kern w:val="0"/>
          <w:sz w:val="24"/>
          <w:szCs w:val="24"/>
        </w:rPr>
        <w:t>Supplementary materials 1</w:t>
      </w:r>
    </w:p>
    <w:p w14:paraId="0028781F" w14:textId="77777777" w:rsidR="000D166D" w:rsidRPr="000D166D" w:rsidRDefault="000D166D" w:rsidP="000D166D">
      <w:pPr>
        <w:spacing w:line="480" w:lineRule="auto"/>
        <w:rPr>
          <w:rFonts w:ascii="Times New Roman" w:hAnsi="Times New Roman"/>
          <w:i/>
          <w:kern w:val="0"/>
          <w:sz w:val="24"/>
          <w:szCs w:val="24"/>
        </w:rPr>
      </w:pPr>
      <w:r w:rsidRPr="000D166D">
        <w:rPr>
          <w:rFonts w:ascii="Times New Roman" w:hAnsi="Times New Roman"/>
          <w:i/>
          <w:kern w:val="0"/>
          <w:sz w:val="24"/>
          <w:szCs w:val="24"/>
        </w:rPr>
        <w:t>Centrality Indices</w:t>
      </w:r>
    </w:p>
    <w:p w14:paraId="2B94E8CC" w14:textId="77777777" w:rsidR="000D166D" w:rsidRPr="000D166D" w:rsidRDefault="000D166D" w:rsidP="000D166D">
      <w:pPr>
        <w:spacing w:line="480" w:lineRule="auto"/>
        <w:rPr>
          <w:rFonts w:ascii="Times New Roman" w:hAnsi="Times New Roman"/>
          <w:kern w:val="0"/>
          <w:sz w:val="24"/>
          <w:szCs w:val="24"/>
        </w:rPr>
      </w:pPr>
      <w:r w:rsidRPr="000D166D">
        <w:rPr>
          <w:rFonts w:ascii="Times New Roman" w:hAnsi="Times New Roman"/>
          <w:kern w:val="0"/>
          <w:sz w:val="24"/>
          <w:szCs w:val="24"/>
        </w:rPr>
        <w:t>Since a graph had been abstracted and formatted from data, we constructed graphs at voxel level. Then we calculated the temporal Pearson’s correlation (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ij</m:t>
            </m:r>
          </m:sub>
        </m:sSub>
      </m:oMath>
      <w:r w:rsidRPr="000D166D">
        <w:rPr>
          <w:rFonts w:ascii="Times New Roman" w:hAnsi="Times New Roman"/>
          <w:kern w:val="0"/>
          <w:sz w:val="24"/>
          <w:szCs w:val="24"/>
        </w:rPr>
        <w:t xml:space="preserve">) of times series between the </w:t>
      </w:r>
      <w:proofErr w:type="spellStart"/>
      <w:r w:rsidRPr="000D166D">
        <w:rPr>
          <w:rFonts w:ascii="Times New Roman" w:hAnsi="Times New Roman"/>
          <w:i/>
          <w:kern w:val="0"/>
          <w:sz w:val="24"/>
          <w:szCs w:val="24"/>
        </w:rPr>
        <w:t>i</w:t>
      </w:r>
      <w:proofErr w:type="spellEnd"/>
      <w:r w:rsidRPr="000D166D">
        <w:rPr>
          <w:rFonts w:ascii="Times New Roman" w:hAnsi="Times New Roman"/>
          <w:i/>
          <w:kern w:val="0"/>
          <w:sz w:val="24"/>
          <w:szCs w:val="24"/>
        </w:rPr>
        <w:t>-</w:t>
      </w:r>
      <w:r w:rsidRPr="000D166D">
        <w:rPr>
          <w:rFonts w:ascii="Times New Roman" w:hAnsi="Times New Roman"/>
          <w:kern w:val="0"/>
          <w:sz w:val="24"/>
          <w:szCs w:val="24"/>
        </w:rPr>
        <w:t xml:space="preserve"> and </w:t>
      </w:r>
      <w:r w:rsidRPr="000D166D">
        <w:rPr>
          <w:rFonts w:ascii="Times New Roman" w:hAnsi="Times New Roman"/>
          <w:i/>
          <w:kern w:val="0"/>
          <w:sz w:val="24"/>
          <w:szCs w:val="24"/>
        </w:rPr>
        <w:t>j-</w:t>
      </w:r>
      <w:proofErr w:type="spellStart"/>
      <w:r w:rsidRPr="000D166D">
        <w:rPr>
          <w:rFonts w:ascii="Times New Roman" w:hAnsi="Times New Roman"/>
          <w:kern w:val="0"/>
          <w:sz w:val="24"/>
          <w:szCs w:val="24"/>
        </w:rPr>
        <w:t>th</w:t>
      </w:r>
      <w:proofErr w:type="spellEnd"/>
      <w:r w:rsidRPr="000D166D">
        <w:rPr>
          <w:rFonts w:ascii="Times New Roman" w:hAnsi="Times New Roman"/>
          <w:kern w:val="0"/>
          <w:sz w:val="24"/>
          <w:szCs w:val="24"/>
        </w:rPr>
        <w:t xml:space="preserve"> voxels and constructed a correlation matrix R = (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ij</m:t>
            </m:r>
          </m:sub>
        </m:sSub>
      </m:oMath>
      <w:r w:rsidRPr="000D166D">
        <w:rPr>
          <w:rFonts w:ascii="Times New Roman" w:hAnsi="Times New Roman"/>
          <w:kern w:val="0"/>
          <w:sz w:val="24"/>
          <w:szCs w:val="24"/>
        </w:rPr>
        <w:t>), 1</w:t>
      </w:r>
      <w:r w:rsidRPr="000D166D">
        <w:rPr>
          <w:rFonts w:ascii="Times New Roman" w:hAnsi="Times New Roman" w:hint="eastAsia"/>
          <w:kern w:val="0"/>
          <w:sz w:val="24"/>
          <w:szCs w:val="24"/>
        </w:rPr>
        <w:t>≤</w:t>
      </w:r>
      <w:proofErr w:type="spellStart"/>
      <w:r w:rsidRPr="000D166D">
        <w:rPr>
          <w:rFonts w:ascii="Times New Roman" w:hAnsi="Times New Roman"/>
          <w:i/>
          <w:kern w:val="0"/>
          <w:sz w:val="24"/>
          <w:szCs w:val="24"/>
        </w:rPr>
        <w:t>i</w:t>
      </w:r>
      <w:proofErr w:type="spellEnd"/>
      <w:r w:rsidRPr="000D166D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0D166D">
        <w:rPr>
          <w:rFonts w:ascii="Times New Roman" w:hAnsi="Times New Roman"/>
          <w:i/>
          <w:kern w:val="0"/>
          <w:sz w:val="24"/>
          <w:szCs w:val="24"/>
        </w:rPr>
        <w:t>j</w:t>
      </w:r>
      <w:r w:rsidRPr="000D166D">
        <w:rPr>
          <w:rFonts w:ascii="Times New Roman" w:hAnsi="Times New Roman" w:hint="eastAsia"/>
          <w:kern w:val="0"/>
          <w:sz w:val="24"/>
          <w:szCs w:val="24"/>
        </w:rPr>
        <w:t>≤</w:t>
      </w:r>
      <w:r w:rsidRPr="000D166D">
        <w:rPr>
          <w:rFonts w:ascii="Times New Roman" w:hAnsi="Times New Roman" w:hint="eastAsia"/>
          <w:kern w:val="0"/>
          <w:sz w:val="24"/>
          <w:szCs w:val="24"/>
        </w:rPr>
        <w:t>N</w:t>
      </w:r>
      <w:r w:rsidRPr="000D166D">
        <w:rPr>
          <w:rFonts w:ascii="Times New Roman" w:hAnsi="Times New Roman"/>
          <w:kern w:val="0"/>
          <w:sz w:val="24"/>
          <w:szCs w:val="24"/>
        </w:rPr>
        <w:t xml:space="preserve"> (N is the number of voxels)</w:t>
      </w:r>
      <w:r w:rsidRPr="000D166D"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 w:rsidRPr="000D166D">
        <w:rPr>
          <w:rFonts w:ascii="Times New Roman" w:hAnsi="Times New Roman"/>
          <w:kern w:val="0"/>
          <w:sz w:val="24"/>
          <w:szCs w:val="24"/>
        </w:rPr>
        <w:t xml:space="preserve">Next, we used </w:t>
      </w:r>
      <w:r w:rsidRPr="000D166D">
        <w:rPr>
          <w:rFonts w:ascii="Times New Roman" w:hAnsi="Times New Roman"/>
          <w:i/>
          <w:kern w:val="0"/>
          <w:sz w:val="24"/>
          <w:szCs w:val="24"/>
        </w:rPr>
        <w:t>P</w:t>
      </w:r>
      <w:r w:rsidRPr="000D166D">
        <w:rPr>
          <w:rFonts w:ascii="Times New Roman" w:hAnsi="Times New Roman"/>
          <w:kern w:val="0"/>
          <w:sz w:val="24"/>
          <w:szCs w:val="24"/>
        </w:rPr>
        <w:t xml:space="preserve"> = 0.0001 (uncorrected) as a statistical significance threshold of correlation </w:t>
      </w:r>
      <m:oMath>
        <m:sSub>
          <m:sSub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0</m:t>
            </m:r>
          </m:sub>
        </m:sSub>
      </m:oMath>
      <w:r w:rsidRPr="000D166D">
        <w:rPr>
          <w:rFonts w:ascii="Times New Roman" w:hAnsi="Times New Roman"/>
          <w:kern w:val="0"/>
          <w:sz w:val="24"/>
          <w:szCs w:val="24"/>
        </w:rPr>
        <w:t xml:space="preserve">. Finally, we set up an adjacency matrix </w:t>
      </w:r>
      <m:oMath>
        <m:r>
          <m:rPr>
            <m:sty m:val="p"/>
          </m:rPr>
          <w:rPr>
            <w:rFonts w:ascii="Cambria Math" w:hAnsi="Cambria Math"/>
            <w:kern w:val="0"/>
            <w:sz w:val="24"/>
            <w:szCs w:val="24"/>
          </w:rPr>
          <m:t xml:space="preserve">A = </m:t>
        </m:r>
        <m:sSub>
          <m:sSub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kern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ij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1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≤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i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≤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N,1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≤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j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≤</m:t>
            </m:r>
            <m:r>
              <w:rPr>
                <w:rFonts w:ascii="Cambria Math" w:hAnsi="Cambria Math" w:hint="eastAsia"/>
                <w:kern w:val="0"/>
                <w:sz w:val="24"/>
                <w:szCs w:val="24"/>
              </w:rPr>
              <m:t>N</m:t>
            </m:r>
          </m:sub>
        </m:sSub>
      </m:oMath>
      <w:r w:rsidRPr="000D166D">
        <w:rPr>
          <w:rFonts w:ascii="Times New Roman" w:eastAsia="SimSun" w:hAnsi="Times New Roman"/>
          <w:kern w:val="0"/>
          <w:sz w:val="24"/>
          <w:szCs w:val="24"/>
        </w:rPr>
        <w:t xml:space="preserve"> </w:t>
      </w:r>
      <w:r w:rsidRPr="000D166D">
        <w:rPr>
          <w:rFonts w:ascii="Times New Roman" w:hAnsi="Times New Roman"/>
          <w:kern w:val="0"/>
          <w:sz w:val="24"/>
          <w:szCs w:val="24"/>
        </w:rPr>
        <w:t>of a binary graph (1a) or a weighted graph (1b) as following:</w:t>
      </w:r>
    </w:p>
    <w:p w14:paraId="0AB3A20C" w14:textId="77777777" w:rsidR="000D166D" w:rsidRPr="000D166D" w:rsidRDefault="009952D6" w:rsidP="000D166D">
      <w:pPr>
        <w:spacing w:line="480" w:lineRule="auto"/>
        <w:jc w:val="center"/>
        <w:rPr>
          <w:rFonts w:ascii="Times New Roman" w:eastAsia="SimSun" w:hAnsi="Times New Roman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kern w:val="0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kern w:val="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1,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 w:hint="eastAsia"/>
                    <w:kern w:val="0"/>
                    <w:sz w:val="24"/>
                    <w:szCs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CA5E3A" w:rsidRPr="00CA5E3A">
        <w:rPr>
          <w:rFonts w:ascii="Times New Roman" w:hAnsi="Times New Roman" w:hint="eastAsia"/>
          <w:noProof/>
          <w:kern w:val="0"/>
          <w:position w:val="-8"/>
          <w:sz w:val="24"/>
          <w:szCs w:val="24"/>
        </w:rPr>
        <w:object w:dxaOrig="200" w:dyaOrig="340" w14:anchorId="598B7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3pt;height:17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15187926" r:id="rId6"/>
        </w:object>
      </w:r>
      <w:r w:rsidR="000D166D" w:rsidRPr="000D166D">
        <w:rPr>
          <w:rFonts w:ascii="Times New Roman" w:hAnsi="Times New Roman"/>
          <w:kern w:val="0"/>
          <w:sz w:val="24"/>
          <w:szCs w:val="24"/>
        </w:rPr>
        <w:t xml:space="preserve">                  (1a)</w:t>
      </w:r>
    </w:p>
    <w:p w14:paraId="285C503F" w14:textId="77777777" w:rsidR="000D166D" w:rsidRPr="000D166D" w:rsidRDefault="009952D6" w:rsidP="000D166D">
      <w:pPr>
        <w:spacing w:line="480" w:lineRule="auto"/>
        <w:jc w:val="center"/>
        <w:rPr>
          <w:rFonts w:ascii="Times New Roman" w:hAnsi="Times New Roman"/>
          <w:kern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kern w:val="0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kern w:val="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0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kern w:val="0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 w:hint="eastAsia"/>
                    <w:kern w:val="0"/>
                    <w:sz w:val="24"/>
                    <w:szCs w:val="24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0D166D" w:rsidRPr="000D166D">
        <w:rPr>
          <w:rFonts w:ascii="Times New Roman" w:hAnsi="Times New Roman"/>
          <w:kern w:val="0"/>
          <w:sz w:val="24"/>
          <w:szCs w:val="24"/>
        </w:rPr>
        <w:t xml:space="preserve">                  </w:t>
      </w:r>
      <w:r w:rsidR="000D166D" w:rsidRPr="000D166D">
        <w:rPr>
          <w:rFonts w:ascii="Times New Roman" w:hAnsi="Times New Roman"/>
          <w:kern w:val="0"/>
          <w:sz w:val="24"/>
          <w:szCs w:val="24"/>
        </w:rPr>
        <w:tab/>
        <w:t>(1b)</w:t>
      </w:r>
    </w:p>
    <w:p w14:paraId="787F48F7" w14:textId="77777777" w:rsidR="000D166D" w:rsidRPr="000D166D" w:rsidRDefault="000D166D" w:rsidP="000D166D">
      <w:pPr>
        <w:pStyle w:val="1"/>
        <w:numPr>
          <w:ilvl w:val="0"/>
          <w:numId w:val="2"/>
        </w:numPr>
        <w:spacing w:line="480" w:lineRule="auto"/>
        <w:ind w:firstLineChars="0"/>
        <w:rPr>
          <w:rFonts w:ascii="Times New Roman" w:hAnsi="Times New Roman"/>
          <w:i/>
          <w:kern w:val="0"/>
          <w:sz w:val="24"/>
          <w:szCs w:val="24"/>
        </w:rPr>
      </w:pPr>
      <w:r w:rsidRPr="000D166D">
        <w:rPr>
          <w:rFonts w:ascii="Times New Roman" w:hAnsi="Times New Roman"/>
          <w:i/>
          <w:kern w:val="0"/>
          <w:sz w:val="24"/>
          <w:szCs w:val="24"/>
        </w:rPr>
        <w:t xml:space="preserve">Degree Centrality (DC)   </w:t>
      </w:r>
    </w:p>
    <w:p w14:paraId="461F21E4" w14:textId="77777777" w:rsidR="000D166D" w:rsidRPr="000D166D" w:rsidRDefault="000D166D" w:rsidP="000D166D">
      <w:pPr>
        <w:pStyle w:val="1"/>
        <w:spacing w:line="480" w:lineRule="auto"/>
        <w:ind w:firstLineChars="0" w:firstLine="0"/>
        <w:rPr>
          <w:rFonts w:ascii="Times New Roman" w:hAnsi="Times New Roman"/>
          <w:kern w:val="0"/>
          <w:sz w:val="24"/>
          <w:szCs w:val="24"/>
        </w:rPr>
      </w:pPr>
      <w:r w:rsidRPr="000D166D">
        <w:rPr>
          <w:rFonts w:ascii="Times New Roman" w:hAnsi="Times New Roman"/>
          <w:kern w:val="0"/>
          <w:sz w:val="24"/>
          <w:szCs w:val="24"/>
        </w:rPr>
        <w:t xml:space="preserve">DC, the most local centrality measure, is computed as in </w:t>
      </w:r>
      <w:r w:rsidR="008605B7">
        <w:rPr>
          <w:rFonts w:ascii="Times New Roman" w:hAnsi="Times New Roman"/>
          <w:kern w:val="0"/>
          <w:sz w:val="24"/>
          <w:szCs w:val="24"/>
        </w:rPr>
        <w:t xml:space="preserve">the </w:t>
      </w:r>
      <w:r w:rsidRPr="000D166D">
        <w:rPr>
          <w:rFonts w:ascii="Times New Roman" w:hAnsi="Times New Roman"/>
          <w:kern w:val="0"/>
          <w:sz w:val="24"/>
          <w:szCs w:val="24"/>
        </w:rPr>
        <w:t>following equation:</w:t>
      </w:r>
    </w:p>
    <w:p w14:paraId="336412E7" w14:textId="77777777" w:rsidR="000D166D" w:rsidRPr="000D166D" w:rsidRDefault="000D166D" w:rsidP="000D166D">
      <w:pPr>
        <w:pStyle w:val="1"/>
        <w:spacing w:line="480" w:lineRule="auto"/>
        <w:ind w:firstLine="480"/>
        <w:jc w:val="center"/>
        <w:rPr>
          <w:rFonts w:ascii="Times New Roman" w:hAnsi="Times New Roman"/>
          <w:kern w:val="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DC</m:t>
          </m:r>
          <m:d>
            <m:dPr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kern w:val="0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ij</m:t>
                  </m:r>
                </m:sub>
              </m:sSub>
            </m:e>
          </m:nary>
        </m:oMath>
      </m:oMathPara>
    </w:p>
    <w:p w14:paraId="2135F10D" w14:textId="77777777" w:rsidR="000D166D" w:rsidRPr="000D166D" w:rsidRDefault="000D166D" w:rsidP="000D166D">
      <w:pPr>
        <w:pStyle w:val="1"/>
        <w:numPr>
          <w:ilvl w:val="0"/>
          <w:numId w:val="2"/>
        </w:numPr>
        <w:spacing w:line="480" w:lineRule="auto"/>
        <w:ind w:firstLineChars="0"/>
        <w:rPr>
          <w:rFonts w:ascii="Times New Roman" w:hAnsi="Times New Roman"/>
          <w:i/>
          <w:kern w:val="0"/>
          <w:sz w:val="24"/>
          <w:szCs w:val="24"/>
        </w:rPr>
      </w:pPr>
      <w:r w:rsidRPr="000D166D">
        <w:rPr>
          <w:rFonts w:ascii="Times New Roman" w:hAnsi="Times New Roman"/>
          <w:i/>
          <w:kern w:val="0"/>
          <w:sz w:val="24"/>
          <w:szCs w:val="24"/>
        </w:rPr>
        <w:t>Subgraph Centrality (SC)</w:t>
      </w:r>
    </w:p>
    <w:p w14:paraId="2D6D3DFD" w14:textId="77777777" w:rsidR="000D166D" w:rsidRPr="000D166D" w:rsidRDefault="000D166D" w:rsidP="000D166D">
      <w:pPr>
        <w:spacing w:line="480" w:lineRule="auto"/>
        <w:rPr>
          <w:rFonts w:ascii="Times New Roman" w:hAnsi="Times New Roman"/>
          <w:kern w:val="0"/>
          <w:sz w:val="24"/>
          <w:szCs w:val="24"/>
        </w:rPr>
      </w:pPr>
      <w:r w:rsidRPr="000D166D">
        <w:rPr>
          <w:rFonts w:ascii="Times New Roman" w:hAnsi="Times New Roman"/>
          <w:kern w:val="0"/>
          <w:sz w:val="24"/>
          <w:szCs w:val="24"/>
        </w:rPr>
        <w:t>A network comprise</w:t>
      </w:r>
      <w:r w:rsidR="008605B7">
        <w:rPr>
          <w:rFonts w:ascii="Times New Roman" w:hAnsi="Times New Roman"/>
          <w:kern w:val="0"/>
          <w:sz w:val="24"/>
          <w:szCs w:val="24"/>
        </w:rPr>
        <w:t>s</w:t>
      </w:r>
      <w:r w:rsidRPr="000D166D">
        <w:rPr>
          <w:rFonts w:ascii="Times New Roman" w:hAnsi="Times New Roman"/>
          <w:kern w:val="0"/>
          <w:sz w:val="24"/>
          <w:szCs w:val="24"/>
        </w:rPr>
        <w:t xml:space="preserve"> of subgraphs and SC is used to measure the participation of a node in all subgraphs </w:t>
      </w:r>
      <w:r w:rsidRPr="000D166D">
        <w:rPr>
          <w:rFonts w:ascii="Times New Roman" w:hAnsi="Times New Roman"/>
          <w:kern w:val="0"/>
          <w:sz w:val="24"/>
          <w:szCs w:val="24"/>
        </w:rPr>
        <w:fldChar w:fldCharType="begin"/>
      </w:r>
      <w:r w:rsidRPr="000D166D">
        <w:rPr>
          <w:rFonts w:ascii="Times New Roman" w:hAnsi="Times New Roman"/>
          <w:kern w:val="0"/>
          <w:sz w:val="24"/>
          <w:szCs w:val="24"/>
        </w:rPr>
        <w:instrText xml:space="preserve"> ADDIN EN.CITE &lt;EndNote&gt;&lt;Cite&gt;&lt;Author&gt;Estrada&lt;/Author&gt;&lt;Year&gt;2005&lt;/Year&gt;&lt;RecNum&gt;18&lt;/RecNum&gt;&lt;DisplayText&gt;(Estrada &amp;amp; Rodríguez-Velázquez, 2005)&lt;/DisplayText&gt;&lt;record&gt;&lt;rec-number&gt;18&lt;/rec-number&gt;&lt;foreign-keys&gt;&lt;key app="EN" db-id="v2dxrstz22tvpleevp95xfxmpts0sxv90ptr" timestamp="1495101486"&gt;18&lt;/key&gt;&lt;/foreign-keys&gt;&lt;ref-type name="Journal Article"&gt;17&lt;/ref-type&gt;&lt;contributors&gt;&lt;authors&gt;&lt;author&gt;Estrada, Ernesto&lt;/author&gt;&lt;author&gt;Rodríguez-Velázquez, Juan A.&lt;/author&gt;&lt;/authors&gt;&lt;/contributors&gt;&lt;titles&gt;&lt;title&gt;Subgraph centrality in complex networks&lt;/title&gt;&lt;secondary-title&gt;Physical Review E&lt;/secondary-title&gt;&lt;/titles&gt;&lt;periodical&gt;&lt;full-title&gt;Physical Review E&lt;/full-title&gt;&lt;/periodical&gt;&lt;pages&gt;056103&lt;/pages&gt;&lt;volume&gt;71&lt;/volume&gt;&lt;number&gt;5&lt;/number&gt;&lt;dates&gt;&lt;year&gt;2005&lt;/year&gt;&lt;pub-dates&gt;&lt;date&gt;05/06/&lt;/date&gt;&lt;/pub-dates&gt;&lt;/dates&gt;&lt;publisher&gt;American Physical Society&lt;/publisher&gt;&lt;urls&gt;&lt;related-urls&gt;&lt;url&gt;https://link.aps.org/doi/10.1103/PhysRevE.71.056103&lt;/url&gt;&lt;/related-urls&gt;&lt;/urls&gt;&lt;/record&gt;&lt;/Cite&gt;&lt;/EndNote&gt;</w:instrText>
      </w:r>
      <w:r w:rsidRPr="000D166D">
        <w:rPr>
          <w:rFonts w:ascii="Times New Roman" w:hAnsi="Times New Roman"/>
          <w:kern w:val="0"/>
          <w:sz w:val="24"/>
          <w:szCs w:val="24"/>
        </w:rPr>
        <w:fldChar w:fldCharType="separate"/>
      </w:r>
      <w:r w:rsidRPr="000D166D">
        <w:rPr>
          <w:rFonts w:ascii="Times New Roman" w:hAnsi="Times New Roman"/>
          <w:kern w:val="0"/>
          <w:sz w:val="24"/>
          <w:szCs w:val="24"/>
        </w:rPr>
        <w:t>(Estrada &amp; Rodríguez-Velázquez, 2005)</w:t>
      </w:r>
      <w:r w:rsidRPr="000D166D">
        <w:rPr>
          <w:rFonts w:ascii="Times New Roman" w:hAnsi="Times New Roman"/>
          <w:kern w:val="0"/>
          <w:sz w:val="24"/>
          <w:szCs w:val="24"/>
        </w:rPr>
        <w:fldChar w:fldCharType="end"/>
      </w:r>
      <w:r w:rsidRPr="000D166D">
        <w:rPr>
          <w:rFonts w:ascii="Times New Roman" w:hAnsi="Times New Roman"/>
          <w:kern w:val="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kern w:val="0"/>
            <w:sz w:val="24"/>
            <w:szCs w:val="24"/>
          </w:rPr>
          <m:t>(i)</m:t>
        </m:r>
      </m:oMath>
      <w:r w:rsidRPr="000D166D">
        <w:rPr>
          <w:rFonts w:ascii="Times New Roman" w:hAnsi="Times New Roman"/>
          <w:kern w:val="0"/>
          <w:sz w:val="24"/>
          <w:szCs w:val="24"/>
        </w:rPr>
        <w:t xml:space="preserve"> is the </w:t>
      </w:r>
      <w:proofErr w:type="spellStart"/>
      <w:r w:rsidRPr="000D166D">
        <w:rPr>
          <w:rFonts w:ascii="Times New Roman" w:hAnsi="Times New Roman"/>
          <w:i/>
          <w:kern w:val="0"/>
          <w:sz w:val="24"/>
          <w:szCs w:val="24"/>
        </w:rPr>
        <w:t>i</w:t>
      </w:r>
      <w:r w:rsidRPr="000D166D">
        <w:rPr>
          <w:rFonts w:ascii="Times New Roman" w:hAnsi="Times New Roman"/>
          <w:kern w:val="0"/>
          <w:sz w:val="24"/>
          <w:szCs w:val="24"/>
        </w:rPr>
        <w:t>-th</w:t>
      </w:r>
      <w:proofErr w:type="spellEnd"/>
      <w:r w:rsidRPr="000D166D">
        <w:rPr>
          <w:rFonts w:ascii="Times New Roman" w:hAnsi="Times New Roman"/>
          <w:kern w:val="0"/>
          <w:sz w:val="24"/>
          <w:szCs w:val="24"/>
        </w:rPr>
        <w:t xml:space="preserve"> of the </w:t>
      </w:r>
      <w:r w:rsidRPr="000D166D">
        <w:rPr>
          <w:rFonts w:ascii="Times New Roman" w:hAnsi="Times New Roman"/>
          <w:i/>
          <w:kern w:val="0"/>
          <w:sz w:val="24"/>
          <w:szCs w:val="24"/>
        </w:rPr>
        <w:t>j</w:t>
      </w:r>
      <w:r w:rsidRPr="000D166D">
        <w:rPr>
          <w:rFonts w:ascii="Times New Roman" w:hAnsi="Times New Roman"/>
          <w:kern w:val="0"/>
          <w:sz w:val="24"/>
          <w:szCs w:val="24"/>
        </w:rPr>
        <w:t>-</w:t>
      </w:r>
      <w:proofErr w:type="spellStart"/>
      <w:r w:rsidRPr="000D166D">
        <w:rPr>
          <w:rFonts w:ascii="Times New Roman" w:hAnsi="Times New Roman"/>
          <w:kern w:val="0"/>
          <w:sz w:val="24"/>
          <w:szCs w:val="24"/>
        </w:rPr>
        <w:t>th</w:t>
      </w:r>
      <w:proofErr w:type="spellEnd"/>
      <w:r w:rsidRPr="000D166D">
        <w:rPr>
          <w:rFonts w:ascii="Times New Roman" w:hAnsi="Times New Roman"/>
          <w:kern w:val="0"/>
          <w:sz w:val="24"/>
          <w:szCs w:val="24"/>
        </w:rPr>
        <w:t xml:space="preserve"> eigenvector and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kern w:val="0"/>
                <w:sz w:val="24"/>
                <w:szCs w:val="24"/>
              </w:rPr>
              <m:t>j</m:t>
            </m:r>
          </m:sub>
        </m:sSub>
      </m:oMath>
      <w:r w:rsidRPr="000D166D">
        <w:rPr>
          <w:rFonts w:ascii="Times New Roman" w:hAnsi="Times New Roman"/>
          <w:kern w:val="0"/>
          <w:sz w:val="24"/>
          <w:szCs w:val="24"/>
        </w:rPr>
        <w:t xml:space="preserve"> is the eigenvalue corresponding to the </w:t>
      </w:r>
      <w:r w:rsidRPr="000D166D">
        <w:rPr>
          <w:rFonts w:ascii="Times New Roman" w:hAnsi="Times New Roman"/>
          <w:i/>
          <w:kern w:val="0"/>
          <w:sz w:val="24"/>
          <w:szCs w:val="24"/>
        </w:rPr>
        <w:t>j-</w:t>
      </w:r>
      <w:proofErr w:type="spellStart"/>
      <w:r w:rsidRPr="000D166D">
        <w:rPr>
          <w:rFonts w:ascii="Times New Roman" w:hAnsi="Times New Roman"/>
          <w:kern w:val="0"/>
          <w:sz w:val="24"/>
          <w:szCs w:val="24"/>
        </w:rPr>
        <w:t>th</w:t>
      </w:r>
      <w:proofErr w:type="spellEnd"/>
      <w:r w:rsidRPr="000D166D">
        <w:rPr>
          <w:rFonts w:ascii="Times New Roman" w:hAnsi="Times New Roman"/>
          <w:kern w:val="0"/>
          <w:sz w:val="24"/>
          <w:szCs w:val="24"/>
        </w:rPr>
        <w:t xml:space="preserve"> eigenvector. SC is categorized into mesoscale centrality. </w:t>
      </w:r>
    </w:p>
    <w:p w14:paraId="52EFEA93" w14:textId="77777777" w:rsidR="000D166D" w:rsidRPr="000D166D" w:rsidRDefault="000D166D" w:rsidP="000D166D">
      <w:pPr>
        <w:pStyle w:val="1"/>
        <w:spacing w:line="480" w:lineRule="auto"/>
        <w:ind w:left="360" w:firstLineChars="0" w:firstLine="0"/>
        <w:jc w:val="center"/>
        <w:rPr>
          <w:rFonts w:ascii="Times New Roman" w:eastAsia="SimSun" w:hAnsi="Times New Roman"/>
          <w:kern w:val="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SC</m:t>
          </m:r>
          <m:d>
            <m:dPr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kern w:val="0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0"/>
                          <w:sz w:val="24"/>
                          <w:szCs w:val="24"/>
                        </w:rPr>
                        <m:t>[μ</m:t>
                      </m:r>
                    </m:e>
                    <m:sub>
                      <m:r>
                        <w:rPr>
                          <w:rFonts w:ascii="Cambria Math" w:hAnsi="Cambria Math"/>
                          <w:kern w:val="0"/>
                          <w:sz w:val="24"/>
                          <w:szCs w:val="24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(i)]</m:t>
                  </m:r>
                </m:e>
                <m:sup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kern w:val="0"/>
                  <w:sz w:val="24"/>
                  <w:szCs w:val="24"/>
                </w:rPr>
                <m:t>sinh⁡</m:t>
              </m:r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)</m:t>
              </m:r>
            </m:e>
          </m:nary>
        </m:oMath>
      </m:oMathPara>
    </w:p>
    <w:p w14:paraId="5906F72C" w14:textId="77777777" w:rsidR="000D166D" w:rsidRPr="000D166D" w:rsidRDefault="000D166D" w:rsidP="000D166D">
      <w:pPr>
        <w:pStyle w:val="1"/>
        <w:numPr>
          <w:ilvl w:val="0"/>
          <w:numId w:val="2"/>
        </w:numPr>
        <w:spacing w:line="480" w:lineRule="auto"/>
        <w:ind w:firstLineChars="0"/>
        <w:rPr>
          <w:rFonts w:ascii="Times New Roman" w:hAnsi="Times New Roman"/>
          <w:i/>
          <w:kern w:val="0"/>
          <w:sz w:val="24"/>
          <w:szCs w:val="24"/>
        </w:rPr>
      </w:pPr>
      <w:r w:rsidRPr="000D166D">
        <w:rPr>
          <w:rFonts w:ascii="Times New Roman" w:hAnsi="Times New Roman"/>
          <w:i/>
          <w:kern w:val="0"/>
          <w:sz w:val="24"/>
          <w:szCs w:val="24"/>
        </w:rPr>
        <w:t>Eigenvector Centrality (EC)</w:t>
      </w:r>
    </w:p>
    <w:p w14:paraId="7B4530CB" w14:textId="77777777" w:rsidR="000D166D" w:rsidRPr="000D166D" w:rsidRDefault="000D166D" w:rsidP="000D166D">
      <w:pPr>
        <w:spacing w:line="480" w:lineRule="auto"/>
        <w:rPr>
          <w:rFonts w:ascii="Times New Roman" w:hAnsi="Times New Roman"/>
          <w:kern w:val="0"/>
          <w:sz w:val="24"/>
          <w:szCs w:val="24"/>
        </w:rPr>
      </w:pPr>
      <w:r w:rsidRPr="000D166D">
        <w:rPr>
          <w:rFonts w:ascii="Times New Roman" w:hAnsi="Times New Roman"/>
          <w:kern w:val="0"/>
          <w:sz w:val="24"/>
          <w:szCs w:val="24"/>
        </w:rPr>
        <w:t xml:space="preserve">The first eigenvector of the adjacency matrix is the one that corresponds to the largest </w:t>
      </w:r>
      <w:r w:rsidRPr="000D166D">
        <w:rPr>
          <w:rFonts w:ascii="Times New Roman" w:hAnsi="Times New Roman"/>
          <w:kern w:val="0"/>
          <w:sz w:val="24"/>
          <w:szCs w:val="24"/>
        </w:rPr>
        <w:lastRenderedPageBreak/>
        <w:t>eigenvalue and what we called EC. EC is a global centrality which captures the global features.</w:t>
      </w:r>
    </w:p>
    <w:p w14:paraId="286DC579" w14:textId="77777777" w:rsidR="000D166D" w:rsidRPr="000D166D" w:rsidRDefault="000D166D" w:rsidP="000D166D">
      <w:pPr>
        <w:spacing w:line="480" w:lineRule="auto"/>
        <w:jc w:val="center"/>
        <w:rPr>
          <w:rFonts w:ascii="Times New Roman" w:eastAsia="SimSun" w:hAnsi="Times New Roman"/>
          <w:kern w:val="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kern w:val="0"/>
              <w:sz w:val="24"/>
              <w:szCs w:val="24"/>
            </w:rPr>
            <m:t>EC</m:t>
          </m:r>
          <m:d>
            <m:dPr>
              <m:ctrlPr>
                <w:rPr>
                  <w:rFonts w:ascii="Cambria Math" w:eastAsia="SimSun" w:hAnsi="Cambria Math"/>
                  <w:kern w:val="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kern w:val="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SimSun" w:hAnsi="Cambria Math"/>
                  <w:kern w:val="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SimSun" w:hAnsi="Cambria Math"/>
                  <w:i/>
                  <w:kern w:val="0"/>
                  <w:sz w:val="24"/>
                  <w:szCs w:val="24"/>
                </w:rPr>
              </m:ctrlPr>
            </m:dPr>
            <m:e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i</m:t>
              </m:r>
            </m:e>
          </m:d>
          <m:r>
            <w:rPr>
              <w:rFonts w:ascii="Cambria Math" w:eastAsia="SimSun" w:hAnsi="Cambria Math"/>
              <w:kern w:val="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SimSun" w:hAnsi="Cambria Math"/>
                      <w:i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="SimSun" w:hAnsi="Cambria Math"/>
              <w:kern w:val="0"/>
              <w:sz w:val="24"/>
              <w:szCs w:val="24"/>
            </w:rPr>
            <m:t>A</m:t>
          </m:r>
          <m:sSub>
            <m:sSubPr>
              <m:ctrlPr>
                <w:rPr>
                  <w:rFonts w:ascii="Cambria Math" w:eastAsia="SimSun" w:hAnsi="Cambria Math"/>
                  <w:kern w:val="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SimSun" w:hAnsi="Cambria Math"/>
              <w:kern w:val="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SimSun" w:hAnsi="Cambria Math"/>
                      <w:i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1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eastAsia="SimSun" w:hAnsi="Cambria Math"/>
                  <w:i/>
                  <w:kern w:val="0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SimSun" w:hAnsi="Cambria Math"/>
                      <w:i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="SimSun" w:hAnsi="Cambria Math"/>
                      <w:kern w:val="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kern w:val="0"/>
                  <w:sz w:val="24"/>
                  <w:szCs w:val="24"/>
                </w:rPr>
                <m:t>(j)</m:t>
              </m:r>
            </m:e>
          </m:nary>
        </m:oMath>
      </m:oMathPara>
    </w:p>
    <w:p w14:paraId="163D71D3" w14:textId="77777777" w:rsidR="000D166D" w:rsidRPr="000D166D" w:rsidRDefault="000D166D" w:rsidP="000D166D">
      <w:pPr>
        <w:pStyle w:val="1"/>
        <w:numPr>
          <w:ilvl w:val="0"/>
          <w:numId w:val="2"/>
        </w:numPr>
        <w:spacing w:line="480" w:lineRule="auto"/>
        <w:ind w:firstLineChars="0"/>
        <w:rPr>
          <w:rFonts w:ascii="Times New Roman" w:hAnsi="Times New Roman"/>
          <w:i/>
          <w:kern w:val="0"/>
          <w:sz w:val="24"/>
          <w:szCs w:val="24"/>
        </w:rPr>
      </w:pPr>
      <w:r w:rsidRPr="000D166D">
        <w:rPr>
          <w:rFonts w:ascii="Times New Roman" w:hAnsi="Times New Roman"/>
          <w:i/>
          <w:kern w:val="0"/>
          <w:sz w:val="24"/>
          <w:szCs w:val="24"/>
        </w:rPr>
        <w:t>Page-rank Centrality (PC)</w:t>
      </w:r>
    </w:p>
    <w:p w14:paraId="4E446E57" w14:textId="77777777" w:rsidR="000D166D" w:rsidRPr="000D166D" w:rsidRDefault="000D166D" w:rsidP="000D166D">
      <w:pPr>
        <w:spacing w:line="480" w:lineRule="auto"/>
        <w:rPr>
          <w:rFonts w:ascii="Times New Roman" w:hAnsi="Times New Roman"/>
          <w:kern w:val="0"/>
          <w:sz w:val="24"/>
          <w:szCs w:val="24"/>
        </w:rPr>
      </w:pPr>
      <w:r w:rsidRPr="000D166D">
        <w:rPr>
          <w:rFonts w:ascii="Times New Roman" w:hAnsi="Times New Roman"/>
          <w:kern w:val="0"/>
          <w:sz w:val="24"/>
          <w:szCs w:val="24"/>
        </w:rPr>
        <w:t xml:space="preserve">PC is a variant of EC and thus a global centrality as well. It introduces a small probability (1-d=0.15) for random damping to handle walking traps on a graph </w:t>
      </w:r>
      <w:r w:rsidRPr="000D166D">
        <w:rPr>
          <w:rFonts w:ascii="Times New Roman" w:hAnsi="Times New Roman"/>
          <w:kern w:val="0"/>
          <w:sz w:val="24"/>
          <w:szCs w:val="24"/>
        </w:rPr>
        <w:fldChar w:fldCharType="begin"/>
      </w:r>
      <w:r w:rsidRPr="000D166D">
        <w:rPr>
          <w:rFonts w:ascii="Times New Roman" w:hAnsi="Times New Roman"/>
          <w:kern w:val="0"/>
          <w:sz w:val="24"/>
          <w:szCs w:val="24"/>
        </w:rPr>
        <w:instrText xml:space="preserve"> ADDIN EN.CITE &lt;EndNote&gt;&lt;Cite&gt;&lt;Author&gt;Boldi&lt;/Author&gt;&lt;Year&gt;2009&lt;/Year&gt;&lt;RecNum&gt;19&lt;/RecNum&gt;&lt;DisplayText&gt;(Boldi, Santini, &amp;amp; Vigna, 2009)&lt;/DisplayText&gt;&lt;record&gt;&lt;rec-number&gt;19&lt;/rec-number&gt;&lt;foreign-keys&gt;&lt;key app="EN" db-id="v2dxrstz22tvpleevp95xfxmpts0sxv90ptr" timestamp="1495101703"&gt;19&lt;/key&gt;&lt;/foreign-keys&gt;&lt;ref-type name="Journal Article"&gt;17&lt;/ref-type&gt;&lt;contributors&gt;&lt;authors&gt;&lt;author&gt;Paolo Boldi&lt;/author&gt;&lt;author&gt;Massimo Santini&lt;/author&gt;&lt;author&gt;Sebastiano Vigna&lt;/author&gt;&lt;/authors&gt;&lt;/contributors&gt;&lt;titles&gt;&lt;title&gt;PageRank: Functional dependencies&lt;/title&gt;&lt;secondary-title&gt;ACM Trans. Inf. Syst.&lt;/secondary-title&gt;&lt;/titles&gt;&lt;periodical&gt;&lt;full-title&gt;ACM Trans. Inf. Syst.&lt;/full-title&gt;&lt;/periodical&gt;&lt;pages&gt;1-23&lt;/pages&gt;&lt;volume&gt;27&lt;/volume&gt;&lt;number&gt;4&lt;/number&gt;&lt;dates&gt;&lt;year&gt;2009&lt;/year&gt;&lt;/dates&gt;&lt;isbn&gt;1046-8188&lt;/isbn&gt;&lt;urls&gt;&lt;/urls&gt;&lt;custom1&gt;1629097&lt;/custom1&gt;&lt;electronic-resource-num&gt;10.1145/1629096.1629097&lt;/electronic-resource-num&gt;&lt;/record&gt;&lt;/Cite&gt;&lt;/EndNote&gt;</w:instrText>
      </w:r>
      <w:r w:rsidRPr="000D166D">
        <w:rPr>
          <w:rFonts w:ascii="Times New Roman" w:hAnsi="Times New Roman"/>
          <w:kern w:val="0"/>
          <w:sz w:val="24"/>
          <w:szCs w:val="24"/>
        </w:rPr>
        <w:fldChar w:fldCharType="separate"/>
      </w:r>
      <w:r w:rsidRPr="000D166D">
        <w:rPr>
          <w:rFonts w:ascii="Times New Roman" w:hAnsi="Times New Roman"/>
          <w:kern w:val="0"/>
          <w:sz w:val="24"/>
          <w:szCs w:val="24"/>
        </w:rPr>
        <w:t>(Boldi, Santini, &amp; Vigna, 2009)</w:t>
      </w:r>
      <w:r w:rsidRPr="000D166D">
        <w:rPr>
          <w:rFonts w:ascii="Times New Roman" w:hAnsi="Times New Roman"/>
          <w:kern w:val="0"/>
          <w:sz w:val="24"/>
          <w:szCs w:val="24"/>
        </w:rPr>
        <w:fldChar w:fldCharType="end"/>
      </w:r>
      <w:r w:rsidRPr="000D166D">
        <w:rPr>
          <w:rFonts w:ascii="Times New Roman" w:hAnsi="Times New Roman"/>
          <w:kern w:val="0"/>
          <w:sz w:val="24"/>
          <w:szCs w:val="24"/>
        </w:rPr>
        <w:t>.</w:t>
      </w:r>
    </w:p>
    <w:p w14:paraId="3249CC68" w14:textId="77777777" w:rsidR="000D166D" w:rsidRPr="000D166D" w:rsidRDefault="000D166D" w:rsidP="000D166D">
      <w:pPr>
        <w:spacing w:line="480" w:lineRule="auto"/>
        <w:jc w:val="center"/>
        <w:rPr>
          <w:rFonts w:ascii="Times New Roman" w:hAnsi="Times New Roman"/>
          <w:kern w:val="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PC</m:t>
          </m:r>
          <m:d>
            <m:dPr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kern w:val="0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=r</m:t>
          </m:r>
          <m:d>
            <m:dPr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kern w:val="0"/>
                  <w:sz w:val="24"/>
                  <w:szCs w:val="24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  <w:kern w:val="0"/>
              <w:sz w:val="24"/>
              <w:szCs w:val="24"/>
            </w:rPr>
            <m:t>=1-d+d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kern w:val="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/>
                  <w:kern w:val="0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kern w:val="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kern w:val="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kern w:val="0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kern w:val="0"/>
                      <w:sz w:val="24"/>
                      <w:szCs w:val="24"/>
                    </w:rPr>
                    <m:t>r(j)</m:t>
                  </m:r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kern w:val="0"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kern w:val="0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kern w:val="0"/>
                          <w:sz w:val="24"/>
                          <w:szCs w:val="24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kern w:val="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kern w:val="0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e>
                  </m:nary>
                </m:den>
              </m:f>
            </m:e>
          </m:nary>
        </m:oMath>
      </m:oMathPara>
    </w:p>
    <w:p w14:paraId="54339296" w14:textId="77777777" w:rsidR="00B12EBE" w:rsidRDefault="00B12EBE"/>
    <w:sectPr w:rsidR="00B12EBE" w:rsidSect="00F36C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38F4"/>
    <w:multiLevelType w:val="hybridMultilevel"/>
    <w:tmpl w:val="5B728B14"/>
    <w:lvl w:ilvl="0" w:tplc="DEF2A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2A4416"/>
    <w:multiLevelType w:val="multilevel"/>
    <w:tmpl w:val="AF2E1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6D"/>
    <w:rsid w:val="0006322F"/>
    <w:rsid w:val="00063472"/>
    <w:rsid w:val="000807FF"/>
    <w:rsid w:val="0009784D"/>
    <w:rsid w:val="000B2DA2"/>
    <w:rsid w:val="000C1FA0"/>
    <w:rsid w:val="000D166D"/>
    <w:rsid w:val="000E3950"/>
    <w:rsid w:val="00111ED0"/>
    <w:rsid w:val="001353C0"/>
    <w:rsid w:val="00145811"/>
    <w:rsid w:val="001507C1"/>
    <w:rsid w:val="001635B7"/>
    <w:rsid w:val="0025425C"/>
    <w:rsid w:val="00256C17"/>
    <w:rsid w:val="00293C7F"/>
    <w:rsid w:val="002A1CB8"/>
    <w:rsid w:val="002A3980"/>
    <w:rsid w:val="003032DB"/>
    <w:rsid w:val="003176B6"/>
    <w:rsid w:val="00326378"/>
    <w:rsid w:val="003767E3"/>
    <w:rsid w:val="00385962"/>
    <w:rsid w:val="00452F43"/>
    <w:rsid w:val="004D12FF"/>
    <w:rsid w:val="004D50E8"/>
    <w:rsid w:val="00522EF4"/>
    <w:rsid w:val="00524490"/>
    <w:rsid w:val="00527B66"/>
    <w:rsid w:val="0055099D"/>
    <w:rsid w:val="005800A6"/>
    <w:rsid w:val="00592C03"/>
    <w:rsid w:val="005A0F49"/>
    <w:rsid w:val="005B1D26"/>
    <w:rsid w:val="005D0B14"/>
    <w:rsid w:val="005D306A"/>
    <w:rsid w:val="00603ABA"/>
    <w:rsid w:val="006B67BB"/>
    <w:rsid w:val="006D2E58"/>
    <w:rsid w:val="006F33C6"/>
    <w:rsid w:val="00700D6E"/>
    <w:rsid w:val="00742D83"/>
    <w:rsid w:val="0075299B"/>
    <w:rsid w:val="0075440B"/>
    <w:rsid w:val="00774021"/>
    <w:rsid w:val="0078635D"/>
    <w:rsid w:val="007E17C6"/>
    <w:rsid w:val="0080150B"/>
    <w:rsid w:val="00847C6C"/>
    <w:rsid w:val="008605B7"/>
    <w:rsid w:val="008A174B"/>
    <w:rsid w:val="008A77F8"/>
    <w:rsid w:val="008B34DD"/>
    <w:rsid w:val="008D0FB2"/>
    <w:rsid w:val="008E31C6"/>
    <w:rsid w:val="00931FFC"/>
    <w:rsid w:val="00956519"/>
    <w:rsid w:val="00956CAB"/>
    <w:rsid w:val="009952D6"/>
    <w:rsid w:val="00A147E2"/>
    <w:rsid w:val="00A27575"/>
    <w:rsid w:val="00A41AD1"/>
    <w:rsid w:val="00B12EBE"/>
    <w:rsid w:val="00B56B92"/>
    <w:rsid w:val="00B678F3"/>
    <w:rsid w:val="00B86A12"/>
    <w:rsid w:val="00BA1BAA"/>
    <w:rsid w:val="00BA4C30"/>
    <w:rsid w:val="00C47315"/>
    <w:rsid w:val="00C56D2A"/>
    <w:rsid w:val="00C85E59"/>
    <w:rsid w:val="00CA5E3A"/>
    <w:rsid w:val="00CF6BA1"/>
    <w:rsid w:val="00D81E0A"/>
    <w:rsid w:val="00E915A8"/>
    <w:rsid w:val="00F24C17"/>
    <w:rsid w:val="00F25435"/>
    <w:rsid w:val="00F36CBB"/>
    <w:rsid w:val="00F60BC1"/>
    <w:rsid w:val="00F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508F"/>
  <w15:chartTrackingRefBased/>
  <w15:docId w15:val="{35FE5F3D-C118-E449-9FFC-8C6AEC5B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6D"/>
    <w:pPr>
      <w:widowControl w:val="0"/>
      <w:jc w:val="both"/>
    </w:pPr>
    <w:rPr>
      <w:rFonts w:ascii="DengXian" w:eastAsia="DengXian" w:hAnsi="DengXi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D2E58"/>
    <w:rPr>
      <w:rFonts w:eastAsia="FangSong"/>
      <w:b w:val="0"/>
      <w:bCs/>
      <w:sz w:val="32"/>
    </w:rPr>
  </w:style>
  <w:style w:type="paragraph" w:customStyle="1" w:styleId="1">
    <w:name w:val="列出段落1"/>
    <w:basedOn w:val="Normal"/>
    <w:uiPriority w:val="34"/>
    <w:qFormat/>
    <w:rsid w:val="000D1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Mollie McCormick</cp:lastModifiedBy>
  <cp:revision>2</cp:revision>
  <dcterms:created xsi:type="dcterms:W3CDTF">2019-03-27T10:32:00Z</dcterms:created>
  <dcterms:modified xsi:type="dcterms:W3CDTF">2019-03-27T10:32:00Z</dcterms:modified>
</cp:coreProperties>
</file>