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15" w:rsidRDefault="001F7790">
      <w:pPr>
        <w:pStyle w:val="SupplementaryMaterial"/>
        <w:rPr>
          <w:b w:val="0"/>
        </w:rPr>
      </w:pPr>
      <w:r>
        <w:t>Supplementary Material</w:t>
      </w:r>
    </w:p>
    <w:p w:rsidR="00C77015" w:rsidRDefault="001F7790">
      <w:pPr>
        <w:pStyle w:val="Nadpis1"/>
        <w:numPr>
          <w:ilvl w:val="0"/>
          <w:numId w:val="2"/>
        </w:numPr>
      </w:pPr>
      <w:bookmarkStart w:id="0" w:name="__DdeLink__7245_1788598018"/>
      <w:bookmarkEnd w:id="0"/>
      <w:r>
        <w:t>Supplementary Table</w:t>
      </w:r>
    </w:p>
    <w:p w:rsidR="00C77015" w:rsidRDefault="001F7790">
      <w:r>
        <w:rPr>
          <w:b/>
          <w:bCs/>
        </w:rPr>
        <w:t xml:space="preserve">Supplementary Table S1. </w:t>
      </w:r>
      <w:r>
        <w:t>List of significant F-test clusters in Contrast 3 (HS + AS) – overall stimulation effect.</w:t>
      </w:r>
    </w:p>
    <w:tbl>
      <w:tblPr>
        <w:tblW w:w="1077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908"/>
        <w:gridCol w:w="3298"/>
        <w:gridCol w:w="2931"/>
        <w:gridCol w:w="718"/>
        <w:gridCol w:w="703"/>
        <w:gridCol w:w="475"/>
        <w:gridCol w:w="1064"/>
      </w:tblGrid>
      <w:tr w:rsidR="00C77015">
        <w:trPr>
          <w:cantSplit/>
          <w:jc w:val="center"/>
        </w:trPr>
        <w:tc>
          <w:tcPr>
            <w:tcW w:w="673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Cluster Index</w:t>
            </w:r>
          </w:p>
        </w:tc>
        <w:tc>
          <w:tcPr>
            <w:tcW w:w="908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Subsystem (Heel, Ankle)</w:t>
            </w:r>
          </w:p>
        </w:tc>
        <w:tc>
          <w:tcPr>
            <w:tcW w:w="3297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Anatomical atlas </w:t>
            </w:r>
            <w:proofErr w:type="spellStart"/>
            <w:r>
              <w:rPr>
                <w:sz w:val="18"/>
                <w:szCs w:val="18"/>
              </w:rPr>
              <w:t>labels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930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proofErr w:type="spellStart"/>
            <w:r>
              <w:rPr>
                <w:sz w:val="18"/>
                <w:szCs w:val="18"/>
              </w:rPr>
              <w:t>Cytoarchitectonic</w:t>
            </w:r>
            <w:proofErr w:type="spellEnd"/>
            <w:r>
              <w:rPr>
                <w:sz w:val="18"/>
                <w:szCs w:val="18"/>
              </w:rPr>
              <w:t xml:space="preserve"> atlas </w:t>
            </w:r>
            <w:proofErr w:type="spellStart"/>
            <w:r>
              <w:rPr>
                <w:sz w:val="18"/>
                <w:szCs w:val="18"/>
              </w:rPr>
              <w:t>labels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Volume [cm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703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Cluster </w:t>
            </w:r>
            <w:r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475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proofErr w:type="spellStart"/>
            <w:r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proofErr w:type="spellStart"/>
            <w:r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  <w:vertAlign w:val="subscript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MNI coordinates [</w:t>
            </w:r>
            <w:proofErr w:type="spellStart"/>
            <w:r>
              <w:rPr>
                <w:sz w:val="18"/>
                <w:szCs w:val="18"/>
              </w:rPr>
              <w:t>x,y,z</w:t>
            </w:r>
            <w:proofErr w:type="spellEnd"/>
            <w:r>
              <w:rPr>
                <w:sz w:val="18"/>
                <w:szCs w:val="18"/>
              </w:rPr>
              <w:t xml:space="preserve"> (mm)]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15.5% L Frontal Pole</w:t>
            </w:r>
          </w:p>
          <w:p w:rsidR="00C77015" w:rsidRDefault="001F7790">
            <w:pPr>
              <w:pStyle w:val="Tlotabulky"/>
            </w:pPr>
            <w:r>
              <w:t>11.4% L Parietal Operculum C</w:t>
            </w:r>
          </w:p>
          <w:p w:rsidR="00C77015" w:rsidRDefault="001F7790">
            <w:pPr>
              <w:pStyle w:val="Tlotabulky"/>
            </w:pPr>
            <w:r>
              <w:t>10.8% L Angular G</w:t>
            </w:r>
          </w:p>
          <w:p w:rsidR="00C77015" w:rsidRDefault="001F7790">
            <w:pPr>
              <w:pStyle w:val="Tlotabulky"/>
            </w:pPr>
            <w:r>
              <w:t xml:space="preserve">9.0% L </w:t>
            </w:r>
            <w:proofErr w:type="spellStart"/>
            <w:r>
              <w:t>Supramarginal</w:t>
            </w:r>
            <w:proofErr w:type="spellEnd"/>
            <w:r>
              <w:t xml:space="preserve"> G, p. d.</w:t>
            </w:r>
          </w:p>
          <w:p w:rsidR="00C77015" w:rsidRDefault="001F7790">
            <w:pPr>
              <w:pStyle w:val="Tlotabulky"/>
            </w:pPr>
            <w:r>
              <w:t xml:space="preserve">7.5% L Central </w:t>
            </w:r>
            <w:proofErr w:type="spellStart"/>
            <w:r>
              <w:t>Opercular</w:t>
            </w:r>
            <w:proofErr w:type="spellEnd"/>
            <w:r>
              <w:t xml:space="preserve"> C</w:t>
            </w:r>
          </w:p>
          <w:p w:rsidR="00C77015" w:rsidRDefault="001F7790">
            <w:pPr>
              <w:pStyle w:val="Tlotabulky"/>
            </w:pPr>
            <w:r>
              <w:t xml:space="preserve">5.9% L Inferior Frontal G, pars </w:t>
            </w:r>
            <w:proofErr w:type="spellStart"/>
            <w:r>
              <w:t>triangularis</w:t>
            </w:r>
            <w:proofErr w:type="spellEnd"/>
          </w:p>
          <w:p w:rsidR="00C77015" w:rsidRDefault="001F7790">
            <w:pPr>
              <w:pStyle w:val="Tlotabulky"/>
            </w:pPr>
            <w:r>
              <w:t xml:space="preserve">5.8% L </w:t>
            </w:r>
            <w:proofErr w:type="spellStart"/>
            <w:r>
              <w:t>Supramarginal</w:t>
            </w:r>
            <w:proofErr w:type="spellEnd"/>
            <w:r>
              <w:t xml:space="preserve"> G, a. d.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14.6% L </w:t>
            </w:r>
            <w:proofErr w:type="spellStart"/>
            <w:r>
              <w:t>Broca's</w:t>
            </w:r>
            <w:proofErr w:type="spellEnd"/>
            <w:r>
              <w:t xml:space="preserve"> Area BA45</w:t>
            </w:r>
          </w:p>
          <w:p w:rsidR="00C77015" w:rsidRDefault="001F7790">
            <w:pPr>
              <w:pStyle w:val="Tlotabulky"/>
            </w:pPr>
            <w:r>
              <w:t>10.1% L Inferior Parietal Lobule PF</w:t>
            </w:r>
          </w:p>
          <w:p w:rsidR="00C77015" w:rsidRDefault="001F7790">
            <w:pPr>
              <w:pStyle w:val="Tlotabulky"/>
            </w:pPr>
            <w:r>
              <w:t>9.6% L Secondary Somatosensory C / Parietal Operculum OP1</w:t>
            </w:r>
          </w:p>
          <w:p w:rsidR="00C77015" w:rsidRDefault="001F7790">
            <w:pPr>
              <w:pStyle w:val="Tlotabulky"/>
            </w:pPr>
            <w:r>
              <w:t xml:space="preserve">8.8% L Inferior Parietal Lobule </w:t>
            </w:r>
            <w:proofErr w:type="spellStart"/>
            <w:r>
              <w:t>PFm</w:t>
            </w:r>
            <w:proofErr w:type="spellEnd"/>
          </w:p>
          <w:p w:rsidR="00C77015" w:rsidRDefault="001F7790">
            <w:pPr>
              <w:pStyle w:val="Tlotabulky"/>
            </w:pPr>
            <w:r>
              <w:t xml:space="preserve">8.6% L Inferior Parietal Lobule </w:t>
            </w:r>
            <w:proofErr w:type="spellStart"/>
            <w:r>
              <w:t>PGa</w:t>
            </w:r>
            <w:proofErr w:type="spellEnd"/>
          </w:p>
          <w:p w:rsidR="00C77015" w:rsidRDefault="001F7790">
            <w:pPr>
              <w:pStyle w:val="Tlotabulky"/>
            </w:pPr>
            <w:r>
              <w:t xml:space="preserve">6.3% L Inferior Parietal Lobule </w:t>
            </w:r>
            <w:proofErr w:type="spellStart"/>
            <w:r>
              <w:t>PFcm</w:t>
            </w:r>
            <w:proofErr w:type="spellEnd"/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47.10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8.21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-50, 24, -10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23.2% R Lateral Occipital C, s. d.</w:t>
            </w:r>
          </w:p>
          <w:p w:rsidR="00C77015" w:rsidRDefault="001F7790">
            <w:pPr>
              <w:pStyle w:val="Tlotabulky"/>
            </w:pPr>
            <w:r>
              <w:t>21.2% R Lingual G</w:t>
            </w:r>
          </w:p>
          <w:p w:rsidR="00C77015" w:rsidRDefault="001F7790">
            <w:pPr>
              <w:pStyle w:val="Tlotabulky"/>
            </w:pPr>
            <w:r>
              <w:t>16.8% L Lateral Occipital C, s. d.</w:t>
            </w:r>
          </w:p>
          <w:p w:rsidR="00C77015" w:rsidRDefault="001F7790">
            <w:pPr>
              <w:pStyle w:val="Tlotabulky"/>
            </w:pPr>
            <w:r>
              <w:t>7.3% R Occipital Pole</w:t>
            </w:r>
          </w:p>
          <w:p w:rsidR="00C77015" w:rsidRDefault="001F7790">
            <w:pPr>
              <w:pStyle w:val="Tlotabulky"/>
            </w:pPr>
            <w:r>
              <w:t>5.9% R Cuneal C</w:t>
            </w:r>
          </w:p>
          <w:p w:rsidR="00C77015" w:rsidRDefault="001F7790">
            <w:pPr>
              <w:pStyle w:val="Tlotabulky"/>
            </w:pPr>
            <w:r>
              <w:t>5.5% L Cuneal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19.9% R Visual C V2 BA18</w:t>
            </w:r>
          </w:p>
          <w:p w:rsidR="00C77015" w:rsidRDefault="001F7790">
            <w:pPr>
              <w:pStyle w:val="Tlotabulky"/>
            </w:pPr>
            <w:r>
              <w:t>6.9% R Visual C V1 BA17</w:t>
            </w:r>
          </w:p>
          <w:p w:rsidR="00C77015" w:rsidRDefault="001F7790">
            <w:pPr>
              <w:pStyle w:val="Tlotabulky"/>
            </w:pPr>
            <w:r>
              <w:t xml:space="preserve">6.1% L Superior Parietal </w:t>
            </w:r>
            <w:r>
              <w:t>Lobule 7A</w:t>
            </w:r>
          </w:p>
          <w:p w:rsidR="00C77015" w:rsidRDefault="001F7790">
            <w:pPr>
              <w:pStyle w:val="Tlotabulky"/>
            </w:pPr>
            <w:r>
              <w:t>6.1% L Visual C V2 BA18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39.51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8.04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-16, -88, 32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20.8% L </w:t>
            </w:r>
            <w:proofErr w:type="spellStart"/>
            <w:r>
              <w:t>Postcentral</w:t>
            </w:r>
            <w:proofErr w:type="spellEnd"/>
            <w:r>
              <w:t xml:space="preserve"> G</w:t>
            </w:r>
          </w:p>
          <w:p w:rsidR="00C77015" w:rsidRDefault="001F7790">
            <w:pPr>
              <w:pStyle w:val="Tlotabulky"/>
            </w:pPr>
            <w:r>
              <w:t>16.6% L Superior Frontal G</w:t>
            </w:r>
          </w:p>
          <w:p w:rsidR="00C77015" w:rsidRDefault="001F7790">
            <w:pPr>
              <w:pStyle w:val="Tlotabulky"/>
            </w:pPr>
            <w:r>
              <w:t xml:space="preserve">14.8% L </w:t>
            </w:r>
            <w:proofErr w:type="spellStart"/>
            <w:r>
              <w:t>Precentral</w:t>
            </w:r>
            <w:proofErr w:type="spellEnd"/>
            <w:r>
              <w:t xml:space="preserve"> G</w:t>
            </w:r>
          </w:p>
          <w:p w:rsidR="00C77015" w:rsidRDefault="001F7790">
            <w:pPr>
              <w:pStyle w:val="Tlotabulky"/>
            </w:pPr>
            <w:r>
              <w:t xml:space="preserve">9.3% R </w:t>
            </w:r>
            <w:proofErr w:type="spellStart"/>
            <w:r>
              <w:t>Precuneous</w:t>
            </w:r>
            <w:proofErr w:type="spellEnd"/>
            <w:r>
              <w:t xml:space="preserve"> C</w:t>
            </w:r>
          </w:p>
          <w:p w:rsidR="00C77015" w:rsidRDefault="001F7790">
            <w:pPr>
              <w:pStyle w:val="Tlotabulky"/>
            </w:pPr>
            <w:r>
              <w:t xml:space="preserve">9.2% L </w:t>
            </w:r>
            <w:proofErr w:type="spellStart"/>
            <w:r>
              <w:t>Precuneous</w:t>
            </w:r>
            <w:proofErr w:type="spellEnd"/>
            <w:r>
              <w:t xml:space="preserve"> C</w:t>
            </w:r>
          </w:p>
          <w:p w:rsidR="00C77015" w:rsidRDefault="001F7790">
            <w:pPr>
              <w:pStyle w:val="Tlotabulky"/>
            </w:pPr>
            <w:r>
              <w:t>7.2% L Superior Parietal Lobule</w:t>
            </w:r>
          </w:p>
          <w:p w:rsidR="00C77015" w:rsidRDefault="001F7790">
            <w:pPr>
              <w:pStyle w:val="Tlotabulky"/>
            </w:pPr>
            <w:r>
              <w:t>5.7% R Superior Parietal Lobule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21.3% L</w:t>
            </w:r>
            <w:r>
              <w:t xml:space="preserve"> Premotor C BA6</w:t>
            </w:r>
          </w:p>
          <w:p w:rsidR="00C77015" w:rsidRDefault="001F7790">
            <w:pPr>
              <w:pStyle w:val="Tlotabulky"/>
            </w:pPr>
            <w:r>
              <w:t>14.7% L Primary Motor C BA4a</w:t>
            </w:r>
          </w:p>
          <w:p w:rsidR="00C77015" w:rsidRDefault="001F7790">
            <w:pPr>
              <w:pStyle w:val="Tlotabulky"/>
            </w:pPr>
            <w:r>
              <w:t xml:space="preserve">11.2% L Superior Parietal Lobule 5L </w:t>
            </w:r>
          </w:p>
          <w:p w:rsidR="00C77015" w:rsidRDefault="001F7790">
            <w:pPr>
              <w:pStyle w:val="Tlotabulky"/>
            </w:pPr>
            <w:r>
              <w:t xml:space="preserve">10.1% R Superior Parietal Lobule 5L </w:t>
            </w:r>
          </w:p>
          <w:p w:rsidR="00C77015" w:rsidRDefault="001F7790">
            <w:pPr>
              <w:pStyle w:val="Tlotabulky"/>
            </w:pPr>
            <w:r>
              <w:t>9.0% L Superior Parietal Lobule 7A</w:t>
            </w:r>
          </w:p>
          <w:p w:rsidR="00C77015" w:rsidRDefault="001F7790">
            <w:pPr>
              <w:pStyle w:val="Tlotabulky"/>
            </w:pPr>
            <w:r>
              <w:t>6.1%L Superior Parietal Lobule 5M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33.38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8.79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-14, -40, 70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20.9% R </w:t>
            </w:r>
            <w:proofErr w:type="spellStart"/>
            <w:r>
              <w:t>Supramarginal</w:t>
            </w:r>
            <w:proofErr w:type="spellEnd"/>
            <w:r>
              <w:t xml:space="preserve"> G, p.</w:t>
            </w:r>
            <w:r>
              <w:t xml:space="preserve"> d.</w:t>
            </w:r>
          </w:p>
          <w:p w:rsidR="00C77015" w:rsidRDefault="001F7790">
            <w:pPr>
              <w:pStyle w:val="Tlotabulky"/>
            </w:pPr>
            <w:r>
              <w:t>16.3% R Parietal Operculum C</w:t>
            </w:r>
          </w:p>
          <w:p w:rsidR="00C77015" w:rsidRDefault="001F7790">
            <w:pPr>
              <w:pStyle w:val="Tlotabulky"/>
            </w:pPr>
            <w:r>
              <w:t>13.2% R Angular G</w:t>
            </w:r>
          </w:p>
          <w:p w:rsidR="00C77015" w:rsidRDefault="001F7790">
            <w:pPr>
              <w:pStyle w:val="Tlotabulky"/>
            </w:pPr>
            <w:r>
              <w:t xml:space="preserve">12.7% R </w:t>
            </w:r>
            <w:proofErr w:type="spellStart"/>
            <w:r>
              <w:t>Supramarginal</w:t>
            </w:r>
            <w:proofErr w:type="spellEnd"/>
            <w:r>
              <w:t xml:space="preserve"> G, a. d.</w:t>
            </w:r>
          </w:p>
          <w:p w:rsidR="00C77015" w:rsidRDefault="001F7790">
            <w:pPr>
              <w:pStyle w:val="Tlotabulky"/>
            </w:pPr>
            <w:r>
              <w:t>10.1% R Superior Temporal G, p. d.</w:t>
            </w:r>
          </w:p>
          <w:p w:rsidR="00C77015" w:rsidRDefault="001F7790">
            <w:pPr>
              <w:pStyle w:val="Tlotabulky"/>
            </w:pPr>
            <w:r>
              <w:t xml:space="preserve">9.4% R Middle Temporal G, </w:t>
            </w:r>
            <w:proofErr w:type="spellStart"/>
            <w:r>
              <w:t>temporooccipital</w:t>
            </w:r>
            <w:proofErr w:type="spellEnd"/>
            <w:r>
              <w:t xml:space="preserve"> part</w:t>
            </w:r>
          </w:p>
          <w:p w:rsidR="00C77015" w:rsidRDefault="001F7790">
            <w:pPr>
              <w:pStyle w:val="Tlotabulky"/>
            </w:pPr>
            <w:r>
              <w:t xml:space="preserve">7.9% R </w:t>
            </w:r>
            <w:proofErr w:type="spellStart"/>
            <w:r>
              <w:t>Planum</w:t>
            </w:r>
            <w:proofErr w:type="spellEnd"/>
            <w:r>
              <w:t xml:space="preserve"> </w:t>
            </w:r>
            <w:proofErr w:type="spellStart"/>
            <w:r>
              <w:t>Temporale</w:t>
            </w:r>
            <w:proofErr w:type="spellEnd"/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22.4% R Inferior Parietal Lobule PF</w:t>
            </w:r>
          </w:p>
          <w:p w:rsidR="00C77015" w:rsidRDefault="001F7790">
            <w:pPr>
              <w:pStyle w:val="Tlotabulky"/>
            </w:pPr>
            <w:r>
              <w:t xml:space="preserve">17.6% R Inferior Parietal </w:t>
            </w:r>
            <w:r>
              <w:t xml:space="preserve">Lobule </w:t>
            </w:r>
            <w:proofErr w:type="spellStart"/>
            <w:r>
              <w:t>PGa</w:t>
            </w:r>
            <w:proofErr w:type="spellEnd"/>
          </w:p>
          <w:p w:rsidR="00C77015" w:rsidRDefault="001F7790">
            <w:pPr>
              <w:pStyle w:val="Tlotabulky"/>
            </w:pPr>
            <w:r>
              <w:t>13.2% R Secondary Somatosensory C / Parietal Operculum OP1</w:t>
            </w:r>
          </w:p>
          <w:p w:rsidR="00C77015" w:rsidRDefault="001F7790">
            <w:pPr>
              <w:pStyle w:val="Tlotabulky"/>
            </w:pPr>
            <w:r>
              <w:t xml:space="preserve">12.0% R Inferior Parietal Lobule </w:t>
            </w:r>
            <w:proofErr w:type="spellStart"/>
            <w:r>
              <w:t>PFm</w:t>
            </w:r>
            <w:proofErr w:type="spellEnd"/>
          </w:p>
          <w:p w:rsidR="00C77015" w:rsidRDefault="001F7790">
            <w:pPr>
              <w:pStyle w:val="Tlotabulky"/>
            </w:pPr>
            <w:r>
              <w:t xml:space="preserve">10.8% R Inferior Parietal Lobule </w:t>
            </w:r>
            <w:proofErr w:type="spellStart"/>
            <w:r>
              <w:t>PFcm</w:t>
            </w:r>
            <w:proofErr w:type="spellEnd"/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28.24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8.21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56, -50, 10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63.7% R </w:t>
            </w:r>
            <w:proofErr w:type="spellStart"/>
            <w:r>
              <w:t>Precentral</w:t>
            </w:r>
            <w:proofErr w:type="spellEnd"/>
            <w:r>
              <w:t xml:space="preserve"> G</w:t>
            </w:r>
          </w:p>
          <w:p w:rsidR="00C77015" w:rsidRDefault="001F7790">
            <w:pPr>
              <w:pStyle w:val="Tlotabulky"/>
            </w:pPr>
            <w:r>
              <w:t xml:space="preserve">36.0% R </w:t>
            </w:r>
            <w:proofErr w:type="spellStart"/>
            <w:r>
              <w:t>Postcentral</w:t>
            </w:r>
            <w:proofErr w:type="spellEnd"/>
            <w:r>
              <w:t xml:space="preserve">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34.3% R Premotor C BA6</w:t>
            </w:r>
          </w:p>
          <w:p w:rsidR="00C77015" w:rsidRDefault="001F7790">
            <w:pPr>
              <w:pStyle w:val="Tlotabulky"/>
            </w:pPr>
            <w:r>
              <w:t>14.3%</w:t>
            </w:r>
            <w:r>
              <w:t xml:space="preserve"> R Primary Somatosensory C BA3b</w:t>
            </w:r>
          </w:p>
          <w:p w:rsidR="00C77015" w:rsidRDefault="001F7790">
            <w:pPr>
              <w:pStyle w:val="Tlotabulky"/>
            </w:pPr>
            <w:r>
              <w:t>12.7% R Primary Motor C BA4a</w:t>
            </w:r>
          </w:p>
          <w:p w:rsidR="00C77015" w:rsidRDefault="001F7790">
            <w:pPr>
              <w:pStyle w:val="Tlotabulky"/>
            </w:pPr>
            <w:r>
              <w:t>11.2% R Primary Somatosensory C BA1</w:t>
            </w:r>
          </w:p>
          <w:p w:rsidR="00C77015" w:rsidRDefault="001F7790">
            <w:pPr>
              <w:pStyle w:val="Tlotabulky"/>
            </w:pPr>
            <w:r>
              <w:t>8.9% R Primary Motor C BA4p</w:t>
            </w:r>
          </w:p>
          <w:p w:rsidR="00C77015" w:rsidRDefault="001F7790">
            <w:pPr>
              <w:pStyle w:val="Tlotabulky"/>
            </w:pPr>
            <w:r>
              <w:t>5.3% R Primary Somatosensory C BA3a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25.13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8.21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42, -14, 36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lastRenderedPageBreak/>
              <w:t>6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54.8% L </w:t>
            </w:r>
            <w:proofErr w:type="spellStart"/>
            <w:r>
              <w:t>Precentral</w:t>
            </w:r>
            <w:proofErr w:type="spellEnd"/>
            <w:r>
              <w:t xml:space="preserve"> G</w:t>
            </w:r>
          </w:p>
          <w:p w:rsidR="00C77015" w:rsidRDefault="001F7790">
            <w:pPr>
              <w:pStyle w:val="Tlotabulky"/>
            </w:pPr>
            <w:r>
              <w:t xml:space="preserve">45.2% L </w:t>
            </w:r>
            <w:proofErr w:type="spellStart"/>
            <w:r>
              <w:t>Postcentral</w:t>
            </w:r>
            <w:proofErr w:type="spellEnd"/>
            <w:r>
              <w:t xml:space="preserve">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24.3% L </w:t>
            </w:r>
            <w:r>
              <w:t>Premotor C BA6</w:t>
            </w:r>
          </w:p>
          <w:p w:rsidR="00C77015" w:rsidRDefault="001F7790">
            <w:pPr>
              <w:pStyle w:val="Tlotabulky"/>
            </w:pPr>
            <w:r>
              <w:t>17.7% L Primary Somatosensory C BA1</w:t>
            </w:r>
          </w:p>
          <w:p w:rsidR="00C77015" w:rsidRDefault="001F7790">
            <w:pPr>
              <w:pStyle w:val="Tlotabulky"/>
            </w:pPr>
            <w:r>
              <w:t>14.3% L Primary Somatosensory C BA3b</w:t>
            </w:r>
          </w:p>
          <w:p w:rsidR="00C77015" w:rsidRDefault="001F7790">
            <w:pPr>
              <w:pStyle w:val="Tlotabulky"/>
            </w:pPr>
            <w:r>
              <w:t>12.8% L Primary Motor C BA4p</w:t>
            </w:r>
          </w:p>
          <w:p w:rsidR="00C77015" w:rsidRDefault="001F7790">
            <w:pPr>
              <w:pStyle w:val="Tlotabulky"/>
            </w:pPr>
            <w:r>
              <w:t>10.9% L Primary Motor C BA4a</w:t>
            </w:r>
          </w:p>
          <w:p w:rsidR="00C77015" w:rsidRDefault="001F7790">
            <w:pPr>
              <w:pStyle w:val="Tlotabulky"/>
            </w:pPr>
            <w:r>
              <w:t>7.9% L Primary Somatosensory C BA3a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19.50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8.21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-50, -8, 34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7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62.0% L Lingual G</w:t>
            </w:r>
          </w:p>
          <w:p w:rsidR="00C77015" w:rsidRDefault="001F7790">
            <w:pPr>
              <w:pStyle w:val="Tlotabulky"/>
            </w:pPr>
            <w:r>
              <w:t xml:space="preserve">13.7% L </w:t>
            </w:r>
            <w:r>
              <w:t>Cerebellum V</w:t>
            </w:r>
          </w:p>
          <w:p w:rsidR="00C77015" w:rsidRDefault="001F7790">
            <w:pPr>
              <w:pStyle w:val="Tlotabulky"/>
            </w:pPr>
            <w:r>
              <w:t xml:space="preserve">11.0% L </w:t>
            </w:r>
            <w:proofErr w:type="spellStart"/>
            <w:r>
              <w:t>Precuneous</w:t>
            </w:r>
            <w:proofErr w:type="spellEnd"/>
            <w:r>
              <w:t xml:space="preserve"> C</w:t>
            </w:r>
          </w:p>
          <w:p w:rsidR="00C77015" w:rsidRDefault="001F7790">
            <w:pPr>
              <w:pStyle w:val="Tlotabulky"/>
            </w:pPr>
            <w:r>
              <w:t>10.4% L Occipital Fusiform G</w:t>
            </w:r>
          </w:p>
          <w:p w:rsidR="00C77015" w:rsidRDefault="001F7790">
            <w:pPr>
              <w:pStyle w:val="Tlotabulky"/>
            </w:pPr>
            <w:r>
              <w:t>9.7% L Cerebellum VI</w:t>
            </w:r>
          </w:p>
          <w:p w:rsidR="00C77015" w:rsidRDefault="001F7790">
            <w:pPr>
              <w:pStyle w:val="Tlotabulky"/>
            </w:pPr>
            <w:r>
              <w:t>5.4% L Temporal Occipital Fusiform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26.2% L Visual C V2 BA18</w:t>
            </w:r>
          </w:p>
          <w:p w:rsidR="00C77015" w:rsidRDefault="001F7790">
            <w:pPr>
              <w:pStyle w:val="Tlotabulky"/>
            </w:pPr>
            <w:r>
              <w:t>20.9% L Visual C V4</w:t>
            </w:r>
          </w:p>
          <w:p w:rsidR="00C77015" w:rsidRDefault="001F7790">
            <w:pPr>
              <w:pStyle w:val="Tlotabulky"/>
            </w:pPr>
            <w:r>
              <w:t>11.1% L Visual C V1 BA17</w:t>
            </w:r>
          </w:p>
          <w:p w:rsidR="00C77015" w:rsidRDefault="001F7790">
            <w:pPr>
              <w:pStyle w:val="Tlotabulky"/>
            </w:pPr>
            <w:r>
              <w:t>9.5% L Visual C V3V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14.12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8.04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-16, -58, -10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50.9% R Thalamus</w:t>
            </w:r>
          </w:p>
          <w:p w:rsidR="00C77015" w:rsidRDefault="001F7790">
            <w:pPr>
              <w:pStyle w:val="Tlotabulky"/>
            </w:pPr>
            <w:r>
              <w:t>43.8% L Thalamus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5.06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7.84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8, -16, 12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9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95.1% R Lateral Occipital C, </w:t>
            </w:r>
            <w:proofErr w:type="spellStart"/>
            <w:r>
              <w:t>i</w:t>
            </w:r>
            <w:proofErr w:type="spellEnd"/>
            <w:r>
              <w:t>. d.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54.7% R Visual C V5</w:t>
            </w:r>
          </w:p>
          <w:p w:rsidR="00C77015" w:rsidRDefault="001F7790">
            <w:pPr>
              <w:pStyle w:val="Tlotabulky"/>
            </w:pPr>
            <w:r>
              <w:t>14.2% R Visual C V4</w:t>
            </w:r>
          </w:p>
          <w:p w:rsidR="00C77015" w:rsidRDefault="001F7790">
            <w:pPr>
              <w:pStyle w:val="Tlotabulky"/>
            </w:pPr>
            <w:r>
              <w:t xml:space="preserve">12.8% R Inferior Parietal Lobule </w:t>
            </w:r>
            <w:proofErr w:type="spellStart"/>
            <w:r>
              <w:t>PGp</w:t>
            </w:r>
            <w:proofErr w:type="spellEnd"/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2.75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6.72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44, -78, 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10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54.2% R Cingulate G, p. d.</w:t>
            </w:r>
          </w:p>
          <w:p w:rsidR="00C77015" w:rsidRDefault="001F7790">
            <w:pPr>
              <w:pStyle w:val="Tlotabulky"/>
            </w:pPr>
            <w:r>
              <w:t>24.3% L Cingulate G, p. d.</w:t>
            </w:r>
          </w:p>
          <w:p w:rsidR="00C77015" w:rsidRDefault="001F7790">
            <w:pPr>
              <w:pStyle w:val="Tlotabulky"/>
            </w:pPr>
            <w:r>
              <w:t>15.0% R Cingulate G, a. d.</w:t>
            </w:r>
          </w:p>
          <w:p w:rsidR="00C77015" w:rsidRDefault="001F7790">
            <w:pPr>
              <w:pStyle w:val="Tlotabulky"/>
            </w:pPr>
            <w:r>
              <w:t>6.5% L Cingulate G, a. d.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0.86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6.63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4, -16, 32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11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99.0% R Central </w:t>
            </w:r>
            <w:proofErr w:type="spellStart"/>
            <w:r>
              <w:t>Opercular</w:t>
            </w:r>
            <w:proofErr w:type="spellEnd"/>
            <w:r>
              <w:t xml:space="preserve">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75.0% R Secondary Somatosensory C / Parietal Operculum OP4</w:t>
            </w:r>
          </w:p>
          <w:p w:rsidR="00C77015" w:rsidRDefault="001F7790">
            <w:pPr>
              <w:pStyle w:val="Tlotabulky"/>
            </w:pPr>
            <w:r>
              <w:t xml:space="preserve">13.5% R Secondary Somatosensory C / Parietal </w:t>
            </w:r>
            <w:r>
              <w:t>Operculum OP3</w:t>
            </w:r>
          </w:p>
          <w:p w:rsidR="00C77015" w:rsidRDefault="001F7790">
            <w:pPr>
              <w:pStyle w:val="Tlotabulky"/>
            </w:pPr>
            <w:r>
              <w:t xml:space="preserve">7.3% R </w:t>
            </w:r>
            <w:proofErr w:type="spellStart"/>
            <w:r>
              <w:t>Broca's</w:t>
            </w:r>
            <w:proofErr w:type="spellEnd"/>
            <w:r>
              <w:t xml:space="preserve"> Area BA44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0.77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7.17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50, 2, 6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12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33.3% R Frontal Orbital C</w:t>
            </w:r>
          </w:p>
          <w:p w:rsidR="00C77015" w:rsidRDefault="001F7790">
            <w:pPr>
              <w:pStyle w:val="Tlotabulky"/>
            </w:pPr>
            <w:r>
              <w:t>28.3% R Temporal Pole</w:t>
            </w:r>
          </w:p>
          <w:p w:rsidR="00C77015" w:rsidRDefault="001F7790">
            <w:pPr>
              <w:pStyle w:val="Tlotabulky"/>
            </w:pPr>
            <w:r>
              <w:t xml:space="preserve">21.7% R Inferior Frontal G, pars </w:t>
            </w:r>
            <w:proofErr w:type="spellStart"/>
            <w:r>
              <w:t>triangularis</w:t>
            </w:r>
            <w:proofErr w:type="spellEnd"/>
          </w:p>
          <w:p w:rsidR="00C77015" w:rsidRDefault="001F7790">
            <w:pPr>
              <w:pStyle w:val="Tlotabulky"/>
            </w:pPr>
            <w:r>
              <w:t>11.7% R Frontal Operculum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43.3% R </w:t>
            </w:r>
            <w:proofErr w:type="spellStart"/>
            <w:r>
              <w:t>Broca's</w:t>
            </w:r>
            <w:proofErr w:type="spellEnd"/>
            <w:r>
              <w:t xml:space="preserve"> Area BA45</w:t>
            </w:r>
          </w:p>
          <w:p w:rsidR="00C77015" w:rsidRDefault="001F7790">
            <w:pPr>
              <w:pStyle w:val="Tlotabulky"/>
            </w:pPr>
            <w:r>
              <w:t xml:space="preserve">33.3% R Primary Auditory C </w:t>
            </w:r>
            <w:r>
              <w:t>TE1.2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0.48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7.00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50, 18, -8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89.7% L Lateral Occipital C, superior division</w:t>
            </w:r>
          </w:p>
          <w:p w:rsidR="00C77015" w:rsidRDefault="001F7790">
            <w:pPr>
              <w:pStyle w:val="Tlotabulky"/>
            </w:pPr>
            <w:r>
              <w:t>10.3% L Superior Parietal Lobule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L Superior Parietal Lobule 7A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0.46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5.73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-28, -64, 58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14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79.1% R Occipital Pole</w:t>
            </w:r>
          </w:p>
          <w:p w:rsidR="00C77015" w:rsidRDefault="001F7790">
            <w:pPr>
              <w:pStyle w:val="Tlotabulky"/>
            </w:pPr>
            <w:r>
              <w:t>20.9% R Lateral Occipital C,</w:t>
            </w:r>
            <w:r>
              <w:t xml:space="preserve"> inferior division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86.0% R Visual C V3V</w:t>
            </w:r>
          </w:p>
          <w:p w:rsidR="00C77015" w:rsidRDefault="001F7790">
            <w:pPr>
              <w:pStyle w:val="Tlotabulky"/>
            </w:pPr>
            <w:r>
              <w:t>9.3% R Visual C V4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0.34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5.70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32, -92, 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15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81.4% L Middle Frontal G</w:t>
            </w:r>
          </w:p>
          <w:p w:rsidR="00C77015" w:rsidRDefault="001F7790">
            <w:pPr>
              <w:pStyle w:val="Tlotabulky"/>
            </w:pPr>
            <w:r>
              <w:t>18.6% L Superior Frontal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32.6% L Premotor C BA6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0.34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7.02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-30, 16, 60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16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79.5% L Cingulate G, </w:t>
            </w:r>
            <w:proofErr w:type="spellStart"/>
            <w:r>
              <w:t>a.d.</w:t>
            </w:r>
            <w:proofErr w:type="spellEnd"/>
          </w:p>
          <w:p w:rsidR="00C77015" w:rsidRDefault="001F7790">
            <w:pPr>
              <w:pStyle w:val="Tlotabulky"/>
            </w:pPr>
            <w:r>
              <w:t>20.5% L SMA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64.1% L Premotor C BA6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0.31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6.15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-10, -4, 40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17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54.8% R Cingulate G, </w:t>
            </w:r>
            <w:proofErr w:type="spellStart"/>
            <w:r>
              <w:t>p.d</w:t>
            </w:r>
            <w:proofErr w:type="spellEnd"/>
            <w:r>
              <w:t>.</w:t>
            </w:r>
          </w:p>
          <w:p w:rsidR="00C77015" w:rsidRDefault="001F7790">
            <w:pPr>
              <w:pStyle w:val="Tlotabulky"/>
            </w:pPr>
            <w:r>
              <w:t xml:space="preserve">25.8% R </w:t>
            </w:r>
            <w:proofErr w:type="spellStart"/>
            <w:r>
              <w:t>Precuneous</w:t>
            </w:r>
            <w:proofErr w:type="spellEnd"/>
            <w:r>
              <w:t xml:space="preserve"> C</w:t>
            </w:r>
          </w:p>
          <w:p w:rsidR="00C77015" w:rsidRDefault="001F7790">
            <w:pPr>
              <w:pStyle w:val="Tlotabulky"/>
            </w:pPr>
            <w:r>
              <w:t xml:space="preserve">19.4% R </w:t>
            </w:r>
            <w:proofErr w:type="spellStart"/>
            <w:r>
              <w:t>Precentral</w:t>
            </w:r>
            <w:proofErr w:type="spellEnd"/>
            <w:r>
              <w:t xml:space="preserve">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96.8% R Superior Parietal Lobule 5Ci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0.25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5.70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12, -30, 42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18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R Hippocampus</w:t>
            </w:r>
          </w:p>
          <w:p w:rsidR="00C77015" w:rsidRDefault="001F7790">
            <w:pPr>
              <w:pStyle w:val="Tlotabulky"/>
            </w:pPr>
            <w:r>
              <w:t xml:space="preserve">20.0% R </w:t>
            </w:r>
            <w:proofErr w:type="spellStart"/>
            <w:r>
              <w:t>Parahippocampal</w:t>
            </w:r>
            <w:proofErr w:type="spellEnd"/>
            <w:r>
              <w:t xml:space="preserve"> </w:t>
            </w:r>
            <w:r>
              <w:t>G, a. d.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80.0% R Hippocampus </w:t>
            </w:r>
            <w:proofErr w:type="spellStart"/>
            <w:r>
              <w:t>Cornu</w:t>
            </w:r>
            <w:proofErr w:type="spellEnd"/>
            <w:r>
              <w:t xml:space="preserve"> </w:t>
            </w:r>
            <w:proofErr w:type="spellStart"/>
            <w:r>
              <w:t>Ammonis</w:t>
            </w:r>
            <w:proofErr w:type="spellEnd"/>
          </w:p>
          <w:p w:rsidR="00C77015" w:rsidRDefault="001F7790">
            <w:pPr>
              <w:pStyle w:val="Tlotabulky"/>
            </w:pPr>
            <w:r>
              <w:t xml:space="preserve">20.0% R Hippocampus </w:t>
            </w:r>
            <w:proofErr w:type="spellStart"/>
            <w:r>
              <w:t>Subiculum</w:t>
            </w:r>
            <w:proofErr w:type="spellEnd"/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0.24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5.83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26, -16, -16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19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48.3% R Frontal Orbital C</w:t>
            </w:r>
          </w:p>
          <w:p w:rsidR="00C77015" w:rsidRDefault="001F7790">
            <w:pPr>
              <w:pStyle w:val="Tlotabulky"/>
            </w:pPr>
            <w:r>
              <w:t>41.4% R Insular C</w:t>
            </w:r>
          </w:p>
          <w:p w:rsidR="00C77015" w:rsidRDefault="001F7790">
            <w:pPr>
              <w:pStyle w:val="Tlotabulky"/>
            </w:pPr>
            <w:r>
              <w:t>10.3% R Frontal Operculum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0.23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5.42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32, 26, 0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20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92.6% Brain-Stem</w:t>
            </w:r>
          </w:p>
          <w:p w:rsidR="00C77015" w:rsidRDefault="001F7790">
            <w:pPr>
              <w:pStyle w:val="Tlotabulky"/>
            </w:pPr>
            <w:r>
              <w:t xml:space="preserve">7.4% L </w:t>
            </w:r>
            <w:r>
              <w:t>Thalamus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0.22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6.04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-8, -28, -6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lastRenderedPageBreak/>
              <w:t>21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87.0% L </w:t>
            </w:r>
            <w:proofErr w:type="spellStart"/>
            <w:r>
              <w:t>Paracingulate</w:t>
            </w:r>
            <w:proofErr w:type="spellEnd"/>
            <w:r>
              <w:t xml:space="preserve"> G</w:t>
            </w:r>
          </w:p>
          <w:p w:rsidR="00C77015" w:rsidRDefault="001F7790">
            <w:pPr>
              <w:pStyle w:val="Tlotabulky"/>
            </w:pPr>
            <w:r>
              <w:t xml:space="preserve">13.0% R </w:t>
            </w:r>
            <w:proofErr w:type="spellStart"/>
            <w:r>
              <w:t>Paracingulate</w:t>
            </w:r>
            <w:proofErr w:type="spellEnd"/>
            <w:r>
              <w:t xml:space="preserve">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0.18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5.72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-6, 44, 22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22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Brain-Stem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0.18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5.93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-8, -30, -34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23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R Lingual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85.7% R Visual C V2 BA18</w:t>
            </w:r>
          </w:p>
          <w:p w:rsidR="00C77015" w:rsidRDefault="001F7790">
            <w:pPr>
              <w:pStyle w:val="Tlotabulky"/>
            </w:pPr>
            <w:r>
              <w:t>14.3% R Visual C V1 BA17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0.17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5.31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8, -82, -10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24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L Frontal Pole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0.16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5.69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-18, 54, 30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25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L Frontal Pole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0.14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5.67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-18, 62, 22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26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100.0% R Inferior Frontal G, pars </w:t>
            </w:r>
            <w:proofErr w:type="spellStart"/>
            <w:r>
              <w:t>opercularis</w:t>
            </w:r>
            <w:proofErr w:type="spellEnd"/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64.7% R </w:t>
            </w:r>
            <w:proofErr w:type="spellStart"/>
            <w:r>
              <w:t>Broca's</w:t>
            </w:r>
            <w:proofErr w:type="spellEnd"/>
            <w:r>
              <w:t xml:space="preserve"> Area BA45</w:t>
            </w:r>
          </w:p>
          <w:p w:rsidR="00C77015" w:rsidRDefault="001F7790">
            <w:pPr>
              <w:pStyle w:val="Tlotabulky"/>
            </w:pPr>
            <w:r>
              <w:t xml:space="preserve">35.3% R </w:t>
            </w:r>
            <w:proofErr w:type="spellStart"/>
            <w:r>
              <w:t>Broca's</w:t>
            </w:r>
            <w:proofErr w:type="spellEnd"/>
            <w:r>
              <w:t xml:space="preserve"> Area BA44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0.14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5.47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54, 20, 16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27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N, N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L Middle Frontal G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18.8% L Premotor C BA6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0.13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5.45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-42, 12, 54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28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R Cingulate G, p. d.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0.12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5.63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6, -40, 24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29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P,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100.0% R </w:t>
            </w:r>
            <w:r>
              <w:t xml:space="preserve">Cerebellum </w:t>
            </w:r>
            <w:proofErr w:type="spellStart"/>
            <w:r>
              <w:t>VIIIb</w:t>
            </w:r>
            <w:proofErr w:type="spellEnd"/>
          </w:p>
          <w:p w:rsidR="00C77015" w:rsidRDefault="001F7790">
            <w:pPr>
              <w:pStyle w:val="Tlotabulky"/>
            </w:pPr>
            <w:r>
              <w:t>7.1% Brain-Stem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N/A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0.11 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6.17 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18, -46, -54 </w:t>
            </w:r>
          </w:p>
        </w:tc>
      </w:tr>
      <w:tr w:rsidR="00C77015">
        <w:trPr>
          <w:cantSplit/>
          <w:jc w:val="center"/>
        </w:trPr>
        <w:tc>
          <w:tcPr>
            <w:tcW w:w="6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30</w:t>
            </w:r>
          </w:p>
        </w:tc>
        <w:tc>
          <w:tcPr>
            <w:tcW w:w="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  <w:jc w:val="center"/>
            </w:pPr>
            <w:r>
              <w:t>S, P</w:t>
            </w:r>
          </w:p>
        </w:tc>
        <w:tc>
          <w:tcPr>
            <w:tcW w:w="32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>100.0% L Insular C</w:t>
            </w:r>
          </w:p>
        </w:tc>
        <w:tc>
          <w:tcPr>
            <w:tcW w:w="293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25.0% L </w:t>
            </w:r>
            <w:proofErr w:type="spellStart"/>
            <w:r>
              <w:t>Broca's</w:t>
            </w:r>
            <w:proofErr w:type="spellEnd"/>
            <w:r>
              <w:t xml:space="preserve"> area BA44</w:t>
            </w:r>
          </w:p>
        </w:tc>
        <w:tc>
          <w:tcPr>
            <w:tcW w:w="7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0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47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106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Zkladntext"/>
              <w:jc w:val="center"/>
            </w:pPr>
            <w:r>
              <w:rPr>
                <w:sz w:val="18"/>
                <w:szCs w:val="18"/>
              </w:rPr>
              <w:t xml:space="preserve">-36, 22, -2 </w:t>
            </w:r>
          </w:p>
        </w:tc>
      </w:tr>
      <w:tr w:rsidR="00C77015">
        <w:trPr>
          <w:cantSplit/>
          <w:jc w:val="center"/>
        </w:trPr>
        <w:tc>
          <w:tcPr>
            <w:tcW w:w="10768" w:type="dxa"/>
            <w:gridSpan w:val="8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C77015" w:rsidRDefault="001F7790">
            <w:pPr>
              <w:pStyle w:val="Tlotabulky"/>
            </w:pPr>
            <w:r>
              <w:t xml:space="preserve">Abbreviations: a. d. – anterior division; C – cortex; BA – </w:t>
            </w:r>
            <w:proofErr w:type="spellStart"/>
            <w:r>
              <w:t>Brodmann</w:t>
            </w:r>
            <w:proofErr w:type="spellEnd"/>
            <w:r>
              <w:t xml:space="preserve"> area; G – </w:t>
            </w:r>
            <w:proofErr w:type="spellStart"/>
            <w:r>
              <w:t>gyrus</w:t>
            </w:r>
            <w:proofErr w:type="spellEnd"/>
            <w:r>
              <w:t xml:space="preserve">; </w:t>
            </w:r>
            <w:proofErr w:type="spellStart"/>
            <w:r>
              <w:t>i</w:t>
            </w:r>
            <w:proofErr w:type="spellEnd"/>
            <w:r>
              <w:t>. d. – inferior division; L – left; N – task-negative;</w:t>
            </w:r>
            <w:r>
              <w:br/>
            </w:r>
            <w:r>
              <w:t>N/A – not available; MNI – Montréal Neurological Institute; P – task-positive; p. d. – posterior division; R – right; S – sustained task-positive;</w:t>
            </w:r>
            <w:r>
              <w:br/>
            </w:r>
            <w:bookmarkStart w:id="1" w:name="_GoBack"/>
            <w:bookmarkEnd w:id="1"/>
            <w:r>
              <w:t xml:space="preserve">s. d. – superior division; SMA – supplementary motor area (also </w:t>
            </w:r>
            <w:proofErr w:type="spellStart"/>
            <w:r>
              <w:t>juxtapositional</w:t>
            </w:r>
            <w:proofErr w:type="spellEnd"/>
            <w:r>
              <w:t xml:space="preserve"> lobule cortex); </w:t>
            </w:r>
            <w:proofErr w:type="spellStart"/>
            <w:r>
              <w:rPr>
                <w:szCs w:val="18"/>
              </w:rPr>
              <w:t>Z</w:t>
            </w:r>
            <w:r>
              <w:rPr>
                <w:szCs w:val="18"/>
                <w:vertAlign w:val="subscript"/>
              </w:rPr>
              <w:t>max</w:t>
            </w:r>
            <w:proofErr w:type="spellEnd"/>
            <w:r>
              <w:rPr>
                <w:szCs w:val="18"/>
              </w:rPr>
              <w:t xml:space="preserve"> – maximum Z score</w:t>
            </w:r>
            <w:r>
              <w:t>.</w:t>
            </w:r>
          </w:p>
          <w:p w:rsidR="00C77015" w:rsidRDefault="001F7790">
            <w:pPr>
              <w:pStyle w:val="Tlotabulky"/>
            </w:pPr>
            <w:r>
              <w:rPr>
                <w:vertAlign w:val="superscript"/>
              </w:rPr>
              <w:t>a</w:t>
            </w:r>
            <w:r>
              <w:t xml:space="preserve">) Anatomical and </w:t>
            </w:r>
            <w:proofErr w:type="spellStart"/>
            <w:r>
              <w:t>c</w:t>
            </w:r>
            <w:r>
              <w:rPr>
                <w:szCs w:val="18"/>
              </w:rPr>
              <w:t>ytoarchitectonic</w:t>
            </w:r>
            <w:proofErr w:type="spellEnd"/>
            <w:r>
              <w:t xml:space="preserve"> labels are provided including the proportion of labeled voxels. Only</w:t>
            </w:r>
            <w:r>
              <w:t xml:space="preserve"> labels consisting at least 5% of activated voxels are provided. Note that cerebellar labels may overlap with cortical labels and that </w:t>
            </w:r>
            <w:proofErr w:type="spellStart"/>
            <w:r>
              <w:t>c</w:t>
            </w:r>
            <w:r>
              <w:rPr>
                <w:szCs w:val="18"/>
              </w:rPr>
              <w:t>ytoarchitectonic</w:t>
            </w:r>
            <w:proofErr w:type="spellEnd"/>
            <w:r>
              <w:t xml:space="preserve"> labels do not cover the whole brain. </w:t>
            </w:r>
          </w:p>
        </w:tc>
      </w:tr>
    </w:tbl>
    <w:p w:rsidR="00C77015" w:rsidRDefault="00C77015">
      <w:pPr>
        <w:pStyle w:val="Zkladntext"/>
        <w:jc w:val="both"/>
      </w:pPr>
    </w:p>
    <w:sectPr w:rsidR="00C77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790">
      <w:pPr>
        <w:spacing w:before="0" w:after="0"/>
      </w:pPr>
      <w:r>
        <w:separator/>
      </w:r>
    </w:p>
  </w:endnote>
  <w:endnote w:type="continuationSeparator" w:id="0">
    <w:p w:rsidR="00000000" w:rsidRDefault="001F77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15" w:rsidRDefault="001F7790">
    <w:pPr>
      <w:rPr>
        <w:color w:val="C00000"/>
        <w:szCs w:val="24"/>
      </w:rPr>
    </w:pPr>
    <w:r>
      <w:rPr>
        <w:noProof/>
        <w:color w:val="C00000"/>
        <w:szCs w:val="24"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2EA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1300" cy="4337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5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7015" w:rsidRDefault="001F7790">
                          <w:pPr>
                            <w:pStyle w:val="Obsahrmce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67.8pt;margin-top:.05pt;width:119pt;height:34.15pt;z-index:-50331647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" filled="f" stroked="f" strokeweight=".18mm">
              <v:textbox style="mso-fit-shape-to-text:t">
                <w:txbxContent>
                  <w:p w:rsidR="00C77015" w:rsidRDefault="001F7790">
                    <w:pPr>
                      <w:pStyle w:val="Obsahrmce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15" w:rsidRDefault="001F7790">
    <w:pPr>
      <w:rPr>
        <w:b/>
        <w:sz w:val="20"/>
        <w:szCs w:val="24"/>
      </w:rPr>
    </w:pPr>
    <w:r>
      <w:rPr>
        <w:b/>
        <w:noProof/>
        <w:sz w:val="20"/>
        <w:szCs w:val="24"/>
        <w:lang w:val="cs-CZ"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0F9F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1300" cy="433705"/>
              <wp:effectExtent l="0" t="0" r="0" b="0"/>
              <wp:wrapNone/>
              <wp:docPr id="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5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7015" w:rsidRDefault="001F7790">
                          <w:pPr>
                            <w:pStyle w:val="Obsahrmce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56" o:spid="_x0000_s1027" style="position:absolute;margin-left:67.8pt;margin-top:.05pt;width:119pt;height:34.15pt;z-index:-50331647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" filled="f" stroked="f" strokeweight=".18mm">
              <v:textbox style="mso-fit-shape-to-text:t">
                <w:txbxContent>
                  <w:p w:rsidR="00C77015" w:rsidRDefault="001F7790">
                    <w:pPr>
                      <w:pStyle w:val="Obsahrmce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790">
      <w:pPr>
        <w:spacing w:before="0" w:after="0"/>
      </w:pPr>
      <w:r>
        <w:separator/>
      </w:r>
    </w:p>
  </w:footnote>
  <w:footnote w:type="continuationSeparator" w:id="0">
    <w:p w:rsidR="00000000" w:rsidRDefault="001F77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15" w:rsidRDefault="001F7790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15" w:rsidRDefault="00C770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15" w:rsidRDefault="001F7790">
    <w:r>
      <w:rPr>
        <w:noProof/>
        <w:lang w:val="cs-CZ" w:eastAsia="cs-CZ"/>
      </w:rPr>
      <w:drawing>
        <wp:inline distT="0" distB="0" distL="0" distR="0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7FB4"/>
    <w:multiLevelType w:val="multilevel"/>
    <w:tmpl w:val="D72662C8"/>
    <w:lvl w:ilvl="0">
      <w:start w:val="1"/>
      <w:numFmt w:val="none"/>
      <w:pStyle w:val="Nadpis1"/>
      <w:suff w:val="nothing"/>
      <w:lvlText w:val=""/>
      <w:lvlJc w:val="left"/>
      <w:pPr>
        <w:ind w:left="567" w:hanging="567"/>
      </w:pPr>
    </w:lvl>
    <w:lvl w:ilvl="1">
      <w:start w:val="1"/>
      <w:numFmt w:val="decimal"/>
      <w:pStyle w:val="Nadpis2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Nadpis4"/>
      <w:lvlText w:val="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Nadpis5"/>
      <w:lvlText w:val="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910D66"/>
    <w:multiLevelType w:val="multilevel"/>
    <w:tmpl w:val="4F3412CA"/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15"/>
    <w:rsid w:val="001F7790"/>
    <w:rsid w:val="00C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15"/>
    <w:pPr>
      <w:spacing w:before="120" w:after="240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adpis"/>
    <w:next w:val="Normln"/>
    <w:link w:val="Nadpis1Char"/>
    <w:uiPriority w:val="2"/>
    <w:qFormat/>
    <w:rsid w:val="00AB6715"/>
    <w:pPr>
      <w:widowControl w:val="0"/>
      <w:numPr>
        <w:numId w:val="1"/>
      </w:numPr>
      <w:spacing w:after="0"/>
      <w:outlineLvl w:val="0"/>
    </w:pPr>
    <w:rPr>
      <w:rFonts w:asciiTheme="minorHAnsi" w:eastAsiaTheme="minorHAnsi" w:hAnsiTheme="minorHAnsi" w:cstheme="minorBidi"/>
      <w:b/>
      <w:sz w:val="24"/>
      <w:szCs w:val="22"/>
    </w:rPr>
  </w:style>
  <w:style w:type="paragraph" w:styleId="Nadpis2">
    <w:name w:val="heading 2"/>
    <w:basedOn w:val="Nadpis1"/>
    <w:next w:val="Normln"/>
    <w:link w:val="Nadpis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"/>
    <w:next w:val="Normln"/>
    <w:link w:val="Nadpis3Char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"/>
    <w:link w:val="Nadpis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"/>
    <w:link w:val="Nadpis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B67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customStyle="1" w:styleId="Zdraznn">
    <w:name w:val="Zdůraznění"/>
    <w:basedOn w:val="Standardnpsmoodstavce"/>
    <w:uiPriority w:val="20"/>
    <w:qFormat/>
    <w:rsid w:val="00AB6715"/>
    <w:rPr>
      <w:rFonts w:ascii="Times New Roman" w:hAnsi="Times New Roman"/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AB6715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B6715"/>
    <w:rPr>
      <w:rFonts w:ascii="Times New Roman" w:hAnsi="Times New Roman"/>
      <w:sz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AB671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B6715"/>
    <w:rPr>
      <w:rFonts w:ascii="Times New Roman" w:hAnsi="Times New Roman"/>
      <w:b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AB6715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unhideWhenUsed/>
    <w:qFormat/>
    <w:rsid w:val="00AB6715"/>
    <w:rPr>
      <w:rFonts w:ascii="Times New Roman" w:hAnsi="Times New Roman"/>
      <w:i/>
      <w:iCs/>
      <w:color w:val="00000A"/>
    </w:rPr>
  </w:style>
  <w:style w:type="character" w:styleId="Odkazintenzivn">
    <w:name w:val="Intense Reference"/>
    <w:basedOn w:val="Standardnpsmoodstavce"/>
    <w:uiPriority w:val="32"/>
    <w:qFormat/>
    <w:rsid w:val="00AB6715"/>
    <w:rPr>
      <w:b/>
      <w:bCs/>
      <w:smallCaps/>
      <w:color w:val="00000A"/>
      <w:spacing w:val="5"/>
    </w:rPr>
  </w:style>
  <w:style w:type="character" w:styleId="slodku">
    <w:name w:val="line number"/>
    <w:basedOn w:val="Standardnpsmoodstavce"/>
    <w:uiPriority w:val="99"/>
    <w:semiHidden/>
    <w:unhideWhenUsed/>
    <w:qFormat/>
    <w:rsid w:val="00AB6715"/>
  </w:style>
  <w:style w:type="character" w:customStyle="1" w:styleId="Nadpis3Char">
    <w:name w:val="Nadpis 3 Char"/>
    <w:basedOn w:val="Standardnpsmoodstavce"/>
    <w:link w:val="Nadpis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AB6715"/>
    <w:rPr>
      <w:rFonts w:ascii="Times New Roman" w:hAnsi="Times New Roman"/>
      <w:b/>
      <w:bCs/>
    </w:rPr>
  </w:style>
  <w:style w:type="character" w:styleId="Zdraznnjemn">
    <w:name w:val="Subtle Emphasis"/>
    <w:basedOn w:val="Standardnpsmoodstavc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NzevChar">
    <w:name w:val="Název Char"/>
    <w:basedOn w:val="Standardnpsmoodstavce"/>
    <w:link w:val="Nzev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customStyle="1" w:styleId="ListLabel1">
    <w:name w:val="ListLabel 1"/>
    <w:qFormat/>
    <w:rPr>
      <w:b/>
      <w:lang w:val="en-GB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lang w:val="en-GB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Podtitul">
    <w:name w:val="Subtitle"/>
    <w:basedOn w:val="Normln"/>
    <w:next w:val="Normln"/>
    <w:link w:val="Podtitu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Podtitul"/>
    <w:next w:val="Normln"/>
    <w:uiPriority w:val="1"/>
    <w:qFormat/>
    <w:rsid w:val="00AB6715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unhideWhenUsed/>
    <w:qFormat/>
    <w:rsid w:val="00AB6715"/>
    <w:rPr>
      <w:rFonts w:ascii="Times New Roman" w:hAnsi="Times New Roman"/>
      <w:color w:val="00000A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B671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B6715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Odstavecseseznamem">
    <w:name w:val="List Paragraph"/>
    <w:basedOn w:val="Normln"/>
    <w:uiPriority w:val="3"/>
    <w:qFormat/>
    <w:rsid w:val="00AB6715"/>
    <w:pPr>
      <w:contextualSpacing/>
    </w:pPr>
    <w:rPr>
      <w:rFonts w:eastAsia="Cambria" w:cs="Times New Roman"/>
      <w:szCs w:val="24"/>
    </w:rPr>
  </w:style>
  <w:style w:type="paragraph" w:styleId="Normlnweb">
    <w:name w:val="Normal (Web)"/>
    <w:basedOn w:val="Normln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Nzev"/>
    <w:qFormat/>
    <w:rsid w:val="0001436A"/>
    <w:pPr>
      <w:spacing w:after="120"/>
    </w:pPr>
    <w:rPr>
      <w:i/>
    </w:rPr>
  </w:style>
  <w:style w:type="paragraph" w:customStyle="1" w:styleId="Obsahrmce">
    <w:name w:val="Obsah rámce"/>
    <w:basedOn w:val="Normln"/>
    <w:qFormat/>
  </w:style>
  <w:style w:type="paragraph" w:customStyle="1" w:styleId="Tlotabulky">
    <w:name w:val="Tělo tabulky"/>
    <w:basedOn w:val="Zkladntext"/>
    <w:qFormat/>
    <w:pPr>
      <w:spacing w:after="0" w:line="240" w:lineRule="auto"/>
      <w:ind w:left="113" w:hanging="113"/>
    </w:pPr>
    <w:rPr>
      <w:sz w:val="18"/>
    </w:rPr>
  </w:style>
  <w:style w:type="numbering" w:customStyle="1" w:styleId="Headings">
    <w:name w:val="Headings"/>
    <w:uiPriority w:val="99"/>
    <w:qFormat/>
    <w:rsid w:val="00AB6715"/>
  </w:style>
  <w:style w:type="table" w:styleId="Mkatabulky">
    <w:name w:val="Table Grid"/>
    <w:basedOn w:val="Normlntabulka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15"/>
    <w:pPr>
      <w:spacing w:before="120" w:after="240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adpis"/>
    <w:next w:val="Normln"/>
    <w:link w:val="Nadpis1Char"/>
    <w:uiPriority w:val="2"/>
    <w:qFormat/>
    <w:rsid w:val="00AB6715"/>
    <w:pPr>
      <w:widowControl w:val="0"/>
      <w:numPr>
        <w:numId w:val="1"/>
      </w:numPr>
      <w:spacing w:after="0"/>
      <w:outlineLvl w:val="0"/>
    </w:pPr>
    <w:rPr>
      <w:rFonts w:asciiTheme="minorHAnsi" w:eastAsiaTheme="minorHAnsi" w:hAnsiTheme="minorHAnsi" w:cstheme="minorBidi"/>
      <w:b/>
      <w:sz w:val="24"/>
      <w:szCs w:val="22"/>
    </w:rPr>
  </w:style>
  <w:style w:type="paragraph" w:styleId="Nadpis2">
    <w:name w:val="heading 2"/>
    <w:basedOn w:val="Nadpis1"/>
    <w:next w:val="Normln"/>
    <w:link w:val="Nadpis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"/>
    <w:next w:val="Normln"/>
    <w:link w:val="Nadpis3Char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"/>
    <w:link w:val="Nadpis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"/>
    <w:link w:val="Nadpis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B67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customStyle="1" w:styleId="Zdraznn">
    <w:name w:val="Zdůraznění"/>
    <w:basedOn w:val="Standardnpsmoodstavce"/>
    <w:uiPriority w:val="20"/>
    <w:qFormat/>
    <w:rsid w:val="00AB6715"/>
    <w:rPr>
      <w:rFonts w:ascii="Times New Roman" w:hAnsi="Times New Roman"/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AB6715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B6715"/>
    <w:rPr>
      <w:rFonts w:ascii="Times New Roman" w:hAnsi="Times New Roman"/>
      <w:sz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AB671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B6715"/>
    <w:rPr>
      <w:rFonts w:ascii="Times New Roman" w:hAnsi="Times New Roman"/>
      <w:b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AB6715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unhideWhenUsed/>
    <w:qFormat/>
    <w:rsid w:val="00AB6715"/>
    <w:rPr>
      <w:rFonts w:ascii="Times New Roman" w:hAnsi="Times New Roman"/>
      <w:i/>
      <w:iCs/>
      <w:color w:val="00000A"/>
    </w:rPr>
  </w:style>
  <w:style w:type="character" w:styleId="Odkazintenzivn">
    <w:name w:val="Intense Reference"/>
    <w:basedOn w:val="Standardnpsmoodstavce"/>
    <w:uiPriority w:val="32"/>
    <w:qFormat/>
    <w:rsid w:val="00AB6715"/>
    <w:rPr>
      <w:b/>
      <w:bCs/>
      <w:smallCaps/>
      <w:color w:val="00000A"/>
      <w:spacing w:val="5"/>
    </w:rPr>
  </w:style>
  <w:style w:type="character" w:styleId="slodku">
    <w:name w:val="line number"/>
    <w:basedOn w:val="Standardnpsmoodstavce"/>
    <w:uiPriority w:val="99"/>
    <w:semiHidden/>
    <w:unhideWhenUsed/>
    <w:qFormat/>
    <w:rsid w:val="00AB6715"/>
  </w:style>
  <w:style w:type="character" w:customStyle="1" w:styleId="Nadpis3Char">
    <w:name w:val="Nadpis 3 Char"/>
    <w:basedOn w:val="Standardnpsmoodstavce"/>
    <w:link w:val="Nadpis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AB6715"/>
    <w:rPr>
      <w:rFonts w:ascii="Times New Roman" w:hAnsi="Times New Roman"/>
      <w:b/>
      <w:bCs/>
    </w:rPr>
  </w:style>
  <w:style w:type="character" w:styleId="Zdraznnjemn">
    <w:name w:val="Subtle Emphasis"/>
    <w:basedOn w:val="Standardnpsmoodstavc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NzevChar">
    <w:name w:val="Název Char"/>
    <w:basedOn w:val="Standardnpsmoodstavce"/>
    <w:link w:val="Nzev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customStyle="1" w:styleId="ListLabel1">
    <w:name w:val="ListLabel 1"/>
    <w:qFormat/>
    <w:rPr>
      <w:b/>
      <w:lang w:val="en-GB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lang w:val="en-GB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Podtitul">
    <w:name w:val="Subtitle"/>
    <w:basedOn w:val="Normln"/>
    <w:next w:val="Normln"/>
    <w:link w:val="Podtitu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Podtitul"/>
    <w:next w:val="Normln"/>
    <w:uiPriority w:val="1"/>
    <w:qFormat/>
    <w:rsid w:val="00AB6715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unhideWhenUsed/>
    <w:qFormat/>
    <w:rsid w:val="00AB6715"/>
    <w:rPr>
      <w:rFonts w:ascii="Times New Roman" w:hAnsi="Times New Roman"/>
      <w:color w:val="00000A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B671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B6715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Odstavecseseznamem">
    <w:name w:val="List Paragraph"/>
    <w:basedOn w:val="Normln"/>
    <w:uiPriority w:val="3"/>
    <w:qFormat/>
    <w:rsid w:val="00AB6715"/>
    <w:pPr>
      <w:contextualSpacing/>
    </w:pPr>
    <w:rPr>
      <w:rFonts w:eastAsia="Cambria" w:cs="Times New Roman"/>
      <w:szCs w:val="24"/>
    </w:rPr>
  </w:style>
  <w:style w:type="paragraph" w:styleId="Normlnweb">
    <w:name w:val="Normal (Web)"/>
    <w:basedOn w:val="Normln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Nzev"/>
    <w:qFormat/>
    <w:rsid w:val="0001436A"/>
    <w:pPr>
      <w:spacing w:after="120"/>
    </w:pPr>
    <w:rPr>
      <w:i/>
    </w:rPr>
  </w:style>
  <w:style w:type="paragraph" w:customStyle="1" w:styleId="Obsahrmce">
    <w:name w:val="Obsah rámce"/>
    <w:basedOn w:val="Normln"/>
    <w:qFormat/>
  </w:style>
  <w:style w:type="paragraph" w:customStyle="1" w:styleId="Tlotabulky">
    <w:name w:val="Tělo tabulky"/>
    <w:basedOn w:val="Zkladntext"/>
    <w:qFormat/>
    <w:pPr>
      <w:spacing w:after="0" w:line="240" w:lineRule="auto"/>
      <w:ind w:left="113" w:hanging="113"/>
    </w:pPr>
    <w:rPr>
      <w:sz w:val="18"/>
    </w:rPr>
  </w:style>
  <w:style w:type="numbering" w:customStyle="1" w:styleId="Headings">
    <w:name w:val="Headings"/>
    <w:uiPriority w:val="99"/>
    <w:qFormat/>
    <w:rsid w:val="00AB6715"/>
  </w:style>
  <w:style w:type="table" w:styleId="Mkatabulky">
    <w:name w:val="Table Grid"/>
    <w:basedOn w:val="Normlntabulka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4F956A-0C99-4C1C-8E7E-1862B49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895</Words>
  <Characters>5285</Characters>
  <Application>Microsoft Office Word</Application>
  <DocSecurity>0</DocSecurity>
  <Lines>44</Lines>
  <Paragraphs>12</Paragraphs>
  <ScaleCrop>false</ScaleCrop>
  <Company>FNOL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dc:description/>
  <cp:lastModifiedBy>Hok Pavel, MUDr.</cp:lastModifiedBy>
  <cp:revision>7</cp:revision>
  <cp:lastPrinted>2013-10-03T12:51:00Z</cp:lastPrinted>
  <dcterms:created xsi:type="dcterms:W3CDTF">2018-11-23T08:58:00Z</dcterms:created>
  <dcterms:modified xsi:type="dcterms:W3CDTF">2019-07-02T09:18:00Z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