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7011E" w14:textId="0A24317C" w:rsidR="00421C1E" w:rsidRPr="00896DB7" w:rsidRDefault="00421C1E" w:rsidP="00421C1E">
      <w:pPr>
        <w:pStyle w:val="NormalWeb"/>
        <w:spacing w:before="240" w:beforeAutospacing="0" w:after="360" w:afterAutospacing="0"/>
        <w:jc w:val="center"/>
        <w:rPr>
          <w:b/>
          <w:color w:val="000000"/>
          <w:sz w:val="32"/>
          <w:szCs w:val="32"/>
        </w:rPr>
      </w:pPr>
      <w:r w:rsidRPr="00896DB7">
        <w:rPr>
          <w:b/>
          <w:color w:val="000000"/>
          <w:sz w:val="32"/>
          <w:szCs w:val="32"/>
        </w:rPr>
        <w:t xml:space="preserve">Enantiospecific synthesis, chiral separation and biological activity of four </w:t>
      </w:r>
      <w:r>
        <w:rPr>
          <w:b/>
          <w:color w:val="000000"/>
          <w:sz w:val="32"/>
          <w:szCs w:val="32"/>
        </w:rPr>
        <w:t>indazole</w:t>
      </w:r>
      <w:r w:rsidR="0077745E">
        <w:rPr>
          <w:b/>
          <w:color w:val="000000"/>
          <w:sz w:val="32"/>
          <w:szCs w:val="32"/>
        </w:rPr>
        <w:t>-3</w:t>
      </w:r>
      <w:r>
        <w:rPr>
          <w:b/>
          <w:color w:val="000000"/>
          <w:sz w:val="32"/>
          <w:szCs w:val="32"/>
        </w:rPr>
        <w:t>-</w:t>
      </w:r>
      <w:r w:rsidRPr="00896DB7">
        <w:rPr>
          <w:b/>
          <w:color w:val="000000"/>
          <w:sz w:val="32"/>
          <w:szCs w:val="32"/>
        </w:rPr>
        <w:t>carboxamide-type synthetic cannabinoid receptor agonists and their detection in seized drug samples</w:t>
      </w:r>
    </w:p>
    <w:p w14:paraId="22E2E518" w14:textId="01E5B230" w:rsidR="00421C1E" w:rsidRPr="00DB3043" w:rsidRDefault="00421C1E" w:rsidP="00421C1E">
      <w:pPr>
        <w:pStyle w:val="NormalWeb"/>
        <w:spacing w:before="240" w:beforeAutospacing="0" w:after="240" w:afterAutospacing="0"/>
        <w:jc w:val="center"/>
        <w:rPr>
          <w:color w:val="000000"/>
        </w:rPr>
      </w:pPr>
      <w:r w:rsidRPr="00DB3043">
        <w:rPr>
          <w:color w:val="000000"/>
        </w:rPr>
        <w:t>Lysbeth H Antonides</w:t>
      </w:r>
      <w:r w:rsidRPr="00DB3043">
        <w:rPr>
          <w:color w:val="000000"/>
          <w:vertAlign w:val="superscript"/>
        </w:rPr>
        <w:t>1,2</w:t>
      </w:r>
      <w:r w:rsidRPr="00DB3043">
        <w:rPr>
          <w:color w:val="000000"/>
        </w:rPr>
        <w:t>, Annelies Cannaert</w:t>
      </w:r>
      <w:r w:rsidRPr="00DB3043">
        <w:rPr>
          <w:color w:val="000000"/>
          <w:vertAlign w:val="superscript"/>
        </w:rPr>
        <w:t>3,4</w:t>
      </w:r>
      <w:r w:rsidRPr="00DB3043">
        <w:rPr>
          <w:color w:val="000000"/>
        </w:rPr>
        <w:t>, Caitlyn Norman</w:t>
      </w:r>
      <w:r w:rsidRPr="00DB3043">
        <w:rPr>
          <w:color w:val="000000"/>
          <w:vertAlign w:val="superscript"/>
        </w:rPr>
        <w:t>2</w:t>
      </w:r>
      <w:r w:rsidRPr="00DB3043">
        <w:rPr>
          <w:color w:val="000000"/>
        </w:rPr>
        <w:t xml:space="preserve">, </w:t>
      </w:r>
      <w:proofErr w:type="spellStart"/>
      <w:r w:rsidRPr="00DB3043">
        <w:rPr>
          <w:color w:val="000000"/>
        </w:rPr>
        <w:t>Loelia</w:t>
      </w:r>
      <w:proofErr w:type="spellEnd"/>
      <w:r w:rsidRPr="00DB3043">
        <w:rPr>
          <w:color w:val="000000"/>
        </w:rPr>
        <w:t xml:space="preserve"> Vives</w:t>
      </w:r>
      <w:r w:rsidRPr="00DB3043">
        <w:rPr>
          <w:color w:val="000000"/>
          <w:vertAlign w:val="superscript"/>
        </w:rPr>
        <w:t>2,5</w:t>
      </w:r>
      <w:r w:rsidRPr="00DB3043">
        <w:rPr>
          <w:color w:val="000000"/>
        </w:rPr>
        <w:t>, Aidan Harrison</w:t>
      </w:r>
      <w:r w:rsidRPr="00DB3043">
        <w:rPr>
          <w:color w:val="000000"/>
          <w:vertAlign w:val="superscript"/>
        </w:rPr>
        <w:t>6</w:t>
      </w:r>
      <w:r w:rsidRPr="00DB3043">
        <w:rPr>
          <w:color w:val="000000"/>
        </w:rPr>
        <w:t xml:space="preserve">, </w:t>
      </w:r>
      <w:r w:rsidR="0077745E" w:rsidRPr="00DB3043">
        <w:rPr>
          <w:color w:val="000000"/>
        </w:rPr>
        <w:t>Andrew Costello</w:t>
      </w:r>
      <w:r w:rsidR="0077745E" w:rsidRPr="00DB3043">
        <w:rPr>
          <w:color w:val="000000"/>
          <w:vertAlign w:val="superscript"/>
        </w:rPr>
        <w:t>7,</w:t>
      </w:r>
      <w:r w:rsidR="0077745E" w:rsidRPr="0077745E">
        <w:rPr>
          <w:color w:val="000000"/>
          <w:vertAlign w:val="superscript"/>
        </w:rPr>
        <w:t>8</w:t>
      </w:r>
      <w:r w:rsidR="0077745E">
        <w:rPr>
          <w:color w:val="000000"/>
        </w:rPr>
        <w:t xml:space="preserve">, </w:t>
      </w:r>
      <w:r w:rsidRPr="0077745E">
        <w:rPr>
          <w:color w:val="000000"/>
        </w:rPr>
        <w:t>Niamh</w:t>
      </w:r>
      <w:r w:rsidRPr="00DB3043">
        <w:rPr>
          <w:color w:val="000000"/>
        </w:rPr>
        <w:t xml:space="preserve"> </w:t>
      </w:r>
      <w:proofErr w:type="spellStart"/>
      <w:r w:rsidRPr="00DB3043">
        <w:rPr>
          <w:color w:val="000000"/>
        </w:rPr>
        <w:t>Nic</w:t>
      </w:r>
      <w:proofErr w:type="spellEnd"/>
      <w:r w:rsidRPr="00DB3043">
        <w:rPr>
          <w:color w:val="000000"/>
        </w:rPr>
        <w:t xml:space="preserve"> Daeid</w:t>
      </w:r>
      <w:r w:rsidRPr="00DB3043">
        <w:rPr>
          <w:color w:val="000000"/>
          <w:vertAlign w:val="superscript"/>
        </w:rPr>
        <w:t>1,2</w:t>
      </w:r>
      <w:r w:rsidRPr="00DB3043">
        <w:rPr>
          <w:color w:val="000000"/>
        </w:rPr>
        <w:t xml:space="preserve">, Christophe </w:t>
      </w:r>
      <w:r w:rsidR="004E5480">
        <w:rPr>
          <w:color w:val="000000"/>
        </w:rPr>
        <w:t xml:space="preserve">P. </w:t>
      </w:r>
      <w:r w:rsidRPr="00DB3043">
        <w:rPr>
          <w:color w:val="000000"/>
        </w:rPr>
        <w:t>Stove</w:t>
      </w:r>
      <w:r w:rsidR="004E5480">
        <w:rPr>
          <w:color w:val="000000"/>
          <w:vertAlign w:val="superscript"/>
        </w:rPr>
        <w:t>3</w:t>
      </w:r>
      <w:r w:rsidR="004E5480">
        <w:rPr>
          <w:color w:val="000000"/>
          <w:vertAlign w:val="superscript"/>
        </w:rPr>
        <w:t>*</w:t>
      </w:r>
      <w:r w:rsidRPr="00DB3043">
        <w:rPr>
          <w:color w:val="000000"/>
        </w:rPr>
        <w:t>, Oliver B. Sutcliffe</w:t>
      </w:r>
      <w:r w:rsidRPr="00DB3043">
        <w:rPr>
          <w:color w:val="000000"/>
          <w:vertAlign w:val="superscript"/>
        </w:rPr>
        <w:t>7,9</w:t>
      </w:r>
      <w:r>
        <w:rPr>
          <w:color w:val="000000"/>
          <w:vertAlign w:val="superscript"/>
        </w:rPr>
        <w:t>*</w:t>
      </w:r>
      <w:r w:rsidRPr="00DB3043">
        <w:rPr>
          <w:color w:val="000000"/>
        </w:rPr>
        <w:t>, Craig McKenzie</w:t>
      </w:r>
      <w:r w:rsidRPr="00DB3043">
        <w:rPr>
          <w:color w:val="000000"/>
          <w:vertAlign w:val="superscript"/>
        </w:rPr>
        <w:t>2*</w:t>
      </w:r>
    </w:p>
    <w:p w14:paraId="757B93AC" w14:textId="77777777" w:rsidR="00421C1E" w:rsidRPr="00421C1E" w:rsidRDefault="00421C1E" w:rsidP="00421C1E">
      <w:pPr>
        <w:pStyle w:val="NormalWeb"/>
        <w:contextualSpacing/>
        <w:jc w:val="center"/>
        <w:rPr>
          <w:color w:val="000000"/>
        </w:rPr>
      </w:pPr>
      <w:r w:rsidRPr="002A4BDA">
        <w:rPr>
          <w:color w:val="000000"/>
          <w:vertAlign w:val="superscript"/>
        </w:rPr>
        <w:t xml:space="preserve">1 </w:t>
      </w:r>
      <w:proofErr w:type="spellStart"/>
      <w:r w:rsidRPr="002A4BDA">
        <w:rPr>
          <w:color w:val="000000"/>
        </w:rPr>
        <w:t>Leverhulme</w:t>
      </w:r>
      <w:proofErr w:type="spellEnd"/>
      <w:r w:rsidRPr="002A4BDA">
        <w:rPr>
          <w:color w:val="000000"/>
        </w:rPr>
        <w:t xml:space="preserve"> Research Centre for Forensic Science, University of Dundee, United Kingdom; </w:t>
      </w:r>
      <w:r w:rsidRPr="002A4BDA">
        <w:rPr>
          <w:color w:val="000000"/>
          <w:vertAlign w:val="superscript"/>
        </w:rPr>
        <w:t xml:space="preserve">2 </w:t>
      </w:r>
      <w:r w:rsidRPr="002A4BDA">
        <w:rPr>
          <w:color w:val="000000"/>
        </w:rPr>
        <w:t xml:space="preserve">Forensic Drug Research Group, Centre for Anatomy and Human Identification, University of Dundee, Dundee, United Kingdom;  </w:t>
      </w:r>
      <w:r w:rsidRPr="002A4BDA">
        <w:rPr>
          <w:color w:val="000000"/>
          <w:vertAlign w:val="superscript"/>
        </w:rPr>
        <w:t>3</w:t>
      </w:r>
      <w:r w:rsidRPr="002A4BDA">
        <w:rPr>
          <w:color w:val="000000"/>
        </w:rPr>
        <w:t xml:space="preserve"> Laboratory of Toxicology, Faculty of Pharmaceutical Sciences, Ghent University, Ghent, Belgium; </w:t>
      </w:r>
      <w:r w:rsidRPr="002A4BDA">
        <w:rPr>
          <w:color w:val="000000"/>
          <w:vertAlign w:val="superscript"/>
        </w:rPr>
        <w:t>4</w:t>
      </w:r>
      <w:r w:rsidRPr="002A4BDA">
        <w:rPr>
          <w:color w:val="000000"/>
        </w:rPr>
        <w:t xml:space="preserve"> Laboratory of Toxicology, National Institute of Criminalistics and Criminology, Brussels, Belgium; </w:t>
      </w:r>
      <w:r w:rsidRPr="002A4BDA">
        <w:rPr>
          <w:color w:val="000000"/>
          <w:vertAlign w:val="superscript"/>
        </w:rPr>
        <w:t xml:space="preserve">5 </w:t>
      </w:r>
      <w:r w:rsidRPr="002A4BDA">
        <w:rPr>
          <w:color w:val="000000"/>
        </w:rPr>
        <w:t xml:space="preserve">IUT "A" Paul Sabatier, </w:t>
      </w:r>
      <w:proofErr w:type="spellStart"/>
      <w:r w:rsidRPr="002A4BDA">
        <w:rPr>
          <w:color w:val="000000"/>
        </w:rPr>
        <w:t>Département</w:t>
      </w:r>
      <w:proofErr w:type="spellEnd"/>
      <w:r w:rsidRPr="002A4BDA">
        <w:rPr>
          <w:color w:val="000000"/>
        </w:rPr>
        <w:t xml:space="preserve"> de </w:t>
      </w:r>
      <w:proofErr w:type="spellStart"/>
      <w:r w:rsidRPr="002A4BDA">
        <w:rPr>
          <w:color w:val="000000"/>
        </w:rPr>
        <w:t>Chimie</w:t>
      </w:r>
      <w:proofErr w:type="spellEnd"/>
      <w:r w:rsidRPr="002A4BDA">
        <w:rPr>
          <w:color w:val="000000"/>
        </w:rPr>
        <w:t xml:space="preserve">, </w:t>
      </w:r>
      <w:proofErr w:type="spellStart"/>
      <w:r w:rsidRPr="002A4BDA">
        <w:rPr>
          <w:color w:val="000000"/>
        </w:rPr>
        <w:t>Castres</w:t>
      </w:r>
      <w:proofErr w:type="spellEnd"/>
      <w:r w:rsidRPr="002A4BDA">
        <w:rPr>
          <w:color w:val="000000"/>
        </w:rPr>
        <w:t xml:space="preserve">, France; </w:t>
      </w:r>
      <w:r w:rsidRPr="002A4BDA">
        <w:rPr>
          <w:color w:val="000000"/>
          <w:vertAlign w:val="superscript"/>
        </w:rPr>
        <w:t xml:space="preserve">6 </w:t>
      </w:r>
      <w:proofErr w:type="spellStart"/>
      <w:r w:rsidRPr="002A4BDA">
        <w:rPr>
          <w:bCs/>
          <w:color w:val="000000"/>
          <w:lang w:val="en-US"/>
        </w:rPr>
        <w:t>Phenomenex</w:t>
      </w:r>
      <w:proofErr w:type="spellEnd"/>
      <w:r w:rsidRPr="002A4BDA">
        <w:rPr>
          <w:color w:val="000000"/>
          <w:lang w:val="en-US"/>
        </w:rPr>
        <w:t xml:space="preserve">, </w:t>
      </w:r>
      <w:proofErr w:type="spellStart"/>
      <w:r w:rsidRPr="002A4BDA">
        <w:rPr>
          <w:color w:val="000000"/>
          <w:lang w:val="en-US"/>
        </w:rPr>
        <w:t>Macclesfield</w:t>
      </w:r>
      <w:proofErr w:type="spellEnd"/>
      <w:r w:rsidRPr="002A4BDA">
        <w:rPr>
          <w:color w:val="000000"/>
          <w:lang w:val="en-US"/>
        </w:rPr>
        <w:t>, United Kingdom</w:t>
      </w:r>
      <w:r w:rsidRPr="002A4BDA">
        <w:rPr>
          <w:color w:val="000000"/>
        </w:rPr>
        <w:t xml:space="preserve">; </w:t>
      </w:r>
      <w:r w:rsidRPr="002D1E74">
        <w:rPr>
          <w:color w:val="000000"/>
          <w:vertAlign w:val="superscript"/>
        </w:rPr>
        <w:t>7</w:t>
      </w:r>
      <w:r>
        <w:rPr>
          <w:color w:val="000000"/>
        </w:rPr>
        <w:t xml:space="preserve"> Manchester Drug Analysis and Knowledge Exchange, </w:t>
      </w:r>
      <w:r w:rsidRPr="002A4BDA">
        <w:rPr>
          <w:color w:val="000000"/>
        </w:rPr>
        <w:t>Manchester Metropolitan Univers</w:t>
      </w:r>
      <w:r>
        <w:rPr>
          <w:color w:val="000000"/>
        </w:rPr>
        <w:t xml:space="preserve">ity, Manchester, United Kingdom; </w:t>
      </w:r>
      <w:r w:rsidRPr="002D1E74">
        <w:rPr>
          <w:color w:val="000000"/>
          <w:vertAlign w:val="superscript"/>
        </w:rPr>
        <w:t>8</w:t>
      </w:r>
      <w:r>
        <w:rPr>
          <w:color w:val="000000"/>
        </w:rPr>
        <w:t xml:space="preserve"> </w:t>
      </w:r>
      <w:r w:rsidRPr="00AE42FD">
        <w:rPr>
          <w:color w:val="000000"/>
        </w:rPr>
        <w:t>Greater Manchester Police, Openshaw Complex, Lawton Street, O</w:t>
      </w:r>
      <w:r>
        <w:rPr>
          <w:color w:val="000000"/>
        </w:rPr>
        <w:t>penshaw, Manchester, United Kingdom;</w:t>
      </w:r>
      <w:r>
        <w:rPr>
          <w:color w:val="000000"/>
          <w:vertAlign w:val="superscript"/>
        </w:rPr>
        <w:t xml:space="preserve"> 9</w:t>
      </w:r>
      <w:r w:rsidRPr="002A4BDA">
        <w:rPr>
          <w:color w:val="000000"/>
          <w:vertAlign w:val="superscript"/>
        </w:rPr>
        <w:t xml:space="preserve"> </w:t>
      </w:r>
      <w:r w:rsidRPr="002A4BDA">
        <w:rPr>
          <w:color w:val="000000"/>
        </w:rPr>
        <w:t>Division of Chemistry and Environmental Science, Manchester Metropolitan University, Manchester, United Kingdom.</w:t>
      </w:r>
    </w:p>
    <w:p w14:paraId="20DD120A" w14:textId="77777777" w:rsidR="00421C1E" w:rsidRDefault="00421C1E"/>
    <w:p w14:paraId="5C09DA7B" w14:textId="77777777" w:rsidR="00421C1E" w:rsidRDefault="00421C1E"/>
    <w:p w14:paraId="010F7A27" w14:textId="77777777" w:rsidR="00421C1E" w:rsidRPr="00421C1E" w:rsidRDefault="00421C1E" w:rsidP="00421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C1E">
        <w:rPr>
          <w:rFonts w:ascii="Times New Roman" w:hAnsi="Times New Roman" w:cs="Times New Roman"/>
          <w:b/>
          <w:sz w:val="32"/>
          <w:szCs w:val="32"/>
        </w:rPr>
        <w:t>Supplementary Information</w:t>
      </w:r>
    </w:p>
    <w:p w14:paraId="49CDD8FF" w14:textId="77777777" w:rsidR="00421C1E" w:rsidRDefault="00421C1E"/>
    <w:p w14:paraId="790A9CA1" w14:textId="77777777" w:rsidR="00421C1E" w:rsidRDefault="00421C1E"/>
    <w:p w14:paraId="2727CAAB" w14:textId="77777777" w:rsidR="00421C1E" w:rsidRDefault="00421C1E"/>
    <w:p w14:paraId="3C96D777" w14:textId="77777777" w:rsidR="00421C1E" w:rsidRDefault="00421C1E"/>
    <w:p w14:paraId="01D4C5CD" w14:textId="77777777" w:rsidR="00421C1E" w:rsidRDefault="00421C1E"/>
    <w:p w14:paraId="5AB50D95" w14:textId="77777777" w:rsidR="00421C1E" w:rsidRDefault="00421C1E"/>
    <w:p w14:paraId="6ED6EB3D" w14:textId="77777777" w:rsidR="00421C1E" w:rsidRDefault="00421C1E"/>
    <w:p w14:paraId="460B7966" w14:textId="77777777" w:rsidR="00421C1E" w:rsidRDefault="00421C1E"/>
    <w:p w14:paraId="413D09CF" w14:textId="77777777" w:rsidR="00421C1E" w:rsidRDefault="00421C1E"/>
    <w:p w14:paraId="5DAE162D" w14:textId="77777777" w:rsidR="00421C1E" w:rsidRDefault="00421C1E"/>
    <w:p w14:paraId="7A959D3A" w14:textId="77777777" w:rsidR="00421C1E" w:rsidRDefault="00421C1E"/>
    <w:p w14:paraId="58BDB4F4" w14:textId="77777777" w:rsidR="00421C1E" w:rsidRDefault="00421C1E"/>
    <w:p w14:paraId="00D3CA4A" w14:textId="77777777" w:rsidR="00421C1E" w:rsidRDefault="00421C1E"/>
    <w:p w14:paraId="58041D99" w14:textId="77777777" w:rsidR="00421C1E" w:rsidRDefault="00421C1E"/>
    <w:p w14:paraId="30F05093" w14:textId="77777777" w:rsidR="00421C1E" w:rsidRDefault="00421C1E"/>
    <w:p w14:paraId="0E4FDC1D" w14:textId="77777777" w:rsidR="00421C1E" w:rsidRDefault="00421C1E"/>
    <w:p w14:paraId="28BC0DAB" w14:textId="77777777" w:rsidR="00421C1E" w:rsidRDefault="00421C1E"/>
    <w:p w14:paraId="51651763" w14:textId="77777777" w:rsidR="00421C1E" w:rsidRDefault="00421C1E"/>
    <w:p w14:paraId="2E3F08A2" w14:textId="77777777" w:rsidR="00D907E7" w:rsidRDefault="00D907E7"/>
    <w:p w14:paraId="433AF642" w14:textId="77777777" w:rsidR="00D907E7" w:rsidRDefault="00D907E7"/>
    <w:p w14:paraId="48061FC9" w14:textId="77777777" w:rsidR="00D907E7" w:rsidRDefault="00D907E7"/>
    <w:p w14:paraId="2DFE4BBF" w14:textId="77777777" w:rsidR="00D907E7" w:rsidRDefault="00D907E7"/>
    <w:p w14:paraId="0FAC9D2E" w14:textId="77777777" w:rsidR="00D907E7" w:rsidRDefault="00D907E7"/>
    <w:p w14:paraId="6C16A96D" w14:textId="77777777" w:rsidR="00D907E7" w:rsidRDefault="00D907E7"/>
    <w:p w14:paraId="3C6EB1E2" w14:textId="77777777" w:rsidR="00D907E7" w:rsidRDefault="00D907E7"/>
    <w:p w14:paraId="7DAB0B88" w14:textId="77777777" w:rsidR="00D907E7" w:rsidRDefault="00D907E7" w:rsidP="00D907E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D907E7">
        <w:rPr>
          <w:rFonts w:ascii="Times New Roman" w:eastAsia="Times New Roman" w:hAnsi="Times New Roman" w:cs="Times New Roman"/>
          <w:b/>
          <w:color w:val="000000" w:themeColor="text1"/>
        </w:rPr>
        <w:t>Reference standard characterisation data</w:t>
      </w:r>
    </w:p>
    <w:p w14:paraId="25E657D8" w14:textId="77777777" w:rsidR="00D907E7" w:rsidRPr="00D907E7" w:rsidRDefault="00D907E7" w:rsidP="00D907E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0C4C1A1" w14:textId="0E4FD5C7" w:rsidR="00D907E7" w:rsidRPr="004E5480" w:rsidRDefault="00D907E7" w:rsidP="00D907E7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R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)-AB-FUBINACA: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672365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8.32 (d, J = 8.2 Hz, 1H), 7.51 (d, J = 9.2 Hz, 1H), 7.35-7.38 (m, 1H), 7.26-7.32 (m, 2H), 7.18 (dd, J = 8.7, 5.5 Hz, 2H), 6.99 (t, J = 8.7 Hz, 2H), 6.26 (s, 1H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562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NH</w:t>
      </w:r>
      <w:r w:rsidR="0057026E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5.57 (s, 1H, -NH</w:t>
      </w:r>
      <w:r w:rsidR="0057026E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B11EE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5.57 (s, </w:t>
      </w:r>
      <w:r w:rsidR="0038619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</w:t>
      </w:r>
      <w:r w:rsidR="00386196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 4.54 (</w:t>
      </w:r>
      <w:proofErr w:type="spellStart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dd</w:t>
      </w:r>
      <w:proofErr w:type="spellEnd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J = 8.7, 6.9 Hz, 1H), 2.35 (q, J = 6.9 Hz, 1H), 1.07 (q, J = 3.5 Hz, 6H)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C-NMR (101 MHz,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672365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173.50 (s, 1C), 163.78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- </w:t>
      </w:r>
      <w:r w:rsidR="0057026E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161.33 (</w:t>
      </w:r>
      <w:r w:rsidR="00570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="0057026E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B72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="006B72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</w:t>
      </w:r>
      <w:r w:rsidR="005D0BA1" w:rsidRP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247.</w:t>
      </w:r>
      <w:r w:rsid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5</w:t>
      </w:r>
      <w:r w:rsidR="006B72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Hz,</w:t>
      </w:r>
      <w:r w:rsidR="0057026E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1C),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162.86 (s, 1C), 140.86 (s, 1C), 137.15 (s, 1C), 131.68 (d, J = 2.9 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="00672365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), 129.13 (s, 1C), 129.04 (s, 1C), 127.24 (s, 1C), 123.31 (s,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="00672365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 123.09 (s, 1C), 122.79 (s, 1C), 116.03 (s, 1C), 115.82 (s, 1C), 109.64 (s, 1C), 57.91 (s, 1C), 53.04 (s, 1C), 30.67 (s, 1C), 19.59 (s, 1C), 18.32 (s, 1C). GC-MS (EI)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 principal ions - mass (% of base peak): 109 (100), 253 (62), 324 (51), 254 (12) 325 (11). M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  <w:lang w:eastAsia="en-GB"/>
        </w:rPr>
        <w:t>+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 at 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eastAsia="en-GB"/>
        </w:rPr>
        <w:t>m/z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 = 368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 HRMS (ESI+) 368.1650. UV (302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S1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MS/MS and UV spectra.</w:t>
      </w:r>
    </w:p>
    <w:p w14:paraId="6744EDE4" w14:textId="77777777" w:rsidR="00D907E7" w:rsidRPr="00D907E7" w:rsidRDefault="00D907E7" w:rsidP="00D907E7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14:paraId="5A672AB4" w14:textId="13CFF669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)-AB-FUBINACA: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672365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8.31 (d, J = 8.2 Hz, 1H), 7.52 (d, J = 8.7 Hz, 1H), 7.36 (dd, J = 8.0, 7.1 Hz, 1H), 7.29 (q, J = 7.9 Hz, 2H), 7.18 (dd, J = 8.5, 5.3 Hz, 2H), 6.99 (t, J = 8.7 Hz, 2H), 6.34 (s, 1H</w:t>
      </w:r>
      <w:r w:rsidR="009132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-NH</w:t>
      </w:r>
      <w:r w:rsidR="009132DB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 5.63 (s, 1H</w:t>
      </w:r>
      <w:r w:rsidR="009132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-NH</w:t>
      </w:r>
      <w:r w:rsidR="009132DB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), 5.56 (s, 2H), 4.55 (dd, J = 9.2, 6.9 Hz, 1H), 2.34 (q, J = 6.9 Hz, 1H), 1.07 (q, J = 3.5 Hz, 6H).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C-NMR (101 MHz,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672365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173.55 (s, 1C), </w:t>
      </w:r>
      <w:bookmarkStart w:id="0" w:name="_GoBack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163.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73</w:t>
      </w:r>
      <w:r w:rsidR="0063385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– 161.31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63385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d,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="0063385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244.4 </w:t>
      </w:r>
      <w:r w:rsidR="0063385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Hz,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1C), </w:t>
      </w:r>
      <w:bookmarkEnd w:id="0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162.85 (s, 1C), 140.86 (s, </w:t>
      </w:r>
      <w:r w:rsidR="0063385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="0063385E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 137.16 (s, 1C), 131.66 (s, 1C), 129.13 (s, 1C), 129.04 (s, 1C), 127.24 (s, 1C), 123.31 (s, 1C), 123.08 (s, 1C), 122.78 (s, 1C), 116.03 (s, 1C), 115.81 (s, 1C), 109.64 (s, 1C), 57.91 (s, 1C), 53.03 (s, 1C), 30.71 (s, 1C), 19.58 (s, 1C), 18.32 (s, 1C). GC-MS (EI) principal ions - mass (% of base peak): 109 (100), 253 (58), 324 (47), 254 (11) 325 (11); HRMS (ESI+) 368.1652; UV (301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S1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MS/MS and UV spectra.</w:t>
      </w:r>
    </w:p>
    <w:p w14:paraId="42DE244A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F23101C" w14:textId="33F16E5D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R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)-AB-CHMINACA: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67236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672365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8.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 = 8 Hz,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1H), 7.50 (d, J = 8.7 Hz, 1H), 7.39 (</w:t>
      </w:r>
      <w:proofErr w:type="spellStart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ddd</w:t>
      </w:r>
      <w:proofErr w:type="spellEnd"/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J = 13.5, 8.0, 0.9 Hz, 2H), 7.23-7.26 (m, 1H), 6.50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br.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s, 1H), 5.72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br.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s, 1H), 4.56 (dd, J = 9.2, 6.9 Hz, 1H), 4.19 (d, J = 7.3 Hz, 2H), 2.34 (q, J = 6.7 Hz, 1H), 1.97-2.03 (m, 1H), 1.67 (d, J = 8.7 Hz, 3H), 1.58 (t, J = 14.9 Hz, 2H), 1.13-1.24 (m, 3H), 1.07 (q, J = 3.4 Hz, 6H), 1.01 (dd, J = 8.5, 3.4 Hz, 2H)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C-NMR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101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MHz, </w:t>
      </w:r>
      <w:r w:rsidR="005412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54126E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173.62 (s, 1C), 163.14 (s, 1C), 141.48 (s, 1C), 136.39 (s, 1C), 126.74 (s, 1C), 123.01-122.74 (1C), 122.73-122.64 (1C), 122.55 (s, 1C), 109.70 (s, 1C), 57.93 (s, 1C), 55.85 (s, 1C), 38.80 (s, 1C), 31.01 (s, 1C), 30.99-30.87 (1C), 30.46 (s, 1C), 26.28 (s, 1C), 25.72 (s, 1C), 25.70-25.61 (1C), 19.61 (s, 1C), 18.28 (s, 1C); GC-MS (EI) principal ions - mass (% of base peak): 241 (100), 312 (84), 145 (58), 55 (28) 313 (18); HRMS (ESI+) 356.221; UV (304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S2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MS/MS and UV spectra.</w:t>
      </w:r>
    </w:p>
    <w:p w14:paraId="5F2DEB38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FA5B681" w14:textId="557EF6F3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)-AB-CHMINACA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(400 MHz,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5D0BA1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8.29-8.31 (m, 1H), 7.48 (d, J = 8.7 Hz, 1H), 7.37-7.42 (m, 2H), 7.23-7.27 (m, 1H), 6.29 (s, 1H), 5.53 (s, 1H), 4.51 (dd, J = 8.7, 6.9 Hz, 1H), 4.20 (d, J = 7.3 Hz, 2H), 2.36 (q, J = 6.7 Hz, 1H), 1.98-2.03 (m, 1H), 1.69 (s, 3H), 1.59 (t, J = 15.3 Hz, 2H), 1.14-1.24 (m, 3H), 1.07 (dd, J = 6.9, 2.3 Hz, 6H), 1.00-1.03 (m, 2H)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C-NMR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MHz, 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C32ECA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173.79 (s, 1C), 163.12 (s, 1C), 141.48 (s, 1C), 136.40 (s, 1C), 126.72 (s, 1C), 122.74 (s, 1C), 122.71 (s, 1C), 122.51 (s, 1C), 109.71 (s, 1C), 57.90 (s, 1C), 55.84 (s, 1C), 38.80 (s, 1C), 31.00 (s, 1C), 30.97 (s, 1C), 30.65 (s, 1C), 26.28 (s, 1C), 25.72 (s, 1C), 25.68 (s, 1C), 19.59 (s, 1C), 18.33 (s, 1C). GC-MS (EI) principal ions - mass (% of base peak): 241 (100), 312 (83), 145 (59), 55 (28) 313 (18); HRMS (ESI+) 356.2214; UV (304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S2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 MS/MS and UV spectra. </w:t>
      </w:r>
    </w:p>
    <w:p w14:paraId="13577A09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F178D3" w14:textId="69ED07E2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R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)-5F-MDMB-PINACA</w:t>
      </w:r>
      <w:r w:rsidRPr="00D907E7"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2"/>
        </w:rPr>
        <w:t>: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C32ECA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8.33 (dd, J = 8.2, 0.9 Hz, 1H), 7.47-7.62 (m, 1H), 7.37-7.44 (m, 2H), 7.22-7.29 (m, 1H), 4.68-4.78 (m, 1H), 4.46-4.51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1H), 4.41 (t, J = 7.1 Hz, 2H), 4.34-4.38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1H), 3.69-3.80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3H), 1.96-2.04 (m, 2H), 1.67-1.81 (m, 2H), 1.41-1.50 (m, 2H), 1.01-1.12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9H).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C-NMR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MHz, 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C32ECA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172.29 (s, 1C), 162.40 (s, 1C), 140.88 (s, 1C), 136.79 (s, 1C), 126.82 (s, 1C), 122.98 (s, 1C), 122.91 (s, 1C), 122.72 (s, 1C), 109.22 (s, 1C), 83.84 (d,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164.9 Hz, 1C), 59.54 (s, 1C), 51.93 (s, 1C), 49.27 (s, 1C), 35.15 (s, 1C), 29.88 (s, 1C), 29.43 (s, 1C), 26.76 (s, 3C), 22.76 (d,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4.8 Hz, 1C). GC-MS (EI) principal ions - mass (% of base peak): 233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(100), 145 (55), 131 (52), 289 (42) 321 (38); HRMS (ESI+) 377.2111; UV (304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S3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MS/MS and UV spectra.</w:t>
      </w:r>
    </w:p>
    <w:p w14:paraId="53B4EA0D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E83E5CA" w14:textId="6E9720B2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lastRenderedPageBreak/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)-5F-MDMB-PINACA: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C32ECA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8.33 (d, J = 8.2 Hz, 1H), 7.54 (d, J = 10.1 Hz, 1H), 7.40-7.41 (m, 2H), 7.23-7.27 (m,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H), 4.72 (d, J = 9.6 Hz, 1H), 4.48 (t, J = 6.0 Hz, 1H), 4.41 (t, J = 7.1 Hz, 2H), 4.37 (t, J = 6.0 Hz, 1H), 3.75 (s, 3H), 2.00 (t, J = 7.6 Hz, 2H), 1.72 (d, J = 25.6 Hz, 2H), 1.46 (t, J = 7.8 Hz, 2H), 1.08 (s, 9H)</w:t>
      </w:r>
      <w:r w:rsidRPr="00D907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C-NMR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MHz, 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C32ECA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172.29 (s, 1C), 162.39 (s, 1C), 140.88 (s, 1C), 136.80 (s, 1C), 126.83 (s, 1C), 122.98 (s, 1C), 122.91 (s, 1C), 122.72 (s, 1C), 109.22 (s, 1C), 83.84 (d,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164.9 Hz, 1C), 59.54 (s, 1C), 51.93 (s, 1C), 49.27 (s, 1C), 35.14 (s, 1C), 29.98 (d,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20.1 Hz, 1C), 29.42 (s, 1C), 26.76 (s, 3C), 22.76 (d, J = 4.8 Hz, 1C). GC-MS (EI) principal ions - mass (% of base peak): 233(100), 145 (63), 131 (55), 289 (41) 321 (41); HRMS (ESI+) 377.2115; UV (304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Figure S3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MS/MS and UV spectra.</w:t>
      </w:r>
    </w:p>
    <w:p w14:paraId="051353E6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</w:p>
    <w:p w14:paraId="2739E346" w14:textId="1AE32DFD" w:rsidR="00D907E7" w:rsidRPr="004E5480" w:rsidRDefault="00D907E7" w:rsidP="005D0BA1">
      <w:pPr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R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)-AMB-FUBINACA: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0BA1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H-NMR (400 MHz, DMSO-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6) 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8.20 (d, J = 8.2 Hz, 1H), 8.10 (d, J = 8.2 Hz, 1H), 7.76 (d, J = 8.2 Hz, 1H), 7.42 (t, J = 7.3 Hz, 1H), 7.23-7.32 (m, 3H), 7.11-7.15 (m, 2H), 5.74 (s, 2H), 4.38 (dd, J = 8.0, 7.1 Hz, 1H), 3.64 (s, 3H), 2.22 (q, J = 6.7 Hz, 1H), 0.89-0.93 (m, 6H)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13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C-NMR 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(101 MHz, DMSO-D6)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172.56 (s, 1C), 163.38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-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160.95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 xml:space="preserve">CF </w:t>
      </w:r>
      <w:r w:rsidR="005D0BA1" w:rsidRP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245.43</w:t>
      </w:r>
      <w:r w:rsid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Hz, 1 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C), 162.41 (s, 1C), 141.03 (s, 1C), 137.40 (s, 1C), 133.55 (s, 1C), 130.05 (s, 1C), 129.97 (s, 1C), 127.56 (s, 1C), 123.31 (s, 1C), 122.94 (s, 1C), 122.25 (s, 1C), 116.16 (s, 1C), 115.95 (s, 1C), 111.14 (s, 1C), 57.95 (s, 1C), 52.39 (s, 1C), 52.14 (s, 1C), 30.31 (s, 1C), 19.64 (s, 1C), 19.34 (s, 1C)</w:t>
      </w:r>
      <w:r w:rsidR="003E142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GC-MS (EI) principal ions - mass (% of base peak): 109 (100), 253 (62), 324 (27), 254 (11), 269 (9.3). M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+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at m/z 383; HRMS (ESI+) 383.1644; UV (302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nm). See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Figure S4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 MS/MS and UV spectra.</w:t>
      </w:r>
    </w:p>
    <w:p w14:paraId="72D0AEA5" w14:textId="77777777" w:rsidR="00D907E7" w:rsidRPr="00D907E7" w:rsidRDefault="00D907E7" w:rsidP="00D907E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</w:p>
    <w:p w14:paraId="4AC8F550" w14:textId="0234A6B1" w:rsidR="00D907E7" w:rsidRPr="004E5480" w:rsidRDefault="00D907E7" w:rsidP="004E5480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(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  <w:t>S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)-AMB-FUBINACA:</w:t>
      </w:r>
      <w:r w:rsidRPr="00D907E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5D0BA1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H-NMR (400 MHz,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5D0BA1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8.3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(d, J = 8.2 Hz, 1H), 7.48 (d, J = 8.7 Hz, 1H), 7.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35-39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(m,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H),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7.25-7.32 (m, 2H), 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7.18 (dd, J = 8.2, 5.5 Hz, 2H), 6.99 (t, J = 8.5 Hz, 2H), 5.58 (s, 2H), 4.80 (dd, J = 8.9, 5.3 Hz, 1H), 3.77 (s, 3H), 2.30 (q, J = 6.4 Hz, 1H), 1.03 (t, J = 6.6 Hz, 6H). (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101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MHz,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CDCl</w:t>
      </w:r>
      <w:r w:rsidR="005D0BA1" w:rsidRPr="004E5480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δ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(ppm)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172.70 (s, 1C),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163.75 – 161.30 (d, 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CF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= </w:t>
      </w:r>
      <w:r w:rsidR="005D0BA1" w:rsidRP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247.45</w:t>
      </w:r>
      <w:r w:rsidR="005D0BA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Hz, 1C)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0BA1" w:rsidRP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162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.47 (s, 1C), 140.84 (s, 1C), 137.36 (s, 1C), 131.78 (s, 1C), 129.07 (s, 1C), 128.99 (s, 1C), 127.17 (s, 1C), 123.38 (s, 1C), 123.00 (s, </w:t>
      </w:r>
      <w:r w:rsidR="005D0BA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</w:t>
      </w:r>
      <w:r w:rsidR="005D0BA1"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C), 116.00 (s, 1C), 115.79 (s, 1C), 109.53 (s, 1C), 56.85 (s, 1C), 53.00 (s, 1C), 52.31 (s, 1C), 31.68 (s, 1C), 19.25 (s, 1C), 18.17 (s, 1C).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GC-MS (EI) principal ions - mass (% of base peak): 109 (100), 253 (59), 324 (27), 254 (9.9), 269 (9.0). M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+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at m/z 383; HRMS (ESI+) 383.1649; UV (302</w:t>
      </w:r>
      <w:r w:rsidR="00C32EC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nm). Se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 Figure S4</w:t>
      </w:r>
      <w:r w:rsidRPr="00D907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 MS/MS and UV spectra.</w:t>
      </w:r>
    </w:p>
    <w:p w14:paraId="1A77E431" w14:textId="77777777" w:rsidR="00D907E7" w:rsidRDefault="00D907E7">
      <w:pPr>
        <w:sectPr w:rsidR="00D907E7" w:rsidSect="004D3C11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479F562" w14:textId="77777777" w:rsidR="00421C1E" w:rsidRDefault="00421C1E"/>
    <w:p w14:paraId="55C77250" w14:textId="6F20C8C2" w:rsidR="00421C1E" w:rsidRPr="00F06476" w:rsidRDefault="00421C1E">
      <w:pPr>
        <w:rPr>
          <w:rFonts w:ascii="Times New Roman" w:hAnsi="Times New Roman" w:cs="Times New Roman"/>
        </w:rPr>
      </w:pPr>
      <w:r w:rsidRPr="00830DF2">
        <w:rPr>
          <w:rFonts w:ascii="Times New Roman" w:hAnsi="Times New Roman" w:cs="Times New Roman"/>
          <w:b/>
        </w:rPr>
        <w:t>Figure S1</w:t>
      </w:r>
      <w:r w:rsidR="00F06476">
        <w:rPr>
          <w:rFonts w:ascii="Times New Roman" w:hAnsi="Times New Roman" w:cs="Times New Roman"/>
          <w:b/>
        </w:rPr>
        <w:t xml:space="preserve"> </w:t>
      </w:r>
      <w:r w:rsidR="00F06476">
        <w:rPr>
          <w:rFonts w:ascii="Times New Roman" w:hAnsi="Times New Roman" w:cs="Times New Roman"/>
        </w:rPr>
        <w:t>HPLC-PDA-</w:t>
      </w:r>
      <w:proofErr w:type="spellStart"/>
      <w:r w:rsidR="00F06476">
        <w:rPr>
          <w:rFonts w:ascii="Times New Roman" w:hAnsi="Times New Roman" w:cs="Times New Roman"/>
        </w:rPr>
        <w:t>QToF</w:t>
      </w:r>
      <w:proofErr w:type="spellEnd"/>
      <w:r w:rsidR="00F06476">
        <w:rPr>
          <w:rFonts w:ascii="Times New Roman" w:hAnsi="Times New Roman" w:cs="Times New Roman"/>
        </w:rPr>
        <w:t>-MS/MS characterisation data for (</w:t>
      </w:r>
      <w:r w:rsidR="00F06476" w:rsidRPr="00F06476">
        <w:rPr>
          <w:rFonts w:ascii="Times New Roman" w:hAnsi="Times New Roman" w:cs="Times New Roman"/>
          <w:i/>
        </w:rPr>
        <w:t>R</w:t>
      </w:r>
      <w:r w:rsidR="00F06476">
        <w:rPr>
          <w:rFonts w:ascii="Times New Roman" w:hAnsi="Times New Roman" w:cs="Times New Roman"/>
        </w:rPr>
        <w:t>)- and (</w:t>
      </w:r>
      <w:r w:rsidR="00F06476" w:rsidRPr="00F06476">
        <w:rPr>
          <w:rFonts w:ascii="Times New Roman" w:hAnsi="Times New Roman" w:cs="Times New Roman"/>
          <w:i/>
        </w:rPr>
        <w:t>S</w:t>
      </w:r>
      <w:r w:rsidR="00F06476">
        <w:rPr>
          <w:rFonts w:ascii="Times New Roman" w:hAnsi="Times New Roman" w:cs="Times New Roman"/>
        </w:rPr>
        <w:t>)-AB-FUBINACA</w:t>
      </w:r>
      <w:r w:rsidR="003E1423">
        <w:rPr>
          <w:rFonts w:ascii="Times New Roman" w:hAnsi="Times New Roman" w:cs="Times New Roman"/>
        </w:rPr>
        <w:t xml:space="preserve"> </w:t>
      </w:r>
      <w:r w:rsidR="003E1423" w:rsidRPr="004E5480">
        <w:rPr>
          <w:rFonts w:ascii="Times New Roman" w:hAnsi="Times New Roman" w:cs="Times New Roman"/>
          <w:b/>
        </w:rPr>
        <w:t>(1)</w:t>
      </w:r>
    </w:p>
    <w:p w14:paraId="5F794C5D" w14:textId="77777777" w:rsidR="00421C1E" w:rsidRPr="00421C1E" w:rsidRDefault="00421C1E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6FC39871" wp14:editId="3DBC169F">
            <wp:extent cx="8864600" cy="4986954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4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9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7BCD" w14:textId="77777777" w:rsidR="00421C1E" w:rsidRDefault="00421C1E"/>
    <w:p w14:paraId="28615685" w14:textId="77777777" w:rsidR="00C426EE" w:rsidRDefault="00C426EE"/>
    <w:p w14:paraId="3940E723" w14:textId="77777777" w:rsidR="00421C1E" w:rsidRDefault="00421C1E"/>
    <w:p w14:paraId="09EFF3BF" w14:textId="77777777" w:rsidR="00C426EE" w:rsidRDefault="00C426EE">
      <w:pPr>
        <w:rPr>
          <w:rFonts w:ascii="Times New Roman" w:hAnsi="Times New Roman" w:cs="Times New Roman"/>
        </w:rPr>
      </w:pPr>
    </w:p>
    <w:p w14:paraId="5566AB8B" w14:textId="77777777" w:rsidR="00830DF2" w:rsidRDefault="00830DF2">
      <w:pPr>
        <w:rPr>
          <w:rFonts w:ascii="Times New Roman" w:hAnsi="Times New Roman" w:cs="Times New Roman"/>
        </w:rPr>
      </w:pPr>
    </w:p>
    <w:p w14:paraId="5ECFE66F" w14:textId="57C2A134" w:rsidR="00F06476" w:rsidRPr="00F06476" w:rsidRDefault="00421C1E" w:rsidP="00F06476">
      <w:pPr>
        <w:rPr>
          <w:rFonts w:ascii="Times New Roman" w:hAnsi="Times New Roman" w:cs="Times New Roman"/>
        </w:rPr>
      </w:pPr>
      <w:r w:rsidRPr="00830DF2">
        <w:rPr>
          <w:rFonts w:ascii="Times New Roman" w:hAnsi="Times New Roman" w:cs="Times New Roman"/>
          <w:b/>
        </w:rPr>
        <w:lastRenderedPageBreak/>
        <w:t>Figure S2</w:t>
      </w:r>
      <w:r w:rsidR="00F06476">
        <w:rPr>
          <w:rFonts w:ascii="Times New Roman" w:hAnsi="Times New Roman" w:cs="Times New Roman"/>
          <w:b/>
        </w:rPr>
        <w:t xml:space="preserve"> </w:t>
      </w:r>
      <w:r w:rsidR="00F06476">
        <w:rPr>
          <w:rFonts w:ascii="Times New Roman" w:hAnsi="Times New Roman" w:cs="Times New Roman"/>
        </w:rPr>
        <w:t>HPLC-PDA-</w:t>
      </w:r>
      <w:proofErr w:type="spellStart"/>
      <w:r w:rsidR="00F06476">
        <w:rPr>
          <w:rFonts w:ascii="Times New Roman" w:hAnsi="Times New Roman" w:cs="Times New Roman"/>
        </w:rPr>
        <w:t>QToF</w:t>
      </w:r>
      <w:proofErr w:type="spellEnd"/>
      <w:r w:rsidR="00F06476">
        <w:rPr>
          <w:rFonts w:ascii="Times New Roman" w:hAnsi="Times New Roman" w:cs="Times New Roman"/>
        </w:rPr>
        <w:t>-MS/MS characterisation data for (</w:t>
      </w:r>
      <w:r w:rsidR="00F06476" w:rsidRPr="00F06476">
        <w:rPr>
          <w:rFonts w:ascii="Times New Roman" w:hAnsi="Times New Roman" w:cs="Times New Roman"/>
          <w:i/>
        </w:rPr>
        <w:t>R</w:t>
      </w:r>
      <w:r w:rsidR="00F06476">
        <w:rPr>
          <w:rFonts w:ascii="Times New Roman" w:hAnsi="Times New Roman" w:cs="Times New Roman"/>
        </w:rPr>
        <w:t>)- and (</w:t>
      </w:r>
      <w:r w:rsidR="00F06476" w:rsidRPr="00F06476">
        <w:rPr>
          <w:rFonts w:ascii="Times New Roman" w:hAnsi="Times New Roman" w:cs="Times New Roman"/>
          <w:i/>
        </w:rPr>
        <w:t>S</w:t>
      </w:r>
      <w:r w:rsidR="00F06476">
        <w:rPr>
          <w:rFonts w:ascii="Times New Roman" w:hAnsi="Times New Roman" w:cs="Times New Roman"/>
        </w:rPr>
        <w:t>)-AB-CHMINACA</w:t>
      </w:r>
      <w:r w:rsidR="003E1423">
        <w:rPr>
          <w:rFonts w:ascii="Times New Roman" w:hAnsi="Times New Roman" w:cs="Times New Roman"/>
        </w:rPr>
        <w:t xml:space="preserve"> </w:t>
      </w:r>
      <w:r w:rsidR="003E1423" w:rsidRPr="004E5480">
        <w:rPr>
          <w:rFonts w:ascii="Times New Roman" w:hAnsi="Times New Roman" w:cs="Times New Roman"/>
          <w:b/>
        </w:rPr>
        <w:t>(4)</w:t>
      </w:r>
    </w:p>
    <w:p w14:paraId="68C82296" w14:textId="77777777" w:rsidR="00421C1E" w:rsidRPr="00F06476" w:rsidRDefault="00421C1E">
      <w:pPr>
        <w:rPr>
          <w:rFonts w:ascii="Times New Roman" w:hAnsi="Times New Roman" w:cs="Times New Roman"/>
        </w:rPr>
      </w:pPr>
    </w:p>
    <w:p w14:paraId="60E3D4C5" w14:textId="77777777" w:rsidR="00C426EE" w:rsidRDefault="00C426EE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73BC9711" wp14:editId="24FC680E">
            <wp:extent cx="8864600" cy="498671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3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9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6235" w14:textId="77777777" w:rsidR="00C426EE" w:rsidRDefault="00C426EE">
      <w:pPr>
        <w:rPr>
          <w:rFonts w:ascii="Times New Roman" w:hAnsi="Times New Roman" w:cs="Times New Roman"/>
        </w:rPr>
      </w:pPr>
    </w:p>
    <w:p w14:paraId="35D26086" w14:textId="77777777" w:rsidR="00C426EE" w:rsidRDefault="00C426EE">
      <w:pPr>
        <w:rPr>
          <w:rFonts w:ascii="Times New Roman" w:hAnsi="Times New Roman" w:cs="Times New Roman"/>
        </w:rPr>
      </w:pPr>
    </w:p>
    <w:p w14:paraId="62CDC347" w14:textId="77777777" w:rsidR="00C426EE" w:rsidRDefault="00C426EE">
      <w:pPr>
        <w:rPr>
          <w:rFonts w:ascii="Times New Roman" w:hAnsi="Times New Roman" w:cs="Times New Roman"/>
        </w:rPr>
      </w:pPr>
    </w:p>
    <w:p w14:paraId="0AC96964" w14:textId="77777777" w:rsidR="00C426EE" w:rsidRDefault="00C426EE">
      <w:pPr>
        <w:rPr>
          <w:rFonts w:ascii="Times New Roman" w:hAnsi="Times New Roman" w:cs="Times New Roman"/>
        </w:rPr>
      </w:pPr>
    </w:p>
    <w:p w14:paraId="6BDCD8B3" w14:textId="77777777" w:rsidR="00C426EE" w:rsidRDefault="00C426EE">
      <w:pPr>
        <w:rPr>
          <w:rFonts w:ascii="Times New Roman" w:hAnsi="Times New Roman" w:cs="Times New Roman"/>
        </w:rPr>
      </w:pPr>
    </w:p>
    <w:p w14:paraId="12722DC9" w14:textId="77777777" w:rsidR="00C426EE" w:rsidRDefault="00C426EE">
      <w:pPr>
        <w:rPr>
          <w:rFonts w:ascii="Times New Roman" w:hAnsi="Times New Roman" w:cs="Times New Roman"/>
        </w:rPr>
      </w:pPr>
    </w:p>
    <w:p w14:paraId="41533B15" w14:textId="77777777" w:rsidR="00830DF2" w:rsidRDefault="00830DF2">
      <w:pPr>
        <w:rPr>
          <w:rFonts w:ascii="Times New Roman" w:hAnsi="Times New Roman" w:cs="Times New Roman"/>
          <w:b/>
        </w:rPr>
      </w:pPr>
    </w:p>
    <w:p w14:paraId="310E5DE9" w14:textId="60AF22ED" w:rsidR="00F06476" w:rsidRPr="00F06476" w:rsidRDefault="00C426EE" w:rsidP="00F06476">
      <w:pPr>
        <w:rPr>
          <w:rFonts w:ascii="Times New Roman" w:hAnsi="Times New Roman" w:cs="Times New Roman"/>
        </w:rPr>
      </w:pPr>
      <w:r w:rsidRPr="00830DF2">
        <w:rPr>
          <w:rFonts w:ascii="Times New Roman" w:hAnsi="Times New Roman" w:cs="Times New Roman"/>
          <w:b/>
        </w:rPr>
        <w:t>Figure S3</w:t>
      </w:r>
      <w:r w:rsidR="00F06476">
        <w:rPr>
          <w:rFonts w:ascii="Times New Roman" w:hAnsi="Times New Roman" w:cs="Times New Roman"/>
          <w:b/>
        </w:rPr>
        <w:t xml:space="preserve"> </w:t>
      </w:r>
      <w:r w:rsidR="00F06476">
        <w:rPr>
          <w:rFonts w:ascii="Times New Roman" w:hAnsi="Times New Roman" w:cs="Times New Roman"/>
        </w:rPr>
        <w:t>HPLC-PDA-</w:t>
      </w:r>
      <w:proofErr w:type="spellStart"/>
      <w:r w:rsidR="00F06476">
        <w:rPr>
          <w:rFonts w:ascii="Times New Roman" w:hAnsi="Times New Roman" w:cs="Times New Roman"/>
        </w:rPr>
        <w:t>QToF</w:t>
      </w:r>
      <w:proofErr w:type="spellEnd"/>
      <w:r w:rsidR="00F06476">
        <w:rPr>
          <w:rFonts w:ascii="Times New Roman" w:hAnsi="Times New Roman" w:cs="Times New Roman"/>
        </w:rPr>
        <w:t>-MS/MS characterisation data for (</w:t>
      </w:r>
      <w:r w:rsidR="00F06476" w:rsidRPr="00F06476">
        <w:rPr>
          <w:rFonts w:ascii="Times New Roman" w:hAnsi="Times New Roman" w:cs="Times New Roman"/>
          <w:i/>
        </w:rPr>
        <w:t>R</w:t>
      </w:r>
      <w:r w:rsidR="00F06476">
        <w:rPr>
          <w:rFonts w:ascii="Times New Roman" w:hAnsi="Times New Roman" w:cs="Times New Roman"/>
        </w:rPr>
        <w:t>)- and (</w:t>
      </w:r>
      <w:r w:rsidR="00F06476" w:rsidRPr="00F06476">
        <w:rPr>
          <w:rFonts w:ascii="Times New Roman" w:hAnsi="Times New Roman" w:cs="Times New Roman"/>
          <w:i/>
        </w:rPr>
        <w:t>S</w:t>
      </w:r>
      <w:r w:rsidR="00F06476">
        <w:rPr>
          <w:rFonts w:ascii="Times New Roman" w:hAnsi="Times New Roman" w:cs="Times New Roman"/>
        </w:rPr>
        <w:t>)-5F-MDMB PINACA</w:t>
      </w:r>
      <w:r w:rsidR="003E1423">
        <w:rPr>
          <w:rFonts w:ascii="Times New Roman" w:hAnsi="Times New Roman" w:cs="Times New Roman"/>
        </w:rPr>
        <w:t xml:space="preserve"> </w:t>
      </w:r>
      <w:r w:rsidR="003E1423" w:rsidRPr="004E5480">
        <w:rPr>
          <w:rFonts w:ascii="Times New Roman" w:hAnsi="Times New Roman" w:cs="Times New Roman"/>
          <w:b/>
        </w:rPr>
        <w:t>(3)</w:t>
      </w:r>
    </w:p>
    <w:p w14:paraId="0F357FDA" w14:textId="77777777" w:rsidR="00C426EE" w:rsidRPr="00830DF2" w:rsidRDefault="00C426EE">
      <w:pPr>
        <w:rPr>
          <w:rFonts w:ascii="Times New Roman" w:hAnsi="Times New Roman" w:cs="Times New Roman"/>
          <w:b/>
        </w:rPr>
      </w:pPr>
    </w:p>
    <w:p w14:paraId="12767742" w14:textId="77777777" w:rsidR="00C426EE" w:rsidRDefault="00421C1E">
      <w:r>
        <w:rPr>
          <w:noProof/>
          <w:lang w:eastAsia="en-GB"/>
        </w:rPr>
        <w:drawing>
          <wp:inline distT="0" distB="0" distL="0" distR="0" wp14:anchorId="0230A4C0" wp14:editId="1F2D0E0D">
            <wp:extent cx="9572369" cy="5384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3762" cy="539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E721" w14:textId="77777777" w:rsidR="00C426EE" w:rsidRDefault="00C426EE"/>
    <w:p w14:paraId="0DB4DA1F" w14:textId="77777777" w:rsidR="00C426EE" w:rsidRDefault="00C426EE"/>
    <w:p w14:paraId="6E2097C6" w14:textId="77777777" w:rsidR="00C426EE" w:rsidRDefault="00C426EE"/>
    <w:p w14:paraId="736B6FD4" w14:textId="39DBD289" w:rsidR="00F06476" w:rsidRPr="00F06476" w:rsidRDefault="00F06476" w:rsidP="00F06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S4 </w:t>
      </w:r>
      <w:r>
        <w:rPr>
          <w:rFonts w:ascii="Times New Roman" w:hAnsi="Times New Roman" w:cs="Times New Roman"/>
        </w:rPr>
        <w:t>HPLC-PDA-</w:t>
      </w:r>
      <w:proofErr w:type="spellStart"/>
      <w:r>
        <w:rPr>
          <w:rFonts w:ascii="Times New Roman" w:hAnsi="Times New Roman" w:cs="Times New Roman"/>
        </w:rPr>
        <w:t>QToF</w:t>
      </w:r>
      <w:proofErr w:type="spellEnd"/>
      <w:r>
        <w:rPr>
          <w:rFonts w:ascii="Times New Roman" w:hAnsi="Times New Roman" w:cs="Times New Roman"/>
        </w:rPr>
        <w:t>-MS/MS characterisation data for (</w:t>
      </w:r>
      <w:r w:rsidRPr="00F06476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)- and (</w:t>
      </w:r>
      <w:r w:rsidRPr="00F06476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)-AMB-FUBINACA</w:t>
      </w:r>
      <w:r w:rsidR="003E1423">
        <w:rPr>
          <w:rFonts w:ascii="Times New Roman" w:hAnsi="Times New Roman" w:cs="Times New Roman"/>
        </w:rPr>
        <w:t xml:space="preserve"> </w:t>
      </w:r>
      <w:r w:rsidR="003E1423" w:rsidRPr="004E5480">
        <w:rPr>
          <w:rFonts w:ascii="Times New Roman" w:hAnsi="Times New Roman" w:cs="Times New Roman"/>
          <w:b/>
        </w:rPr>
        <w:t>(2)</w:t>
      </w:r>
    </w:p>
    <w:p w14:paraId="7BADFD3E" w14:textId="77777777" w:rsidR="00830DF2" w:rsidRDefault="00830DF2"/>
    <w:p w14:paraId="5CD91CA5" w14:textId="77777777" w:rsidR="00421C1E" w:rsidRPr="00F06476" w:rsidRDefault="00934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02CE027" w14:textId="77777777" w:rsidR="00C426EE" w:rsidRDefault="00C426EE">
      <w:r>
        <w:rPr>
          <w:noProof/>
          <w:lang w:eastAsia="en-GB"/>
        </w:rPr>
        <w:drawing>
          <wp:inline distT="0" distB="0" distL="0" distR="0" wp14:anchorId="1E80DA53" wp14:editId="50446536">
            <wp:extent cx="9121354" cy="513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006" cy="513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FF576" w14:textId="77777777" w:rsidR="00F06476" w:rsidRDefault="00F06476"/>
    <w:p w14:paraId="279879AC" w14:textId="77777777" w:rsidR="00F06476" w:rsidRDefault="00F06476"/>
    <w:p w14:paraId="1F80921B" w14:textId="77777777" w:rsidR="005B5743" w:rsidRDefault="005B5743"/>
    <w:p w14:paraId="2271C863" w14:textId="77777777" w:rsidR="00D907E7" w:rsidRDefault="00D907E7" w:rsidP="00D907E7">
      <w:pPr>
        <w:rPr>
          <w:rFonts w:ascii="Times New Roman" w:hAnsi="Times New Roman" w:cs="Times New Roman"/>
        </w:rPr>
      </w:pPr>
      <w:r w:rsidRPr="00830DF2">
        <w:rPr>
          <w:rFonts w:ascii="Times New Roman" w:hAnsi="Times New Roman" w:cs="Times New Roman"/>
          <w:b/>
        </w:rPr>
        <w:lastRenderedPageBreak/>
        <w:t>Table S1</w:t>
      </w:r>
      <w:r w:rsidRPr="00830DF2">
        <w:rPr>
          <w:rFonts w:ascii="Times New Roman" w:hAnsi="Times New Roman" w:cs="Times New Roman"/>
        </w:rPr>
        <w:t xml:space="preserve"> </w:t>
      </w:r>
    </w:p>
    <w:p w14:paraId="51F08580" w14:textId="38EB81C8" w:rsidR="00D907E7" w:rsidRPr="00C426EE" w:rsidRDefault="00D907E7" w:rsidP="00D907E7">
      <w:pPr>
        <w:rPr>
          <w:rFonts w:ascii="Times New Roman" w:hAnsi="Times New Roman" w:cs="Times New Roman"/>
        </w:rPr>
      </w:pPr>
      <w:r w:rsidRPr="00830DF2">
        <w:rPr>
          <w:rFonts w:ascii="Times New Roman" w:hAnsi="Times New Roman" w:cs="Times New Roman"/>
          <w:color w:val="000000"/>
          <w:sz w:val="22"/>
          <w:szCs w:val="22"/>
        </w:rPr>
        <w:t xml:space="preserve">Optimisation of Phenomenex Lux Chiral HPLC columns for indazole-3-carboxamide synthetic cannabinoid receptor agonist (SCRA) enantiomer separation (n=3)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1134"/>
        <w:gridCol w:w="851"/>
        <w:gridCol w:w="709"/>
        <w:gridCol w:w="675"/>
        <w:gridCol w:w="742"/>
        <w:gridCol w:w="851"/>
        <w:gridCol w:w="1134"/>
        <w:gridCol w:w="992"/>
        <w:gridCol w:w="709"/>
        <w:gridCol w:w="851"/>
        <w:gridCol w:w="708"/>
      </w:tblGrid>
      <w:tr w:rsidR="00D907E7" w:rsidRPr="00A92B33" w14:paraId="3958740B" w14:textId="77777777" w:rsidTr="00D907E7">
        <w:trPr>
          <w:trHeight w:val="161"/>
        </w:trPr>
        <w:tc>
          <w:tcPr>
            <w:tcW w:w="1985" w:type="dxa"/>
            <w:vMerge w:val="restart"/>
            <w:noWrap/>
          </w:tcPr>
          <w:p w14:paraId="133E6F99" w14:textId="77777777" w:rsidR="00D907E7" w:rsidRPr="004E6533" w:rsidRDefault="00D907E7" w:rsidP="00D907E7">
            <w:pPr>
              <w:pStyle w:val="Normal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D4C00DE" w14:textId="77777777" w:rsidR="00D907E7" w:rsidRPr="00077C24" w:rsidRDefault="00D907E7" w:rsidP="00D907E7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vertAlign w:val="superscript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 xml:space="preserve">HPLC Method </w:t>
            </w:r>
          </w:p>
          <w:p w14:paraId="47CA3F02" w14:textId="77777777" w:rsidR="00D907E7" w:rsidRPr="004E6533" w:rsidRDefault="00D907E7" w:rsidP="00D907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H</w:t>
            </w:r>
            <w:r w:rsidRPr="00077C24">
              <w:rPr>
                <w:bCs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O</w:t>
            </w:r>
            <w:r w:rsidRPr="00077C24">
              <w:rPr>
                <w:bCs/>
                <w:color w:val="000000"/>
                <w:sz w:val="20"/>
                <w:szCs w:val="20"/>
              </w:rPr>
              <w:t>:ACN</w:t>
            </w:r>
          </w:p>
        </w:tc>
        <w:tc>
          <w:tcPr>
            <w:tcW w:w="4961" w:type="dxa"/>
            <w:gridSpan w:val="6"/>
          </w:tcPr>
          <w:p w14:paraId="34DFFAF5" w14:textId="77777777" w:rsidR="00D907E7" w:rsidRPr="004E6533" w:rsidRDefault="00D907E7" w:rsidP="00D907E7">
            <w:pPr>
              <w:pStyle w:val="Normal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533">
              <w:rPr>
                <w:b/>
                <w:bCs/>
                <w:color w:val="000000"/>
                <w:sz w:val="20"/>
                <w:szCs w:val="20"/>
              </w:rPr>
              <w:t>Lux Amylose-1</w:t>
            </w:r>
          </w:p>
        </w:tc>
        <w:tc>
          <w:tcPr>
            <w:tcW w:w="5245" w:type="dxa"/>
            <w:gridSpan w:val="6"/>
          </w:tcPr>
          <w:p w14:paraId="0FAB4A92" w14:textId="77777777" w:rsidR="00D907E7" w:rsidRPr="004E6533" w:rsidRDefault="00D907E7" w:rsidP="00D907E7">
            <w:pPr>
              <w:pStyle w:val="Normal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533">
              <w:rPr>
                <w:b/>
                <w:bCs/>
                <w:color w:val="000000"/>
                <w:sz w:val="20"/>
                <w:szCs w:val="20"/>
              </w:rPr>
              <w:t>i-Cellulose-5</w:t>
            </w:r>
          </w:p>
        </w:tc>
      </w:tr>
      <w:tr w:rsidR="00D907E7" w:rsidRPr="00A92B33" w14:paraId="60721BE0" w14:textId="77777777" w:rsidTr="00D907E7">
        <w:trPr>
          <w:trHeight w:val="490"/>
        </w:trPr>
        <w:tc>
          <w:tcPr>
            <w:tcW w:w="198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1689BE5" w14:textId="77777777" w:rsidR="00D907E7" w:rsidRPr="00077C24" w:rsidRDefault="00D907E7" w:rsidP="00D907E7">
            <w:pPr>
              <w:pStyle w:val="Normal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531681F" w14:textId="77777777" w:rsidR="00D907E7" w:rsidRPr="00077C24" w:rsidRDefault="00D907E7" w:rsidP="00D907E7">
            <w:pPr>
              <w:pStyle w:val="Normal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74557E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 xml:space="preserve">RT (mins)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00695D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 xml:space="preserve">Peak Symmetry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D6DD2B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EF7FED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0BA7FA" w14:textId="77777777" w:rsidR="00D907E7" w:rsidRPr="00077C24" w:rsidRDefault="00D907E7" w:rsidP="00D907E7">
            <w:pPr>
              <w:pStyle w:val="NormalWeb"/>
              <w:jc w:val="center"/>
              <w:rPr>
                <w:rFonts w:ascii="Symbol" w:hAnsi="Symbol"/>
                <w:bCs/>
                <w:color w:val="000000"/>
                <w:sz w:val="20"/>
                <w:szCs w:val="20"/>
              </w:rPr>
            </w:pPr>
            <w:r w:rsidRPr="00077C24">
              <w:rPr>
                <w:rFonts w:ascii="Symbol" w:hAnsi="Symbol"/>
                <w:bCs/>
                <w:color w:val="000000"/>
                <w:sz w:val="20"/>
                <w:szCs w:val="20"/>
              </w:rPr>
              <w:t>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37E57B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Rs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6B7A59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RT (mins)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4179EF" w14:textId="77777777" w:rsidR="00D907E7" w:rsidRPr="00077C24" w:rsidRDefault="00D907E7" w:rsidP="00D907E7">
            <w:pPr>
              <w:pStyle w:val="NormalWeb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Peak</w:t>
            </w:r>
          </w:p>
          <w:p w14:paraId="24EF71E2" w14:textId="77777777" w:rsidR="00D907E7" w:rsidRPr="00077C24" w:rsidRDefault="00D907E7" w:rsidP="00D907E7">
            <w:pPr>
              <w:pStyle w:val="NormalWeb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Symmetry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F0BD74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A0C728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053653" w14:textId="77777777" w:rsidR="00D907E7" w:rsidRPr="00077C24" w:rsidRDefault="00D907E7" w:rsidP="00D907E7">
            <w:pPr>
              <w:pStyle w:val="NormalWeb"/>
              <w:ind w:right="-44"/>
              <w:jc w:val="center"/>
              <w:rPr>
                <w:rFonts w:ascii="Symbol" w:hAnsi="Symbol"/>
                <w:bCs/>
                <w:color w:val="000000"/>
                <w:sz w:val="20"/>
                <w:szCs w:val="20"/>
              </w:rPr>
            </w:pPr>
            <w:r w:rsidRPr="00077C24">
              <w:rPr>
                <w:rFonts w:ascii="Symbol" w:hAnsi="Symbol"/>
                <w:bCs/>
                <w:color w:val="000000"/>
                <w:sz w:val="20"/>
                <w:szCs w:val="20"/>
              </w:rPr>
              <w:t>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8020477" w14:textId="77777777" w:rsidR="00D907E7" w:rsidRPr="00077C24" w:rsidRDefault="00D907E7" w:rsidP="00D907E7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077C24">
              <w:rPr>
                <w:bCs/>
                <w:color w:val="000000"/>
                <w:sz w:val="20"/>
                <w:szCs w:val="20"/>
              </w:rPr>
              <w:t xml:space="preserve">Rs </w:t>
            </w:r>
          </w:p>
        </w:tc>
      </w:tr>
      <w:tr w:rsidR="00D907E7" w:rsidRPr="00A92B33" w14:paraId="71B95ECB" w14:textId="77777777" w:rsidTr="00D907E7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4A447A1" w14:textId="3DDEB950" w:rsidR="00D907E7" w:rsidRPr="003E1423" w:rsidRDefault="00D907E7" w:rsidP="003E1423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AB-FUBINACA</w:t>
            </w:r>
            <w:r w:rsidR="003E1423">
              <w:rPr>
                <w:color w:val="000000"/>
                <w:sz w:val="20"/>
                <w:szCs w:val="20"/>
              </w:rPr>
              <w:t xml:space="preserve"> </w:t>
            </w:r>
            <w:r w:rsidR="003E1423" w:rsidRPr="004E5480">
              <w:rPr>
                <w:b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5CAA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50:50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05E77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5.474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8E6AF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AA8DA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1205.1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09062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1.81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3EC34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5D62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8576D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6.947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2C62A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D09C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6426.3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107E1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2.61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C21CE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FE5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4.25</w:t>
            </w:r>
          </w:p>
        </w:tc>
      </w:tr>
      <w:tr w:rsidR="00D907E7" w:rsidRPr="00A92B33" w14:paraId="6CD711A5" w14:textId="77777777" w:rsidTr="00D907E7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76870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1263BE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D5079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8.402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9079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92214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346.2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14863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3.31</w:t>
            </w:r>
          </w:p>
        </w:tc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796D3CD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6EC4475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F2C8C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9.231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D35D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0.640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D8225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4717.8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AA799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3.79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508483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81B9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4CB86F0D" w14:textId="77777777" w:rsidTr="00D907E7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1CCE41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C566D9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B6242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7.587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95A2F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98C8E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1118.8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60E99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2.90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57EF0AD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087EEB8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2.85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1DD68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9.900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BC065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CC0E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6471.9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92254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4.09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FAD054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1.47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A77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4.59</w:t>
            </w:r>
          </w:p>
        </w:tc>
      </w:tr>
      <w:tr w:rsidR="00D907E7" w:rsidRPr="00A92B33" w14:paraId="781B5A41" w14:textId="77777777" w:rsidTr="00D907E7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A89121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87404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B9309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8AF4E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294D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500.1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74E22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5.35</w:t>
            </w:r>
          </w:p>
        </w:tc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0815018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28E79E2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AA6A3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13.61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BAE24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0.597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88A7F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4536.8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A1BD6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6.00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0ECC5A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92D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1971CBDE" w14:textId="77777777" w:rsidTr="00D907E7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C625E6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4CC24C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ABC93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4.330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527A6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2D8E5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1132.9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BA74C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641FA41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2CE76C2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2D3E4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5.344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A29E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5E75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6003.3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E8FAC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1.82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9EA708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1.45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ADA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3.74</w:t>
            </w:r>
          </w:p>
        </w:tc>
      </w:tr>
      <w:tr w:rsidR="00D907E7" w:rsidRPr="00A92B33" w14:paraId="472B691D" w14:textId="77777777" w:rsidTr="00D907E7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A6C23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75852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822CD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6.313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E2D3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1A326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296.9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DABC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2.18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4013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00BA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BC9A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6.887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F5B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0.637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A1BD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4463.0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9F7B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2.64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0282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22F4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0F402D93" w14:textId="77777777" w:rsidTr="00D907E7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6C6695" w14:textId="768532B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AB-CHMINACA</w:t>
            </w:r>
            <w:r w:rsidR="003E1423">
              <w:rPr>
                <w:color w:val="000000"/>
                <w:sz w:val="20"/>
                <w:szCs w:val="20"/>
              </w:rPr>
              <w:t xml:space="preserve"> </w:t>
            </w:r>
            <w:r w:rsidR="003E1423" w:rsidRPr="003E1423">
              <w:rPr>
                <w:b/>
                <w:color w:val="000000"/>
                <w:sz w:val="20"/>
                <w:szCs w:val="20"/>
              </w:rPr>
              <w:t>(</w:t>
            </w:r>
            <w:r w:rsidR="003E1423">
              <w:rPr>
                <w:b/>
                <w:color w:val="000000"/>
                <w:sz w:val="20"/>
                <w:szCs w:val="20"/>
              </w:rPr>
              <w:t>4</w:t>
            </w:r>
            <w:r w:rsidR="003E1423" w:rsidRPr="004E5480">
              <w:rPr>
                <w:b/>
                <w:color w:val="000000"/>
                <w:sz w:val="20"/>
                <w:szCs w:val="20"/>
              </w:rPr>
              <w:t>)</w:t>
            </w:r>
            <w:r w:rsidRPr="00077C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A8554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50:50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DCFF0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9.235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3189A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7A0BF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788.4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2A66E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3.75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B9EFF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817A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2.42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F0F0C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12.70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1231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0.733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BAD57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6319.3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9BCFA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5.58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79436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1CBB0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4.66</w:t>
            </w:r>
          </w:p>
        </w:tc>
      </w:tr>
      <w:tr w:rsidR="00D907E7" w:rsidRPr="00A92B33" w14:paraId="59AAF92D" w14:textId="77777777" w:rsidTr="00D907E7">
        <w:trPr>
          <w:trHeight w:val="31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C212A0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574A2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3B52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A230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EE159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453.1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BFF49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6.64</w:t>
            </w:r>
          </w:p>
        </w:tc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B17F6F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71692F1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40D11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17.91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A20E5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0.501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0CCEE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4103.8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69A58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8.28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2009F7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CF337A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1F05561C" w14:textId="77777777" w:rsidTr="00D907E7">
        <w:trPr>
          <w:trHeight w:val="32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F2628B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5F3ACA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3257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FF7F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48234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654.4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7F551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6.12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1DF0CA9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3999F91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F6FF6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19.46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1679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DFDCC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6329.9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259EB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9.01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14716A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1.49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F3C7FF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4.82</w:t>
            </w:r>
          </w:p>
        </w:tc>
      </w:tr>
      <w:tr w:rsidR="00D907E7" w:rsidRPr="00A92B33" w14:paraId="002E29CC" w14:textId="77777777" w:rsidTr="00D907E7">
        <w:trPr>
          <w:trHeight w:val="31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AC538E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25C43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E6912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B978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CFFFE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852.6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98810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199F68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6A9379D9" w14:textId="77777777" w:rsidR="00D907E7" w:rsidRPr="00077C24" w:rsidRDefault="00D907E7" w:rsidP="00D907E7">
            <w:pPr>
              <w:pStyle w:val="NormalWeb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B66DB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28.02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D122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0.444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CE2CE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3946.8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9C448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13.4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4FD968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F84AEA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7321F268" w14:textId="77777777" w:rsidTr="00D907E7">
        <w:trPr>
          <w:trHeight w:val="32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6062FC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662E53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1537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EC3BB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BCF2B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737.8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B838A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2.44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5A619D1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6DD4F13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35E39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9.133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688B7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BC3BB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5895.7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4C88C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3.83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327AF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1.48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484BBB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4.25</w:t>
            </w:r>
          </w:p>
        </w:tc>
      </w:tr>
      <w:tr w:rsidR="00D907E7" w:rsidRPr="00A92B33" w14:paraId="307C63D5" w14:textId="77777777" w:rsidTr="00D907E7">
        <w:trPr>
          <w:trHeight w:val="31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5D6FF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C93F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5711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2FD9E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6E09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353.0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A1BAE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4.33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BC11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AE6A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0161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12.60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D819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0.496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1986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3832.3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1A99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5.66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4332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BB14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1573E629" w14:textId="77777777" w:rsidTr="00D907E7">
        <w:trPr>
          <w:trHeight w:val="3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EABF6" w14:textId="68BA31A2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5F-MDMB-PINACA</w:t>
            </w:r>
            <w:r w:rsidR="003E1423">
              <w:rPr>
                <w:color w:val="000000"/>
                <w:sz w:val="20"/>
                <w:szCs w:val="20"/>
              </w:rPr>
              <w:t xml:space="preserve"> </w:t>
            </w:r>
            <w:r w:rsidR="003E1423" w:rsidRPr="004E5480">
              <w:rPr>
                <w:b/>
                <w:color w:val="000000"/>
                <w:sz w:val="20"/>
                <w:szCs w:val="20"/>
              </w:rPr>
              <w:t>(3)</w:t>
            </w:r>
            <w:r w:rsidR="003E142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E7BE1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50:50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3EA9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AACB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FF15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3146.9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A9E2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4.80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2083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F151B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D7998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928D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11337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10538.7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F0819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7.21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A89FD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3CF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1.93</w:t>
            </w:r>
          </w:p>
        </w:tc>
      </w:tr>
      <w:tr w:rsidR="00D907E7" w:rsidRPr="00A92B33" w14:paraId="472562F2" w14:textId="77777777" w:rsidTr="00D907E7">
        <w:trPr>
          <w:trHeight w:val="310"/>
        </w:trPr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1691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038978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9F48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13.80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6BAC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7648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2074.1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8E79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6.08</w:t>
            </w: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93D1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E9356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39EE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17.14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37A2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D2F90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10400.7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A82B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7.89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99C2E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56B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0D08959C" w14:textId="77777777" w:rsidTr="00D907E7">
        <w:trPr>
          <w:trHeight w:val="310"/>
        </w:trPr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1C2E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AF858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1F21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256F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F3B7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4050.6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A0A9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8.91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631E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DE64BD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3.06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F21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27.83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0F095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E51B4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10797.7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553FA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13.3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76BC9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1.10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D89B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2.20</w:t>
            </w:r>
          </w:p>
        </w:tc>
      </w:tr>
      <w:tr w:rsidR="00D907E7" w:rsidRPr="00A92B33" w14:paraId="34C651E2" w14:textId="77777777" w:rsidTr="00D907E7">
        <w:trPr>
          <w:trHeight w:val="310"/>
        </w:trPr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045A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15C280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855A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AE1F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B11E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3327.6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A90A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11.33</w:t>
            </w: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FD1AC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FA48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BC0D0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30.35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D683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A2E9A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11179.2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EB95C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14.6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E880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4607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0D858F09" w14:textId="77777777" w:rsidTr="00D907E7">
        <w:trPr>
          <w:trHeight w:val="310"/>
        </w:trPr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0270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3267F9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A100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7.481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601F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6FCC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2724.5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C757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2.79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4784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D63DC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0C4E1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D742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FD7F7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9305.1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0FD1C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4.44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EF4EC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1.10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FF5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1.74</w:t>
            </w:r>
          </w:p>
        </w:tc>
      </w:tr>
      <w:tr w:rsidR="00D907E7" w:rsidRPr="00A92B33" w14:paraId="306550EC" w14:textId="77777777" w:rsidTr="00D907E7">
        <w:trPr>
          <w:trHeight w:val="257"/>
        </w:trPr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D001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8A736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A6E4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8.932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603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0E73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1691.9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31F2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3.53</w:t>
            </w: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E931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BBD286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C4C65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A1BA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02940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9065.3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6A92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4.86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C38B9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E0A1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5B4D7701" w14:textId="77777777" w:rsidTr="00D907E7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B879C8A" w14:textId="247812DF" w:rsidR="003E1423" w:rsidRPr="003E1423" w:rsidRDefault="00D907E7" w:rsidP="004E5480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AMB-FUBINAC</w:t>
            </w:r>
            <w:r w:rsidR="003E1423">
              <w:rPr>
                <w:color w:val="000000"/>
                <w:sz w:val="20"/>
                <w:szCs w:val="20"/>
              </w:rPr>
              <w:t xml:space="preserve">A </w:t>
            </w:r>
            <w:r w:rsidR="003E1423" w:rsidRPr="004E5480">
              <w:rPr>
                <w:b/>
                <w:color w:val="000000"/>
                <w:sz w:val="20"/>
                <w:szCs w:val="20"/>
              </w:rPr>
              <w:t>(2)</w:t>
            </w:r>
            <w:r w:rsidR="003E1423">
              <w:rPr>
                <w:color w:val="000000"/>
                <w:sz w:val="20"/>
                <w:szCs w:val="20"/>
              </w:rPr>
              <w:t xml:space="preserve"> </w:t>
            </w:r>
          </w:p>
          <w:p w14:paraId="4A0EF987" w14:textId="77777777" w:rsidR="003E1423" w:rsidRPr="00077C24" w:rsidRDefault="003E1423" w:rsidP="00D907E7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14:paraId="1CAF43A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C258F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50:50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14:paraId="5CDC07F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002B9CA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242666E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2858.1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70474FE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6.09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AD1A69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B05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08168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17.72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55606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61541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10485.4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E316E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8.20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F23FA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1.05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1029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1.00</w:t>
            </w:r>
          </w:p>
        </w:tc>
      </w:tr>
      <w:tr w:rsidR="00D907E7" w:rsidRPr="00A92B33" w14:paraId="0CBC3DFE" w14:textId="77777777" w:rsidTr="00D907E7">
        <w:trPr>
          <w:trHeight w:val="310"/>
        </w:trPr>
        <w:tc>
          <w:tcPr>
            <w:tcW w:w="1985" w:type="dxa"/>
            <w:vMerge/>
            <w:vAlign w:val="center"/>
            <w:hideMark/>
          </w:tcPr>
          <w:p w14:paraId="45DB4FE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9467D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D61968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1134" w:type="dxa"/>
            <w:vAlign w:val="center"/>
            <w:hideMark/>
          </w:tcPr>
          <w:p w14:paraId="43D87B9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851" w:type="dxa"/>
            <w:vAlign w:val="center"/>
            <w:hideMark/>
          </w:tcPr>
          <w:p w14:paraId="6309C1F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1755.1</w:t>
            </w:r>
          </w:p>
        </w:tc>
        <w:tc>
          <w:tcPr>
            <w:tcW w:w="709" w:type="dxa"/>
            <w:vAlign w:val="center"/>
            <w:hideMark/>
          </w:tcPr>
          <w:p w14:paraId="0864165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7.08</w:t>
            </w:r>
          </w:p>
        </w:tc>
        <w:tc>
          <w:tcPr>
            <w:tcW w:w="675" w:type="dxa"/>
            <w:vMerge/>
            <w:vAlign w:val="center"/>
            <w:hideMark/>
          </w:tcPr>
          <w:p w14:paraId="02B93AF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1717837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1AA05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18.49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85A74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6F5D3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9363.0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885B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8.60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40F6D5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EE1851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1BB24522" w14:textId="77777777" w:rsidTr="00D907E7">
        <w:trPr>
          <w:trHeight w:val="320"/>
        </w:trPr>
        <w:tc>
          <w:tcPr>
            <w:tcW w:w="1985" w:type="dxa"/>
            <w:vMerge/>
            <w:vAlign w:val="center"/>
            <w:hideMark/>
          </w:tcPr>
          <w:p w14:paraId="2CA3034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4C28C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3694B0B7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23.92</w:t>
            </w:r>
          </w:p>
        </w:tc>
        <w:tc>
          <w:tcPr>
            <w:tcW w:w="1134" w:type="dxa"/>
            <w:vAlign w:val="center"/>
            <w:hideMark/>
          </w:tcPr>
          <w:p w14:paraId="014C286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851" w:type="dxa"/>
            <w:vAlign w:val="center"/>
            <w:hideMark/>
          </w:tcPr>
          <w:p w14:paraId="61B6118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3678.0</w:t>
            </w:r>
          </w:p>
        </w:tc>
        <w:tc>
          <w:tcPr>
            <w:tcW w:w="709" w:type="dxa"/>
            <w:vAlign w:val="center"/>
            <w:hideMark/>
          </w:tcPr>
          <w:p w14:paraId="20CACD9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1F3E20F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2D82F73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1.99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53239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31.24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89488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B103E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11064.7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EF244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15.1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74FD1E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1.05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3516A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1.15</w:t>
            </w:r>
          </w:p>
        </w:tc>
      </w:tr>
      <w:tr w:rsidR="00D907E7" w:rsidRPr="00A92B33" w14:paraId="6D98B603" w14:textId="77777777" w:rsidTr="00D907E7">
        <w:trPr>
          <w:trHeight w:val="310"/>
        </w:trPr>
        <w:tc>
          <w:tcPr>
            <w:tcW w:w="1985" w:type="dxa"/>
            <w:vMerge/>
            <w:vAlign w:val="center"/>
            <w:hideMark/>
          </w:tcPr>
          <w:p w14:paraId="2112DBA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8084C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C71D51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1134" w:type="dxa"/>
            <w:vAlign w:val="center"/>
            <w:hideMark/>
          </w:tcPr>
          <w:p w14:paraId="7608289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851" w:type="dxa"/>
            <w:vAlign w:val="center"/>
            <w:hideMark/>
          </w:tcPr>
          <w:p w14:paraId="32094DB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3012.8</w:t>
            </w:r>
          </w:p>
        </w:tc>
        <w:tc>
          <w:tcPr>
            <w:tcW w:w="709" w:type="dxa"/>
            <w:vAlign w:val="center"/>
            <w:hideMark/>
          </w:tcPr>
          <w:p w14:paraId="29F850A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675" w:type="dxa"/>
            <w:vMerge/>
            <w:vAlign w:val="center"/>
            <w:hideMark/>
          </w:tcPr>
          <w:p w14:paraId="363B26A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FFFFFF" w:themeFill="background1"/>
            <w:vAlign w:val="center"/>
            <w:hideMark/>
          </w:tcPr>
          <w:p w14:paraId="1647BF6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866BE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32.73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E600B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B7369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10147.0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B70AB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15.8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222D49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D43657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07E7" w:rsidRPr="00A92B33" w14:paraId="18226531" w14:textId="77777777" w:rsidTr="00D907E7">
        <w:trPr>
          <w:trHeight w:val="320"/>
        </w:trPr>
        <w:tc>
          <w:tcPr>
            <w:tcW w:w="1985" w:type="dxa"/>
            <w:vMerge/>
            <w:vAlign w:val="center"/>
            <w:hideMark/>
          </w:tcPr>
          <w:p w14:paraId="168B86DF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1C1D20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77C24">
              <w:rPr>
                <w:color w:val="000000"/>
                <w:sz w:val="20"/>
                <w:szCs w:val="20"/>
              </w:rPr>
              <w:t>5: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7C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03A35F84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8.971</w:t>
            </w:r>
          </w:p>
        </w:tc>
        <w:tc>
          <w:tcPr>
            <w:tcW w:w="1134" w:type="dxa"/>
            <w:vAlign w:val="center"/>
            <w:hideMark/>
          </w:tcPr>
          <w:p w14:paraId="2D93FFE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851" w:type="dxa"/>
            <w:vAlign w:val="center"/>
            <w:hideMark/>
          </w:tcPr>
          <w:p w14:paraId="21CE280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2508.9</w:t>
            </w:r>
          </w:p>
        </w:tc>
        <w:tc>
          <w:tcPr>
            <w:tcW w:w="709" w:type="dxa"/>
            <w:vAlign w:val="center"/>
            <w:hideMark/>
          </w:tcPr>
          <w:p w14:paraId="7CE2E96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3.51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281FF2FD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42" w:type="dxa"/>
            <w:vMerge w:val="restart"/>
            <w:shd w:val="clear" w:color="auto" w:fill="FFFFFF" w:themeFill="background1"/>
            <w:vAlign w:val="center"/>
            <w:hideMark/>
          </w:tcPr>
          <w:p w14:paraId="6CB98D6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71A84B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11.21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20803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A0880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10147.8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F4CCD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4.94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362889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1.05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61E6C02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0.86</w:t>
            </w:r>
          </w:p>
        </w:tc>
      </w:tr>
      <w:tr w:rsidR="00D907E7" w:rsidRPr="00A92B33" w14:paraId="6A74103F" w14:textId="77777777" w:rsidTr="00D907E7">
        <w:trPr>
          <w:trHeight w:val="310"/>
        </w:trPr>
        <w:tc>
          <w:tcPr>
            <w:tcW w:w="1985" w:type="dxa"/>
            <w:vMerge/>
            <w:vAlign w:val="center"/>
            <w:hideMark/>
          </w:tcPr>
          <w:p w14:paraId="7A90C1D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6877E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8CC678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1134" w:type="dxa"/>
            <w:vAlign w:val="center"/>
            <w:hideMark/>
          </w:tcPr>
          <w:p w14:paraId="44AC8FF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851" w:type="dxa"/>
            <w:vAlign w:val="center"/>
            <w:hideMark/>
          </w:tcPr>
          <w:p w14:paraId="2B1CD6F8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1414.6</w:t>
            </w:r>
          </w:p>
        </w:tc>
        <w:tc>
          <w:tcPr>
            <w:tcW w:w="709" w:type="dxa"/>
            <w:vAlign w:val="center"/>
            <w:hideMark/>
          </w:tcPr>
          <w:p w14:paraId="0C6FBDD1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color w:val="000000"/>
                <w:sz w:val="20"/>
                <w:szCs w:val="20"/>
              </w:rPr>
              <w:t>4.07</w:t>
            </w:r>
          </w:p>
        </w:tc>
        <w:tc>
          <w:tcPr>
            <w:tcW w:w="675" w:type="dxa"/>
            <w:vMerge/>
            <w:vAlign w:val="center"/>
            <w:hideMark/>
          </w:tcPr>
          <w:p w14:paraId="35D1A69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F1848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76821E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11.65</w:t>
            </w:r>
          </w:p>
        </w:tc>
        <w:tc>
          <w:tcPr>
            <w:tcW w:w="1134" w:type="dxa"/>
            <w:vAlign w:val="center"/>
          </w:tcPr>
          <w:p w14:paraId="6F6A8686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0.790</w:t>
            </w:r>
          </w:p>
        </w:tc>
        <w:tc>
          <w:tcPr>
            <w:tcW w:w="992" w:type="dxa"/>
            <w:vAlign w:val="center"/>
          </w:tcPr>
          <w:p w14:paraId="64B7A369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8632.3</w:t>
            </w:r>
          </w:p>
        </w:tc>
        <w:tc>
          <w:tcPr>
            <w:tcW w:w="709" w:type="dxa"/>
            <w:vAlign w:val="center"/>
          </w:tcPr>
          <w:p w14:paraId="7404E02A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77C24">
              <w:rPr>
                <w:sz w:val="20"/>
                <w:szCs w:val="20"/>
              </w:rPr>
              <w:t>5.17</w:t>
            </w:r>
          </w:p>
        </w:tc>
        <w:tc>
          <w:tcPr>
            <w:tcW w:w="851" w:type="dxa"/>
            <w:vMerge/>
            <w:vAlign w:val="center"/>
          </w:tcPr>
          <w:p w14:paraId="7A18901C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B5D6EE5" w14:textId="77777777" w:rsidR="00D907E7" w:rsidRPr="00077C24" w:rsidRDefault="00D907E7" w:rsidP="00D907E7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1A01E8D" w14:textId="7F673E1D" w:rsidR="00D907E7" w:rsidRPr="00077C24" w:rsidRDefault="00D907E7" w:rsidP="00D907E7">
      <w:pPr>
        <w:pStyle w:val="NormalWeb"/>
        <w:jc w:val="both"/>
        <w:rPr>
          <w:color w:val="000000"/>
        </w:rPr>
      </w:pPr>
      <w:r>
        <w:rPr>
          <w:color w:val="000000"/>
        </w:rPr>
        <w:t>N- column effici</w:t>
      </w:r>
      <w:r w:rsidRPr="00077C24">
        <w:rPr>
          <w:color w:val="000000"/>
        </w:rPr>
        <w:t xml:space="preserve">ency; k – capacity factor, </w:t>
      </w:r>
      <w:r w:rsidRPr="00077C24">
        <w:rPr>
          <w:rFonts w:ascii="Symbol" w:hAnsi="Symbol"/>
          <w:color w:val="000000"/>
        </w:rPr>
        <w:t></w:t>
      </w:r>
      <w:r w:rsidRPr="00077C24">
        <w:rPr>
          <w:color w:val="000000"/>
        </w:rPr>
        <w:t xml:space="preserve"> – selectivity factor; </w:t>
      </w:r>
      <w:proofErr w:type="spellStart"/>
      <w:r w:rsidRPr="00077C24">
        <w:rPr>
          <w:color w:val="000000"/>
        </w:rPr>
        <w:t>Rs</w:t>
      </w:r>
      <w:proofErr w:type="spellEnd"/>
      <w:r w:rsidRPr="00077C24">
        <w:rPr>
          <w:color w:val="000000"/>
        </w:rPr>
        <w:t xml:space="preserve"> – peak resolution</w:t>
      </w:r>
      <w:r w:rsidR="00BB443F">
        <w:rPr>
          <w:color w:val="000000"/>
        </w:rPr>
        <w:t>, numbers in parenthesis refer to Compound numbering provided in Figure 1.</w:t>
      </w:r>
    </w:p>
    <w:p w14:paraId="76C0BCA5" w14:textId="77777777" w:rsidR="005B5743" w:rsidRPr="005B5743" w:rsidRDefault="005B5743" w:rsidP="005B5743">
      <w:pPr>
        <w:pStyle w:val="NormalWeb"/>
        <w:rPr>
          <w:b/>
          <w:color w:val="000000" w:themeColor="text1"/>
        </w:rPr>
      </w:pPr>
      <w:r w:rsidRPr="005B5743">
        <w:rPr>
          <w:b/>
          <w:color w:val="000000" w:themeColor="text1"/>
        </w:rPr>
        <w:lastRenderedPageBreak/>
        <w:t>Calculation of Intrinsic Potency value</w:t>
      </w:r>
    </w:p>
    <w:p w14:paraId="0A8DD836" w14:textId="77777777" w:rsidR="0077745E" w:rsidRPr="00702AE6" w:rsidRDefault="0077745E" w:rsidP="0077745E">
      <w:pPr>
        <w:pStyle w:val="NormalWeb"/>
        <w:rPr>
          <w:color w:val="000000" w:themeColor="text1"/>
        </w:rPr>
      </w:pPr>
      <w:r w:rsidRPr="00702AE6">
        <w:rPr>
          <w:color w:val="000000" w:themeColor="text1"/>
        </w:rPr>
        <w:t xml:space="preserve">When the relative proportions of the enantiomers have </w:t>
      </w:r>
      <w:r>
        <w:rPr>
          <w:color w:val="000000" w:themeColor="text1"/>
        </w:rPr>
        <w:t>not been determined:</w:t>
      </w:r>
    </w:p>
    <w:p w14:paraId="7EAC3620" w14:textId="3F6BB104" w:rsidR="0077745E" w:rsidRDefault="00BB443F" w:rsidP="0077745E">
      <w:pPr>
        <w:pStyle w:val="NormalWeb"/>
        <w:contextualSpacing/>
        <w:jc w:val="right"/>
        <w:rPr>
          <w:rFonts w:ascii="Cambria Math" w:hAnsi="Cambria Math"/>
          <w:color w:val="000000" w:themeColor="text1"/>
          <w:sz w:val="20"/>
          <w:szCs w:val="20"/>
          <w:oMath/>
        </w:rPr>
      </w:pPr>
      <m:oMathPara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 xml:space="preserve">Estimated Intrinsic Potency=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CB1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JWH-018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  <w:vertAlign w:val="subscript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  <w:vertAlign w:val="subscript"/>
                            </w:rPr>
                            <m:t xml:space="preserve">CB1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SCRA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 xml:space="preserve">x 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Conc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SCRA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100</m:t>
              </m:r>
            </m:den>
          </m:f>
        </m:oMath>
      </m:oMathPara>
    </w:p>
    <w:p w14:paraId="2FA577C4" w14:textId="77777777" w:rsidR="0077745E" w:rsidRPr="00702AE6" w:rsidRDefault="0077745E" w:rsidP="0077745E">
      <w:pPr>
        <w:pStyle w:val="NormalWeb"/>
        <w:contextualSpacing/>
        <w:jc w:val="right"/>
        <w:rPr>
          <w:i/>
          <w:color w:val="000000" w:themeColor="text1"/>
        </w:rPr>
      </w:pPr>
      <w:r w:rsidRPr="00702AE6">
        <w:rPr>
          <w:i/>
          <w:color w:val="000000" w:themeColor="text1"/>
        </w:rPr>
        <w:t>Eqn. 1</w:t>
      </w:r>
    </w:p>
    <w:p w14:paraId="79F063B4" w14:textId="77777777" w:rsidR="0077745E" w:rsidRPr="00702AE6" w:rsidRDefault="0077745E" w:rsidP="0077745E">
      <w:pPr>
        <w:pStyle w:val="NormalWeb"/>
        <w:contextualSpacing/>
        <w:rPr>
          <w:i/>
          <w:color w:val="000000" w:themeColor="text1"/>
          <w:sz w:val="22"/>
          <w:szCs w:val="22"/>
        </w:rPr>
      </w:pPr>
      <w:r w:rsidRPr="00702AE6">
        <w:rPr>
          <w:color w:val="000000" w:themeColor="text1"/>
          <w:sz w:val="22"/>
          <w:szCs w:val="22"/>
        </w:rPr>
        <w:t xml:space="preserve">Where, </w:t>
      </w:r>
    </w:p>
    <w:p w14:paraId="162DF7DD" w14:textId="77777777" w:rsidR="0077745E" w:rsidRPr="00FB5A1A" w:rsidRDefault="0077745E" w:rsidP="0077745E">
      <w:pPr>
        <w:pStyle w:val="NormalWeb"/>
        <w:contextualSpacing/>
        <w:rPr>
          <w:color w:val="000000" w:themeColor="text1"/>
          <w:sz w:val="22"/>
          <w:szCs w:val="22"/>
        </w:rPr>
      </w:pPr>
      <w:r w:rsidRPr="00702AE6">
        <w:rPr>
          <w:color w:val="000000" w:themeColor="text1"/>
          <w:sz w:val="22"/>
          <w:szCs w:val="22"/>
        </w:rPr>
        <w:t>EC</w:t>
      </w:r>
      <w:r w:rsidRPr="00702AE6">
        <w:rPr>
          <w:color w:val="000000" w:themeColor="text1"/>
          <w:sz w:val="22"/>
          <w:szCs w:val="22"/>
          <w:vertAlign w:val="subscript"/>
        </w:rPr>
        <w:t>50</w:t>
      </w:r>
      <w:r w:rsidRPr="00702AE6">
        <w:rPr>
          <w:color w:val="000000" w:themeColor="text1"/>
          <w:sz w:val="22"/>
          <w:szCs w:val="22"/>
        </w:rPr>
        <w:t xml:space="preserve"> values are expressed in </w:t>
      </w:r>
      <w:proofErr w:type="spellStart"/>
      <w:r w:rsidRPr="00702AE6">
        <w:rPr>
          <w:color w:val="000000" w:themeColor="text1"/>
          <w:sz w:val="22"/>
          <w:szCs w:val="22"/>
        </w:rPr>
        <w:t>nM</w:t>
      </w:r>
      <w:proofErr w:type="spellEnd"/>
      <w:r w:rsidRPr="00702AE6">
        <w:rPr>
          <w:color w:val="000000" w:themeColor="text1"/>
          <w:sz w:val="22"/>
          <w:szCs w:val="22"/>
        </w:rPr>
        <w:t xml:space="preserve">, </w:t>
      </w:r>
      <w:proofErr w:type="spellStart"/>
      <w:r w:rsidRPr="00702AE6">
        <w:rPr>
          <w:color w:val="000000" w:themeColor="text1"/>
          <w:sz w:val="22"/>
          <w:szCs w:val="22"/>
        </w:rPr>
        <w:t>Conc</w:t>
      </w:r>
      <w:r w:rsidRPr="00702AE6">
        <w:rPr>
          <w:color w:val="000000" w:themeColor="text1"/>
          <w:sz w:val="22"/>
          <w:szCs w:val="22"/>
          <w:vertAlign w:val="subscript"/>
        </w:rPr>
        <w:t>SCRA</w:t>
      </w:r>
      <w:proofErr w:type="spellEnd"/>
      <w:r w:rsidRPr="00702AE6">
        <w:rPr>
          <w:color w:val="000000" w:themeColor="text1"/>
          <w:sz w:val="22"/>
          <w:szCs w:val="22"/>
        </w:rPr>
        <w:t xml:space="preserve"> is the concentration (mg/g) of a particular SCRA detected in the </w:t>
      </w:r>
      <w:proofErr w:type="spellStart"/>
      <w:r w:rsidRPr="00702AE6">
        <w:rPr>
          <w:color w:val="000000" w:themeColor="text1"/>
          <w:sz w:val="22"/>
          <w:szCs w:val="22"/>
        </w:rPr>
        <w:t>sampe</w:t>
      </w:r>
      <w:proofErr w:type="spellEnd"/>
      <w:r w:rsidRPr="00702AE6">
        <w:rPr>
          <w:color w:val="000000" w:themeColor="text1"/>
          <w:sz w:val="22"/>
          <w:szCs w:val="22"/>
        </w:rPr>
        <w:t xml:space="preserve">. </w:t>
      </w:r>
    </w:p>
    <w:p w14:paraId="7C8A9C58" w14:textId="77777777" w:rsidR="0077745E" w:rsidRPr="00702AE6" w:rsidRDefault="0077745E" w:rsidP="0077745E">
      <w:pPr>
        <w:pStyle w:val="NormalWeb"/>
        <w:contextualSpacing/>
        <w:rPr>
          <w:color w:val="000000" w:themeColor="text1"/>
        </w:rPr>
      </w:pPr>
    </w:p>
    <w:p w14:paraId="6C9CCB9C" w14:textId="77777777" w:rsidR="0077745E" w:rsidRPr="00702AE6" w:rsidRDefault="0077745E" w:rsidP="0077745E">
      <w:pPr>
        <w:pStyle w:val="NormalWeb"/>
        <w:contextualSpacing/>
        <w:rPr>
          <w:color w:val="000000" w:themeColor="text1"/>
        </w:rPr>
      </w:pPr>
      <w:r w:rsidRPr="00702AE6">
        <w:rPr>
          <w:color w:val="000000" w:themeColor="text1"/>
        </w:rPr>
        <w:t xml:space="preserve">Where multiple SCRAs are present in a single sample the term on the top line is simply repeated for each SCRA detected and added together.              </w:t>
      </w:r>
    </w:p>
    <w:p w14:paraId="563C1263" w14:textId="77777777" w:rsidR="0077745E" w:rsidRPr="00702AE6" w:rsidRDefault="0077745E" w:rsidP="0077745E">
      <w:pPr>
        <w:pStyle w:val="NormalWeb"/>
        <w:contextualSpacing/>
        <w:jc w:val="center"/>
        <w:rPr>
          <w:color w:val="000000" w:themeColor="text1"/>
        </w:rPr>
      </w:pPr>
    </w:p>
    <w:p w14:paraId="599A3D66" w14:textId="77777777" w:rsidR="0077745E" w:rsidRPr="00702AE6" w:rsidRDefault="0077745E" w:rsidP="0077745E">
      <w:pPr>
        <w:pStyle w:val="NormalWeb"/>
        <w:contextualSpacing/>
        <w:rPr>
          <w:color w:val="000000" w:themeColor="text1"/>
          <w:sz w:val="20"/>
          <w:szCs w:val="20"/>
        </w:rPr>
      </w:pPr>
      <w:r w:rsidRPr="00702AE6">
        <w:rPr>
          <w:color w:val="000000" w:themeColor="text1"/>
        </w:rPr>
        <w:t>When the relative proportions of the enantiomers have been determined</w:t>
      </w:r>
      <w:r>
        <w:rPr>
          <w:color w:val="000000" w:themeColor="text1"/>
        </w:rPr>
        <w:t xml:space="preserve"> they can be used to adjust the intrinsic potency value</w:t>
      </w:r>
      <w:r w:rsidRPr="00702AE6">
        <w:rPr>
          <w:color w:val="000000" w:themeColor="text1"/>
        </w:rPr>
        <w:t>:</w:t>
      </w:r>
    </w:p>
    <w:p w14:paraId="7E72565A" w14:textId="0D7A4308" w:rsidR="0077745E" w:rsidRPr="004E5480" w:rsidRDefault="0077745E" w:rsidP="004E5480">
      <w:pPr>
        <w:pStyle w:val="NormalWeb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</w:rPr>
          <w:br/>
        </m:r>
      </m:oMath>
      <m:oMathPara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 xml:space="preserve">Estimated Intrinsic Potency=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CB1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JWH-018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  <w:vertAlign w:val="subscript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  <w:vertAlign w:val="subscript"/>
                            </w:rPr>
                            <m:t xml:space="preserve">CB1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SCRA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x P(</m:t>
                  </m:r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)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CB1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JWH-018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  <w:vertAlign w:val="subscript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CB1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EC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50,  SCRA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x P(</m:t>
                  </m:r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)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Conc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SCRA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100</m:t>
              </m:r>
            </m:den>
          </m:f>
        </m:oMath>
      </m:oMathPara>
    </w:p>
    <w:p w14:paraId="0367C398" w14:textId="77777777" w:rsidR="0077745E" w:rsidRPr="00702AE6" w:rsidRDefault="0077745E" w:rsidP="0077745E">
      <w:pPr>
        <w:pStyle w:val="NormalWeb"/>
        <w:contextualSpacing/>
        <w:jc w:val="right"/>
        <w:rPr>
          <w:i/>
          <w:color w:val="000000" w:themeColor="text1"/>
        </w:rPr>
      </w:pPr>
      <w:r w:rsidRPr="00702AE6">
        <w:rPr>
          <w:i/>
          <w:color w:val="000000" w:themeColor="text1"/>
        </w:rPr>
        <w:t>Eqn. 2</w:t>
      </w:r>
    </w:p>
    <w:p w14:paraId="3EC74C4D" w14:textId="77777777" w:rsidR="0077745E" w:rsidRPr="00702AE6" w:rsidRDefault="0077745E" w:rsidP="0077745E">
      <w:pPr>
        <w:pStyle w:val="NormalWeb"/>
        <w:contextualSpacing/>
        <w:jc w:val="both"/>
        <w:rPr>
          <w:color w:val="000000" w:themeColor="text1"/>
          <w:sz w:val="22"/>
          <w:szCs w:val="22"/>
        </w:rPr>
      </w:pPr>
      <w:r w:rsidRPr="00702AE6">
        <w:rPr>
          <w:color w:val="000000" w:themeColor="text1"/>
          <w:sz w:val="22"/>
          <w:szCs w:val="22"/>
        </w:rPr>
        <w:t>Where,</w:t>
      </w:r>
    </w:p>
    <w:p w14:paraId="7EC6F4A5" w14:textId="77777777" w:rsidR="0077745E" w:rsidRPr="00702AE6" w:rsidRDefault="0077745E" w:rsidP="0077745E">
      <w:pPr>
        <w:pStyle w:val="NormalWeb"/>
        <w:jc w:val="both"/>
        <w:rPr>
          <w:color w:val="000000" w:themeColor="text1"/>
          <w:sz w:val="22"/>
          <w:szCs w:val="22"/>
        </w:rPr>
      </w:pPr>
      <w:r w:rsidRPr="00702AE6">
        <w:rPr>
          <w:color w:val="000000" w:themeColor="text1"/>
          <w:sz w:val="22"/>
          <w:szCs w:val="22"/>
        </w:rPr>
        <w:t>EC</w:t>
      </w:r>
      <w:r w:rsidRPr="00702AE6">
        <w:rPr>
          <w:color w:val="000000" w:themeColor="text1"/>
          <w:sz w:val="22"/>
          <w:szCs w:val="22"/>
          <w:vertAlign w:val="subscript"/>
        </w:rPr>
        <w:t>50</w:t>
      </w:r>
      <w:r w:rsidRPr="00702AE6">
        <w:rPr>
          <w:color w:val="000000" w:themeColor="text1"/>
          <w:sz w:val="22"/>
          <w:szCs w:val="22"/>
        </w:rPr>
        <w:t xml:space="preserve"> values are expressed in </w:t>
      </w:r>
      <w:proofErr w:type="spellStart"/>
      <w:r w:rsidRPr="00702AE6">
        <w:rPr>
          <w:color w:val="000000" w:themeColor="text1"/>
          <w:sz w:val="22"/>
          <w:szCs w:val="22"/>
        </w:rPr>
        <w:t>nM</w:t>
      </w:r>
      <w:proofErr w:type="spellEnd"/>
      <w:r w:rsidRPr="00702AE6">
        <w:rPr>
          <w:color w:val="000000" w:themeColor="text1"/>
          <w:sz w:val="22"/>
          <w:szCs w:val="22"/>
        </w:rPr>
        <w:t xml:space="preserve">, </w:t>
      </w:r>
      <w:proofErr w:type="spellStart"/>
      <w:r w:rsidRPr="00702AE6">
        <w:rPr>
          <w:color w:val="000000" w:themeColor="text1"/>
          <w:sz w:val="22"/>
          <w:szCs w:val="22"/>
        </w:rPr>
        <w:t>Conc</w:t>
      </w:r>
      <w:r w:rsidRPr="00702AE6">
        <w:rPr>
          <w:color w:val="000000" w:themeColor="text1"/>
          <w:sz w:val="22"/>
          <w:szCs w:val="22"/>
          <w:vertAlign w:val="subscript"/>
        </w:rPr>
        <w:t>SCRA</w:t>
      </w:r>
      <w:proofErr w:type="spellEnd"/>
      <w:r w:rsidRPr="00702AE6">
        <w:rPr>
          <w:color w:val="000000" w:themeColor="text1"/>
          <w:sz w:val="22"/>
          <w:szCs w:val="22"/>
        </w:rPr>
        <w:t xml:space="preserve"> is the concentration (mg/g) of a particular SCRA detected in the sample, P(</w:t>
      </w:r>
      <w:r w:rsidRPr="00702AE6">
        <w:rPr>
          <w:i/>
          <w:color w:val="000000" w:themeColor="text1"/>
          <w:sz w:val="22"/>
          <w:szCs w:val="22"/>
        </w:rPr>
        <w:t>S</w:t>
      </w:r>
      <w:r w:rsidRPr="00702AE6">
        <w:rPr>
          <w:color w:val="000000" w:themeColor="text1"/>
          <w:sz w:val="22"/>
          <w:szCs w:val="22"/>
        </w:rPr>
        <w:t>) is the proportion of the (</w:t>
      </w:r>
      <w:r w:rsidRPr="00702AE6">
        <w:rPr>
          <w:i/>
          <w:color w:val="000000" w:themeColor="text1"/>
          <w:sz w:val="22"/>
          <w:szCs w:val="22"/>
        </w:rPr>
        <w:t>S</w:t>
      </w:r>
      <w:r w:rsidRPr="00702AE6">
        <w:rPr>
          <w:color w:val="000000" w:themeColor="text1"/>
          <w:sz w:val="22"/>
          <w:szCs w:val="22"/>
        </w:rPr>
        <w:t>)-enantiomer present in the sample e.g. 93.6% = 0.936, P(</w:t>
      </w:r>
      <w:r w:rsidRPr="00702AE6">
        <w:rPr>
          <w:i/>
          <w:color w:val="000000" w:themeColor="text1"/>
          <w:sz w:val="22"/>
          <w:szCs w:val="22"/>
        </w:rPr>
        <w:t>R</w:t>
      </w:r>
      <w:r w:rsidRPr="00702AE6">
        <w:rPr>
          <w:color w:val="000000" w:themeColor="text1"/>
          <w:sz w:val="22"/>
          <w:szCs w:val="22"/>
        </w:rPr>
        <w:t>) is the proportion of the (</w:t>
      </w:r>
      <w:r w:rsidRPr="00702AE6">
        <w:rPr>
          <w:i/>
          <w:color w:val="000000" w:themeColor="text1"/>
          <w:sz w:val="22"/>
          <w:szCs w:val="22"/>
        </w:rPr>
        <w:t>R</w:t>
      </w:r>
      <w:r w:rsidRPr="00702AE6">
        <w:rPr>
          <w:color w:val="000000" w:themeColor="text1"/>
          <w:sz w:val="22"/>
          <w:szCs w:val="22"/>
        </w:rPr>
        <w:t>)-enantiomer present in the sample e.g. 6.4% = 0.064.</w:t>
      </w:r>
    </w:p>
    <w:p w14:paraId="16367EF4" w14:textId="77777777" w:rsidR="00D907E7" w:rsidRDefault="00D907E7" w:rsidP="00E53E79"/>
    <w:p w14:paraId="43B104B9" w14:textId="77777777" w:rsidR="005B5743" w:rsidRPr="005B5743" w:rsidRDefault="00566CC3" w:rsidP="00566CC3">
      <w:pPr>
        <w:rPr>
          <w:rFonts w:ascii="Times New Roman" w:hAnsi="Times New Roman" w:cs="Times New Roman"/>
        </w:rPr>
      </w:pPr>
      <w:r w:rsidRPr="00566CC3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</w:rPr>
        <w:t xml:space="preserve"> Calculation of Relative Potency v</w:t>
      </w:r>
      <w:r w:rsidR="005B5743" w:rsidRPr="005B5743">
        <w:rPr>
          <w:rFonts w:ascii="Times New Roman" w:hAnsi="Times New Roman" w:cs="Times New Roman"/>
        </w:rPr>
        <w:t>alues used in this study:</w:t>
      </w:r>
    </w:p>
    <w:p w14:paraId="790EFBE1" w14:textId="77777777" w:rsidR="005B5743" w:rsidRPr="005B5743" w:rsidRDefault="005B5743" w:rsidP="005B574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1559"/>
        <w:gridCol w:w="4308"/>
      </w:tblGrid>
      <w:tr w:rsidR="00566CC3" w:rsidRPr="005B5743" w14:paraId="2F61AA42" w14:textId="77777777" w:rsidTr="00566CC3">
        <w:tc>
          <w:tcPr>
            <w:tcW w:w="3397" w:type="dxa"/>
            <w:shd w:val="clear" w:color="auto" w:fill="E7E6E6" w:themeFill="background2"/>
          </w:tcPr>
          <w:p w14:paraId="4EE1DC4D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Analyte</w:t>
            </w:r>
          </w:p>
        </w:tc>
        <w:tc>
          <w:tcPr>
            <w:tcW w:w="3544" w:type="dxa"/>
            <w:shd w:val="clear" w:color="auto" w:fill="E7E6E6" w:themeFill="background2"/>
          </w:tcPr>
          <w:p w14:paraId="49CD4FA9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EC50 (</w:t>
            </w:r>
            <w:proofErr w:type="spellStart"/>
            <w:r>
              <w:rPr>
                <w:rFonts w:ascii="Times New Roman" w:hAnsi="Times New Roman" w:cs="Times New Roman"/>
              </w:rPr>
              <w:t>nM</w:t>
            </w:r>
            <w:proofErr w:type="spellEnd"/>
            <w:r>
              <w:rPr>
                <w:rFonts w:ascii="Times New Roman" w:hAnsi="Times New Roman" w:cs="Times New Roman"/>
              </w:rPr>
              <w:t>) or other factor</w:t>
            </w:r>
          </w:p>
        </w:tc>
        <w:tc>
          <w:tcPr>
            <w:tcW w:w="1559" w:type="dxa"/>
            <w:shd w:val="clear" w:color="auto" w:fill="E7E6E6" w:themeFill="background2"/>
          </w:tcPr>
          <w:p w14:paraId="6475F07E" w14:textId="77777777" w:rsidR="00566CC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Relative Potency Factor</w:t>
            </w:r>
          </w:p>
        </w:tc>
        <w:tc>
          <w:tcPr>
            <w:tcW w:w="4308" w:type="dxa"/>
            <w:shd w:val="clear" w:color="auto" w:fill="E7E6E6" w:themeFill="background2"/>
          </w:tcPr>
          <w:p w14:paraId="1B97F368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</w:tr>
      <w:tr w:rsidR="00566CC3" w:rsidRPr="005B5743" w14:paraId="521A8A96" w14:textId="77777777" w:rsidTr="00566CC3">
        <w:tc>
          <w:tcPr>
            <w:tcW w:w="3397" w:type="dxa"/>
          </w:tcPr>
          <w:p w14:paraId="50CD78C6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JWH-018</w:t>
            </w:r>
          </w:p>
        </w:tc>
        <w:tc>
          <w:tcPr>
            <w:tcW w:w="3544" w:type="dxa"/>
          </w:tcPr>
          <w:p w14:paraId="759F12C0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559" w:type="dxa"/>
          </w:tcPr>
          <w:p w14:paraId="729F533F" w14:textId="77777777" w:rsidR="00566CC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8" w:type="dxa"/>
            <w:vMerge w:val="restart"/>
          </w:tcPr>
          <w:p w14:paraId="65498FB2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566CC3" w:rsidRPr="005B5743" w14:paraId="22DAC41A" w14:textId="77777777" w:rsidTr="00566CC3">
        <w:tc>
          <w:tcPr>
            <w:tcW w:w="3397" w:type="dxa"/>
          </w:tcPr>
          <w:p w14:paraId="5F437E0C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5F-MDMB-PINACA</w:t>
            </w:r>
          </w:p>
        </w:tc>
        <w:tc>
          <w:tcPr>
            <w:tcW w:w="3544" w:type="dxa"/>
          </w:tcPr>
          <w:p w14:paraId="3B477F3B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1.78</w:t>
            </w:r>
          </w:p>
        </w:tc>
        <w:tc>
          <w:tcPr>
            <w:tcW w:w="1559" w:type="dxa"/>
          </w:tcPr>
          <w:p w14:paraId="40E8D15A" w14:textId="77777777" w:rsidR="00566CC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25.34</w:t>
            </w:r>
          </w:p>
        </w:tc>
        <w:tc>
          <w:tcPr>
            <w:tcW w:w="4308" w:type="dxa"/>
            <w:vMerge/>
          </w:tcPr>
          <w:p w14:paraId="3EB43825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CC3" w:rsidRPr="005B5743" w14:paraId="7027D94B" w14:textId="77777777" w:rsidTr="00566CC3">
        <w:tc>
          <w:tcPr>
            <w:tcW w:w="3397" w:type="dxa"/>
          </w:tcPr>
          <w:p w14:paraId="3DA1D90F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AMB-FUBINACA</w:t>
            </w:r>
          </w:p>
        </w:tc>
        <w:tc>
          <w:tcPr>
            <w:tcW w:w="3544" w:type="dxa"/>
          </w:tcPr>
          <w:p w14:paraId="0510F676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1559" w:type="dxa"/>
          </w:tcPr>
          <w:p w14:paraId="76CBB075" w14:textId="77777777" w:rsidR="00566CC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4.95</w:t>
            </w:r>
          </w:p>
        </w:tc>
        <w:tc>
          <w:tcPr>
            <w:tcW w:w="4308" w:type="dxa"/>
            <w:vMerge/>
          </w:tcPr>
          <w:p w14:paraId="7F3D5D0E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CC3" w:rsidRPr="005B5743" w14:paraId="2EC6560E" w14:textId="77777777" w:rsidTr="00566CC3">
        <w:tc>
          <w:tcPr>
            <w:tcW w:w="3397" w:type="dxa"/>
          </w:tcPr>
          <w:p w14:paraId="43C81226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JWH-018</w:t>
            </w:r>
          </w:p>
        </w:tc>
        <w:tc>
          <w:tcPr>
            <w:tcW w:w="3544" w:type="dxa"/>
          </w:tcPr>
          <w:p w14:paraId="6D6D180A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1559" w:type="dxa"/>
          </w:tcPr>
          <w:p w14:paraId="0D40287A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8" w:type="dxa"/>
            <w:vMerge w:val="restart"/>
          </w:tcPr>
          <w:p w14:paraId="715D9913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Cannaert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al., 2017</w:t>
            </w:r>
          </w:p>
        </w:tc>
      </w:tr>
      <w:tr w:rsidR="00566CC3" w:rsidRPr="005B5743" w14:paraId="5A5061A4" w14:textId="77777777" w:rsidTr="00566CC3">
        <w:tc>
          <w:tcPr>
            <w:tcW w:w="3397" w:type="dxa"/>
          </w:tcPr>
          <w:p w14:paraId="09E01D26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 xml:space="preserve">ADB-CHMINACA </w:t>
            </w:r>
          </w:p>
        </w:tc>
        <w:tc>
          <w:tcPr>
            <w:tcW w:w="3544" w:type="dxa"/>
          </w:tcPr>
          <w:p w14:paraId="75CAE7E9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559" w:type="dxa"/>
          </w:tcPr>
          <w:p w14:paraId="042FBCD3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308" w:type="dxa"/>
            <w:vMerge/>
          </w:tcPr>
          <w:p w14:paraId="366BA2C6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CC3" w:rsidRPr="005B5743" w14:paraId="2EFBD30C" w14:textId="77777777" w:rsidTr="00566CC3">
        <w:tc>
          <w:tcPr>
            <w:tcW w:w="3397" w:type="dxa"/>
          </w:tcPr>
          <w:p w14:paraId="58BEB701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AMB-CHMICA</w:t>
            </w:r>
          </w:p>
        </w:tc>
        <w:tc>
          <w:tcPr>
            <w:tcW w:w="3544" w:type="dxa"/>
          </w:tcPr>
          <w:p w14:paraId="277F86D1" w14:textId="77777777" w:rsidR="00566CC3" w:rsidRPr="005B5743" w:rsidRDefault="003317FF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25.34 x (0.59/3.5)*</w:t>
            </w:r>
          </w:p>
        </w:tc>
        <w:tc>
          <w:tcPr>
            <w:tcW w:w="1559" w:type="dxa"/>
          </w:tcPr>
          <w:p w14:paraId="6263D784" w14:textId="51F1CB5C" w:rsidR="00566CC3" w:rsidRPr="005B5743" w:rsidRDefault="00F82235" w:rsidP="005B57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5480">
              <w:rPr>
                <w:rFonts w:ascii="Times New Roman" w:hAnsi="Times New Roman" w:cs="Times New Roman"/>
                <w:vertAlign w:val="superscript"/>
              </w:rPr>
              <w:t>$</w:t>
            </w:r>
          </w:p>
        </w:tc>
        <w:tc>
          <w:tcPr>
            <w:tcW w:w="4308" w:type="dxa"/>
          </w:tcPr>
          <w:p w14:paraId="2B4FC9C2" w14:textId="77777777" w:rsidR="00566CC3" w:rsidRPr="005B5743" w:rsidRDefault="00566CC3" w:rsidP="005B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Banister et al., 2016</w:t>
            </w:r>
          </w:p>
        </w:tc>
      </w:tr>
    </w:tbl>
    <w:p w14:paraId="753DFEE9" w14:textId="77F841E7" w:rsidR="00F82235" w:rsidRDefault="00F82235" w:rsidP="00F82235">
      <w:pPr>
        <w:rPr>
          <w:rFonts w:ascii="Times New Roman" w:hAnsi="Times New Roman" w:cs="Times New Roman"/>
        </w:rPr>
      </w:pPr>
      <w:r w:rsidRPr="00F8223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3317FF" w:rsidRPr="004E5480">
        <w:rPr>
          <w:rFonts w:ascii="Times New Roman" w:hAnsi="Times New Roman" w:cs="Times New Roman"/>
        </w:rPr>
        <w:t>(EC</w:t>
      </w:r>
      <w:r w:rsidR="003317FF" w:rsidRPr="004E5480">
        <w:rPr>
          <w:rFonts w:ascii="Times New Roman" w:hAnsi="Times New Roman" w:cs="Times New Roman"/>
          <w:vertAlign w:val="subscript"/>
        </w:rPr>
        <w:t xml:space="preserve">50, 5F-MDMB-PINACA </w:t>
      </w:r>
      <w:r w:rsidR="003317FF" w:rsidRPr="004E5480">
        <w:rPr>
          <w:rFonts w:ascii="Times New Roman" w:hAnsi="Times New Roman" w:cs="Times New Roman"/>
        </w:rPr>
        <w:t>/ EC</w:t>
      </w:r>
      <w:r w:rsidR="003317FF" w:rsidRPr="004E5480">
        <w:rPr>
          <w:rFonts w:ascii="Times New Roman" w:hAnsi="Times New Roman" w:cs="Times New Roman"/>
          <w:vertAlign w:val="subscript"/>
        </w:rPr>
        <w:t>50 AMB-CHMICA</w:t>
      </w:r>
      <w:r w:rsidR="003317FF" w:rsidRPr="004E5480">
        <w:rPr>
          <w:rFonts w:ascii="Times New Roman" w:hAnsi="Times New Roman" w:cs="Times New Roman"/>
        </w:rPr>
        <w:t>)</w:t>
      </w:r>
      <w:r w:rsidR="003317FF" w:rsidRPr="004E5480">
        <w:rPr>
          <w:rFonts w:ascii="Times New Roman" w:hAnsi="Times New Roman" w:cs="Times New Roman"/>
          <w:vertAlign w:val="subscript"/>
        </w:rPr>
        <w:t xml:space="preserve"> </w:t>
      </w:r>
      <w:r w:rsidR="003317FF" w:rsidRPr="004E5480">
        <w:rPr>
          <w:rFonts w:ascii="Times New Roman" w:hAnsi="Times New Roman" w:cs="Times New Roman"/>
        </w:rPr>
        <w:t xml:space="preserve">as reported by Banister et al. </w:t>
      </w:r>
      <w:r>
        <w:rPr>
          <w:rFonts w:ascii="Times New Roman" w:hAnsi="Times New Roman" w:cs="Times New Roman"/>
        </w:rPr>
        <w:t>(</w:t>
      </w:r>
      <w:r w:rsidR="003317FF" w:rsidRPr="004E5480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>)</w:t>
      </w:r>
      <w:r w:rsidR="003317FF" w:rsidRPr="004E54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41DB6A5" w14:textId="0A052193" w:rsidR="00566CC3" w:rsidRDefault="00F82235">
      <w:pPr>
        <w:rPr>
          <w:rFonts w:ascii="Times New Roman" w:hAnsi="Times New Roman" w:cs="Times New Roman"/>
          <w:b/>
        </w:rPr>
      </w:pPr>
      <w:r w:rsidRPr="004E5480">
        <w:rPr>
          <w:rFonts w:ascii="Times New Roman" w:hAnsi="Times New Roman" w:cs="Times New Roman"/>
          <w:vertAlign w:val="superscript"/>
        </w:rPr>
        <w:t>$</w:t>
      </w:r>
      <w:r>
        <w:rPr>
          <w:rFonts w:ascii="Times New Roman" w:hAnsi="Times New Roman" w:cs="Times New Roman"/>
        </w:rPr>
        <w:t xml:space="preserve"> unavailable as JWH-018 was not used as a positive control by Banister et al. (2016) who instead use </w:t>
      </w:r>
      <w:r w:rsidRPr="00F82235">
        <w:rPr>
          <w:rFonts w:ascii="Times New Roman" w:hAnsi="Times New Roman" w:cs="Times New Roman"/>
        </w:rPr>
        <w:t>CP 55,490</w:t>
      </w:r>
      <w:r>
        <w:rPr>
          <w:rFonts w:ascii="Times New Roman" w:hAnsi="Times New Roman" w:cs="Times New Roman"/>
        </w:rPr>
        <w:t xml:space="preserve"> in the cited study.</w:t>
      </w:r>
    </w:p>
    <w:p w14:paraId="12F4A845" w14:textId="77777777" w:rsidR="00847AD4" w:rsidRDefault="0056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Table S3</w:t>
      </w:r>
      <w:r w:rsidR="00677BA9" w:rsidRPr="00847AD4">
        <w:rPr>
          <w:rFonts w:ascii="Times New Roman" w:hAnsi="Times New Roman" w:cs="Times New Roman"/>
          <w:b/>
        </w:rPr>
        <w:t xml:space="preserve">a </w:t>
      </w:r>
      <w:r w:rsidR="00677BA9" w:rsidRPr="00847AD4">
        <w:rPr>
          <w:rFonts w:ascii="Times New Roman" w:hAnsi="Times New Roman" w:cs="Times New Roman"/>
        </w:rPr>
        <w:t xml:space="preserve">Calculation of </w:t>
      </w:r>
      <w:r w:rsidR="001478D2" w:rsidRPr="00847AD4">
        <w:rPr>
          <w:rFonts w:ascii="Times New Roman" w:hAnsi="Times New Roman" w:cs="Times New Roman"/>
        </w:rPr>
        <w:t>Intrinsic Potency</w:t>
      </w:r>
      <w:r w:rsidR="00847AD4" w:rsidRPr="00847AD4">
        <w:rPr>
          <w:rFonts w:ascii="Times New Roman" w:hAnsi="Times New Roman" w:cs="Times New Roman"/>
        </w:rPr>
        <w:t xml:space="preserve"> values for seized samples reported in this study</w:t>
      </w:r>
    </w:p>
    <w:p w14:paraId="4EE807C0" w14:textId="77777777" w:rsidR="005B5743" w:rsidRPr="00847AD4" w:rsidRDefault="005B5743">
      <w:pPr>
        <w:rPr>
          <w:rFonts w:ascii="Times New Roman" w:hAnsi="Times New Roman" w:cs="Times New Roman"/>
          <w:b/>
        </w:rPr>
      </w:pPr>
    </w:p>
    <w:tbl>
      <w:tblPr>
        <w:tblW w:w="15936" w:type="dxa"/>
        <w:tblInd w:w="-289" w:type="dxa"/>
        <w:tblLook w:val="04A0" w:firstRow="1" w:lastRow="0" w:firstColumn="1" w:lastColumn="0" w:noHBand="0" w:noVBand="1"/>
      </w:tblPr>
      <w:tblGrid>
        <w:gridCol w:w="845"/>
        <w:gridCol w:w="896"/>
        <w:gridCol w:w="2010"/>
        <w:gridCol w:w="1056"/>
        <w:gridCol w:w="816"/>
        <w:gridCol w:w="816"/>
        <w:gridCol w:w="943"/>
        <w:gridCol w:w="1112"/>
        <w:gridCol w:w="1334"/>
        <w:gridCol w:w="1510"/>
        <w:gridCol w:w="900"/>
        <w:gridCol w:w="1263"/>
        <w:gridCol w:w="1263"/>
        <w:gridCol w:w="1172"/>
      </w:tblGrid>
      <w:tr w:rsidR="00847AD4" w:rsidRPr="00847AD4" w14:paraId="68BBE8CC" w14:textId="77777777" w:rsidTr="00566CC3">
        <w:trPr>
          <w:trHeight w:val="32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367E42CB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Sample ID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24D52AC2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Replicate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20D6131E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SCRA1 detected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vAlign w:val="center"/>
          </w:tcPr>
          <w:p w14:paraId="4FA83A0B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  <w:p w14:paraId="03C7912A" w14:textId="77777777" w:rsidR="001478D2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Enantiomer Ratio</w:t>
            </w:r>
          </w:p>
          <w:p w14:paraId="1A18B195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S:R</w:t>
            </w:r>
          </w:p>
          <w:p w14:paraId="406152E2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70B572F4" w14:textId="77777777" w:rsidR="00D907E7" w:rsidRPr="00847AD4" w:rsidRDefault="00D907E7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7C07E616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5612C61D" w14:textId="77777777" w:rsidR="00D907E7" w:rsidRPr="00847AD4" w:rsidRDefault="00D907E7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29472492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R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2952CD4E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  <w:p w14:paraId="689B0220" w14:textId="77777777" w:rsidR="001478D2" w:rsidRPr="00847AD4" w:rsidRDefault="00D907E7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</w:t>
            </w:r>
            <w:r w:rsidR="001478D2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otency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Factor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1DAD68D5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R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  <w:p w14:paraId="209B79BD" w14:textId="77777777" w:rsidR="001478D2" w:rsidRPr="00847AD4" w:rsidRDefault="00D907E7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</w:t>
            </w:r>
            <w:r w:rsidR="001478D2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otency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Factor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079A10A5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Total</w:t>
            </w:r>
          </w:p>
          <w:p w14:paraId="3C7D3A45" w14:textId="77777777" w:rsidR="00D907E7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Potency</w:t>
            </w:r>
            <w:r w:rsidR="00D907E7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Factor</w:t>
            </w:r>
          </w:p>
          <w:p w14:paraId="2B3148FA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(SCRA1)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1CC9657B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SCRA2</w:t>
            </w:r>
            <w:r w:rsidR="00D907E7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(Achiral)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7546DE2C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3AC62A8E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</w:t>
            </w:r>
          </w:p>
          <w:p w14:paraId="5F5B6B11" w14:textId="77777777" w:rsidR="001478D2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51275114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Concentration</w:t>
            </w:r>
            <w:r w:rsidR="00847AD4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="00847AD4"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CRA1</w:t>
            </w:r>
          </w:p>
          <w:p w14:paraId="6C5E474D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(mg/g)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77E24968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Concentration SCRA 2</w:t>
            </w:r>
          </w:p>
          <w:p w14:paraId="3F272579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(mg/g)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5BD57530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Intrinsic potency</w:t>
            </w:r>
          </w:p>
          <w:p w14:paraId="26FD914C" w14:textId="77777777" w:rsidR="001478D2" w:rsidRPr="00847AD4" w:rsidRDefault="001478D2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47AD4" w:rsidRPr="00847AD4" w14:paraId="7203419A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BDED24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366E9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3CC36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5F-MDMB-PINACA 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799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0.936:0.064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E6754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2DAE0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7969A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23.716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D801B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C6AA9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8B25E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AMB-CHMICA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3A71B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4.164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29BFB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ADA75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F90A0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9.52</w:t>
            </w:r>
          </w:p>
        </w:tc>
      </w:tr>
      <w:tr w:rsidR="00847AD4" w:rsidRPr="00847AD4" w14:paraId="2319C448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F8A99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8E7DB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78AA7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5F-MDMB-PINACA 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A7A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F9592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DE22C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EA199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23.716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E3BC9F" w14:textId="77777777" w:rsidR="00D907E7" w:rsidRPr="00847AD4" w:rsidRDefault="00D907E7" w:rsidP="00D907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    0.0220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C7FDA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5A93A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AMB-CHMICA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5DE8EE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4.164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1C568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17.2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31798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D0EFD5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</w:tr>
      <w:tr w:rsidR="00847AD4" w:rsidRPr="00847AD4" w14:paraId="7A5E9A08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E8BB12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19264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DF23B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5F-MDMB-PINACA 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628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5375B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D8CE8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78802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23.716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D8B02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EEAC88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23.74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1B75E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AMB-CHMICA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87D63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4.164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32FDF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44ABD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8228A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9.10</w:t>
            </w:r>
          </w:p>
        </w:tc>
      </w:tr>
      <w:tr w:rsidR="00847AD4" w:rsidRPr="00847AD4" w14:paraId="57877E51" w14:textId="77777777" w:rsidTr="00566CC3">
        <w:trPr>
          <w:trHeight w:val="38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481F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E9FEB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DECC0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6FA1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353EB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B3DA6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CE9F3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BF269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37993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8FD953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5265B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1474A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20.0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CBB80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45EE51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5.03</w:t>
            </w:r>
          </w:p>
        </w:tc>
      </w:tr>
      <w:tr w:rsidR="00847AD4" w:rsidRPr="00847AD4" w14:paraId="0B76F2CC" w14:textId="77777777" w:rsidTr="00566CC3">
        <w:trPr>
          <w:trHeight w:val="38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405D6E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11F77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50709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412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DB85FC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3E8E7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ED125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E6B2D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686E6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61108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C40F7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913A5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66.1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770E3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69373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16.6</w:t>
            </w:r>
          </w:p>
        </w:tc>
      </w:tr>
      <w:tr w:rsidR="00847AD4" w:rsidRPr="00847AD4" w14:paraId="597255B7" w14:textId="77777777" w:rsidTr="00566CC3">
        <w:trPr>
          <w:trHeight w:val="38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D4D451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605A0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6B5E5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239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D55EF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A87D3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D8D19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ED7E8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1CA1E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7B8A4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74DFE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BF2C9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40.2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1D6EC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3063D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</w:tr>
      <w:tr w:rsidR="00847AD4" w:rsidRPr="00847AD4" w14:paraId="2A4BA690" w14:textId="77777777" w:rsidTr="00566CC3">
        <w:trPr>
          <w:trHeight w:val="36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4F32F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61D2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D2134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9FA1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</w:t>
            </w:r>
            <w:r w:rsidR="00D907E7"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:0.0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67CCD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32A16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AAD73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0E683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C0D1A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38056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34256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8C746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59866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85FD1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5.78</w:t>
            </w:r>
          </w:p>
        </w:tc>
      </w:tr>
      <w:tr w:rsidR="00847AD4" w:rsidRPr="00847AD4" w14:paraId="1E16CA08" w14:textId="77777777" w:rsidTr="00566CC3">
        <w:trPr>
          <w:trHeight w:val="36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41AD2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9D0FB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70585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7E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6D399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47EDB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77497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C49443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CB262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84ACF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ED76E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DF71B3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27.4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DCCA2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440F9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6.89</w:t>
            </w:r>
          </w:p>
        </w:tc>
      </w:tr>
      <w:tr w:rsidR="00847AD4" w:rsidRPr="00847AD4" w14:paraId="16FE26BE" w14:textId="77777777" w:rsidTr="00566CC3">
        <w:trPr>
          <w:trHeight w:val="36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5154E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A32B3A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23CFA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673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42BD3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61E54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A6EAF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916C8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FCA27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F0ECD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BAF6D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9D07F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29.4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47C22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F1600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7.39</w:t>
            </w:r>
          </w:p>
        </w:tc>
      </w:tr>
      <w:tr w:rsidR="00847AD4" w:rsidRPr="00847AD4" w14:paraId="454C37E9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2108F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61993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3F904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973B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4CAF6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F24E7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B85CA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C677F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F3F7C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576289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00471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B4A24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58.8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C1BAC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128623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14.8</w:t>
            </w:r>
          </w:p>
        </w:tc>
      </w:tr>
      <w:tr w:rsidR="00847AD4" w:rsidRPr="00847AD4" w14:paraId="6C06086E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09C96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7F38A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AD0AC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33C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C393A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03CA7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7A8FB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E9506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BF4EB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3BE2F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7F6DA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49EA1E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40.1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4B59C3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35E10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</w:tr>
      <w:tr w:rsidR="00847AD4" w:rsidRPr="00847AD4" w14:paraId="6F77090E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7E43B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CF8C91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46D8E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2C6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9D549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0C40C2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12734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DD5F7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9A3DE3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911EE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5C4B5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C3B30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91.5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B9079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63F33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23.0</w:t>
            </w:r>
          </w:p>
        </w:tc>
      </w:tr>
      <w:tr w:rsidR="00847AD4" w:rsidRPr="00847AD4" w14:paraId="180BF5FF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A34A2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5FD17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1F4B22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ADB-CHMINACA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7048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7A614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F1F8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D3F9B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208B7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A93633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513E8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D8477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3B51D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C061C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72F41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2.06</w:t>
            </w:r>
          </w:p>
        </w:tc>
      </w:tr>
      <w:tr w:rsidR="00847AD4" w:rsidRPr="00847AD4" w14:paraId="1F509CE8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E8FBF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174C1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ECFA10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ADB-CHMINACA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F8C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92366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3DB8C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E770D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E0657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DA2122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DA010C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B17B3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CFBDE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14.7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B4014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A11FD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2.35</w:t>
            </w:r>
          </w:p>
        </w:tc>
      </w:tr>
      <w:tr w:rsidR="00847AD4" w:rsidRPr="00847AD4" w14:paraId="6B05849E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A0438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4B645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543BF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ADB-CHMINACA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141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A6165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B2F85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EE166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DEE78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650C0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16.04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8AFDD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38689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12042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366A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9D565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2.53</w:t>
            </w:r>
          </w:p>
        </w:tc>
      </w:tr>
      <w:tr w:rsidR="00847AD4" w:rsidRPr="00847AD4" w14:paraId="1881AC4F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BD92E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B9FC0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06EE1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B5E8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975F0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261A0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C2B55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B2FF0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ED98A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0585C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EAC21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25DF0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E9D93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3E424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3.09</w:t>
            </w:r>
          </w:p>
        </w:tc>
      </w:tr>
      <w:tr w:rsidR="00847AD4" w:rsidRPr="00847AD4" w14:paraId="4481CCC5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1BC189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08DE3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41604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945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00693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D103A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85D8A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D4BD4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6D50D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C3F77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0FA621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919A2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D3411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755D1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3.23</w:t>
            </w:r>
          </w:p>
        </w:tc>
      </w:tr>
      <w:tr w:rsidR="00847AD4" w:rsidRPr="00847AD4" w14:paraId="0339B94C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9973F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03834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CF465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E08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159D1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37B48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16461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28C858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EC42D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CD436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9F4BE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2F275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24.7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00539A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82927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6.21</w:t>
            </w:r>
          </w:p>
        </w:tc>
      </w:tr>
      <w:tr w:rsidR="00847AD4" w:rsidRPr="00847AD4" w14:paraId="758E55A8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8658D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0A63A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9EF09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A2CB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9547D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F129B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DA36E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7A466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EC374F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12B3A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8210D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CCCA6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37.4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7E3B3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B1BC3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9.41</w:t>
            </w:r>
          </w:p>
        </w:tc>
      </w:tr>
      <w:tr w:rsidR="00847AD4" w:rsidRPr="00847AD4" w14:paraId="4B015439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78F96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04C97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B2E854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7943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4ECB1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D11C0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2CF74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167A1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56996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C47BE3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58130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DDBF7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33.6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080C1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C53EA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8.45</w:t>
            </w:r>
          </w:p>
        </w:tc>
      </w:tr>
      <w:tr w:rsidR="00847AD4" w:rsidRPr="00847AD4" w14:paraId="4CB5A526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08FA7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7D15A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B35AA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06C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D38E30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02854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BEE2D5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10FC8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B4269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39A2E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2B8AA1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720EFE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40.4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2B5EB36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0D2E4B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10.2</w:t>
            </w:r>
          </w:p>
        </w:tc>
      </w:tr>
      <w:tr w:rsidR="00847AD4" w:rsidRPr="00847AD4" w14:paraId="7A7BF4C1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8D9298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3DD1B9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A36D7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3E1B" w14:textId="77777777" w:rsidR="00D907E7" w:rsidRPr="00847AD4" w:rsidRDefault="00847AD4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0.993:0.007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7A5D6A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5E698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90408F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D97F52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F6231D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ADDD7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15CE1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90E4A3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9FFA3C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4FB267" w14:textId="77777777" w:rsidR="00D907E7" w:rsidRPr="00847AD4" w:rsidRDefault="00D907E7" w:rsidP="00D90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2.85</w:t>
            </w:r>
          </w:p>
        </w:tc>
      </w:tr>
      <w:tr w:rsidR="00847AD4" w:rsidRPr="00847AD4" w14:paraId="43692E6E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697A11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7C8BA8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068FAF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2B21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5A62D0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8D8687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6EAF07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3D6C0B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66CD4B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DE9447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EB666B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C5162D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F08733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7F9AFA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2.78</w:t>
            </w:r>
          </w:p>
        </w:tc>
      </w:tr>
      <w:tr w:rsidR="00847AD4" w:rsidRPr="00847AD4" w14:paraId="0EF89D8A" w14:textId="77777777" w:rsidTr="00566CC3">
        <w:trPr>
          <w:trHeight w:val="3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2701FC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83FA16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1DFA27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40C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C636B8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2E310C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1C6B1C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45CB2B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8FFABA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927DB2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ED047C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D1D566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F4876B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3FBD3C9" w14:textId="77777777" w:rsidR="001478D2" w:rsidRPr="00847AD4" w:rsidRDefault="001478D2" w:rsidP="00F06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2.16</w:t>
            </w:r>
          </w:p>
        </w:tc>
      </w:tr>
    </w:tbl>
    <w:p w14:paraId="72C0709A" w14:textId="77777777" w:rsidR="003317FF" w:rsidRDefault="003317FF">
      <w:pPr>
        <w:rPr>
          <w:rFonts w:ascii="Times New Roman" w:hAnsi="Times New Roman" w:cs="Times New Roman"/>
          <w:b/>
        </w:rPr>
      </w:pPr>
    </w:p>
    <w:p w14:paraId="5BACA9FF" w14:textId="77777777" w:rsidR="00CC1B25" w:rsidRDefault="0056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Table S3</w:t>
      </w:r>
      <w:r w:rsidR="00847AD4" w:rsidRPr="00847AD4">
        <w:rPr>
          <w:rFonts w:ascii="Times New Roman" w:hAnsi="Times New Roman" w:cs="Times New Roman"/>
          <w:b/>
        </w:rPr>
        <w:t xml:space="preserve">b </w:t>
      </w:r>
      <w:r w:rsidR="00847AD4" w:rsidRPr="00847AD4">
        <w:rPr>
          <w:rFonts w:ascii="Times New Roman" w:hAnsi="Times New Roman" w:cs="Times New Roman"/>
        </w:rPr>
        <w:t>Calculation of Intrinsic Potency values for seized samples reported in this study</w:t>
      </w:r>
    </w:p>
    <w:p w14:paraId="0A0284C4" w14:textId="77777777" w:rsidR="005B5743" w:rsidRPr="00847AD4" w:rsidRDefault="005B5743">
      <w:pPr>
        <w:rPr>
          <w:rFonts w:ascii="Times New Roman" w:hAnsi="Times New Roman" w:cs="Times New Roman"/>
          <w:b/>
        </w:rPr>
      </w:pPr>
    </w:p>
    <w:tbl>
      <w:tblPr>
        <w:tblW w:w="1608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96"/>
        <w:gridCol w:w="1939"/>
        <w:gridCol w:w="1134"/>
        <w:gridCol w:w="850"/>
        <w:gridCol w:w="851"/>
        <w:gridCol w:w="926"/>
        <w:gridCol w:w="1059"/>
        <w:gridCol w:w="1276"/>
        <w:gridCol w:w="1701"/>
        <w:gridCol w:w="816"/>
        <w:gridCol w:w="1276"/>
        <w:gridCol w:w="1236"/>
        <w:gridCol w:w="1276"/>
      </w:tblGrid>
      <w:tr w:rsidR="00566CC3" w:rsidRPr="00847AD4" w14:paraId="5845A051" w14:textId="77777777" w:rsidTr="003317FF">
        <w:trPr>
          <w:trHeight w:val="320"/>
        </w:trPr>
        <w:tc>
          <w:tcPr>
            <w:tcW w:w="851" w:type="dxa"/>
            <w:shd w:val="clear" w:color="000000" w:fill="E7E6E6"/>
            <w:noWrap/>
            <w:vAlign w:val="center"/>
            <w:hideMark/>
          </w:tcPr>
          <w:p w14:paraId="1DAC009D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Sample ID</w:t>
            </w:r>
          </w:p>
        </w:tc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6AA03D5B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Replicate</w:t>
            </w:r>
          </w:p>
        </w:tc>
        <w:tc>
          <w:tcPr>
            <w:tcW w:w="1939" w:type="dxa"/>
            <w:shd w:val="clear" w:color="000000" w:fill="E7E6E6"/>
            <w:noWrap/>
            <w:vAlign w:val="center"/>
            <w:hideMark/>
          </w:tcPr>
          <w:p w14:paraId="205EC059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SCRA1 detected</w:t>
            </w:r>
          </w:p>
        </w:tc>
        <w:tc>
          <w:tcPr>
            <w:tcW w:w="1134" w:type="dxa"/>
            <w:shd w:val="clear" w:color="000000" w:fill="E7E6E6"/>
            <w:noWrap/>
            <w:vAlign w:val="center"/>
            <w:hideMark/>
          </w:tcPr>
          <w:p w14:paraId="6E05EC92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  <w:p w14:paraId="74519FDC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Enantiomer Ratio</w:t>
            </w:r>
          </w:p>
          <w:p w14:paraId="7A6EC0D1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S:R</w:t>
            </w:r>
          </w:p>
          <w:p w14:paraId="05E8028C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000000" w:fill="E7E6E6"/>
            <w:noWrap/>
            <w:vAlign w:val="center"/>
            <w:hideMark/>
          </w:tcPr>
          <w:p w14:paraId="30B668A3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60D8FC65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51" w:type="dxa"/>
            <w:shd w:val="clear" w:color="000000" w:fill="E7E6E6"/>
            <w:noWrap/>
            <w:vAlign w:val="center"/>
            <w:hideMark/>
          </w:tcPr>
          <w:p w14:paraId="7F579DF5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5F53B617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R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26" w:type="dxa"/>
            <w:shd w:val="clear" w:color="000000" w:fill="E7E6E6"/>
            <w:noWrap/>
            <w:vAlign w:val="center"/>
            <w:hideMark/>
          </w:tcPr>
          <w:p w14:paraId="297D7463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  <w:p w14:paraId="4CE6C03F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Potency Factor</w:t>
            </w:r>
          </w:p>
        </w:tc>
        <w:tc>
          <w:tcPr>
            <w:tcW w:w="1059" w:type="dxa"/>
            <w:shd w:val="clear" w:color="000000" w:fill="E7E6E6"/>
            <w:noWrap/>
            <w:vAlign w:val="center"/>
            <w:hideMark/>
          </w:tcPr>
          <w:p w14:paraId="4B6A1943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R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  <w:p w14:paraId="4057FA27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Potency Factor</w:t>
            </w:r>
          </w:p>
        </w:tc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0A2489B5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Corrected Total</w:t>
            </w:r>
          </w:p>
          <w:p w14:paraId="36C38892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Potency Factor</w:t>
            </w:r>
          </w:p>
          <w:p w14:paraId="065B1C23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(SCRA1)</w:t>
            </w:r>
          </w:p>
        </w:tc>
        <w:tc>
          <w:tcPr>
            <w:tcW w:w="1701" w:type="dxa"/>
            <w:shd w:val="clear" w:color="000000" w:fill="E7E6E6"/>
            <w:noWrap/>
            <w:vAlign w:val="center"/>
            <w:hideMark/>
          </w:tcPr>
          <w:p w14:paraId="70532F0C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SCRA2 (Achiral)</w:t>
            </w:r>
          </w:p>
        </w:tc>
        <w:tc>
          <w:tcPr>
            <w:tcW w:w="816" w:type="dxa"/>
            <w:shd w:val="clear" w:color="000000" w:fill="E7E6E6"/>
            <w:noWrap/>
            <w:vAlign w:val="center"/>
            <w:hideMark/>
          </w:tcPr>
          <w:p w14:paraId="4240D260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Relative Potency Factor</w:t>
            </w:r>
          </w:p>
          <w:p w14:paraId="4BD37FD2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100%</w:t>
            </w:r>
          </w:p>
          <w:p w14:paraId="0BDB780E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r w:rsidRPr="00847AD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7D995F9D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Concentration SCRA1</w:t>
            </w:r>
          </w:p>
          <w:p w14:paraId="7FF60284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(mg/g)</w:t>
            </w:r>
          </w:p>
        </w:tc>
        <w:tc>
          <w:tcPr>
            <w:tcW w:w="1236" w:type="dxa"/>
            <w:shd w:val="clear" w:color="000000" w:fill="E7E6E6"/>
            <w:noWrap/>
            <w:vAlign w:val="center"/>
            <w:hideMark/>
          </w:tcPr>
          <w:p w14:paraId="1BCB8528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Concentration SCRA 2</w:t>
            </w:r>
          </w:p>
          <w:p w14:paraId="69C0051A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(mg/g)</w:t>
            </w:r>
          </w:p>
        </w:tc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0690B1C8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Intrinsic potency</w:t>
            </w:r>
          </w:p>
          <w:p w14:paraId="7800F861" w14:textId="77777777" w:rsidR="00847AD4" w:rsidRPr="00847AD4" w:rsidRDefault="00847AD4" w:rsidP="00847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317FF" w:rsidRPr="00847AD4" w14:paraId="55622C13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41FA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EDF873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053F7C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0550B6B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0.968:0.032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A3F35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BA566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91571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4.792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6C673C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55821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6BDD6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EMB-FUBINACA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A18C13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54.8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8E87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19.81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BB11B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4912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3317FF" w:rsidRPr="00847AD4" w14:paraId="69C5E958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41C36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F2DD0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3152FE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EDA8D47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6A9BA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E2651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54CA36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4.792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82693C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FFBA1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93EA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EMB-FUBINACA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8A1266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54.7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B442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19.18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781E32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54E3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3317FF" w:rsidRPr="00847AD4" w14:paraId="3C270E98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95C7A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51A61E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02BF41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614060F6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D49D3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9F939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4ED7DE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4.792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603679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AA354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A65F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EMB-FUBINACA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EB7978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47.5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C7F6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15.55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FF0E50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FA12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3317FF" w:rsidRPr="00847AD4" w14:paraId="516C25CA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67AF7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1C4392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FD293B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C78E269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0.991:0.009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92D2A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A90C7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35108E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25.109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6D04D0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28ED9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2EF1E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03DC8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29.5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0E3B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9BC84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02B5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7.41</w:t>
            </w:r>
          </w:p>
        </w:tc>
      </w:tr>
      <w:tr w:rsidR="003317FF" w:rsidRPr="00847AD4" w14:paraId="531918D0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F2872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F37DC0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D00D1D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37FAC2F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FD309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3DB61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7F9B1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25.109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76EDD6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2FF2B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FF32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9F3B4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25AD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454367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926F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3.95</w:t>
            </w:r>
          </w:p>
        </w:tc>
      </w:tr>
      <w:tr w:rsidR="003317FF" w:rsidRPr="00847AD4" w14:paraId="50E7219D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D9D52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3D3211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5A96D1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5F-MDMB-PINACA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FCAB6E4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D710C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25.34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AACAB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0.3443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2F285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25.109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62B805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E7C22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25.11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103A9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A5A12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53D2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4A6BF2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1174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3.89</w:t>
            </w:r>
          </w:p>
        </w:tc>
      </w:tr>
      <w:tr w:rsidR="003317FF" w:rsidRPr="00847AD4" w14:paraId="5B2CFF32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0152A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3CBFF7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413962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E74128F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0.982:0.018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F8E13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E5296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729BF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0D5AE5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8D28A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5C5B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38504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45.7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D1B5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FBDFCF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E8A5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2.23</w:t>
            </w:r>
          </w:p>
        </w:tc>
      </w:tr>
      <w:tr w:rsidR="003317FF" w:rsidRPr="00847AD4" w14:paraId="7C8BC295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6FCB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65A441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FF1E12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D571F49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57FB0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4513C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9149EE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37209CB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291D6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9DB1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737307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58.5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B0BA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90B48B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11A5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2.85</w:t>
            </w:r>
          </w:p>
        </w:tc>
      </w:tr>
      <w:tr w:rsidR="003317FF" w:rsidRPr="00847AD4" w14:paraId="61BA46D9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B4C59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A0C13D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C61A92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79A2D751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2B276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93605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9E33C2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D8667A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4324D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94EA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B7A608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42.8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55C4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440FB3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F2191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2.09</w:t>
            </w:r>
          </w:p>
        </w:tc>
      </w:tr>
      <w:tr w:rsidR="003317FF" w:rsidRPr="00847AD4" w14:paraId="164D6E15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3CE07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47B920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39D6F0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9BA507D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0.982:0.018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BAEB48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850BF8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CD0EDD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6405F3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91973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63422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4EE4B2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43.2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C607B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C22A43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2965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2.11</w:t>
            </w:r>
          </w:p>
        </w:tc>
      </w:tr>
      <w:tr w:rsidR="003317FF" w:rsidRPr="00847AD4" w14:paraId="425D9CA9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84C83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8019C6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0D90A2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61668C79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27DAC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01799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DA323A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69C5AB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750370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B013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49C13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643F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6E9D3D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09DA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2.24</w:t>
            </w:r>
          </w:p>
        </w:tc>
      </w:tr>
      <w:tr w:rsidR="003317FF" w:rsidRPr="00847AD4" w14:paraId="398B8DE9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4FDCD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ED79E4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0DF43B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0366381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942E6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C4AD1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30068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D76FB2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8D559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19DC0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81A1FE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43.9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6BF5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E26CE4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3A48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2.14</w:t>
            </w:r>
          </w:p>
        </w:tc>
      </w:tr>
      <w:tr w:rsidR="003317FF" w:rsidRPr="00847AD4" w14:paraId="56BBC799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CFE65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7C417A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8CD4F0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75D405E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0.982:0.018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7B2FE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E9EEB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07799A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74D835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B46FE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34EB5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53487C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A833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9984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62E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2.21</w:t>
            </w:r>
          </w:p>
        </w:tc>
      </w:tr>
      <w:tr w:rsidR="003317FF" w:rsidRPr="00847AD4" w14:paraId="08215368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E5289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53649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0482F7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C51738B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CA85B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79B99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FD1C18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CFA328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725B9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314A5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FD96D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26.0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90888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2D2756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E543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1.27</w:t>
            </w:r>
          </w:p>
        </w:tc>
      </w:tr>
      <w:tr w:rsidR="003317FF" w:rsidRPr="00847AD4" w14:paraId="349DFD70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8965F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F19276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30A8AB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678F482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49117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30E8B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5B809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F60830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48FD5D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C55A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3FB83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32.3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C200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AB58FE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5E3ED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1.58</w:t>
            </w:r>
          </w:p>
        </w:tc>
      </w:tr>
      <w:tr w:rsidR="003317FF" w:rsidRPr="00847AD4" w14:paraId="03E33A6D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10716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DDA58D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C8F690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4BD1678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0.982:0.018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13ED2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7D0EC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AD224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D085E1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EC54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38A6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CD1D8E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39.0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9F77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716A3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43C8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1.90</w:t>
            </w:r>
          </w:p>
        </w:tc>
      </w:tr>
      <w:tr w:rsidR="003317FF" w:rsidRPr="00847AD4" w14:paraId="5AC44DB3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45153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84C43A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0CC925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3162B28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826F6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F9A25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D65D4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BC4DC3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1BE2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93F7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4750C9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05AC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656D23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CC617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1.96</w:t>
            </w:r>
          </w:p>
        </w:tc>
      </w:tr>
      <w:tr w:rsidR="003317FF" w:rsidRPr="00847AD4" w14:paraId="5EFACBB4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E5B7B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2C5288B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0B12028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62B7933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D55BC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2E378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8163C1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80D3C9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D94F4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3575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DFBA5A9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F2F9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3A2978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C6C7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1.97</w:t>
            </w:r>
          </w:p>
        </w:tc>
      </w:tr>
      <w:tr w:rsidR="003317FF" w:rsidRPr="00847AD4" w14:paraId="2094D373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659F9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3A75C1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6848CB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617F2D8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0.982:0.018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CC2D8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FC2F0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3A5BB5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812077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B49BB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7C7A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0422BC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42.6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96454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0ECF31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7611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2.08</w:t>
            </w:r>
          </w:p>
        </w:tc>
      </w:tr>
      <w:tr w:rsidR="003317FF" w:rsidRPr="00847AD4" w14:paraId="122E573F" w14:textId="77777777" w:rsidTr="003317FF">
        <w:trPr>
          <w:trHeight w:val="3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80B4A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CA018C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4E3728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4AD2532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78B09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E1AE733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924434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F36CE8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9D8D3A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3F936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07C6F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34.7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69C48E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EA663F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55AF2F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1.69</w:t>
            </w:r>
          </w:p>
        </w:tc>
      </w:tr>
      <w:tr w:rsidR="003317FF" w:rsidRPr="00847AD4" w14:paraId="15B55AE7" w14:textId="77777777" w:rsidTr="003317FF">
        <w:trPr>
          <w:trHeight w:val="3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D5D612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4821D46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EA9CAC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AMB-FUBINACA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2D48DDB" w14:textId="77777777" w:rsidR="003317FF" w:rsidRPr="00847AD4" w:rsidRDefault="003317FF" w:rsidP="0033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52DD6D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059AC1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0.8082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70EB734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A971E9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7DFC8C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4E515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933F3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33.9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ECD4D5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4ADBD87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CCF30" w14:textId="77777777" w:rsidR="003317FF" w:rsidRPr="00847AD4" w:rsidRDefault="003317FF" w:rsidP="0056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47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1.65</w:t>
            </w:r>
          </w:p>
        </w:tc>
      </w:tr>
    </w:tbl>
    <w:p w14:paraId="696D0A0F" w14:textId="77777777" w:rsidR="00CC1B25" w:rsidRPr="00847AD4" w:rsidRDefault="00CC1B25" w:rsidP="00CC1B25">
      <w:pPr>
        <w:rPr>
          <w:rFonts w:ascii="Times New Roman" w:hAnsi="Times New Roman" w:cs="Times New Roman"/>
        </w:rPr>
      </w:pPr>
    </w:p>
    <w:p w14:paraId="1727DFDB" w14:textId="77777777" w:rsidR="00CC1B25" w:rsidRPr="00847AD4" w:rsidRDefault="00CC1B25">
      <w:pPr>
        <w:rPr>
          <w:rFonts w:ascii="Times New Roman" w:hAnsi="Times New Roman" w:cs="Times New Roman"/>
        </w:rPr>
      </w:pPr>
    </w:p>
    <w:sectPr w:rsidR="00CC1B25" w:rsidRPr="00847AD4" w:rsidSect="00E53E79">
      <w:pgSz w:w="16840" w:h="11900" w:orient="landscape"/>
      <w:pgMar w:top="614" w:right="1440" w:bottom="115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C0CFF"/>
    <w:multiLevelType w:val="hybridMultilevel"/>
    <w:tmpl w:val="6F0EF210"/>
    <w:lvl w:ilvl="0" w:tplc="2A9E5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434C4"/>
    <w:multiLevelType w:val="hybridMultilevel"/>
    <w:tmpl w:val="9EE68E1A"/>
    <w:lvl w:ilvl="0" w:tplc="1B0867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1E"/>
    <w:rsid w:val="00052563"/>
    <w:rsid w:val="001478D2"/>
    <w:rsid w:val="00295F84"/>
    <w:rsid w:val="00327FA3"/>
    <w:rsid w:val="003317FF"/>
    <w:rsid w:val="00341C9D"/>
    <w:rsid w:val="00386196"/>
    <w:rsid w:val="003E1423"/>
    <w:rsid w:val="00421C1E"/>
    <w:rsid w:val="00497F3A"/>
    <w:rsid w:val="004D3C11"/>
    <w:rsid w:val="004E5480"/>
    <w:rsid w:val="0054126E"/>
    <w:rsid w:val="00566CC3"/>
    <w:rsid w:val="0057026E"/>
    <w:rsid w:val="00591149"/>
    <w:rsid w:val="005B5743"/>
    <w:rsid w:val="005B65B6"/>
    <w:rsid w:val="005D0BA1"/>
    <w:rsid w:val="0063385E"/>
    <w:rsid w:val="00672365"/>
    <w:rsid w:val="00677BA9"/>
    <w:rsid w:val="006B7267"/>
    <w:rsid w:val="006C1EC9"/>
    <w:rsid w:val="0077745E"/>
    <w:rsid w:val="007D3745"/>
    <w:rsid w:val="00827B1B"/>
    <w:rsid w:val="00830DF2"/>
    <w:rsid w:val="00847AD4"/>
    <w:rsid w:val="008D1EBE"/>
    <w:rsid w:val="009132DB"/>
    <w:rsid w:val="00934A33"/>
    <w:rsid w:val="00B11EEE"/>
    <w:rsid w:val="00B5629E"/>
    <w:rsid w:val="00BA1E23"/>
    <w:rsid w:val="00BB443F"/>
    <w:rsid w:val="00C203B5"/>
    <w:rsid w:val="00C32ECA"/>
    <w:rsid w:val="00C426EE"/>
    <w:rsid w:val="00CC1B25"/>
    <w:rsid w:val="00D907E7"/>
    <w:rsid w:val="00DB2B2A"/>
    <w:rsid w:val="00E53E79"/>
    <w:rsid w:val="00F06476"/>
    <w:rsid w:val="00F4431B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8D97"/>
  <w15:chartTrackingRefBased/>
  <w15:docId w15:val="{468FBD6B-A397-4A04-B7D0-B9607FC5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C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1C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2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1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styles" Target="styles.xml"/><Relationship Id="rId7" Type="http://schemas.openxmlformats.org/officeDocument/2006/relationships/image" Target="media/image2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80E4-5757-ED47-9FF3-F9FCB4A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2019-05-02T20:07:00Z</dcterms:created>
  <dcterms:modified xsi:type="dcterms:W3CDTF">2019-05-02T20:07:00Z</dcterms:modified>
</cp:coreProperties>
</file>