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5927F945" w14:textId="63886102" w:rsidR="008C59D5" w:rsidRPr="008C59D5" w:rsidRDefault="008C59D5" w:rsidP="00204C1A">
      <w:pPr>
        <w:pStyle w:val="berschrift1"/>
        <w:rPr>
          <w:lang w:val="en-GB"/>
        </w:rPr>
      </w:pPr>
      <w:r w:rsidRPr="008C59D5">
        <w:rPr>
          <w:lang w:val="en-GB"/>
        </w:rPr>
        <w:t>Personality, working memory and learning performance</w:t>
      </w:r>
    </w:p>
    <w:p w14:paraId="6D929F9C" w14:textId="3C2DA36D" w:rsidR="008C59D5" w:rsidRDefault="008C59D5" w:rsidP="008C59D5">
      <w:pPr>
        <w:rPr>
          <w:rFonts w:cs="Times New Roman"/>
          <w:lang w:val="en-GB"/>
        </w:rPr>
      </w:pPr>
      <w:r>
        <w:rPr>
          <w:rFonts w:cs="Times New Roman"/>
          <w:lang w:val="en-GB"/>
        </w:rPr>
        <w:t>Previous studies have identified obesity-related personality characteristics and potential working memory deficits that may mediate alterations in reinforcement-based learning processes</w:t>
      </w:r>
      <w:r w:rsidR="00D10C5A">
        <w:rPr>
          <w:rFonts w:cs="Times New Roman"/>
          <w:lang w:val="en-GB"/>
        </w:rPr>
        <w:t xml:space="preserve"> </w:t>
      </w:r>
      <w:r w:rsidR="00D10C5A">
        <w:rPr>
          <w:rFonts w:cs="Times New Roman"/>
          <w:lang w:val="en-GB"/>
        </w:rPr>
        <w:fldChar w:fldCharType="begin" w:fldLock="1"/>
      </w:r>
      <w:r w:rsidR="005A1CD4">
        <w:rPr>
          <w:rFonts w:cs="Times New Roman"/>
          <w:lang w:val="en-GB"/>
        </w:rPr>
        <w:instrText>ADDIN CSL_CITATION {"citationItems":[{"id":"ITEM-1","itemData":{"DOI":"10.1111/j.1460-9568.2011.07980.x","ISBN":"1460-9568","ISSN":"0953816X","PMID":"22487033","abstract":"Instrumental learning involves corticostriatal circuitry and the dopaminergic system. This system is typically modeled in the reinforcement learning (RL) framework by incrementally accumulating reward values of states and actions. However, human learning also implicates prefrontal cortical mechanisms involved in higher level cognitive functions. The interaction of these systems remains poorly understood, and models of human behavior often ignore working memory (WM) and therefore incorrectly assign behavioral variance to the RL system. Here we designed a task that highlights the profound entanglement of these two processes, even in simple learning problems. By systematically varying the size of the learning problem and delay between stimulus repetitions, we separately extracted WM-specific effects of load and delay on learning. We propose a new computational model that accounts for the dynamic integration of RL and WM processes observed in subjects' behavior. Incorporating capacity-limited WM into the model allowed us to capture behavioral variance that could not be captured in a pure RL framework even if we (implausibly) allowed separate RL systems for each set size. The WM component also allowed for a more reasonable estimation of a single RL process. Finally, we report effects of two genetic polymorphisms having relative specificity for prefrontal and basal ganglia functions. Whereas the COMT gene coding for catechol-O-methyl transferase selectively influenced model estimates of WM capacity, the GPR6 gene coding for G-protein-coupled receptor 6 influenced the RL learning rate. Thus, this study allowed us to specify distinct influences of the high-level and low-level cognitive functions on instrumental learning, beyond the possibilities offered by simple RL models.","author":[{"dropping-particle":"","family":"Collins","given":"Anne G E","non-dropping-particle":"","parse-names":false,"suffix":""},{"dropping-particle":"","family":"Frank","given":"Michael J.","non-dropping-particle":"","parse-names":false,"suffix":""}],"container-title":"European Journal of Neuroscience","id":"ITEM-1","issue":"7","issued":{"date-parts":[["2012"]]},"note":"- paper on the influence of working memory on instrumental learning processes\n\n- introduction:\n--&amp;gt; wide range of evidence supports notion that reinforcement-based learning processes are mediated through striatal dopaminergic prediction error signaling\n--&amp;gt; this is to date incorporated in all computational models of reinforcement based learning\n--&amp;gt; however, human instrumental learning processes most likely also involve other higher cognitive functions, e.g. working memory and RL models should account for this as well\n--&amp;gt; to date most studies that ackowledged this problem in compley learning paradigms (e.g. model-based learning), but not in simple instrumental learning tasks\n\n- methods:\n--&amp;gt; simple instrumental learning paradigm\n--&amp;gt; subjects had to learn correct responses (pressing one of 3 keys) to stimuli based on determinstic feedback\n--&amp;gt; working memory demands were varied across blocks with 2 to 6 stimuli for which respones had to be learned\n--&amp;gt; n=78\n--&amp;gt; genetic data of val158met (COMT gene associated with lower prefrontal DA levels), DARPP-32 (mostly in striatum) and DRD2 (mostly in striatum) asl well as three others non-dopaminergic genes expressed in the striatum were assessed from all subjects\n\n- modelling:\n--&amp;gt;X computational models were applied to the data: \n(1) RL2: two-parameter (learning rate, temperature parameter) pure RL model (Q-learning) in which learning is only detemined by the sequence of actions and rewards for a specific stimulus (does not account for effects of set size, delay etc.)\n(2) RL6 / RL10: similar models incorporating different learning rates for each set size (RL6) or different learning rates and temperature parameters for each set size (RL10)\n(3) RLF: forgetful RL model which is similar to RL2 but incorporates an additional parameter for the degree of forgetfulness --&amp;gt; in each trial the Q-values for ALL stimulus-action pairs decay towards their inital values (expectation for high probability items decreased, expectation for low probability items increases with delay)\n(4) RL + WM model: action selection derives from mixture of pure simple RL model and a limited WM capacity component --&amp;gt; two probabilities of action selection are incorporated into this model: a) probability of action selection according to model RL2 (pure RL learning), b) probability of action selection according to the WM component (which similar to RLF includes a decay of Q values in each trial towards the initial values to account for memory decay) --&amp;gt; whether the action selection is governes by a) or b) is determined by a mixture weight parameter in each trial w(t), which varies as a function of time, set size and individual WM capacity --&amp;gt; the likelihood that WM correctly predicts reward is lower if set size exceeds individual WM capacity and action selection is primarily determined by RL; when set size is within capacity action selection is primarily determined by WM\n(5) pure WM model according to model (4)b)\n\n- results:\n--&amp;gt; as expected learning performance was lower for larger set sizes, this was driven by a) set size, b) number of previous successful responses towards a stimulus as well as delay between two presentations of stimuli particularly during early learning\n--&amp;gt; the mixed RL+WM model best accounted for subjects data\n--&amp;gt; even including only an additional forgetting parameter to the simple RL model RL2 improved fit significantly --&amp;gt; this should especially be accounted for in experiments where only one set size is used and the complex RL+WM model may not be in need!!!\n--&amp;gt; the RL+WM model estimated WM capacity to be between 3 and 4 stimuli","page":"1024-1035","title":"How much of reinforcement learning is working memory, not reinforcement learning? A behavioral, computational, and neurogenetic analysis","type":"article-journal","volume":"35"},"uris":["http://www.mendeley.com/documents/?uuid=2641be4f-d649-47a5-ad05-f599a1c04421"]},{"id":"ITEM-2","itemData":{"DOI":"10.1016/j.neuropsychologia.2014.10.004","ISSN":"00283932","author":[{"dropping-particle":"","family":"Coppin","given":"Géraldine","non-dropping-particle":"","parse-names":false,"suffix":""},{"dropping-particle":"","family":"Nolan-Poupart","given":"Sarah","non-dropping-particle":"","parse-names":false,"suffix":""},{"dropping-particle":"","family":"Jones-Gotman","given":"Marilyn","non-dropping-particle":"","parse-names":false,"suffix":""},{"dropping-particle":"","family":"Small","given":"Dana M.","non-dropping-particle":"","parse-names":false,"suffix":""}],"container-title":"Neuropsychologia","id":"ITEM-2","issued":{"date-parts":[["2014"]]},"note":"- study on the influence of BMI and diet on working memory, implicit learning and explicit memory\n- background: \n--&amp;gt; multiple studies report obesity-related impairments in executive function most likely associated with adiposity, rather than diet\n--&amp;gt; deficits in learning and memory are less well examined, though some studies report explicit memory impairments (recall), no study has investigated implicit association learning\nExperiment 1:\n- design: \n--&amp;gt;16 lean, 16 overweight and 16 obese participated in the study\n--&amp;gt; two tasks: abstract design list learning (participants saw 13 abstract designs one at a time and had 10s to copy the design on the sheet of paper to memorize it, during immediate recall and 60min later during delayed recall they were asked to draw as many designs as they could remember) and conditioned cue preference test (Formation Phase (180 trials):in each trial participants are presented with three boxes hiding either red (one box) or black (two boxes) balls. Participants are asked to find the red ball for which they were rewarded with a food reward and pleasent sound, if they uncovered a black ball this would result in an unpleasent sound. Three abstract patterns were presented behind the balls to build implicit associations with either good or bad outcomes (positive pattern associated with red ball in 90% of the trials, bivalent pattern in 50% of the trials, negative pattern in 10% of the trials). // Judgement Phase: Participants were presented with pairs of abstract patterns (3 old, 3 novel) and asked to choose the one they preferred. // question phase: the patterns were presented and participants were asked why they chose the most prefered ones and if they had seen them during the initial learning phase)\n--&amp;gt; outcomes: working memory: participants were asked in between blocks of the learning experiment how many times they had seen a red ball (good outcome); cue preference\n- results:\n--&amp;gt;no group differences in immediate or delayed explicit memory performance\n--&amp;gt; a trend for differences in working memory performance was found suggesting higher number of errors in the ball counting task in overweight and obese individuals than lean, but no significant differences between the overweight and obese group\n--&amp;gt; lean participants showed no preference for a specific pattern in the conditioned cue preference test, while obese individuals showed preference for negative pattern and overweight showed preference for bivalent pattern\n--&amp;gt; preferences in the obese group are non-significantly related to working memory (but overall not very strong!)\n\nExperiment 2:\n- designed to overcome difficulties of first experiment, namely the use of food reinforcement and the fact that lean participants did not display preferences\n- design:\n2 tasks: (1) adaptation of the cue conditioned preference task with monetary reinforcement and a slightly different setup; (2) Probabilistic reinforcement learning task by Frank\n- results:\n--&amp;gt; in the CCPT lean participants showed preference for positive over negative and bivalent patterns, while obese participants showed no preference. Further lean participants showed higher preference for positive and lower preference for negative patterns than obese. \n--&amp;gt; in the probabilistic learning task transfer phase, obese participants were less successful in avoiding the negative patterns, while no group differences occured in the ability to choose the positive pattern\n\nInterpretation: individuals with obesity are selectively impaired in working memory and learning to avoid negative outcomes, which may be mediated by alterations in DAD2R-based signalling as shown in previous studies","page":"146-155","publisher":"Elsevier","title":"Working memory and reward association learning impairments in obesity","type":"article-journal","volume":"65"},"uris":["http://www.mendeley.com/documents/?uuid=cf8262e9-a079-4100-9733-53e1660f0216"]},{"id":"ITEM-3","itemData":{"DOI":"10.1016/j.cub.2014.05.075","ISSN":"09609822","author":[{"dropping-particle":"","family":"Zhang","given":"Zhihao","non-dropping-particle":"","parse-names":false,"suffix":""},{"dropping-particle":"","family":"Manson","given":"Kirk F.","non-dropping-particle":"","parse-names":false,"suffix":""},{"dropping-particle":"","family":"Schiller","given":"Daniela","non-dropping-particle":"","parse-names":false,"suffix":""},{"dropping-particle":"","family":"Levy","given":"Ifat","non-dropping-particle":"","parse-names":false,"suffix":""}],"container-title":"Current Biology","id":"ITEM-3","issued":{"date-parts":[["2014"]]},"page":"1731-1736","publisher":"Elsevier Ltd","title":"Impaired associative learning with food rewards in obese women","type":"article-journal","volume":"24"},"uris":["http://www.mendeley.com/documents/?uuid=8c3a5591-5f1c-4e86-8ede-40e164064549"]},{"id":"ITEM-4","itemData":{"DOI":"10.1093/scan/nsv007","ISSN":"17495024","abstract":"In this functional neuroimaging study, we investigated neural activations during the process of learning to gain monetary rewards and to avoid monetary loss, and how these activations are modulated by individual differences in reward and punishment sensitivity. Healthy young volunteers performed a reinforcement learning task where they chose one of two fractal stimuli associated with monetary gain (reward trials) or avoidance of monetary loss (avoidance trials). Trait sensitivity to reward and punishment was assessed using the behavioral inhibition/activation scales (BIS/BAS). Functional neuroimaging results showed activation of the striatum during the anticipation and reception periods of reward trials. During avoidance trials, activation of the dorsal striatum and prefrontal regions was found. As expected, individual differences in reward sensitivity were positively associated with activation in the left and right ventral striatum during reward reception. Individual differences in sensitivity to punishment were negatively associated with activation in the left dorsal striatum during avoidance anticipation and also with activation in the right lateral orbitofrontal cortex during receiving monetary loss. These results suggest that learning to attain reward and learning to avoid loss are dependent on separable sets of neural regions whose activity is modulated by trait sensitivity to reward or punishment.","author":[{"dropping-particle":"","family":"Kim","given":"Sang Hee","non-dropping-particle":"","parse-names":false,"suffix":""},{"dropping-particle":"","family":"Yoon","given":"Heung Sik","non-dropping-particle":"","parse-names":false,"suffix":""},{"dropping-particle":"","family":"Kim","given":"Hackjin","non-dropping-particle":"","parse-names":false,"suffix":""},{"dropping-particle":"","family":"Hamann","given":"Stephan","non-dropping-particle":"","parse-names":false,"suffix":""}],"container-title":"Social Cognitive and Affective Neuroscience","id":"ITEM-4","issue":"9","issued":{"date-parts":[["2014"]]},"page":"1219-1227","title":"Individual differences in sensitivity to reward and punishment and neural activity during reward and avoidance learning","type":"article-journal","volume":"10"},"uris":["http://www.mendeley.com/documents/?uuid=41f27018-9c5b-480a-9308-a9adfbb75773"]},{"id":"ITEM-5","itemData":{"DOI":"10.3389/fpsyg.2014.01073","ISSN":"1664-1078","author":[{"dropping-particle":"","family":"Dietrich","given":"Anja","non-dropping-particle":"","parse-names":false,"suffix":""},{"dropping-particle":"","family":"Federbusch","given":"Martin","non-dropping-particle":"","parse-names":false,"suffix":""},{"dropping-particle":"","family":"Grellmann","given":"Claudia","non-dropping-particle":"","parse-names":false,"suffix":""},{"dropping-particle":"","family":"Villringer","given":"Arno","non-dropping-particle":"","parse-names":false,"suffix":""},{"dropping-particle":"","family":"Horstmann","given":"Annette","non-dropping-particle":"","parse-names":false,"suffix":""}],"container-title":"Frontiers in Psychology","id":"ITEM-5","issue":"October","issued":{"date-parts":[["2014"]]},"page":"1-13","title":"Body weight status, eating behavior, sensitivity to reward/punishment, and gender: relationships and interdependencies","type":"article-journal","volume":"5"},"uris":["http://www.mendeley.com/documents/?uuid=2d99cf90-f231-4d5a-ac6b-6f9303e00c8d"]},{"id":"ITEM-6","itemData":{"DOI":"10.1371/journal.pone.0166675","author":[{"dropping-particle":"","family":"Aberg","given":"Kristoffer Carl","non-dropping-particle":"","parse-names":false,"suffix":""},{"dropping-particle":"","family":"Doell","given":"Kimberly C","non-dropping-particle":"","parse-names":false,"suffix":""},{"dropping-particle":"","family":"Schwartz","given":"Sophie","non-dropping-particle":"","parse-names":false,"suffix":""}],"container-title":"Plos One","id":"ITEM-6","issued":{"date-parts":[["2016"]]},"note":"- study on the association of personality traits of approach and avoidance behavior and reinforcement-based learning styles (approach vs. avoidance learners)\n\n- background:\n--&amp;gt; classical probabilistic learning task (probabilistic selection task by Frank) shows that some individuals tend to be better to learn symbols associated with positive outcomes (approach learners), while some are better at learning symbols associated with negative outcomes (avoidance learners)\n--&amp;gt; study aims to investigate the associations of these learning styles to personality traits associated with general approach or avoidance behavior\n\n- methods: \n--&amp;gt; 34 participants performed Frank's task (learning phase: three pairs of symbols with different reward probabilities --&amp;gt; AB: 80%, 20%, CD: 70%, 30%, EF: 60%, 40%; test phase: symbols from different pairs presented together, participants instructed to select one, no feedback)\n--&amp;gt; definition of learning styles: approach learning -&amp;gt; percentage of trials in which symbol A (most frequently rewarded symbol) was chosen during test phase; avoidance learning -&amp;gt; percentage of trials in which symbol B (most frequently punished symbol) was not (!) chosen during the test phase\n--&amp;gt; participants who were better at selection A than rejecting B were considered approach learners (n=21), participants who were better at rejecting B than selection A were consideres avoidance learners (n=13)\n--&amp;gt; BIS/BAS and SPSRQ were used to assess approach and avoidance traits\n--&amp;gt; computational modelling: Q-learning of WM-based learning during learning phase and habitual system during test phase (two similar models)\n\n- results:\n--&amp;gt; learning phase: no differences between approach and avoidance learners in learning performance\n--&amp;gt; test phase: no differences between approach and avoidance learners in overall performance\n--&amp;gt; personality: no significant differences between the two groups in BIS/BAS, however, approach learners showed higher reward sensitivity, while avoidance learners showed higher punishment sensitivity in the SPSRQ \n--&amp;gt; computational modelling: approach learning rate was larger than avoidance learning rate, but no group differences in learning rate or temperature parameter beta were found during the learning phase; during the test phase a significant groupXLR interaction revealed that approach learners paradoxically showed larger avoidance LR than approach LR, while avoidance learners displayed the reversed pattern\n\n-discussion:\n--&amp;gt; evidence suggests that individuals classified as approach learners vs. avoidance learners also display differentiable personality traits: appraoch learners show higher trait approach motivation (reward sensitivity), while avoidance learners display higher trait avoidance motivation (punishment sensitivity) \n--&amp;gt; this was found in SPSRQ, but not BIS/BAS measures of reward and punishment sensitivity, though both are based on the same theoretical background\n--&amp;gt; however, recent studies suggest that SPSRQ may be stronger related to behavioral measures of approach motivation and may thus provide a better estimate of the BIS/BAS system","page":"1-16","title":"Linking Individual Learning Styles to Approach-Avoidance Motivational Traits and Computational Aspects of Reinforcement Learning","type":"article-journal"},"uris":["http://www.mendeley.com/documents/?uuid=fa7a4078-1b0b-4687-869d-134c199ee887"]},{"id":"ITEM-7","itemData":{"DOI":"10.1016/j.neuroimage.2009.09.016","ISSN":"1053-8119","author":[{"dropping-particle":"","family":"Simon","given":"Joe J","non-dropping-particle":"","parse-names":false,"suffix":""},{"dropping-particle":"","family":"Walther","given":"Stephan","non-dropping-particle":"","parse-names":false,"suffix":""},{"dropping-particle":"","family":"Fiebach","given":"Christian J","non-dropping-particle":"","parse-names":false,"suffix":""},{"dropping-particle":"","family":"Friederich","given":"Hans-christoph","non-dropping-particle":"","parse-names":false,"suffix":""},{"dropping-particle":"","family":"Stippich","given":"Christoph","non-dropping-particle":"","parse-names":false,"suffix":""},{"dropping-particle":"","family":"Weisbrod","given":"Matthias","non-dropping-particle":"","parse-names":false,"suffix":""},{"dropping-particle":"","family":"Kaiser","given":"Stefan","non-dropping-particle":"","parse-names":false,"suffix":""}],"container-title":"NeuroImage","id":"ITEM-7","issue":"2","issued":{"date-parts":[["2010"]]},"note":"- study on the influences of approach and avoidance-related personality traits (reward and punishment sensitivity) on the neural processing of reinforcement stimuli\n\n- methods: \n--&amp;gt; n=24\n--&amp;gt; participants performed modified MID task in which feedback was delievered probabilistically (reward was not paid in 40 out of 100 trials)\n\n- results:\n--&amp;gt; no association of BAS and neural responses during the anticipation phase\n--&amp;gt; during reward receipt, a significant correlation between BAS and VS activity was found, while BAS also correlated with mOFC activation during the receipt and omission of reward","page":"1868-1874","publisher":"Elsevier Inc.","title":"Neural reward processing is modulated by approach- and avoidance-related personality traits","type":"article-journal","volume":"49"},"uris":["http://www.mendeley.com/documents/?uuid=80c5f372-dab2-4dc4-b2a4-e1c9e2619dcb"]}],"mendeley":{"formattedCitation":"(Aberg, Doell, &amp; Schwartz, 2016; Collins &amp; Frank, 2012; Coppin, Nolan-Poupart, Jones-Gotman, &amp; Small, 2014; Dietrich, Federbusch, Grellmann, Villringer, &amp; Horstmann, 2014; Kim, Yoon, Kim, &amp; Hamann, 2014; Simon et al., 2010; Zhang, Manson, Schiller, &amp; Levy, 2014)","plainTextFormattedCitation":"(Aberg, Doell, &amp; Schwartz, 2016; Collins &amp; Frank, 2012; Coppin, Nolan-Poupart, Jones-Gotman, &amp; Small, 2014; Dietrich, Federbusch, Grellmann, Villringer, &amp; Horstmann, 2014; Kim, Yoon, Kim, &amp; Hamann, 2014; Simon et al., 2010; Zhang, Manson, Schiller, &amp; Levy, 2014)","previouslyFormattedCitation":"(Aberg, Doell, &amp; Schwartz, 2016; Collins &amp; Frank, 2012; Coppin, Nolan-Poupart, Jones-Gotman, &amp; Small, 2014; Dietrich, Federbusch, Grellmann, Villringer, &amp; Horstmann, 2014; Kim, Yoon, Kim, &amp; Hamann, 2014; Simon et al., 2010; Zhang, Manson, Schiller, &amp; Levy, 2014)"},"properties":{"noteIndex":0},"schema":"https://github.com/citation-style-language/schema/raw/master/csl-citation.json"}</w:instrText>
      </w:r>
      <w:r w:rsidR="00D10C5A">
        <w:rPr>
          <w:rFonts w:cs="Times New Roman"/>
          <w:lang w:val="en-GB"/>
        </w:rPr>
        <w:fldChar w:fldCharType="separate"/>
      </w:r>
      <w:r w:rsidR="00D10C5A" w:rsidRPr="00D10C5A">
        <w:rPr>
          <w:rFonts w:cs="Times New Roman"/>
          <w:noProof/>
          <w:lang w:val="en-GB"/>
        </w:rPr>
        <w:t>(Aberg, Doell, &amp; Schwartz, 2016; Collins &amp; Frank, 2012; Coppin, Nolan-Poupart, Jones-Gotman, &amp; Small, 2014; Dietrich, Federbusch, Grellmann, Villringer, &amp; Horstmann, 2014; Kim, Yoon, Kim, &amp; Hamann, 2014; Simon et al., 2010; Zhang, Manson, Schiller, &amp; Levy, 2014)</w:t>
      </w:r>
      <w:r w:rsidR="00D10C5A">
        <w:rPr>
          <w:rFonts w:cs="Times New Roman"/>
          <w:lang w:val="en-GB"/>
        </w:rPr>
        <w:fldChar w:fldCharType="end"/>
      </w:r>
      <w:r w:rsidRPr="00231A7C">
        <w:rPr>
          <w:rFonts w:eastAsia="MS Mincho" w:cs="Times New Roman"/>
        </w:rPr>
        <w:t xml:space="preserve">. Thus, </w:t>
      </w:r>
      <w:r>
        <w:rPr>
          <w:rFonts w:cs="Times New Roman"/>
          <w:lang w:val="en-GB"/>
        </w:rPr>
        <w:t>we aimed to investigate if group differences in PIL learning performance were mediated by differences in working memory capacity, impulsivity, reward and punishment sensitivity</w:t>
      </w:r>
      <w:r w:rsidR="00A43D0E">
        <w:rPr>
          <w:rFonts w:cs="Times New Roman"/>
          <w:lang w:val="en-GB"/>
        </w:rPr>
        <w:t>, or</w:t>
      </w:r>
      <w:r w:rsidR="000712E7">
        <w:rPr>
          <w:rFonts w:cs="Times New Roman"/>
          <w:lang w:val="en-GB"/>
        </w:rPr>
        <w:t xml:space="preserve"> </w:t>
      </w:r>
      <w:r>
        <w:rPr>
          <w:rFonts w:cs="Times New Roman"/>
          <w:lang w:val="en-GB"/>
        </w:rPr>
        <w:t xml:space="preserve">susceptibility of eating behaviour to environmental cues. </w:t>
      </w:r>
    </w:p>
    <w:p w14:paraId="2D0211D1" w14:textId="53662A02" w:rsidR="008C59D5" w:rsidRDefault="008C59D5" w:rsidP="008C59D5">
      <w:pPr>
        <w:rPr>
          <w:rFonts w:cs="Times New Roman"/>
          <w:lang w:val="en-GB"/>
        </w:rPr>
      </w:pPr>
      <w:r>
        <w:rPr>
          <w:rFonts w:cs="Times New Roman"/>
          <w:lang w:val="en-GB"/>
        </w:rPr>
        <w:t xml:space="preserve">We found evidence for significant group differences between </w:t>
      </w:r>
      <w:r w:rsidR="00EB34B2">
        <w:rPr>
          <w:rFonts w:cs="Times New Roman"/>
          <w:lang w:val="en-GB"/>
        </w:rPr>
        <w:t>normal-weight</w:t>
      </w:r>
      <w:r>
        <w:rPr>
          <w:rFonts w:cs="Times New Roman"/>
          <w:lang w:val="en-GB"/>
        </w:rPr>
        <w:t xml:space="preserve"> and obese participants in punishment sensitivity (BIS/BAS-BIS) and susceptibility of eating behaviour to environmental cues (TFEQ disinhibition), but none of the other personality or working memory variables (Table 1). We thus added the main effects of BIS/BAS-BIS and TFEQ disinhibition into separate GEE models that additionally included all main and interaction effects of the </w:t>
      </w:r>
      <w:proofErr w:type="gramStart"/>
      <w:r>
        <w:rPr>
          <w:rFonts w:cs="Times New Roman"/>
          <w:lang w:val="en-GB"/>
        </w:rPr>
        <w:t>predictors</w:t>
      </w:r>
      <w:proofErr w:type="gramEnd"/>
      <w:r>
        <w:rPr>
          <w:rFonts w:cs="Times New Roman"/>
          <w:lang w:val="en-GB"/>
        </w:rPr>
        <w:t xml:space="preserve"> valence (reward, punishment), action (go, </w:t>
      </w:r>
      <w:proofErr w:type="spellStart"/>
      <w:r>
        <w:rPr>
          <w:rFonts w:cs="Times New Roman"/>
          <w:lang w:val="en-GB"/>
        </w:rPr>
        <w:t>nogo</w:t>
      </w:r>
      <w:proofErr w:type="spellEnd"/>
      <w:r>
        <w:rPr>
          <w:rFonts w:cs="Times New Roman"/>
          <w:lang w:val="en-GB"/>
        </w:rPr>
        <w:t>), group (</w:t>
      </w:r>
      <w:r w:rsidR="00EB34B2">
        <w:rPr>
          <w:rFonts w:cs="Times New Roman"/>
          <w:lang w:val="en-GB"/>
        </w:rPr>
        <w:t>normal-weight</w:t>
      </w:r>
      <w:r>
        <w:rPr>
          <w:rFonts w:cs="Times New Roman"/>
          <w:lang w:val="en-GB"/>
        </w:rPr>
        <w:t xml:space="preserve">, obese), and sex (male, female). We found no evidence for a mediating effect of BIS/BAS-BIS [main effect of BIS/BAS-BIS: Wald </w:t>
      </w:r>
      <w:r w:rsidRPr="00964A20">
        <w:rPr>
          <w:rFonts w:cs="Times New Roman"/>
          <w:color w:val="000000"/>
        </w:rPr>
        <w:t>Χ</w:t>
      </w:r>
      <w:r w:rsidRPr="00231A7C">
        <w:rPr>
          <w:rFonts w:cs="Times New Roman"/>
          <w:color w:val="000000"/>
          <w:vertAlign w:val="superscript"/>
        </w:rPr>
        <w:t>2</w:t>
      </w:r>
      <w:r w:rsidRPr="00231A7C">
        <w:rPr>
          <w:rFonts w:cs="Times New Roman"/>
          <w:color w:val="000000"/>
        </w:rPr>
        <w:t xml:space="preserve"> = 0.165, p = .685</w:t>
      </w:r>
      <w:r>
        <w:rPr>
          <w:rFonts w:cs="Times New Roman"/>
          <w:lang w:val="en-GB"/>
        </w:rPr>
        <w:t xml:space="preserve">] and TFEQ disinhibition [main effect of TFEQ-Disinhibition: Wald </w:t>
      </w:r>
      <w:r w:rsidRPr="00964A20">
        <w:rPr>
          <w:rFonts w:cs="Times New Roman"/>
          <w:color w:val="000000"/>
        </w:rPr>
        <w:t>Χ</w:t>
      </w:r>
      <w:r w:rsidRPr="00231A7C">
        <w:rPr>
          <w:rFonts w:cs="Times New Roman"/>
          <w:color w:val="000000"/>
          <w:vertAlign w:val="superscript"/>
        </w:rPr>
        <w:t>2</w:t>
      </w:r>
      <w:r w:rsidRPr="00231A7C">
        <w:rPr>
          <w:rFonts w:cs="Times New Roman"/>
          <w:color w:val="000000"/>
        </w:rPr>
        <w:t xml:space="preserve"> = 0.374, p = .541</w:t>
      </w:r>
      <w:r>
        <w:rPr>
          <w:rFonts w:cs="Times New Roman"/>
          <w:lang w:val="en-GB"/>
        </w:rPr>
        <w:t xml:space="preserve">], suggesting that obesity-related alterations in learning performance were unrelated to group differences in personality. </w:t>
      </w:r>
    </w:p>
    <w:p w14:paraId="4372595D" w14:textId="3DE36EAE" w:rsidR="008C59D5" w:rsidRDefault="008C59D5" w:rsidP="008C59D5">
      <w:pPr>
        <w:rPr>
          <w:rFonts w:cs="Times New Roman"/>
          <w:lang w:val="en-GB"/>
        </w:rPr>
      </w:pPr>
      <w:r>
        <w:rPr>
          <w:rFonts w:cs="Times New Roman"/>
          <w:lang w:val="en-GB"/>
        </w:rPr>
        <w:t xml:space="preserve">Further, we tested if personality and working memory characteristics that did not differ between groups, exhibited a general influence on learning performance. We similarly added the main effects of BIS-15, BIS/BAS-BAS and working memory scores into separate GEE models that additionally included all main and interaction effects of the predictors valence (reward, punishment), action (go, </w:t>
      </w:r>
      <w:proofErr w:type="spellStart"/>
      <w:r>
        <w:rPr>
          <w:rFonts w:cs="Times New Roman"/>
          <w:lang w:val="en-GB"/>
        </w:rPr>
        <w:t>nogo</w:t>
      </w:r>
      <w:proofErr w:type="spellEnd"/>
      <w:r>
        <w:rPr>
          <w:rFonts w:cs="Times New Roman"/>
          <w:lang w:val="en-GB"/>
        </w:rPr>
        <w:t>), group (</w:t>
      </w:r>
      <w:r w:rsidR="00EB34B2">
        <w:rPr>
          <w:rFonts w:cs="Times New Roman"/>
          <w:lang w:val="en-GB"/>
        </w:rPr>
        <w:t>normal-weight</w:t>
      </w:r>
      <w:r>
        <w:rPr>
          <w:rFonts w:cs="Times New Roman"/>
          <w:lang w:val="en-GB"/>
        </w:rPr>
        <w:t xml:space="preserve">, obese), and sex (male, female). Again, there was no evidence for a significant effect of personality or working memory capacity on learning performance [main effect of BIS-15 total score: Wald </w:t>
      </w:r>
      <w:r w:rsidRPr="00964A20">
        <w:rPr>
          <w:rFonts w:cs="Times New Roman"/>
          <w:color w:val="000000"/>
        </w:rPr>
        <w:t>Χ</w:t>
      </w:r>
      <w:r w:rsidRPr="00231A7C">
        <w:rPr>
          <w:rFonts w:cs="Times New Roman"/>
          <w:color w:val="000000"/>
          <w:vertAlign w:val="superscript"/>
        </w:rPr>
        <w:t>2</w:t>
      </w:r>
      <w:r w:rsidRPr="00231A7C">
        <w:rPr>
          <w:rFonts w:cs="Times New Roman"/>
          <w:color w:val="000000"/>
        </w:rPr>
        <w:t xml:space="preserve"> = 0.629, p = .428</w:t>
      </w:r>
      <w:r>
        <w:rPr>
          <w:rFonts w:cs="Times New Roman"/>
          <w:lang w:val="en-GB"/>
        </w:rPr>
        <w:t xml:space="preserve">; main effect of BIS/BAS-BAS: Wald </w:t>
      </w:r>
      <w:r w:rsidRPr="00964A20">
        <w:rPr>
          <w:rFonts w:cs="Times New Roman"/>
          <w:color w:val="000000"/>
        </w:rPr>
        <w:t>Χ</w:t>
      </w:r>
      <w:r w:rsidRPr="00231A7C">
        <w:rPr>
          <w:rFonts w:cs="Times New Roman"/>
          <w:color w:val="000000"/>
          <w:vertAlign w:val="superscript"/>
        </w:rPr>
        <w:t>2</w:t>
      </w:r>
      <w:r w:rsidRPr="00231A7C">
        <w:rPr>
          <w:rFonts w:cs="Times New Roman"/>
          <w:color w:val="000000"/>
        </w:rPr>
        <w:t xml:space="preserve"> = 2.716, p = .099; main effect of digit span working memory score </w:t>
      </w:r>
      <w:proofErr w:type="spellStart"/>
      <w:r w:rsidRPr="00231A7C">
        <w:rPr>
          <w:rFonts w:cs="Times New Roman"/>
          <w:color w:val="000000"/>
        </w:rPr>
        <w:t>forward+backward</w:t>
      </w:r>
      <w:proofErr w:type="spellEnd"/>
      <w:r w:rsidRPr="00231A7C">
        <w:rPr>
          <w:rFonts w:cs="Times New Roman"/>
          <w:color w:val="000000"/>
        </w:rPr>
        <w:t xml:space="preserve">: </w:t>
      </w:r>
      <w:r>
        <w:rPr>
          <w:rFonts w:cs="Times New Roman"/>
          <w:lang w:val="en-GB"/>
        </w:rPr>
        <w:t xml:space="preserve">Wald </w:t>
      </w:r>
      <w:r w:rsidRPr="00964A20">
        <w:rPr>
          <w:rFonts w:cs="Times New Roman"/>
          <w:color w:val="000000"/>
        </w:rPr>
        <w:t>Χ</w:t>
      </w:r>
      <w:r w:rsidRPr="00231A7C">
        <w:rPr>
          <w:rFonts w:cs="Times New Roman"/>
          <w:color w:val="000000"/>
          <w:vertAlign w:val="superscript"/>
        </w:rPr>
        <w:t>2</w:t>
      </w:r>
      <w:r w:rsidRPr="00231A7C">
        <w:rPr>
          <w:rFonts w:cs="Times New Roman"/>
          <w:color w:val="000000"/>
        </w:rPr>
        <w:t xml:space="preserve"> = 0.613, p = .434</w:t>
      </w:r>
      <w:r>
        <w:rPr>
          <w:rFonts w:cs="Times New Roman"/>
          <w:lang w:val="en-GB"/>
        </w:rPr>
        <w:t>].</w:t>
      </w:r>
    </w:p>
    <w:p w14:paraId="28B35E59" w14:textId="04374431" w:rsidR="000712E7" w:rsidRDefault="000712E7" w:rsidP="008C59D5">
      <w:pPr>
        <w:rPr>
          <w:rFonts w:cs="Times New Roman"/>
          <w:lang w:val="en-GB"/>
        </w:rPr>
      </w:pPr>
    </w:p>
    <w:p w14:paraId="573FC6B1" w14:textId="44B66BA9" w:rsidR="000712E7" w:rsidRDefault="000712E7" w:rsidP="008C59D5">
      <w:pPr>
        <w:rPr>
          <w:rFonts w:cs="Times New Roman"/>
          <w:lang w:val="en-GB"/>
        </w:rPr>
      </w:pPr>
    </w:p>
    <w:p w14:paraId="254D19CC" w14:textId="19E37410" w:rsidR="000712E7" w:rsidRDefault="000712E7" w:rsidP="008C59D5">
      <w:pPr>
        <w:rPr>
          <w:rFonts w:cs="Times New Roman"/>
          <w:lang w:val="en-GB"/>
        </w:rPr>
      </w:pPr>
    </w:p>
    <w:p w14:paraId="45E85231" w14:textId="7CA60D78" w:rsidR="000712E7" w:rsidRDefault="000712E7" w:rsidP="008C59D5">
      <w:pPr>
        <w:rPr>
          <w:rFonts w:cs="Times New Roman"/>
          <w:lang w:val="en-GB"/>
        </w:rPr>
      </w:pPr>
    </w:p>
    <w:p w14:paraId="095FB579" w14:textId="37C1A69E" w:rsidR="000712E7" w:rsidRDefault="000712E7" w:rsidP="008C59D5">
      <w:pPr>
        <w:rPr>
          <w:rFonts w:cs="Times New Roman"/>
          <w:lang w:val="en-GB"/>
        </w:rPr>
      </w:pPr>
    </w:p>
    <w:p w14:paraId="1B21D610" w14:textId="77777777" w:rsidR="000712E7" w:rsidRPr="00231A7C" w:rsidRDefault="000712E7" w:rsidP="008C59D5">
      <w:pPr>
        <w:rPr>
          <w:rFonts w:cs="Times New Roman"/>
          <w:lang w:val="en-GB"/>
        </w:rPr>
      </w:pPr>
    </w:p>
    <w:p w14:paraId="33DADFF8" w14:textId="643E18C4" w:rsidR="000712E7" w:rsidRPr="00BC7E6C" w:rsidRDefault="000712E7" w:rsidP="00D10C5A">
      <w:pPr>
        <w:pStyle w:val="berschrift1"/>
        <w:rPr>
          <w:lang w:val="en-GB"/>
        </w:rPr>
      </w:pPr>
      <w:r w:rsidRPr="00BC7E6C">
        <w:rPr>
          <w:lang w:val="en-GB"/>
        </w:rPr>
        <w:lastRenderedPageBreak/>
        <w:t>Supplementary Figure 1</w:t>
      </w:r>
    </w:p>
    <w:p w14:paraId="6739A051" w14:textId="46ECECE8" w:rsidR="003279E5" w:rsidRDefault="009C6457" w:rsidP="005B40FC">
      <w:pPr>
        <w:keepNext/>
        <w:jc w:val="center"/>
      </w:pPr>
      <w:r>
        <w:rPr>
          <w:noProof/>
        </w:rPr>
        <w:drawing>
          <wp:inline distT="0" distB="0" distL="0" distR="0" wp14:anchorId="0A495614" wp14:editId="52AE797F">
            <wp:extent cx="6347592" cy="332799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S1_new.eps"/>
                    <pic:cNvPicPr/>
                  </pic:nvPicPr>
                  <pic:blipFill>
                    <a:blip r:embed="rId8">
                      <a:extLst>
                        <a:ext uri="{28A0092B-C50C-407E-A947-70E740481C1C}">
                          <a14:useLocalDpi xmlns:a14="http://schemas.microsoft.com/office/drawing/2010/main" val="0"/>
                        </a:ext>
                      </a:extLst>
                    </a:blip>
                    <a:stretch>
                      <a:fillRect/>
                    </a:stretch>
                  </pic:blipFill>
                  <pic:spPr>
                    <a:xfrm>
                      <a:off x="0" y="0"/>
                      <a:ext cx="6350068" cy="3329288"/>
                    </a:xfrm>
                    <a:prstGeom prst="rect">
                      <a:avLst/>
                    </a:prstGeom>
                  </pic:spPr>
                </pic:pic>
              </a:graphicData>
            </a:graphic>
          </wp:inline>
        </w:drawing>
      </w:r>
    </w:p>
    <w:p w14:paraId="2F47CCD0" w14:textId="3F07FFCF" w:rsidR="00043E0A" w:rsidRDefault="003279E5" w:rsidP="00043E0A">
      <w:pPr>
        <w:spacing w:before="0" w:after="0"/>
        <w:rPr>
          <w:lang w:val="en-GB"/>
        </w:rPr>
      </w:pPr>
      <w:r w:rsidRPr="00A31182">
        <w:rPr>
          <w:b/>
          <w:bCs/>
        </w:rPr>
        <w:t xml:space="preserve">Figure S1.  </w:t>
      </w:r>
      <w:r w:rsidRPr="00A31182">
        <w:rPr>
          <w:b/>
          <w:bCs/>
          <w:lang w:val="en-GB"/>
        </w:rPr>
        <w:t xml:space="preserve">Single subject </w:t>
      </w:r>
      <w:r w:rsidR="00880030" w:rsidRPr="00A31182">
        <w:rPr>
          <w:b/>
          <w:bCs/>
          <w:lang w:val="en-GB"/>
        </w:rPr>
        <w:t xml:space="preserve">MAPs </w:t>
      </w:r>
      <w:r w:rsidRPr="00A31182">
        <w:rPr>
          <w:b/>
          <w:bCs/>
          <w:lang w:val="en-GB"/>
        </w:rPr>
        <w:t>for all reinforcement learning model parameters.</w:t>
      </w:r>
      <w:r>
        <w:rPr>
          <w:lang w:val="en-GB"/>
        </w:rPr>
        <w:t xml:space="preserve"> </w:t>
      </w:r>
      <w:r w:rsidRPr="00CB30CF">
        <w:rPr>
          <w:lang w:val="en-GB"/>
        </w:rPr>
        <w:t xml:space="preserve">Single subject MAPs were derived from the </w:t>
      </w:r>
      <w:r w:rsidR="009C6457">
        <w:rPr>
          <w:lang w:val="en-GB"/>
        </w:rPr>
        <w:t xml:space="preserve">reinforcement learning model. </w:t>
      </w:r>
      <w:r w:rsidRPr="00CB30CF">
        <w:rPr>
          <w:lang w:val="en-GB"/>
        </w:rPr>
        <w:t xml:space="preserve">Each circle represents the parameter estimate of one individual. </w:t>
      </w:r>
    </w:p>
    <w:p w14:paraId="7CE4DC06" w14:textId="7185F0B3" w:rsidR="00E20BA5" w:rsidRDefault="00E20BA5" w:rsidP="00043E0A">
      <w:pPr>
        <w:spacing w:before="0" w:after="0"/>
        <w:rPr>
          <w:lang w:val="en-GB"/>
        </w:rPr>
      </w:pPr>
    </w:p>
    <w:p w14:paraId="3A6FFD50" w14:textId="7555AA52" w:rsidR="00FD54E5" w:rsidRDefault="00FD54E5" w:rsidP="00043E0A">
      <w:pPr>
        <w:spacing w:before="0" w:after="0"/>
        <w:rPr>
          <w:lang w:val="en-GB"/>
        </w:rPr>
      </w:pPr>
    </w:p>
    <w:p w14:paraId="7273F7D5" w14:textId="65F7A3E2" w:rsidR="00FD54E5" w:rsidRDefault="00FD54E5" w:rsidP="00043E0A">
      <w:pPr>
        <w:spacing w:before="0" w:after="0"/>
        <w:rPr>
          <w:lang w:val="en-GB"/>
        </w:rPr>
      </w:pPr>
    </w:p>
    <w:p w14:paraId="6856F887" w14:textId="6B8954AB" w:rsidR="00FD54E5" w:rsidRDefault="00FD54E5" w:rsidP="00043E0A">
      <w:pPr>
        <w:spacing w:before="0" w:after="0"/>
        <w:rPr>
          <w:lang w:val="en-GB"/>
        </w:rPr>
      </w:pPr>
    </w:p>
    <w:p w14:paraId="0E82071B" w14:textId="2D574856" w:rsidR="00FD54E5" w:rsidRDefault="00FD54E5" w:rsidP="00043E0A">
      <w:pPr>
        <w:spacing w:before="0" w:after="0"/>
        <w:rPr>
          <w:lang w:val="en-GB"/>
        </w:rPr>
      </w:pPr>
    </w:p>
    <w:p w14:paraId="087EE78F" w14:textId="07860409" w:rsidR="00FD54E5" w:rsidRDefault="00FD54E5" w:rsidP="00043E0A">
      <w:pPr>
        <w:spacing w:before="0" w:after="0"/>
        <w:rPr>
          <w:lang w:val="en-GB"/>
        </w:rPr>
      </w:pPr>
    </w:p>
    <w:p w14:paraId="3B5591C1" w14:textId="5CC573B3" w:rsidR="00FD54E5" w:rsidRDefault="00FD54E5" w:rsidP="00043E0A">
      <w:pPr>
        <w:spacing w:before="0" w:after="0"/>
        <w:rPr>
          <w:lang w:val="en-GB"/>
        </w:rPr>
      </w:pPr>
    </w:p>
    <w:p w14:paraId="1DF48B06" w14:textId="4986155C" w:rsidR="00FD54E5" w:rsidRDefault="00FD54E5" w:rsidP="00043E0A">
      <w:pPr>
        <w:spacing w:before="0" w:after="0"/>
        <w:rPr>
          <w:lang w:val="en-GB"/>
        </w:rPr>
      </w:pPr>
    </w:p>
    <w:p w14:paraId="37EE3C65" w14:textId="498FBD97" w:rsidR="00FD54E5" w:rsidRDefault="00FD54E5" w:rsidP="00043E0A">
      <w:pPr>
        <w:spacing w:before="0" w:after="0"/>
        <w:rPr>
          <w:lang w:val="en-GB"/>
        </w:rPr>
      </w:pPr>
    </w:p>
    <w:p w14:paraId="2A692DF6" w14:textId="2015039F" w:rsidR="00FD54E5" w:rsidRDefault="00FD54E5" w:rsidP="00043E0A">
      <w:pPr>
        <w:spacing w:before="0" w:after="0"/>
        <w:rPr>
          <w:lang w:val="en-GB"/>
        </w:rPr>
      </w:pPr>
    </w:p>
    <w:p w14:paraId="6138A8A7" w14:textId="55AAE9DB" w:rsidR="00FD54E5" w:rsidRDefault="00FD54E5" w:rsidP="00043E0A">
      <w:pPr>
        <w:spacing w:before="0" w:after="0"/>
        <w:rPr>
          <w:lang w:val="en-GB"/>
        </w:rPr>
      </w:pPr>
    </w:p>
    <w:p w14:paraId="18DA5293" w14:textId="0A9E86FB" w:rsidR="00FD54E5" w:rsidRDefault="00FD54E5" w:rsidP="00043E0A">
      <w:pPr>
        <w:spacing w:before="0" w:after="0"/>
        <w:rPr>
          <w:lang w:val="en-GB"/>
        </w:rPr>
      </w:pPr>
    </w:p>
    <w:p w14:paraId="7EACF9C9" w14:textId="4CF79379" w:rsidR="00FD54E5" w:rsidRDefault="00FD54E5" w:rsidP="00043E0A">
      <w:pPr>
        <w:spacing w:before="0" w:after="0"/>
        <w:rPr>
          <w:lang w:val="en-GB"/>
        </w:rPr>
      </w:pPr>
    </w:p>
    <w:p w14:paraId="50E161BF" w14:textId="716FBF97" w:rsidR="00FD54E5" w:rsidRDefault="00FD54E5" w:rsidP="00043E0A">
      <w:pPr>
        <w:spacing w:before="0" w:after="0"/>
        <w:rPr>
          <w:lang w:val="en-GB"/>
        </w:rPr>
      </w:pPr>
    </w:p>
    <w:p w14:paraId="6715F093" w14:textId="4FBB26D2" w:rsidR="00FD54E5" w:rsidRDefault="00FD54E5" w:rsidP="00043E0A">
      <w:pPr>
        <w:spacing w:before="0" w:after="0"/>
        <w:rPr>
          <w:lang w:val="en-GB"/>
        </w:rPr>
      </w:pPr>
    </w:p>
    <w:p w14:paraId="59CD23F3" w14:textId="2DE8FD11" w:rsidR="00FD54E5" w:rsidRDefault="00FD54E5" w:rsidP="00043E0A">
      <w:pPr>
        <w:spacing w:before="0" w:after="0"/>
        <w:rPr>
          <w:lang w:val="en-GB"/>
        </w:rPr>
      </w:pPr>
    </w:p>
    <w:p w14:paraId="5E413C35" w14:textId="07AF9E97" w:rsidR="00FD54E5" w:rsidRDefault="00FD54E5" w:rsidP="00043E0A">
      <w:pPr>
        <w:spacing w:before="0" w:after="0"/>
        <w:rPr>
          <w:lang w:val="en-GB"/>
        </w:rPr>
      </w:pPr>
    </w:p>
    <w:p w14:paraId="7763B874" w14:textId="575A7E93" w:rsidR="00FD54E5" w:rsidRDefault="00FD54E5" w:rsidP="00043E0A">
      <w:pPr>
        <w:spacing w:before="0" w:after="0"/>
        <w:rPr>
          <w:lang w:val="en-GB"/>
        </w:rPr>
      </w:pPr>
    </w:p>
    <w:p w14:paraId="45B6A60B" w14:textId="0B0CC945" w:rsidR="005B40FC" w:rsidRDefault="005B40FC" w:rsidP="00043E0A">
      <w:pPr>
        <w:spacing w:before="0" w:after="0"/>
        <w:rPr>
          <w:lang w:val="en-GB"/>
        </w:rPr>
      </w:pPr>
    </w:p>
    <w:p w14:paraId="0492044F" w14:textId="77777777" w:rsidR="005B40FC" w:rsidRDefault="005B40FC" w:rsidP="00043E0A">
      <w:pPr>
        <w:spacing w:before="0" w:after="0"/>
        <w:rPr>
          <w:lang w:val="en-GB"/>
        </w:rPr>
      </w:pPr>
    </w:p>
    <w:p w14:paraId="1D3D436C" w14:textId="77777777" w:rsidR="00FD54E5" w:rsidRDefault="00FD54E5" w:rsidP="00043E0A">
      <w:pPr>
        <w:spacing w:before="0" w:after="0"/>
        <w:rPr>
          <w:lang w:val="en-GB"/>
        </w:rPr>
      </w:pPr>
    </w:p>
    <w:p w14:paraId="261031E4" w14:textId="000BE0AD" w:rsidR="00E20BA5" w:rsidRPr="00FD54E5" w:rsidRDefault="00E20BA5" w:rsidP="00E20BA5">
      <w:pPr>
        <w:pStyle w:val="berschrift1"/>
        <w:rPr>
          <w:lang w:val="en-GB"/>
        </w:rPr>
      </w:pPr>
      <w:r w:rsidRPr="00FD54E5">
        <w:rPr>
          <w:lang w:val="en-GB"/>
        </w:rPr>
        <w:lastRenderedPageBreak/>
        <w:t>Supplementary Figure 2</w:t>
      </w:r>
    </w:p>
    <w:p w14:paraId="5704D4DA" w14:textId="39D6828F" w:rsidR="00E20BA5" w:rsidRDefault="005B40FC" w:rsidP="005B40FC">
      <w:pPr>
        <w:spacing w:before="0" w:after="0"/>
        <w:jc w:val="center"/>
        <w:rPr>
          <w:lang w:val="en-GB"/>
        </w:rPr>
      </w:pPr>
      <w:r>
        <w:rPr>
          <w:noProof/>
          <w:lang w:val="en-GB"/>
        </w:rPr>
        <w:drawing>
          <wp:inline distT="0" distB="0" distL="0" distR="0" wp14:anchorId="755B7FB0" wp14:editId="779414F9">
            <wp:extent cx="4784651" cy="3509331"/>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_S2_new.eps"/>
                    <pic:cNvPicPr/>
                  </pic:nvPicPr>
                  <pic:blipFill>
                    <a:blip r:embed="rId9">
                      <a:extLst>
                        <a:ext uri="{28A0092B-C50C-407E-A947-70E740481C1C}">
                          <a14:useLocalDpi xmlns:a14="http://schemas.microsoft.com/office/drawing/2010/main" val="0"/>
                        </a:ext>
                      </a:extLst>
                    </a:blip>
                    <a:stretch>
                      <a:fillRect/>
                    </a:stretch>
                  </pic:blipFill>
                  <pic:spPr>
                    <a:xfrm>
                      <a:off x="0" y="0"/>
                      <a:ext cx="4806895" cy="3525646"/>
                    </a:xfrm>
                    <a:prstGeom prst="rect">
                      <a:avLst/>
                    </a:prstGeom>
                  </pic:spPr>
                </pic:pic>
              </a:graphicData>
            </a:graphic>
          </wp:inline>
        </w:drawing>
      </w:r>
    </w:p>
    <w:p w14:paraId="4B02F72F" w14:textId="77777777" w:rsidR="00E20BA5" w:rsidRDefault="00E20BA5" w:rsidP="00043E0A">
      <w:pPr>
        <w:spacing w:before="0" w:after="0"/>
        <w:rPr>
          <w:rFonts w:ascii="Helvetica" w:hAnsi="Helvetica"/>
          <w:color w:val="000000"/>
          <w:sz w:val="18"/>
          <w:szCs w:val="18"/>
        </w:rPr>
      </w:pPr>
    </w:p>
    <w:p w14:paraId="0B276C2B" w14:textId="1E09A093" w:rsidR="00E20BA5" w:rsidRDefault="00E20BA5" w:rsidP="00E20BA5">
      <w:pPr>
        <w:spacing w:before="0" w:after="0"/>
        <w:rPr>
          <w:b/>
          <w:bCs/>
        </w:rPr>
      </w:pPr>
      <w:r w:rsidRPr="00A31182">
        <w:rPr>
          <w:b/>
          <w:bCs/>
        </w:rPr>
        <w:t>Figure S</w:t>
      </w:r>
      <w:r>
        <w:rPr>
          <w:b/>
          <w:bCs/>
        </w:rPr>
        <w:t>2</w:t>
      </w:r>
      <w:r w:rsidRPr="00A31182">
        <w:rPr>
          <w:b/>
          <w:bCs/>
        </w:rPr>
        <w:t xml:space="preserve">.  </w:t>
      </w:r>
      <w:r w:rsidRPr="00E20BA5">
        <w:t xml:space="preserve">Cumulative means of </w:t>
      </w:r>
      <w:r>
        <w:t xml:space="preserve">observed </w:t>
      </w:r>
      <w:r w:rsidRPr="00E20BA5">
        <w:t xml:space="preserve">and </w:t>
      </w:r>
      <w:r>
        <w:t xml:space="preserve">simulated </w:t>
      </w:r>
      <w:r w:rsidRPr="00E20BA5">
        <w:t xml:space="preserve">behavior across trials </w:t>
      </w:r>
      <w:r w:rsidR="005B40FC">
        <w:t>in obese and normal-weight participants.</w:t>
      </w:r>
      <w:r w:rsidRPr="00E20BA5">
        <w:t xml:space="preserve"> Parameters for the simulation were derived from the </w:t>
      </w:r>
      <w:r w:rsidR="005B40FC">
        <w:t>reinforcement learning</w:t>
      </w:r>
      <w:r w:rsidRPr="00E20BA5">
        <w:t xml:space="preserve"> model. </w:t>
      </w:r>
    </w:p>
    <w:p w14:paraId="0CC1038A" w14:textId="77777777" w:rsidR="00E20BA5" w:rsidRDefault="00E20BA5" w:rsidP="00E20BA5">
      <w:pPr>
        <w:pStyle w:val="berschrift1"/>
        <w:numPr>
          <w:ilvl w:val="0"/>
          <w:numId w:val="0"/>
        </w:numPr>
        <w:ind w:left="567"/>
        <w:rPr>
          <w:lang w:val="en-GB"/>
        </w:rPr>
      </w:pPr>
    </w:p>
    <w:p w14:paraId="3A130BAC" w14:textId="53696127" w:rsidR="00D10C5A" w:rsidRPr="00D10C5A" w:rsidRDefault="00D10C5A" w:rsidP="00043E0A">
      <w:pPr>
        <w:pStyle w:val="berschrift1"/>
        <w:rPr>
          <w:lang w:val="en-GB"/>
        </w:rPr>
      </w:pPr>
      <w:r w:rsidRPr="00D10C5A">
        <w:rPr>
          <w:lang w:val="en-GB"/>
        </w:rPr>
        <w:t>References</w:t>
      </w:r>
    </w:p>
    <w:p w14:paraId="58618679" w14:textId="661E86FE" w:rsidR="005A1CD4" w:rsidRPr="005A1CD4" w:rsidRDefault="00D10C5A" w:rsidP="005A1CD4">
      <w:pPr>
        <w:widowControl w:val="0"/>
        <w:autoSpaceDE w:val="0"/>
        <w:autoSpaceDN w:val="0"/>
        <w:adjustRightInd w:val="0"/>
        <w:ind w:left="480" w:hanging="480"/>
        <w:rPr>
          <w:rFonts w:cs="Times New Roman"/>
          <w:noProof/>
        </w:rPr>
      </w:pPr>
      <w:r>
        <w:rPr>
          <w:lang w:val="en-GB"/>
        </w:rPr>
        <w:fldChar w:fldCharType="begin" w:fldLock="1"/>
      </w:r>
      <w:r w:rsidRPr="00CB30CF">
        <w:rPr>
          <w:lang w:val="de-DE"/>
        </w:rPr>
        <w:instrText xml:space="preserve">ADDIN Mendeley Bibliography CSL_BIBLIOGRAPHY </w:instrText>
      </w:r>
      <w:r>
        <w:rPr>
          <w:lang w:val="en-GB"/>
        </w:rPr>
        <w:fldChar w:fldCharType="separate"/>
      </w:r>
      <w:r w:rsidR="005A1CD4" w:rsidRPr="00880030">
        <w:rPr>
          <w:rFonts w:cs="Times New Roman"/>
          <w:noProof/>
          <w:lang w:val="de-DE"/>
        </w:rPr>
        <w:t xml:space="preserve">Aberg, K. C., Doell, K. C., &amp; Schwartz, S. (2016). </w:t>
      </w:r>
      <w:r w:rsidR="005A1CD4" w:rsidRPr="005A1CD4">
        <w:rPr>
          <w:rFonts w:cs="Times New Roman"/>
          <w:noProof/>
        </w:rPr>
        <w:t xml:space="preserve">Linking Individual Learning Styles to Approach-Avoidance Motivational Traits and Computational Aspects of Reinforcement Learning. </w:t>
      </w:r>
      <w:r w:rsidR="005A1CD4" w:rsidRPr="005A1CD4">
        <w:rPr>
          <w:rFonts w:ascii="Calibri" w:hAnsi="Calibri" w:cs="Calibri"/>
          <w:i/>
          <w:iCs/>
          <w:noProof/>
        </w:rPr>
        <w:t>﻿</w:t>
      </w:r>
      <w:r w:rsidR="005A1CD4" w:rsidRPr="005A1CD4">
        <w:rPr>
          <w:rFonts w:cs="Times New Roman"/>
          <w:i/>
          <w:iCs/>
          <w:noProof/>
        </w:rPr>
        <w:t>PLoS ONE</w:t>
      </w:r>
      <w:r w:rsidR="00CB30CF">
        <w:rPr>
          <w:rFonts w:cs="Times New Roman"/>
          <w:i/>
          <w:iCs/>
          <w:noProof/>
        </w:rPr>
        <w:t>,</w:t>
      </w:r>
      <w:r w:rsidR="005A1CD4" w:rsidRPr="005A1CD4">
        <w:rPr>
          <w:rFonts w:cs="Times New Roman"/>
          <w:i/>
          <w:iCs/>
          <w:noProof/>
        </w:rPr>
        <w:t xml:space="preserve"> 11</w:t>
      </w:r>
      <w:r w:rsidR="00CB30CF">
        <w:rPr>
          <w:rFonts w:cs="Times New Roman"/>
          <w:i/>
          <w:iCs/>
          <w:noProof/>
        </w:rPr>
        <w:t>,</w:t>
      </w:r>
      <w:r w:rsidR="005A1CD4" w:rsidRPr="005A1CD4">
        <w:rPr>
          <w:rFonts w:cs="Times New Roman"/>
          <w:i/>
          <w:iCs/>
          <w:noProof/>
        </w:rPr>
        <w:t xml:space="preserve"> </w:t>
      </w:r>
      <w:r w:rsidR="005A1CD4" w:rsidRPr="00E62CC5">
        <w:rPr>
          <w:rFonts w:cs="Times New Roman"/>
          <w:noProof/>
        </w:rPr>
        <w:t>e0166675</w:t>
      </w:r>
      <w:r w:rsidR="005A1CD4" w:rsidRPr="005A1CD4">
        <w:rPr>
          <w:rFonts w:cs="Times New Roman"/>
          <w:noProof/>
        </w:rPr>
        <w:t>. https://doi.org/10.1371/journal.pone.0166675</w:t>
      </w:r>
    </w:p>
    <w:p w14:paraId="3070C705" w14:textId="77777777" w:rsidR="005A1CD4" w:rsidRPr="005A1CD4" w:rsidRDefault="005A1CD4" w:rsidP="005A1CD4">
      <w:pPr>
        <w:widowControl w:val="0"/>
        <w:autoSpaceDE w:val="0"/>
        <w:autoSpaceDN w:val="0"/>
        <w:adjustRightInd w:val="0"/>
        <w:ind w:left="480" w:hanging="480"/>
        <w:rPr>
          <w:rFonts w:cs="Times New Roman"/>
          <w:noProof/>
        </w:rPr>
      </w:pPr>
      <w:r w:rsidRPr="005A1CD4">
        <w:rPr>
          <w:rFonts w:cs="Times New Roman"/>
          <w:noProof/>
        </w:rPr>
        <w:t xml:space="preserve">Collins, A. G. E., &amp; Frank, M. J. (2012). How much of reinforcement learning is working memory, not reinforcement learning? A behavioral, computational, and neurogenetic analysis. </w:t>
      </w:r>
      <w:r w:rsidRPr="005A1CD4">
        <w:rPr>
          <w:rFonts w:cs="Times New Roman"/>
          <w:i/>
          <w:iCs/>
          <w:noProof/>
        </w:rPr>
        <w:t>European Journal of Neuroscience</w:t>
      </w:r>
      <w:r w:rsidRPr="005A1CD4">
        <w:rPr>
          <w:rFonts w:cs="Times New Roman"/>
          <w:noProof/>
        </w:rPr>
        <w:t xml:space="preserve">, </w:t>
      </w:r>
      <w:r w:rsidRPr="005A1CD4">
        <w:rPr>
          <w:rFonts w:cs="Times New Roman"/>
          <w:i/>
          <w:iCs/>
          <w:noProof/>
        </w:rPr>
        <w:t>35</w:t>
      </w:r>
      <w:r w:rsidRPr="005A1CD4">
        <w:rPr>
          <w:rFonts w:cs="Times New Roman"/>
          <w:noProof/>
        </w:rPr>
        <w:t>(7), 1024–1035. https://doi.org/10.1111/j.1460-9568.2011.07980.x</w:t>
      </w:r>
    </w:p>
    <w:p w14:paraId="718FD657" w14:textId="77777777" w:rsidR="005A1CD4" w:rsidRPr="005A1CD4" w:rsidRDefault="005A1CD4" w:rsidP="005A1CD4">
      <w:pPr>
        <w:widowControl w:val="0"/>
        <w:autoSpaceDE w:val="0"/>
        <w:autoSpaceDN w:val="0"/>
        <w:adjustRightInd w:val="0"/>
        <w:ind w:left="480" w:hanging="480"/>
        <w:rPr>
          <w:rFonts w:cs="Times New Roman"/>
          <w:noProof/>
        </w:rPr>
      </w:pPr>
      <w:r w:rsidRPr="005A1CD4">
        <w:rPr>
          <w:rFonts w:cs="Times New Roman"/>
          <w:noProof/>
        </w:rPr>
        <w:t xml:space="preserve">Coppin, G., Nolan-Poupart, S., Jones-Gotman, M., &amp; Small, D. M. (2014). Working memory and reward association learning impairments in obesity. </w:t>
      </w:r>
      <w:r w:rsidRPr="005A1CD4">
        <w:rPr>
          <w:rFonts w:cs="Times New Roman"/>
          <w:i/>
          <w:iCs/>
          <w:noProof/>
        </w:rPr>
        <w:t>Neuropsychologia</w:t>
      </w:r>
      <w:r w:rsidRPr="005A1CD4">
        <w:rPr>
          <w:rFonts w:cs="Times New Roman"/>
          <w:noProof/>
        </w:rPr>
        <w:t xml:space="preserve">, </w:t>
      </w:r>
      <w:r w:rsidRPr="005A1CD4">
        <w:rPr>
          <w:rFonts w:cs="Times New Roman"/>
          <w:i/>
          <w:iCs/>
          <w:noProof/>
        </w:rPr>
        <w:t>65</w:t>
      </w:r>
      <w:r w:rsidRPr="005A1CD4">
        <w:rPr>
          <w:rFonts w:cs="Times New Roman"/>
          <w:noProof/>
        </w:rPr>
        <w:t>, 146–155. https://doi.org/10.1016/j.neuropsychologia.2014.10.004</w:t>
      </w:r>
    </w:p>
    <w:p w14:paraId="361ECB68" w14:textId="6E056BBE" w:rsidR="005A1CD4" w:rsidRPr="005A1CD4" w:rsidRDefault="005A1CD4" w:rsidP="005A1CD4">
      <w:pPr>
        <w:widowControl w:val="0"/>
        <w:autoSpaceDE w:val="0"/>
        <w:autoSpaceDN w:val="0"/>
        <w:adjustRightInd w:val="0"/>
        <w:ind w:left="480" w:hanging="480"/>
        <w:rPr>
          <w:rFonts w:cs="Times New Roman"/>
          <w:noProof/>
        </w:rPr>
      </w:pPr>
      <w:r w:rsidRPr="00880030">
        <w:rPr>
          <w:rFonts w:cs="Times New Roman"/>
          <w:noProof/>
          <w:lang w:val="de-DE"/>
        </w:rPr>
        <w:t xml:space="preserve">Dietrich, A., Federbusch, M., Grellmann, C., Villringer, A., &amp; Horstmann, A. (2014). </w:t>
      </w:r>
      <w:r w:rsidRPr="005A1CD4">
        <w:rPr>
          <w:rFonts w:cs="Times New Roman"/>
          <w:noProof/>
        </w:rPr>
        <w:t xml:space="preserve">Body weight status, eating behavior, sensitivity to reward/punishment, and gender: relationships and interdependencies. </w:t>
      </w:r>
      <w:r w:rsidRPr="005A1CD4">
        <w:rPr>
          <w:rFonts w:cs="Times New Roman"/>
          <w:i/>
          <w:iCs/>
          <w:noProof/>
        </w:rPr>
        <w:t>Frontiers in Psychology</w:t>
      </w:r>
      <w:r w:rsidRPr="005A1CD4">
        <w:rPr>
          <w:rFonts w:cs="Times New Roman"/>
          <w:noProof/>
        </w:rPr>
        <w:t xml:space="preserve">, </w:t>
      </w:r>
      <w:r w:rsidRPr="005A1CD4">
        <w:rPr>
          <w:rFonts w:cs="Times New Roman"/>
          <w:i/>
          <w:iCs/>
          <w:noProof/>
        </w:rPr>
        <w:t>5</w:t>
      </w:r>
      <w:r w:rsidRPr="005A1CD4">
        <w:rPr>
          <w:rFonts w:cs="Times New Roman"/>
          <w:noProof/>
        </w:rPr>
        <w:t xml:space="preserve">, </w:t>
      </w:r>
      <w:r>
        <w:rPr>
          <w:rFonts w:cs="Times New Roman"/>
          <w:noProof/>
        </w:rPr>
        <w:t>1073</w:t>
      </w:r>
      <w:r w:rsidRPr="005A1CD4">
        <w:rPr>
          <w:rFonts w:cs="Times New Roman"/>
          <w:noProof/>
        </w:rPr>
        <w:t>. https://doi.org/10.3389/fpsyg.2014.01073</w:t>
      </w:r>
    </w:p>
    <w:p w14:paraId="61134E44" w14:textId="77777777" w:rsidR="005A1CD4" w:rsidRPr="005A1CD4" w:rsidRDefault="005A1CD4" w:rsidP="005A1CD4">
      <w:pPr>
        <w:widowControl w:val="0"/>
        <w:autoSpaceDE w:val="0"/>
        <w:autoSpaceDN w:val="0"/>
        <w:adjustRightInd w:val="0"/>
        <w:ind w:left="480" w:hanging="480"/>
        <w:rPr>
          <w:rFonts w:cs="Times New Roman"/>
          <w:noProof/>
        </w:rPr>
      </w:pPr>
      <w:bookmarkStart w:id="0" w:name="_GoBack"/>
      <w:bookmarkEnd w:id="0"/>
      <w:r w:rsidRPr="00B37DD7">
        <w:rPr>
          <w:rFonts w:cs="Times New Roman"/>
          <w:noProof/>
        </w:rPr>
        <w:t xml:space="preserve">Kim, S. H., Yoon, H. S., Kim, H., &amp; Hamann, S. (2014). </w:t>
      </w:r>
      <w:r w:rsidRPr="005A1CD4">
        <w:rPr>
          <w:rFonts w:cs="Times New Roman"/>
          <w:noProof/>
        </w:rPr>
        <w:t xml:space="preserve">Individual differences in sensitivity to reward and punishment and neural activity during reward and avoidance learning. </w:t>
      </w:r>
      <w:r w:rsidRPr="005A1CD4">
        <w:rPr>
          <w:rFonts w:cs="Times New Roman"/>
          <w:i/>
          <w:iCs/>
          <w:noProof/>
        </w:rPr>
        <w:t xml:space="preserve">Social </w:t>
      </w:r>
      <w:r w:rsidRPr="005A1CD4">
        <w:rPr>
          <w:rFonts w:cs="Times New Roman"/>
          <w:i/>
          <w:iCs/>
          <w:noProof/>
        </w:rPr>
        <w:lastRenderedPageBreak/>
        <w:t>Cognitive and Affective Neuroscience</w:t>
      </w:r>
      <w:r w:rsidRPr="005A1CD4">
        <w:rPr>
          <w:rFonts w:cs="Times New Roman"/>
          <w:noProof/>
        </w:rPr>
        <w:t xml:space="preserve">, </w:t>
      </w:r>
      <w:r w:rsidRPr="005A1CD4">
        <w:rPr>
          <w:rFonts w:cs="Times New Roman"/>
          <w:i/>
          <w:iCs/>
          <w:noProof/>
        </w:rPr>
        <w:t>10</w:t>
      </w:r>
      <w:r w:rsidRPr="005A1CD4">
        <w:rPr>
          <w:rFonts w:cs="Times New Roman"/>
          <w:noProof/>
        </w:rPr>
        <w:t>(9), 1219–1227. https://doi.org/10.1093/scan/nsv007</w:t>
      </w:r>
    </w:p>
    <w:p w14:paraId="3CAE699C" w14:textId="77777777" w:rsidR="005A1CD4" w:rsidRPr="005A1CD4" w:rsidRDefault="005A1CD4" w:rsidP="005A1CD4">
      <w:pPr>
        <w:widowControl w:val="0"/>
        <w:autoSpaceDE w:val="0"/>
        <w:autoSpaceDN w:val="0"/>
        <w:adjustRightInd w:val="0"/>
        <w:ind w:left="480" w:hanging="480"/>
        <w:rPr>
          <w:rFonts w:cs="Times New Roman"/>
          <w:noProof/>
        </w:rPr>
      </w:pPr>
      <w:r w:rsidRPr="005A1CD4">
        <w:rPr>
          <w:rFonts w:cs="Times New Roman"/>
          <w:noProof/>
        </w:rPr>
        <w:t xml:space="preserve">Simon, J. J., Walther, S., Fiebach, C. J., Friederich, H., Stippich, C., Weisbrod, M., &amp; Kaiser, S. (2010). Neural reward processing is modulated by approach- and avoidance-related personality traits. </w:t>
      </w:r>
      <w:r w:rsidRPr="005A1CD4">
        <w:rPr>
          <w:rFonts w:cs="Times New Roman"/>
          <w:i/>
          <w:iCs/>
          <w:noProof/>
        </w:rPr>
        <w:t>NeuroImage</w:t>
      </w:r>
      <w:r w:rsidRPr="005A1CD4">
        <w:rPr>
          <w:rFonts w:cs="Times New Roman"/>
          <w:noProof/>
        </w:rPr>
        <w:t xml:space="preserve">, </w:t>
      </w:r>
      <w:r w:rsidRPr="005A1CD4">
        <w:rPr>
          <w:rFonts w:cs="Times New Roman"/>
          <w:i/>
          <w:iCs/>
          <w:noProof/>
        </w:rPr>
        <w:t>49</w:t>
      </w:r>
      <w:r w:rsidRPr="005A1CD4">
        <w:rPr>
          <w:rFonts w:cs="Times New Roman"/>
          <w:noProof/>
        </w:rPr>
        <w:t>(2), 1868–1874. https://doi.org/10.1016/j.neuroimage.2009.09.016</w:t>
      </w:r>
    </w:p>
    <w:p w14:paraId="0A165686" w14:textId="77777777" w:rsidR="005A1CD4" w:rsidRPr="005A1CD4" w:rsidRDefault="005A1CD4" w:rsidP="005A1CD4">
      <w:pPr>
        <w:widowControl w:val="0"/>
        <w:autoSpaceDE w:val="0"/>
        <w:autoSpaceDN w:val="0"/>
        <w:adjustRightInd w:val="0"/>
        <w:ind w:left="480" w:hanging="480"/>
        <w:rPr>
          <w:rFonts w:cs="Times New Roman"/>
          <w:noProof/>
        </w:rPr>
      </w:pPr>
      <w:r w:rsidRPr="005A1CD4">
        <w:rPr>
          <w:rFonts w:cs="Times New Roman"/>
          <w:noProof/>
        </w:rPr>
        <w:t xml:space="preserve">Zhang, Z., Manson, K. F., Schiller, D., &amp; Levy, I. (2014). Impaired associative learning with food rewards in obese women. </w:t>
      </w:r>
      <w:r w:rsidRPr="005A1CD4">
        <w:rPr>
          <w:rFonts w:cs="Times New Roman"/>
          <w:i/>
          <w:iCs/>
          <w:noProof/>
        </w:rPr>
        <w:t>Current Biology</w:t>
      </w:r>
      <w:r w:rsidRPr="005A1CD4">
        <w:rPr>
          <w:rFonts w:cs="Times New Roman"/>
          <w:noProof/>
        </w:rPr>
        <w:t xml:space="preserve">, </w:t>
      </w:r>
      <w:r w:rsidRPr="005A1CD4">
        <w:rPr>
          <w:rFonts w:cs="Times New Roman"/>
          <w:i/>
          <w:iCs/>
          <w:noProof/>
        </w:rPr>
        <w:t>24</w:t>
      </w:r>
      <w:r w:rsidRPr="005A1CD4">
        <w:rPr>
          <w:rFonts w:cs="Times New Roman"/>
          <w:noProof/>
        </w:rPr>
        <w:t>, 1731–1736. https://doi.org/10.1016/j.cub.2014.05.075</w:t>
      </w:r>
    </w:p>
    <w:p w14:paraId="0F431C04" w14:textId="7B7819FC" w:rsidR="00D10C5A" w:rsidRPr="008C59D5" w:rsidRDefault="00D10C5A" w:rsidP="005A1CD4">
      <w:pPr>
        <w:widowControl w:val="0"/>
        <w:autoSpaceDE w:val="0"/>
        <w:autoSpaceDN w:val="0"/>
        <w:adjustRightInd w:val="0"/>
        <w:ind w:left="480" w:hanging="480"/>
        <w:rPr>
          <w:lang w:val="en-GB"/>
        </w:rPr>
      </w:pPr>
      <w:r>
        <w:rPr>
          <w:lang w:val="en-GB"/>
        </w:rPr>
        <w:fldChar w:fldCharType="end"/>
      </w:r>
    </w:p>
    <w:sectPr w:rsidR="00D10C5A" w:rsidRPr="008C59D5"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A41E2" w14:textId="77777777" w:rsidR="005E2A05" w:rsidRDefault="005E2A05" w:rsidP="00117666">
      <w:pPr>
        <w:spacing w:after="0"/>
      </w:pPr>
      <w:r>
        <w:separator/>
      </w:r>
    </w:p>
  </w:endnote>
  <w:endnote w:type="continuationSeparator" w:id="0">
    <w:p w14:paraId="4D995A47" w14:textId="77777777" w:rsidR="005E2A05" w:rsidRDefault="005E2A0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28F1" w14:textId="77777777" w:rsidR="005E2A05" w:rsidRDefault="005E2A05" w:rsidP="00117666">
      <w:pPr>
        <w:spacing w:after="0"/>
      </w:pPr>
      <w:r>
        <w:separator/>
      </w:r>
    </w:p>
  </w:footnote>
  <w:footnote w:type="continuationSeparator" w:id="0">
    <w:p w14:paraId="60EA2B0D" w14:textId="77777777" w:rsidR="005E2A05" w:rsidRDefault="005E2A0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31F7"/>
    <w:rsid w:val="0001436A"/>
    <w:rsid w:val="00034304"/>
    <w:rsid w:val="00035434"/>
    <w:rsid w:val="00043E0A"/>
    <w:rsid w:val="00052A14"/>
    <w:rsid w:val="000712E7"/>
    <w:rsid w:val="00077D53"/>
    <w:rsid w:val="00105FD9"/>
    <w:rsid w:val="00117666"/>
    <w:rsid w:val="00124E63"/>
    <w:rsid w:val="001549D3"/>
    <w:rsid w:val="00160065"/>
    <w:rsid w:val="00177D84"/>
    <w:rsid w:val="002030C6"/>
    <w:rsid w:val="00267D18"/>
    <w:rsid w:val="00274347"/>
    <w:rsid w:val="002868E2"/>
    <w:rsid w:val="002869C3"/>
    <w:rsid w:val="002936E4"/>
    <w:rsid w:val="002B4A57"/>
    <w:rsid w:val="002C74CA"/>
    <w:rsid w:val="003123F4"/>
    <w:rsid w:val="003279E5"/>
    <w:rsid w:val="003544FB"/>
    <w:rsid w:val="003D2F2D"/>
    <w:rsid w:val="003D5F00"/>
    <w:rsid w:val="00401590"/>
    <w:rsid w:val="00447801"/>
    <w:rsid w:val="00452E9C"/>
    <w:rsid w:val="004735C8"/>
    <w:rsid w:val="004947A6"/>
    <w:rsid w:val="004961FF"/>
    <w:rsid w:val="004A1C92"/>
    <w:rsid w:val="00517A89"/>
    <w:rsid w:val="005250F2"/>
    <w:rsid w:val="005927F4"/>
    <w:rsid w:val="00593EEA"/>
    <w:rsid w:val="005A1CD4"/>
    <w:rsid w:val="005A5EEE"/>
    <w:rsid w:val="005B40FC"/>
    <w:rsid w:val="005E2A05"/>
    <w:rsid w:val="005F69C9"/>
    <w:rsid w:val="006375C7"/>
    <w:rsid w:val="00654E8F"/>
    <w:rsid w:val="00660D05"/>
    <w:rsid w:val="006820B1"/>
    <w:rsid w:val="006B7D14"/>
    <w:rsid w:val="00701727"/>
    <w:rsid w:val="0070566C"/>
    <w:rsid w:val="00706026"/>
    <w:rsid w:val="00714C50"/>
    <w:rsid w:val="00725A7D"/>
    <w:rsid w:val="00742C8A"/>
    <w:rsid w:val="00747440"/>
    <w:rsid w:val="007501BE"/>
    <w:rsid w:val="00790BB3"/>
    <w:rsid w:val="007C206C"/>
    <w:rsid w:val="007F4483"/>
    <w:rsid w:val="00804AB9"/>
    <w:rsid w:val="00817DD6"/>
    <w:rsid w:val="0083759F"/>
    <w:rsid w:val="00880030"/>
    <w:rsid w:val="00885156"/>
    <w:rsid w:val="008B3ABD"/>
    <w:rsid w:val="008C59D5"/>
    <w:rsid w:val="009151AA"/>
    <w:rsid w:val="0093429D"/>
    <w:rsid w:val="00943573"/>
    <w:rsid w:val="00964134"/>
    <w:rsid w:val="00970F7D"/>
    <w:rsid w:val="00994A3D"/>
    <w:rsid w:val="009C2B12"/>
    <w:rsid w:val="009C6457"/>
    <w:rsid w:val="00A174D9"/>
    <w:rsid w:val="00A22A46"/>
    <w:rsid w:val="00A31182"/>
    <w:rsid w:val="00A43D0E"/>
    <w:rsid w:val="00A84F84"/>
    <w:rsid w:val="00AA4D24"/>
    <w:rsid w:val="00AB6715"/>
    <w:rsid w:val="00B1671E"/>
    <w:rsid w:val="00B25EB8"/>
    <w:rsid w:val="00B37DD7"/>
    <w:rsid w:val="00B37F4D"/>
    <w:rsid w:val="00B917FF"/>
    <w:rsid w:val="00BC7E6C"/>
    <w:rsid w:val="00C52A7B"/>
    <w:rsid w:val="00C56BAF"/>
    <w:rsid w:val="00C679AA"/>
    <w:rsid w:val="00C75972"/>
    <w:rsid w:val="00CB30CF"/>
    <w:rsid w:val="00CD066B"/>
    <w:rsid w:val="00CE4FEE"/>
    <w:rsid w:val="00D060CF"/>
    <w:rsid w:val="00D10C5A"/>
    <w:rsid w:val="00DA54F7"/>
    <w:rsid w:val="00DB1DEF"/>
    <w:rsid w:val="00DB59C3"/>
    <w:rsid w:val="00DC259A"/>
    <w:rsid w:val="00DE23E8"/>
    <w:rsid w:val="00E20BA5"/>
    <w:rsid w:val="00E52377"/>
    <w:rsid w:val="00E52D03"/>
    <w:rsid w:val="00E537AD"/>
    <w:rsid w:val="00E62CC5"/>
    <w:rsid w:val="00E64E17"/>
    <w:rsid w:val="00E8098B"/>
    <w:rsid w:val="00E866C9"/>
    <w:rsid w:val="00EA3D3C"/>
    <w:rsid w:val="00EB34B2"/>
    <w:rsid w:val="00EB549F"/>
    <w:rsid w:val="00EC090A"/>
    <w:rsid w:val="00EC3C25"/>
    <w:rsid w:val="00ED20B5"/>
    <w:rsid w:val="00EE3ECE"/>
    <w:rsid w:val="00F46900"/>
    <w:rsid w:val="00F61D89"/>
    <w:rsid w:val="00FD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90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603D032-C3A7-DA48-B623-83444E73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0</TotalTime>
  <Pages>4</Pages>
  <Words>3716</Words>
  <Characters>23411</Characters>
  <Application>Microsoft Office Word</Application>
  <DocSecurity>0</DocSecurity>
  <Lines>195</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Jana Kube</cp:lastModifiedBy>
  <cp:revision>25</cp:revision>
  <cp:lastPrinted>2019-07-19T06:06:00Z</cp:lastPrinted>
  <dcterms:created xsi:type="dcterms:W3CDTF">2018-11-23T08:58:00Z</dcterms:created>
  <dcterms:modified xsi:type="dcterms:W3CDTF">2020-02-03T11:03:00Z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http://www.zotero.org/styles/cerebral-cortex</vt:lpwstr>
  </property>
  <property fmtid="{D5CDD505-2E9C-101B-9397-08002B2CF9AE}" pid="9" name="Mendeley Recent Style Name 3_1">
    <vt:lpwstr>Cerebral Cortex</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ead4077f-478e-3428-885c-25fd4d3ab9b7</vt:lpwstr>
  </property>
  <property fmtid="{D5CDD505-2E9C-101B-9397-08002B2CF9AE}" pid="24" name="Mendeley Citation Style_1">
    <vt:lpwstr>http://www.zotero.org/styles/apa</vt:lpwstr>
  </property>
</Properties>
</file>