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3AE196DF" w14:textId="20BFE592" w:rsidR="00994A3D" w:rsidRPr="006A38C5" w:rsidRDefault="00994A3D" w:rsidP="006A38C5">
      <w:pPr>
        <w:pStyle w:val="Heading2"/>
        <w:numPr>
          <w:ilvl w:val="0"/>
          <w:numId w:val="0"/>
        </w:numPr>
        <w:ind w:left="567" w:hanging="567"/>
        <w:rPr>
          <w:b w:val="0"/>
        </w:rPr>
      </w:pPr>
      <w:r w:rsidRPr="0001436A">
        <w:t>Supplementary</w:t>
      </w:r>
      <w:r w:rsidRPr="001549D3">
        <w:t xml:space="preserve"> Figures</w:t>
      </w:r>
      <w:r w:rsidR="006A38C5" w:rsidRPr="00616B40">
        <w:rPr>
          <w:iCs/>
          <w:noProof/>
          <w:lang w:val="de-DE" w:eastAsia="de-DE"/>
        </w:rPr>
        <w:drawing>
          <wp:inline distT="0" distB="0" distL="0" distR="0" wp14:anchorId="6DFFB0E2" wp14:editId="336799AF">
            <wp:extent cx="5114925" cy="5671996"/>
            <wp:effectExtent l="0" t="0" r="0" b="5080"/>
            <wp:docPr id="2" name="Picture 2" descr="C:\Users\Doreen\Downloads\labnote\mpwas\density distribution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een\Downloads\labnote\mpwas\density distribution.tif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989" cy="567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36A">
        <w:t xml:space="preserve">Supplementary Figure </w:t>
      </w:r>
      <w:fldSimple w:instr=" SEQ Figure \* ARABIC ">
        <w:r w:rsidR="00FB7ED5">
          <w:rPr>
            <w:noProof/>
          </w:rPr>
          <w:t>1</w:t>
        </w:r>
      </w:fldSimple>
      <w:r w:rsidRPr="006A38C5">
        <w:t>.</w:t>
      </w:r>
      <w:r w:rsidRPr="001549D3">
        <w:t xml:space="preserve"> </w:t>
      </w:r>
      <w:r w:rsidR="001D3DB0">
        <w:rPr>
          <w:b w:val="0"/>
        </w:rPr>
        <w:t>Micro</w:t>
      </w:r>
      <w:r w:rsidR="001D3DB0" w:rsidRPr="004646CE">
        <w:rPr>
          <w:rFonts w:hint="eastAsia"/>
          <w:b w:val="0"/>
        </w:rPr>
        <w:t>fiber</w:t>
      </w:r>
      <w:r w:rsidR="006A38C5" w:rsidRPr="006A38C5">
        <w:rPr>
          <w:b w:val="0"/>
        </w:rPr>
        <w:t xml:space="preserve"> size distribution. </w:t>
      </w:r>
      <w:proofErr w:type="spellStart"/>
      <w:r w:rsidR="006A38C5" w:rsidRPr="006A38C5">
        <w:rPr>
          <w:b w:val="0"/>
        </w:rPr>
        <w:t>Polyacrylic</w:t>
      </w:r>
      <w:proofErr w:type="spellEnd"/>
      <w:r w:rsidR="006A38C5" w:rsidRPr="006A38C5">
        <w:rPr>
          <w:b w:val="0"/>
        </w:rPr>
        <w:t xml:space="preserve"> fibers (N= 113) were measured under a microscope.</w:t>
      </w:r>
    </w:p>
    <w:p w14:paraId="323AC55A" w14:textId="579DD9EB" w:rsidR="006A38C5" w:rsidRDefault="002272E2" w:rsidP="002272E2">
      <w:pPr>
        <w:keepNext/>
        <w:jc w:val="center"/>
      </w:pPr>
      <w:r w:rsidRPr="002272E2">
        <w:rPr>
          <w:noProof/>
          <w:lang w:val="de-DE" w:eastAsia="de-DE"/>
        </w:rPr>
        <w:lastRenderedPageBreak/>
        <w:drawing>
          <wp:inline distT="0" distB="0" distL="0" distR="0" wp14:anchorId="5DBDF98A" wp14:editId="5C1B15EC">
            <wp:extent cx="4871126" cy="2755631"/>
            <wp:effectExtent l="0" t="0" r="5715" b="6985"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1126" cy="275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3CC26" w14:textId="77777777" w:rsidR="006A38C5" w:rsidRPr="00427AA5" w:rsidRDefault="006A38C5" w:rsidP="006A38C5">
      <w:pPr>
        <w:rPr>
          <w:rFonts w:cs="Times New Roman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>
        <w:rPr>
          <w:rFonts w:cs="Times New Roman"/>
          <w:b/>
          <w:szCs w:val="24"/>
        </w:rPr>
        <w:t>2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Pr="003D7887">
        <w:rPr>
          <w:rFonts w:cs="Times New Roman"/>
          <w:color w:val="000000" w:themeColor="text1"/>
        </w:rPr>
        <w:t xml:space="preserve">Depiction of temperature increase patterns. The ambient temperature was set at 25℃ while the elevated temperature </w:t>
      </w:r>
      <w:proofErr w:type="gramStart"/>
      <w:r w:rsidRPr="003D7887">
        <w:rPr>
          <w:rFonts w:cs="Times New Roman"/>
          <w:color w:val="000000" w:themeColor="text1"/>
        </w:rPr>
        <w:t>was</w:t>
      </w:r>
      <w:r w:rsidRPr="007A5A6E">
        <w:rPr>
          <w:rFonts w:cs="Times New Roman"/>
        </w:rPr>
        <w:t xml:space="preserve"> targeted</w:t>
      </w:r>
      <w:proofErr w:type="gramEnd"/>
      <w:r w:rsidRPr="007A5A6E">
        <w:rPr>
          <w:rFonts w:cs="Times New Roman"/>
        </w:rPr>
        <w:t xml:space="preserve"> at 28℃. For temperature elevation, two distinct increase patterns (abrupt and gradual) </w:t>
      </w:r>
      <w:proofErr w:type="gramStart"/>
      <w:r w:rsidRPr="007A5A6E">
        <w:rPr>
          <w:rFonts w:cs="Times New Roman"/>
        </w:rPr>
        <w:t>were explored</w:t>
      </w:r>
      <w:proofErr w:type="gramEnd"/>
      <w:r w:rsidRPr="007A5A6E">
        <w:rPr>
          <w:rFonts w:cs="Times New Roman"/>
        </w:rPr>
        <w:t>. The two temperature elevation patterns started on different days (abrupt pattern: start on day 18; gradual pattern: temperature was increased by 0.15℃/day from day 8 to day 27), but both lasted until day 42 Following these two patterns, the average temperatures of abrupt and gradual increase are the same.</w:t>
      </w:r>
      <w:r w:rsidRPr="007A5A6E">
        <w:rPr>
          <w:rFonts w:cs="Times New Roman"/>
          <w:iCs/>
        </w:rPr>
        <w:t xml:space="preserve"> </w:t>
      </w:r>
    </w:p>
    <w:p w14:paraId="17FB2731" w14:textId="30E409AC" w:rsidR="006A38C5" w:rsidRPr="002B4A57" w:rsidRDefault="006A38C5" w:rsidP="006A38C5">
      <w:pPr>
        <w:keepNext/>
        <w:rPr>
          <w:rFonts w:cs="Times New Roman"/>
          <w:b/>
          <w:szCs w:val="24"/>
        </w:rPr>
      </w:pPr>
    </w:p>
    <w:p w14:paraId="2BBFC6AB" w14:textId="77777777" w:rsidR="006A38C5" w:rsidRDefault="006A38C5" w:rsidP="006A38C5">
      <w:pPr>
        <w:pStyle w:val="Heading2"/>
        <w:numPr>
          <w:ilvl w:val="0"/>
          <w:numId w:val="0"/>
        </w:numPr>
      </w:pPr>
    </w:p>
    <w:p w14:paraId="17976355" w14:textId="77777777" w:rsidR="006A38C5" w:rsidRDefault="006A38C5" w:rsidP="006A38C5">
      <w:pPr>
        <w:pStyle w:val="Heading2"/>
        <w:numPr>
          <w:ilvl w:val="0"/>
          <w:numId w:val="0"/>
        </w:numPr>
      </w:pPr>
    </w:p>
    <w:p w14:paraId="7D0D96BC" w14:textId="77777777" w:rsidR="006A38C5" w:rsidRDefault="006A38C5" w:rsidP="006A38C5">
      <w:pPr>
        <w:pStyle w:val="Heading2"/>
        <w:numPr>
          <w:ilvl w:val="0"/>
          <w:numId w:val="0"/>
        </w:numPr>
      </w:pPr>
    </w:p>
    <w:p w14:paraId="49B259F5" w14:textId="77777777" w:rsidR="006A38C5" w:rsidRDefault="006A38C5" w:rsidP="006A38C5">
      <w:pPr>
        <w:pStyle w:val="Heading2"/>
        <w:numPr>
          <w:ilvl w:val="0"/>
          <w:numId w:val="0"/>
        </w:numPr>
      </w:pPr>
    </w:p>
    <w:p w14:paraId="1634F0F6" w14:textId="77777777" w:rsidR="006A38C5" w:rsidRDefault="006A38C5" w:rsidP="006A38C5">
      <w:pPr>
        <w:pStyle w:val="Heading2"/>
        <w:numPr>
          <w:ilvl w:val="0"/>
          <w:numId w:val="0"/>
        </w:numPr>
      </w:pPr>
    </w:p>
    <w:p w14:paraId="295EDD22" w14:textId="77777777" w:rsidR="006A38C5" w:rsidRDefault="006A38C5" w:rsidP="006A38C5">
      <w:pPr>
        <w:pStyle w:val="Heading2"/>
        <w:numPr>
          <w:ilvl w:val="0"/>
          <w:numId w:val="0"/>
        </w:numPr>
      </w:pPr>
    </w:p>
    <w:p w14:paraId="16F37C00" w14:textId="77777777" w:rsidR="006A38C5" w:rsidRDefault="006A38C5" w:rsidP="006A38C5">
      <w:pPr>
        <w:pStyle w:val="Heading2"/>
        <w:numPr>
          <w:ilvl w:val="0"/>
          <w:numId w:val="0"/>
        </w:numPr>
      </w:pPr>
    </w:p>
    <w:p w14:paraId="6760E633" w14:textId="77777777" w:rsidR="006A38C5" w:rsidRDefault="006A38C5" w:rsidP="006A38C5">
      <w:pPr>
        <w:pStyle w:val="Heading2"/>
        <w:numPr>
          <w:ilvl w:val="0"/>
          <w:numId w:val="0"/>
        </w:numPr>
      </w:pPr>
    </w:p>
    <w:p w14:paraId="181A194D" w14:textId="77777777" w:rsidR="006A38C5" w:rsidRDefault="006A38C5" w:rsidP="006A38C5">
      <w:pPr>
        <w:pStyle w:val="Heading2"/>
        <w:numPr>
          <w:ilvl w:val="0"/>
          <w:numId w:val="0"/>
        </w:numPr>
      </w:pPr>
    </w:p>
    <w:p w14:paraId="61D5CC6B" w14:textId="77777777" w:rsidR="006A38C5" w:rsidRDefault="006A38C5" w:rsidP="006A38C5">
      <w:pPr>
        <w:pStyle w:val="Heading2"/>
        <w:numPr>
          <w:ilvl w:val="0"/>
          <w:numId w:val="0"/>
        </w:numPr>
      </w:pPr>
    </w:p>
    <w:p w14:paraId="1B5F06F8" w14:textId="77777777" w:rsidR="004646CE" w:rsidRDefault="004646CE" w:rsidP="006A38C5">
      <w:pPr>
        <w:pStyle w:val="Heading2"/>
        <w:numPr>
          <w:ilvl w:val="0"/>
          <w:numId w:val="0"/>
        </w:numPr>
      </w:pPr>
    </w:p>
    <w:p w14:paraId="10014645" w14:textId="77777777" w:rsidR="004646CE" w:rsidRDefault="004646CE" w:rsidP="006A38C5">
      <w:pPr>
        <w:pStyle w:val="Heading2"/>
        <w:numPr>
          <w:ilvl w:val="0"/>
          <w:numId w:val="0"/>
        </w:numPr>
      </w:pPr>
    </w:p>
    <w:p w14:paraId="6D3616E3" w14:textId="77777777" w:rsidR="00302FF2" w:rsidRDefault="00302FF2" w:rsidP="006A38C5">
      <w:pPr>
        <w:pStyle w:val="Heading2"/>
        <w:numPr>
          <w:ilvl w:val="0"/>
          <w:numId w:val="0"/>
        </w:numPr>
        <w:sectPr w:rsidR="00302FF2" w:rsidSect="0093429D">
          <w:headerReference w:type="even" r:id="rId10"/>
          <w:footerReference w:type="even" r:id="rId11"/>
          <w:footerReference w:type="default" r:id="rId12"/>
          <w:headerReference w:type="first" r:id="rId13"/>
          <w:pgSz w:w="12240" w:h="15840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14:paraId="3ADA6A31" w14:textId="123097A4" w:rsidR="006A38C5" w:rsidRDefault="006A38C5" w:rsidP="006A38C5">
      <w:pPr>
        <w:pStyle w:val="Heading2"/>
        <w:numPr>
          <w:ilvl w:val="0"/>
          <w:numId w:val="0"/>
        </w:numPr>
      </w:pPr>
      <w:r w:rsidRPr="0001436A">
        <w:lastRenderedPageBreak/>
        <w:t>Supplementary</w:t>
      </w:r>
      <w:r>
        <w:t xml:space="preserve"> Table</w:t>
      </w:r>
    </w:p>
    <w:p w14:paraId="6F32EE2A" w14:textId="761F2EB2" w:rsidR="00B22ABF" w:rsidRPr="00B22ABF" w:rsidRDefault="006A38C5" w:rsidP="00B22ABF">
      <w:pPr>
        <w:rPr>
          <w:rFonts w:cs="Times New Roman"/>
          <w:iCs/>
        </w:rPr>
      </w:pPr>
      <w:r w:rsidRPr="006A38C5">
        <w:rPr>
          <w:rFonts w:cs="Times New Roman"/>
          <w:b/>
          <w:iCs/>
        </w:rPr>
        <w:t>Supplementary T</w:t>
      </w:r>
      <w:r w:rsidRPr="006A38C5">
        <w:rPr>
          <w:rFonts w:cs="Times New Roman" w:hint="eastAsia"/>
          <w:b/>
          <w:iCs/>
        </w:rPr>
        <w:t>able</w:t>
      </w:r>
      <w:r w:rsidRPr="006A38C5">
        <w:rPr>
          <w:rFonts w:cs="Times New Roman"/>
          <w:b/>
          <w:iCs/>
        </w:rPr>
        <w:t xml:space="preserve"> 1.</w:t>
      </w:r>
      <w:r w:rsidRPr="007A5A6E">
        <w:rPr>
          <w:rFonts w:cs="Times New Roman"/>
          <w:iCs/>
        </w:rPr>
        <w:t xml:space="preserve"> Information about phylum, </w:t>
      </w:r>
      <w:proofErr w:type="gramStart"/>
      <w:r w:rsidRPr="007A5A6E">
        <w:rPr>
          <w:rFonts w:cs="Times New Roman"/>
          <w:iCs/>
        </w:rPr>
        <w:t xml:space="preserve">order and </w:t>
      </w:r>
      <w:proofErr w:type="spellStart"/>
      <w:r w:rsidRPr="007A5A6E">
        <w:rPr>
          <w:rFonts w:cs="Times New Roman"/>
          <w:iCs/>
        </w:rPr>
        <w:t>Genbank</w:t>
      </w:r>
      <w:proofErr w:type="spellEnd"/>
      <w:proofErr w:type="gramEnd"/>
      <w:r w:rsidRPr="007A5A6E">
        <w:rPr>
          <w:rFonts w:cs="Times New Roman"/>
          <w:iCs/>
        </w:rPr>
        <w:t xml:space="preserve"> and Deutsche </w:t>
      </w:r>
      <w:proofErr w:type="spellStart"/>
      <w:r w:rsidRPr="007A5A6E">
        <w:rPr>
          <w:rFonts w:cs="Times New Roman"/>
          <w:iCs/>
        </w:rPr>
        <w:t>Sammlung</w:t>
      </w:r>
      <w:proofErr w:type="spellEnd"/>
      <w:r w:rsidRPr="007A5A6E">
        <w:rPr>
          <w:rFonts w:cs="Times New Roman"/>
          <w:iCs/>
        </w:rPr>
        <w:t xml:space="preserve"> von </w:t>
      </w:r>
      <w:proofErr w:type="spellStart"/>
      <w:r w:rsidRPr="007A5A6E">
        <w:rPr>
          <w:rFonts w:cs="Times New Roman"/>
          <w:iCs/>
        </w:rPr>
        <w:t>Mikroorganismen</w:t>
      </w:r>
      <w:proofErr w:type="spellEnd"/>
      <w:r w:rsidRPr="007A5A6E">
        <w:rPr>
          <w:rFonts w:cs="Times New Roman"/>
          <w:iCs/>
        </w:rPr>
        <w:t xml:space="preserve"> und </w:t>
      </w:r>
      <w:proofErr w:type="spellStart"/>
      <w:r w:rsidRPr="007A5A6E">
        <w:rPr>
          <w:rFonts w:cs="Times New Roman"/>
          <w:iCs/>
        </w:rPr>
        <w:t>Zellkulturen</w:t>
      </w:r>
      <w:proofErr w:type="spellEnd"/>
      <w:r w:rsidRPr="007A5A6E">
        <w:rPr>
          <w:rFonts w:cs="Times New Roman"/>
          <w:iCs/>
        </w:rPr>
        <w:t xml:space="preserve"> (German Collection of Microorganisms and Cell Cultures GmbH, DSMZ) accession numbers of the five fungal strains used in this study.</w:t>
      </w:r>
    </w:p>
    <w:tbl>
      <w:tblPr>
        <w:tblW w:w="40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1599"/>
        <w:gridCol w:w="1416"/>
        <w:gridCol w:w="1418"/>
        <w:gridCol w:w="1845"/>
        <w:gridCol w:w="1843"/>
        <w:gridCol w:w="1986"/>
      </w:tblGrid>
      <w:tr w:rsidR="00D816ED" w:rsidRPr="007A5A6E" w14:paraId="7E4389E4" w14:textId="554FC042" w:rsidTr="00D816ED">
        <w:trPr>
          <w:trHeight w:val="315"/>
        </w:trPr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C598A" w14:textId="77777777" w:rsidR="00D816ED" w:rsidRDefault="00D816ED" w:rsidP="001D4A26">
            <w:pPr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 xml:space="preserve">Fungal strain </w:t>
            </w:r>
          </w:p>
          <w:p w14:paraId="6C81B24F" w14:textId="49753703" w:rsidR="00D816ED" w:rsidRPr="003D7887" w:rsidRDefault="00D816ED" w:rsidP="001D4A26">
            <w:pPr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ID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26E3F" w14:textId="77777777" w:rsidR="00D816ED" w:rsidRPr="003D7887" w:rsidRDefault="00D816ED" w:rsidP="001D4A26">
            <w:pPr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3D7887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Taxonomic identification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65B02" w14:textId="443952A2" w:rsidR="00D816ED" w:rsidRPr="003D7887" w:rsidRDefault="00D816ED" w:rsidP="001D4A26">
            <w:pPr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Family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C2FF1" w14:textId="0E34142A" w:rsidR="00D816ED" w:rsidRPr="003D7887" w:rsidRDefault="00D816ED" w:rsidP="001D4A26">
            <w:pPr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3D7887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Order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80E36" w14:textId="77777777" w:rsidR="00D816ED" w:rsidRPr="003D7887" w:rsidRDefault="00D816ED" w:rsidP="001D4A26">
            <w:pPr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3D7887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Phylum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3A1CF" w14:textId="77777777" w:rsidR="00D816ED" w:rsidRPr="003D7887" w:rsidRDefault="00D816ED" w:rsidP="001D4A26">
            <w:pPr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 w:rsidRPr="003D7887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DSMZ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3E4C4" w14:textId="2280B577" w:rsidR="00D816ED" w:rsidRPr="003D7887" w:rsidRDefault="00D816ED" w:rsidP="00302FF2">
            <w:pPr>
              <w:rPr>
                <w:rFonts w:eastAsia="Times New Roman" w:cs="Times New Roman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 xml:space="preserve">Radial colony growth rate </w:t>
            </w:r>
            <w:r>
              <w:rPr>
                <w:rFonts w:asciiTheme="minorEastAsia" w:eastAsiaTheme="minorEastAsia" w:hAnsiTheme="minorEastAsia" w:cs="Times New Roman"/>
                <w:b/>
                <w:bCs/>
                <w:color w:val="000000"/>
                <w:lang w:eastAsia="zh-CN"/>
              </w:rPr>
              <w:t>(</w:t>
            </w:r>
            <w:r w:rsidRPr="00302FF2">
              <w:rPr>
                <w:rFonts w:eastAsia="Times New Roman" w:cs="Times New Roman"/>
                <w:b/>
                <w:bCs/>
                <w:color w:val="000000"/>
                <w:lang w:eastAsia="de-DE"/>
              </w:rPr>
              <w:t>µm/h</w:t>
            </w:r>
            <w:r>
              <w:rPr>
                <w:rFonts w:asciiTheme="minorEastAsia" w:eastAsiaTheme="minorEastAsia" w:hAnsiTheme="minorEastAsia" w:cs="Times New Roman"/>
                <w:b/>
                <w:bCs/>
                <w:color w:val="000000"/>
                <w:lang w:eastAsia="zh-CN"/>
              </w:rPr>
              <w:t>)</w:t>
            </w:r>
          </w:p>
        </w:tc>
      </w:tr>
      <w:tr w:rsidR="00D816ED" w:rsidRPr="007A5A6E" w14:paraId="2B133D35" w14:textId="6EB24E68" w:rsidTr="00D816ED">
        <w:trPr>
          <w:trHeight w:val="315"/>
        </w:trPr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EE3D" w14:textId="6EFD6252" w:rsidR="00D816ED" w:rsidRPr="007A0A0B" w:rsidRDefault="00D816ED" w:rsidP="00302FF2">
            <w:pPr>
              <w:rPr>
                <w:rFonts w:eastAsia="Times New Roman" w:cs="Times New Roman"/>
                <w:iCs/>
                <w:color w:val="000000"/>
                <w:lang w:eastAsia="de-DE"/>
              </w:rPr>
            </w:pPr>
            <w:r w:rsidRPr="007A0A0B">
              <w:rPr>
                <w:rFonts w:eastAsia="Times New Roman" w:cs="Times New Roman"/>
                <w:iCs/>
                <w:color w:val="000000"/>
                <w:lang w:eastAsia="de-DE"/>
              </w:rPr>
              <w:t>RLCS 01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37C2" w14:textId="77777777" w:rsidR="00D816ED" w:rsidRPr="003D7887" w:rsidRDefault="00D816ED" w:rsidP="00302FF2">
            <w:pPr>
              <w:rPr>
                <w:rFonts w:eastAsia="Times New Roman" w:cs="Times New Roman"/>
                <w:i/>
                <w:iCs/>
                <w:color w:val="000000"/>
                <w:lang w:eastAsia="de-DE"/>
              </w:rPr>
            </w:pPr>
            <w:proofErr w:type="spellStart"/>
            <w:r w:rsidRPr="003D7887">
              <w:rPr>
                <w:rFonts w:eastAsia="Times New Roman" w:cs="Times New Roman"/>
                <w:i/>
                <w:iCs/>
                <w:color w:val="000000"/>
                <w:lang w:eastAsia="de-DE"/>
              </w:rPr>
              <w:t>Mucor</w:t>
            </w:r>
            <w:proofErr w:type="spellEnd"/>
            <w:r w:rsidRPr="003D7887">
              <w:rPr>
                <w:rFonts w:eastAsia="Times New Roman" w:cs="Times New Roman"/>
                <w:i/>
                <w:iCs/>
                <w:color w:val="000000"/>
                <w:lang w:eastAsia="de-DE"/>
              </w:rPr>
              <w:t xml:space="preserve"> </w:t>
            </w:r>
            <w:proofErr w:type="spellStart"/>
            <w:r w:rsidRPr="003D7887">
              <w:rPr>
                <w:rFonts w:eastAsia="Times New Roman" w:cs="Times New Roman"/>
                <w:i/>
                <w:iCs/>
                <w:color w:val="000000"/>
                <w:lang w:eastAsia="de-DE"/>
              </w:rPr>
              <w:t>fragilis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5C335" w14:textId="20CC4D51" w:rsidR="00D816ED" w:rsidRPr="003D7887" w:rsidRDefault="00D816ED" w:rsidP="00302FF2">
            <w:pPr>
              <w:rPr>
                <w:rFonts w:eastAsia="Times New Roman" w:cs="Times New Roman"/>
                <w:color w:val="000000"/>
                <w:lang w:eastAsia="de-DE"/>
              </w:rPr>
            </w:pPr>
            <w:proofErr w:type="spellStart"/>
            <w:r w:rsidRPr="00D45A9B">
              <w:rPr>
                <w:rFonts w:eastAsia="Times New Roman" w:cs="Times New Roman"/>
                <w:color w:val="000000"/>
                <w:lang w:eastAsia="de-DE"/>
              </w:rPr>
              <w:t>Mucoraceae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DDA8" w14:textId="4C0E4E11" w:rsidR="00D816ED" w:rsidRPr="003D7887" w:rsidRDefault="00D816ED" w:rsidP="00302FF2">
            <w:pPr>
              <w:rPr>
                <w:rFonts w:eastAsia="Times New Roman" w:cs="Times New Roman"/>
                <w:color w:val="000000"/>
                <w:lang w:eastAsia="de-DE"/>
              </w:rPr>
            </w:pPr>
            <w:proofErr w:type="spellStart"/>
            <w:r w:rsidRPr="003D7887">
              <w:rPr>
                <w:rFonts w:eastAsia="Times New Roman" w:cs="Times New Roman"/>
                <w:color w:val="000000"/>
                <w:lang w:eastAsia="de-DE"/>
              </w:rPr>
              <w:t>Mucorales</w:t>
            </w:r>
            <w:proofErr w:type="spellEnd"/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1E6C" w14:textId="77777777" w:rsidR="00D816ED" w:rsidRPr="003D7887" w:rsidRDefault="00D816ED" w:rsidP="00302FF2">
            <w:pPr>
              <w:rPr>
                <w:rFonts w:eastAsia="Times New Roman" w:cs="Times New Roman"/>
                <w:color w:val="000000"/>
                <w:lang w:eastAsia="de-DE"/>
              </w:rPr>
            </w:pPr>
            <w:proofErr w:type="spellStart"/>
            <w:r w:rsidRPr="003D7887">
              <w:rPr>
                <w:rFonts w:eastAsia="Times New Roman" w:cs="Times New Roman"/>
                <w:color w:val="000000"/>
                <w:lang w:eastAsia="de-DE"/>
              </w:rPr>
              <w:t>Mucoromycotina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E61F" w14:textId="77777777" w:rsidR="00D816ED" w:rsidRPr="007A5A6E" w:rsidRDefault="00D816ED" w:rsidP="00302FF2">
            <w:pPr>
              <w:rPr>
                <w:rFonts w:eastAsia="Times New Roman" w:cs="Times New Roman"/>
                <w:color w:val="000000"/>
                <w:lang w:val="de-DE" w:eastAsia="de-DE"/>
              </w:rPr>
            </w:pPr>
            <w:r w:rsidRPr="007A5A6E">
              <w:rPr>
                <w:rFonts w:eastAsia="Times New Roman" w:cs="Times New Roman"/>
                <w:color w:val="000000"/>
                <w:lang w:val="de-DE" w:eastAsia="de-DE"/>
              </w:rPr>
              <w:t>DSM 100293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9B976" w14:textId="44084550" w:rsidR="00D816ED" w:rsidRPr="00302FF2" w:rsidRDefault="00D816ED" w:rsidP="00302FF2">
            <w:pPr>
              <w:rPr>
                <w:rFonts w:eastAsia="Times New Roman" w:cs="Times New Roman"/>
                <w:color w:val="000000"/>
                <w:szCs w:val="24"/>
                <w:lang w:val="de-DE" w:eastAsia="de-DE"/>
              </w:rPr>
            </w:pPr>
            <w:r w:rsidRPr="00302FF2">
              <w:rPr>
                <w:rFonts w:cs="Times New Roman"/>
                <w:color w:val="000000"/>
                <w:szCs w:val="24"/>
              </w:rPr>
              <w:t>372.7625</w:t>
            </w:r>
          </w:p>
        </w:tc>
      </w:tr>
      <w:tr w:rsidR="00D816ED" w:rsidRPr="007A5A6E" w14:paraId="7BF2193B" w14:textId="6F5C95EA" w:rsidTr="00D816ED">
        <w:trPr>
          <w:trHeight w:val="315"/>
        </w:trPr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389AF" w14:textId="07DD8AF3" w:rsidR="00D816ED" w:rsidRPr="00E7174F" w:rsidRDefault="00D816ED" w:rsidP="00302FF2">
            <w:pPr>
              <w:rPr>
                <w:rFonts w:eastAsia="Times New Roman" w:cs="Times New Roman"/>
                <w:iCs/>
                <w:color w:val="000000"/>
                <w:lang w:eastAsia="de-DE"/>
              </w:rPr>
            </w:pPr>
            <w:r w:rsidRPr="003638BA">
              <w:rPr>
                <w:rFonts w:eastAsia="Times New Roman" w:cs="Times New Roman"/>
                <w:iCs/>
                <w:color w:val="000000"/>
                <w:lang w:eastAsia="de-DE"/>
              </w:rPr>
              <w:t>RLCS 0</w:t>
            </w:r>
            <w:r>
              <w:rPr>
                <w:rFonts w:eastAsia="Times New Roman" w:cs="Times New Roman"/>
                <w:iCs/>
                <w:color w:val="000000"/>
                <w:lang w:eastAsia="de-DE"/>
              </w:rPr>
              <w:t>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60945" w14:textId="65179C11" w:rsidR="00D816ED" w:rsidRPr="003D7887" w:rsidRDefault="00D816ED" w:rsidP="00302FF2">
            <w:pPr>
              <w:rPr>
                <w:rFonts w:eastAsia="Times New Roman" w:cs="Times New Roman"/>
                <w:i/>
                <w:iCs/>
                <w:color w:val="000000"/>
                <w:lang w:eastAsia="de-DE"/>
              </w:rPr>
            </w:pPr>
            <w:r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Fusarium sp.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7D584" w14:textId="3C3911CF" w:rsidR="00D816ED" w:rsidRPr="007A5A6E" w:rsidRDefault="00D816ED" w:rsidP="00302FF2">
            <w:pPr>
              <w:rPr>
                <w:rFonts w:eastAsia="Times New Roman" w:cs="Times New Roman"/>
                <w:color w:val="000000"/>
                <w:lang w:val="de-DE" w:eastAsia="de-DE"/>
              </w:rPr>
            </w:pPr>
            <w:proofErr w:type="spellStart"/>
            <w:r w:rsidRPr="00751551">
              <w:rPr>
                <w:rFonts w:eastAsia="Times New Roman" w:cs="Times New Roman"/>
                <w:color w:val="000000"/>
                <w:lang w:eastAsia="de-DE"/>
              </w:rPr>
              <w:t>Nectriaceae</w:t>
            </w:r>
            <w:proofErr w:type="spellEnd"/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E57EE" w14:textId="32AEAAB6" w:rsidR="00D816ED" w:rsidRPr="003D7887" w:rsidRDefault="00D816ED" w:rsidP="00302FF2">
            <w:pPr>
              <w:rPr>
                <w:rFonts w:eastAsia="Times New Roman" w:cs="Times New Roman"/>
                <w:color w:val="000000"/>
                <w:lang w:eastAsia="de-DE"/>
              </w:rPr>
            </w:pPr>
            <w:r w:rsidRPr="007A5A6E">
              <w:rPr>
                <w:rFonts w:eastAsia="Times New Roman" w:cs="Times New Roman"/>
                <w:color w:val="000000"/>
                <w:lang w:val="de-DE" w:eastAsia="de-DE"/>
              </w:rPr>
              <w:t>Hypocreales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04AAE" w14:textId="1A548497" w:rsidR="00D816ED" w:rsidRPr="003D7887" w:rsidRDefault="00D816ED" w:rsidP="00302FF2">
            <w:pPr>
              <w:rPr>
                <w:rFonts w:eastAsia="Times New Roman" w:cs="Times New Roman"/>
                <w:color w:val="000000"/>
                <w:lang w:eastAsia="de-DE"/>
              </w:rPr>
            </w:pPr>
            <w:r w:rsidRPr="007A5A6E">
              <w:rPr>
                <w:rFonts w:eastAsia="Times New Roman" w:cs="Times New Roman"/>
                <w:color w:val="000000"/>
                <w:lang w:val="de-DE" w:eastAsia="de-DE"/>
              </w:rPr>
              <w:t>Ascomycota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337D7" w14:textId="44E02369" w:rsidR="00D816ED" w:rsidRPr="007A5A6E" w:rsidRDefault="00D816ED" w:rsidP="00302FF2">
            <w:pPr>
              <w:rPr>
                <w:rFonts w:eastAsia="Times New Roman" w:cs="Times New Roman"/>
                <w:color w:val="000000"/>
                <w:lang w:val="de-DE" w:eastAsia="de-DE"/>
              </w:rPr>
            </w:pPr>
            <w:r w:rsidRPr="007A5A6E">
              <w:rPr>
                <w:rFonts w:eastAsia="Times New Roman" w:cs="Times New Roman"/>
                <w:color w:val="000000"/>
                <w:lang w:val="de-DE" w:eastAsia="de-DE"/>
              </w:rPr>
              <w:t>DSM 100403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5C708" w14:textId="0C57F817" w:rsidR="00D816ED" w:rsidRPr="00302FF2" w:rsidRDefault="00D816ED" w:rsidP="00302FF2">
            <w:pPr>
              <w:rPr>
                <w:rFonts w:eastAsia="Times New Roman" w:cs="Times New Roman"/>
                <w:color w:val="000000"/>
                <w:szCs w:val="24"/>
                <w:lang w:val="de-DE" w:eastAsia="de-DE"/>
              </w:rPr>
            </w:pPr>
            <w:r w:rsidRPr="00302FF2">
              <w:rPr>
                <w:rFonts w:cs="Times New Roman"/>
                <w:color w:val="000000"/>
                <w:szCs w:val="24"/>
              </w:rPr>
              <w:t>215.1519</w:t>
            </w:r>
          </w:p>
        </w:tc>
      </w:tr>
      <w:tr w:rsidR="00D816ED" w:rsidRPr="007A5A6E" w14:paraId="32EFAF54" w14:textId="1355ACD9" w:rsidTr="00D816ED">
        <w:trPr>
          <w:trHeight w:val="315"/>
        </w:trPr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FDD2B" w14:textId="07C98181" w:rsidR="00D816ED" w:rsidRPr="007A5A6E" w:rsidRDefault="00D816ED" w:rsidP="00302FF2">
            <w:pPr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3638BA">
              <w:rPr>
                <w:rFonts w:eastAsia="Times New Roman" w:cs="Times New Roman"/>
                <w:iCs/>
                <w:color w:val="000000"/>
                <w:lang w:eastAsia="de-DE"/>
              </w:rPr>
              <w:t>RLCS 0</w:t>
            </w:r>
            <w:r>
              <w:rPr>
                <w:rFonts w:eastAsia="Times New Roman" w:cs="Times New Roman"/>
                <w:iCs/>
                <w:color w:val="000000"/>
                <w:lang w:eastAsia="de-DE"/>
              </w:rPr>
              <w:t>6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475F8" w14:textId="5619CF1C" w:rsidR="00D816ED" w:rsidRPr="007A5A6E" w:rsidRDefault="00D816ED" w:rsidP="00302FF2">
            <w:pPr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7A5A6E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 xml:space="preserve">Chaetomium </w:t>
            </w:r>
            <w:r w:rsidRPr="0075155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angustispirale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92D62" w14:textId="6B20C473" w:rsidR="00D816ED" w:rsidRPr="007A5A6E" w:rsidRDefault="00D816ED" w:rsidP="00302FF2">
            <w:pPr>
              <w:rPr>
                <w:rFonts w:eastAsia="Times New Roman" w:cs="Times New Roman"/>
                <w:color w:val="000000"/>
                <w:lang w:val="de-DE" w:eastAsia="de-DE"/>
              </w:rPr>
            </w:pPr>
            <w:r w:rsidRPr="00751551">
              <w:rPr>
                <w:rFonts w:eastAsia="Times New Roman" w:cs="Times New Roman"/>
                <w:color w:val="000000"/>
                <w:lang w:val="de-DE" w:eastAsia="de-DE"/>
              </w:rPr>
              <w:t>Chaetomiaceae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E592D" w14:textId="00271B26" w:rsidR="00D816ED" w:rsidRPr="007A5A6E" w:rsidRDefault="00D816ED" w:rsidP="00302FF2">
            <w:pPr>
              <w:rPr>
                <w:rFonts w:eastAsia="Times New Roman" w:cs="Times New Roman"/>
                <w:color w:val="000000"/>
                <w:lang w:val="de-DE" w:eastAsia="de-DE"/>
              </w:rPr>
            </w:pPr>
            <w:r w:rsidRPr="007A5A6E">
              <w:rPr>
                <w:rFonts w:eastAsia="Times New Roman" w:cs="Times New Roman"/>
                <w:color w:val="000000"/>
                <w:lang w:val="de-DE" w:eastAsia="de-DE"/>
              </w:rPr>
              <w:t>Sordariales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FE206" w14:textId="43CC947C" w:rsidR="00D816ED" w:rsidRPr="007A5A6E" w:rsidRDefault="00D816ED" w:rsidP="00302FF2">
            <w:pPr>
              <w:rPr>
                <w:rFonts w:eastAsia="Times New Roman" w:cs="Times New Roman"/>
                <w:color w:val="000000"/>
                <w:lang w:val="de-DE" w:eastAsia="de-DE"/>
              </w:rPr>
            </w:pPr>
            <w:r w:rsidRPr="007A5A6E">
              <w:rPr>
                <w:rFonts w:eastAsia="Times New Roman" w:cs="Times New Roman"/>
                <w:color w:val="000000"/>
                <w:lang w:val="de-DE" w:eastAsia="de-DE"/>
              </w:rPr>
              <w:t>Ascomycota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695DA" w14:textId="1F11DB8D" w:rsidR="00D816ED" w:rsidRPr="007A5A6E" w:rsidRDefault="00D816ED" w:rsidP="00302FF2">
            <w:pPr>
              <w:rPr>
                <w:rFonts w:eastAsia="Times New Roman" w:cs="Times New Roman"/>
                <w:color w:val="000000"/>
                <w:lang w:val="de-DE" w:eastAsia="de-DE"/>
              </w:rPr>
            </w:pPr>
            <w:r w:rsidRPr="007A5A6E">
              <w:rPr>
                <w:rFonts w:eastAsia="Times New Roman" w:cs="Times New Roman"/>
                <w:color w:val="000000"/>
                <w:lang w:val="de-DE" w:eastAsia="de-DE"/>
              </w:rPr>
              <w:t>DSM 100400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8568E" w14:textId="25D53EA8" w:rsidR="00D816ED" w:rsidRPr="00302FF2" w:rsidRDefault="00D816ED" w:rsidP="00302FF2">
            <w:pPr>
              <w:rPr>
                <w:rFonts w:eastAsia="Times New Roman" w:cs="Times New Roman"/>
                <w:color w:val="000000"/>
                <w:szCs w:val="24"/>
                <w:lang w:val="de-DE" w:eastAsia="de-DE"/>
              </w:rPr>
            </w:pPr>
            <w:r w:rsidRPr="00302FF2">
              <w:rPr>
                <w:rFonts w:cs="Times New Roman"/>
                <w:color w:val="000000"/>
                <w:szCs w:val="24"/>
              </w:rPr>
              <w:t>198.463</w:t>
            </w:r>
          </w:p>
        </w:tc>
      </w:tr>
      <w:tr w:rsidR="00D816ED" w:rsidRPr="007A5A6E" w14:paraId="3B369F5F" w14:textId="725B34C6" w:rsidTr="00D816ED">
        <w:trPr>
          <w:trHeight w:val="315"/>
        </w:trPr>
        <w:tc>
          <w:tcPr>
            <w:tcW w:w="4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25E8E8" w14:textId="0B207828" w:rsidR="00D816ED" w:rsidRPr="007A5A6E" w:rsidRDefault="00D816ED" w:rsidP="00302FF2">
            <w:pPr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3638BA">
              <w:rPr>
                <w:rFonts w:eastAsia="Times New Roman" w:cs="Times New Roman"/>
                <w:iCs/>
                <w:color w:val="000000"/>
                <w:lang w:eastAsia="de-DE"/>
              </w:rPr>
              <w:t>RLCS 0</w:t>
            </w:r>
            <w:r>
              <w:rPr>
                <w:rFonts w:eastAsia="Times New Roman" w:cs="Times New Roman"/>
                <w:iCs/>
                <w:color w:val="000000"/>
                <w:lang w:eastAsia="de-DE"/>
              </w:rPr>
              <w:t>7</w:t>
            </w:r>
            <w:r w:rsidRPr="007A5A6E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 xml:space="preserve"> </w:t>
            </w:r>
          </w:p>
        </w:tc>
        <w:tc>
          <w:tcPr>
            <w:tcW w:w="72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64D962" w14:textId="673A0CDD" w:rsidR="00D816ED" w:rsidRPr="008E100D" w:rsidRDefault="00D816ED" w:rsidP="00302FF2">
            <w:pPr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8E100D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Amphisphaeriaceae strain 1</w:t>
            </w:r>
          </w:p>
        </w:tc>
        <w:tc>
          <w:tcPr>
            <w:tcW w:w="640" w:type="pct"/>
            <w:tcBorders>
              <w:top w:val="nil"/>
              <w:left w:val="nil"/>
              <w:right w:val="nil"/>
            </w:tcBorders>
            <w:vAlign w:val="center"/>
          </w:tcPr>
          <w:p w14:paraId="5251C1D9" w14:textId="190A835D" w:rsidR="00D816ED" w:rsidRPr="007A5A6E" w:rsidRDefault="00D816ED" w:rsidP="00302FF2">
            <w:pPr>
              <w:rPr>
                <w:rFonts w:eastAsia="Times New Roman" w:cs="Times New Roman"/>
                <w:color w:val="000000"/>
                <w:lang w:val="de-DE" w:eastAsia="de-DE"/>
              </w:rPr>
            </w:pPr>
            <w:r w:rsidRPr="00751551">
              <w:rPr>
                <w:rFonts w:eastAsia="Times New Roman" w:cs="Times New Roman"/>
                <w:color w:val="000000"/>
                <w:lang w:val="de-DE" w:eastAsia="de-DE"/>
              </w:rPr>
              <w:t>Amphisphaeriaceae</w:t>
            </w:r>
          </w:p>
        </w:tc>
        <w:tc>
          <w:tcPr>
            <w:tcW w:w="6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F45AEB" w14:textId="4D5F0BBA" w:rsidR="00D816ED" w:rsidRPr="007A5A6E" w:rsidRDefault="00D816ED" w:rsidP="00302FF2">
            <w:pPr>
              <w:rPr>
                <w:rFonts w:eastAsia="Times New Roman" w:cs="Times New Roman"/>
                <w:color w:val="000000"/>
                <w:lang w:val="de-DE" w:eastAsia="de-DE"/>
              </w:rPr>
            </w:pPr>
            <w:r w:rsidRPr="007A5A6E">
              <w:rPr>
                <w:rFonts w:eastAsia="Times New Roman" w:cs="Times New Roman"/>
                <w:color w:val="000000"/>
                <w:lang w:val="de-DE" w:eastAsia="de-DE"/>
              </w:rPr>
              <w:t xml:space="preserve">Xylariales </w:t>
            </w:r>
          </w:p>
        </w:tc>
        <w:tc>
          <w:tcPr>
            <w:tcW w:w="83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50CCCC" w14:textId="709D8D99" w:rsidR="00D816ED" w:rsidRPr="007A5A6E" w:rsidRDefault="00D816ED" w:rsidP="00302FF2">
            <w:pPr>
              <w:rPr>
                <w:rFonts w:eastAsia="Times New Roman" w:cs="Times New Roman"/>
                <w:color w:val="000000"/>
                <w:lang w:val="de-DE" w:eastAsia="de-DE"/>
              </w:rPr>
            </w:pPr>
            <w:r w:rsidRPr="007A5A6E">
              <w:rPr>
                <w:rFonts w:eastAsia="Times New Roman" w:cs="Times New Roman"/>
                <w:color w:val="000000"/>
                <w:lang w:val="de-DE" w:eastAsia="de-DE"/>
              </w:rPr>
              <w:t>Ascomycota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DE8238" w14:textId="3BD6C2E8" w:rsidR="00D816ED" w:rsidRPr="007A5A6E" w:rsidRDefault="00D816ED" w:rsidP="00302FF2">
            <w:pPr>
              <w:rPr>
                <w:rFonts w:eastAsia="Times New Roman" w:cs="Times New Roman"/>
                <w:color w:val="000000"/>
                <w:lang w:val="de-DE" w:eastAsia="de-DE"/>
              </w:rPr>
            </w:pPr>
            <w:r w:rsidRPr="007A5A6E">
              <w:rPr>
                <w:rFonts w:eastAsia="Times New Roman" w:cs="Times New Roman"/>
                <w:color w:val="000000"/>
                <w:lang w:val="de-DE" w:eastAsia="de-DE"/>
              </w:rPr>
              <w:t>DSM 100284</w:t>
            </w:r>
          </w:p>
        </w:tc>
        <w:tc>
          <w:tcPr>
            <w:tcW w:w="89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2C2DD6" w14:textId="00D184A2" w:rsidR="00D816ED" w:rsidRPr="00302FF2" w:rsidRDefault="00D816ED" w:rsidP="00302FF2">
            <w:pPr>
              <w:rPr>
                <w:rFonts w:eastAsia="Times New Roman" w:cs="Times New Roman"/>
                <w:color w:val="000000"/>
                <w:szCs w:val="24"/>
                <w:lang w:val="de-DE" w:eastAsia="de-DE"/>
              </w:rPr>
            </w:pPr>
            <w:r w:rsidRPr="00302FF2">
              <w:rPr>
                <w:rFonts w:cs="Times New Roman"/>
                <w:color w:val="000000"/>
                <w:szCs w:val="24"/>
              </w:rPr>
              <w:t>196.82174</w:t>
            </w:r>
          </w:p>
        </w:tc>
      </w:tr>
      <w:tr w:rsidR="00D816ED" w:rsidRPr="007A5A6E" w14:paraId="7C07B0E9" w14:textId="39EF1BF7" w:rsidTr="00D816ED">
        <w:trPr>
          <w:trHeight w:val="315"/>
        </w:trPr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8CD11C" w14:textId="3900090F" w:rsidR="00D816ED" w:rsidRPr="007A5A6E" w:rsidRDefault="00D816ED" w:rsidP="00302FF2">
            <w:pPr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3638BA">
              <w:rPr>
                <w:rFonts w:eastAsia="Times New Roman" w:cs="Times New Roman"/>
                <w:iCs/>
                <w:color w:val="000000"/>
                <w:lang w:eastAsia="de-DE"/>
              </w:rPr>
              <w:t>RLCS 0</w:t>
            </w:r>
            <w:r>
              <w:rPr>
                <w:rFonts w:eastAsia="Times New Roman" w:cs="Times New Roman"/>
                <w:iCs/>
                <w:color w:val="000000"/>
                <w:lang w:eastAsia="de-DE"/>
              </w:rPr>
              <w:t>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3EF197" w14:textId="0363541D" w:rsidR="00D816ED" w:rsidRPr="007A5A6E" w:rsidRDefault="00D816ED" w:rsidP="00302FF2">
            <w:pPr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</w:pPr>
            <w:r w:rsidRPr="00751551">
              <w:rPr>
                <w:rFonts w:eastAsia="Times New Roman" w:cs="Times New Roman"/>
                <w:i/>
                <w:iCs/>
                <w:color w:val="000000"/>
                <w:lang w:val="de-DE" w:eastAsia="de-DE"/>
              </w:rPr>
              <w:t>Gibberella tricincta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22FA8A" w14:textId="52C0FC56" w:rsidR="00D816ED" w:rsidRPr="007A5A6E" w:rsidRDefault="00D816ED" w:rsidP="00302FF2">
            <w:pPr>
              <w:rPr>
                <w:rFonts w:eastAsia="Times New Roman" w:cs="Times New Roman"/>
                <w:color w:val="000000"/>
                <w:lang w:val="de-DE" w:eastAsia="de-DE"/>
              </w:rPr>
            </w:pPr>
            <w:r w:rsidRPr="00751551">
              <w:rPr>
                <w:rFonts w:eastAsia="Times New Roman" w:cs="Times New Roman"/>
                <w:color w:val="000000"/>
                <w:lang w:val="de-DE" w:eastAsia="de-DE"/>
              </w:rPr>
              <w:t>Nectriaceae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C72692" w14:textId="25869586" w:rsidR="00D816ED" w:rsidRPr="007A5A6E" w:rsidRDefault="00D816ED" w:rsidP="00302FF2">
            <w:pPr>
              <w:rPr>
                <w:rFonts w:eastAsia="Times New Roman" w:cs="Times New Roman"/>
                <w:color w:val="000000"/>
                <w:lang w:val="de-DE" w:eastAsia="de-DE"/>
              </w:rPr>
            </w:pPr>
            <w:r w:rsidRPr="007A5A6E">
              <w:rPr>
                <w:rFonts w:eastAsia="Times New Roman" w:cs="Times New Roman"/>
                <w:color w:val="000000"/>
                <w:lang w:val="de-DE" w:eastAsia="de-DE"/>
              </w:rPr>
              <w:t>Hypocreales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1F540D" w14:textId="44A7F373" w:rsidR="00D816ED" w:rsidRPr="007A5A6E" w:rsidRDefault="00D816ED" w:rsidP="00302FF2">
            <w:pPr>
              <w:rPr>
                <w:rFonts w:eastAsia="Times New Roman" w:cs="Times New Roman"/>
                <w:color w:val="000000"/>
                <w:lang w:val="de-DE" w:eastAsia="de-DE"/>
              </w:rPr>
            </w:pPr>
            <w:r w:rsidRPr="007A5A6E">
              <w:rPr>
                <w:rFonts w:eastAsia="Times New Roman" w:cs="Times New Roman"/>
                <w:color w:val="000000"/>
                <w:lang w:val="de-DE" w:eastAsia="de-DE"/>
              </w:rPr>
              <w:t>Ascomycota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9A85B2" w14:textId="1FF08583" w:rsidR="00D816ED" w:rsidRPr="007A5A6E" w:rsidRDefault="00D816ED" w:rsidP="00302FF2">
            <w:pPr>
              <w:rPr>
                <w:rFonts w:eastAsia="Times New Roman" w:cs="Times New Roman"/>
                <w:color w:val="000000"/>
                <w:lang w:val="de-DE" w:eastAsia="de-DE"/>
              </w:rPr>
            </w:pPr>
            <w:r w:rsidRPr="007A5A6E">
              <w:rPr>
                <w:rFonts w:eastAsia="Times New Roman" w:cs="Times New Roman"/>
                <w:color w:val="000000"/>
                <w:lang w:val="de-DE" w:eastAsia="de-DE"/>
              </w:rPr>
              <w:t>DSM 100325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A18F8" w14:textId="00D9E6EA" w:rsidR="00D816ED" w:rsidRPr="00302FF2" w:rsidRDefault="00D816ED" w:rsidP="00302FF2">
            <w:pPr>
              <w:rPr>
                <w:rFonts w:eastAsia="Times New Roman" w:cs="Times New Roman"/>
                <w:color w:val="000000"/>
                <w:szCs w:val="24"/>
                <w:lang w:val="de-DE" w:eastAsia="de-DE"/>
              </w:rPr>
            </w:pPr>
            <w:r w:rsidRPr="00302FF2">
              <w:rPr>
                <w:rFonts w:cs="Times New Roman"/>
                <w:color w:val="000000"/>
                <w:szCs w:val="24"/>
              </w:rPr>
              <w:t>183.00533</w:t>
            </w:r>
          </w:p>
        </w:tc>
      </w:tr>
    </w:tbl>
    <w:p w14:paraId="44CF2823" w14:textId="2418A056" w:rsidR="006A38C5" w:rsidRDefault="00CC6B66" w:rsidP="006A38C5">
      <w:pPr>
        <w:rPr>
          <w:rFonts w:cs="Times New Roman"/>
          <w:iCs/>
        </w:rPr>
      </w:pPr>
      <w:r>
        <w:t>T</w:t>
      </w:r>
      <w:r w:rsidR="00B22ABF">
        <w:t xml:space="preserve">he </w:t>
      </w:r>
      <w:r w:rsidR="00B22ABF">
        <w:t xml:space="preserve">identification of </w:t>
      </w:r>
      <w:r w:rsidR="00B22ABF">
        <w:t xml:space="preserve">fungal isolates </w:t>
      </w:r>
      <w:proofErr w:type="gramStart"/>
      <w:r w:rsidR="00B22ABF">
        <w:t>w</w:t>
      </w:r>
      <w:r w:rsidR="00B22ABF">
        <w:t>as</w:t>
      </w:r>
      <w:r w:rsidR="00B22ABF">
        <w:t xml:space="preserve"> </w:t>
      </w:r>
      <w:r w:rsidR="00E35100">
        <w:t>done</w:t>
      </w:r>
      <w:proofErr w:type="gramEnd"/>
      <w:r w:rsidR="00B22ABF">
        <w:t xml:space="preserve"> based on the complete intergenic transcribed spacer (ITS) and a part of the large </w:t>
      </w:r>
      <w:proofErr w:type="spellStart"/>
      <w:r w:rsidR="00B22ABF">
        <w:t>rRNA</w:t>
      </w:r>
      <w:proofErr w:type="spellEnd"/>
      <w:r w:rsidR="00B22ABF">
        <w:t xml:space="preserve"> subunit (LSU). Each region was aligned </w:t>
      </w:r>
      <w:proofErr w:type="gramStart"/>
      <w:r w:rsidR="00B22ABF">
        <w:t>independently,</w:t>
      </w:r>
      <w:proofErr w:type="gramEnd"/>
      <w:r w:rsidR="00B22ABF">
        <w:t xml:space="preserve"> using </w:t>
      </w:r>
      <w:proofErr w:type="spellStart"/>
      <w:r w:rsidR="00B22ABF">
        <w:t>AlignSeqs</w:t>
      </w:r>
      <w:proofErr w:type="spellEnd"/>
      <w:r w:rsidR="00B22ABF">
        <w:t xml:space="preserve"> in the R package DECIPHER 2.0. Aligned </w:t>
      </w:r>
      <w:proofErr w:type="spellStart"/>
      <w:r w:rsidR="00B22ABF">
        <w:t>subregion</w:t>
      </w:r>
      <w:proofErr w:type="spellEnd"/>
      <w:r w:rsidR="00B22ABF">
        <w:t xml:space="preserve"> sequences were concatenated. Pairwise distances from sequences </w:t>
      </w:r>
      <w:proofErr w:type="gramStart"/>
      <w:r w:rsidR="00B22ABF">
        <w:t>were calculated</w:t>
      </w:r>
      <w:proofErr w:type="gramEnd"/>
      <w:r w:rsidR="00B22ABF">
        <w:t xml:space="preserve"> using the JC69 evolutionary model and used to construct a neighbor-joining tree, with the dist.ml and NJ functions respectively, of the R package “</w:t>
      </w:r>
      <w:proofErr w:type="spellStart"/>
      <w:r w:rsidR="00B22ABF">
        <w:t>phangorn</w:t>
      </w:r>
      <w:proofErr w:type="spellEnd"/>
      <w:r w:rsidR="00B22ABF">
        <w:t xml:space="preserve">” 2.5.5. Root </w:t>
      </w:r>
      <w:proofErr w:type="gramStart"/>
      <w:r w:rsidR="00B22ABF">
        <w:t>was placed</w:t>
      </w:r>
      <w:proofErr w:type="gramEnd"/>
      <w:r w:rsidR="00B22ABF">
        <w:t xml:space="preserve"> at the midpoint </w:t>
      </w:r>
      <w:r w:rsidR="00B22ABF">
        <w:rPr>
          <w:color w:val="000000"/>
        </w:rPr>
        <w:t>of the longest path between any two tips. Taxonomic annotations of the fungal isolat</w:t>
      </w:r>
      <w:r w:rsidR="00E35100">
        <w:rPr>
          <w:color w:val="000000"/>
        </w:rPr>
        <w:t xml:space="preserve">es </w:t>
      </w:r>
      <w:proofErr w:type="gramStart"/>
      <w:r w:rsidR="00E35100">
        <w:rPr>
          <w:color w:val="000000"/>
        </w:rPr>
        <w:t>were based</w:t>
      </w:r>
      <w:proofErr w:type="gramEnd"/>
      <w:r w:rsidR="00E35100">
        <w:rPr>
          <w:color w:val="000000"/>
        </w:rPr>
        <w:t xml:space="preserve"> on each </w:t>
      </w:r>
      <w:proofErr w:type="spellStart"/>
      <w:r w:rsidR="00E35100">
        <w:rPr>
          <w:color w:val="000000"/>
        </w:rPr>
        <w:t>subregion</w:t>
      </w:r>
      <w:bookmarkStart w:id="0" w:name="_GoBack"/>
      <w:bookmarkEnd w:id="0"/>
      <w:proofErr w:type="spellEnd"/>
      <w:r w:rsidR="00B22ABF">
        <w:rPr>
          <w:color w:val="000000"/>
        </w:rPr>
        <w:t xml:space="preserve">. We used the Naive Bayesian </w:t>
      </w:r>
      <w:r w:rsidR="00B22ABF">
        <w:rPr>
          <w:color w:val="000000"/>
        </w:rPr>
        <w:t>Classifier as</w:t>
      </w:r>
      <w:r w:rsidR="00B22ABF">
        <w:rPr>
          <w:color w:val="000000"/>
        </w:rPr>
        <w:t xml:space="preserve"> implemented in the R package “dada2” </w:t>
      </w:r>
      <w:r w:rsidR="00B22ABF">
        <w:t xml:space="preserve">against UNITE database for ITS1 or ITS2, and against the RDP LSU database for LSU. </w:t>
      </w:r>
      <w:r w:rsidR="00B22ABF">
        <w:lastRenderedPageBreak/>
        <w:t xml:space="preserve">A confidence threshold </w:t>
      </w:r>
      <w:proofErr w:type="gramStart"/>
      <w:r w:rsidR="00B22ABF">
        <w:t>was calculated</w:t>
      </w:r>
      <w:proofErr w:type="gramEnd"/>
      <w:r w:rsidR="00B22ABF">
        <w:t xml:space="preserve"> with bootstrap analysis and an annotation was deemed valid when supported in 80% of the bootstraps. T</w:t>
      </w:r>
      <w:r w:rsidR="00B22ABF">
        <w:rPr>
          <w:color w:val="000000"/>
        </w:rPr>
        <w:t xml:space="preserve">he </w:t>
      </w:r>
      <w:proofErr w:type="gramStart"/>
      <w:r w:rsidR="00B22ABF">
        <w:rPr>
          <w:color w:val="000000"/>
        </w:rPr>
        <w:t>best resolved</w:t>
      </w:r>
      <w:proofErr w:type="gramEnd"/>
      <w:r w:rsidR="00B22ABF">
        <w:rPr>
          <w:color w:val="000000"/>
        </w:rPr>
        <w:t xml:space="preserve"> taxonomic annotation among the regions was chosen. In the case of a conflict of taxonomic annotations between regions, priority was given to ITS1 or ITS2 because UNITE is more complete than the RDP LSU database. </w:t>
      </w:r>
      <w:r w:rsidR="006A38C5">
        <w:rPr>
          <w:rFonts w:cs="Times New Roman"/>
          <w:iCs/>
        </w:rPr>
        <w:br w:type="page"/>
      </w:r>
    </w:p>
    <w:p w14:paraId="0BCD4BAF" w14:textId="77777777" w:rsidR="008D3C33" w:rsidRDefault="008D3C33" w:rsidP="006A38C5">
      <w:pPr>
        <w:rPr>
          <w:rFonts w:cs="Times New Roman"/>
          <w:b/>
          <w:iCs/>
        </w:rPr>
        <w:sectPr w:rsidR="008D3C33" w:rsidSect="00302FF2">
          <w:pgSz w:w="15840" w:h="12240" w:orient="landscape" w:code="1"/>
          <w:pgMar w:top="1281" w:right="1140" w:bottom="1179" w:left="1140" w:header="720" w:footer="720" w:gutter="0"/>
          <w:cols w:space="720"/>
          <w:titlePg/>
          <w:docGrid w:linePitch="360"/>
        </w:sectPr>
      </w:pPr>
    </w:p>
    <w:p w14:paraId="5A4393F7" w14:textId="162E5DB3" w:rsidR="006A38C5" w:rsidRPr="007A5A6E" w:rsidRDefault="006A38C5" w:rsidP="006A38C5">
      <w:pPr>
        <w:rPr>
          <w:rFonts w:cs="Times New Roman"/>
          <w:iCs/>
        </w:rPr>
      </w:pPr>
      <w:r w:rsidRPr="006A38C5">
        <w:rPr>
          <w:rFonts w:cs="Times New Roman"/>
          <w:b/>
          <w:iCs/>
        </w:rPr>
        <w:lastRenderedPageBreak/>
        <w:t>Supplementary Table 2.</w:t>
      </w:r>
      <w:r w:rsidRPr="007A5A6E">
        <w:rPr>
          <w:rFonts w:cs="Times New Roman"/>
          <w:iCs/>
        </w:rPr>
        <w:t xml:space="preserve"> Plate counting of homogenates (replicates= </w:t>
      </w:r>
      <w:proofErr w:type="gramStart"/>
      <w:r w:rsidRPr="007A5A6E">
        <w:rPr>
          <w:rFonts w:cs="Times New Roman"/>
          <w:iCs/>
        </w:rPr>
        <w:t>3</w:t>
      </w:r>
      <w:proofErr w:type="gramEnd"/>
      <w:r w:rsidRPr="007A5A6E">
        <w:rPr>
          <w:rFonts w:cs="Times New Roman"/>
          <w:iCs/>
        </w:rPr>
        <w:t>, per fungal strain).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5"/>
        <w:gridCol w:w="3567"/>
        <w:gridCol w:w="3755"/>
      </w:tblGrid>
      <w:tr w:rsidR="006A38C5" w:rsidRPr="007A5A6E" w14:paraId="56590E82" w14:textId="77777777" w:rsidTr="007A0A0B">
        <w:trPr>
          <w:jc w:val="center"/>
        </w:trPr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</w:tcPr>
          <w:p w14:paraId="6D904EFB" w14:textId="693EB44D" w:rsidR="006A38C5" w:rsidRPr="007A0A0B" w:rsidRDefault="006A38C5" w:rsidP="001D4A26">
            <w:pPr>
              <w:rPr>
                <w:rFonts w:cs="Times New Roman"/>
                <w:b/>
                <w:iCs/>
              </w:rPr>
            </w:pPr>
            <w:r w:rsidRPr="007A0A0B">
              <w:rPr>
                <w:rFonts w:cs="Times New Roman"/>
                <w:b/>
                <w:iCs/>
              </w:rPr>
              <w:t>Fungal s</w:t>
            </w:r>
            <w:r w:rsidR="00E7174F" w:rsidRPr="007A0A0B">
              <w:rPr>
                <w:rFonts w:cs="Times New Roman"/>
                <w:b/>
                <w:iCs/>
              </w:rPr>
              <w:t>train</w:t>
            </w:r>
          </w:p>
        </w:tc>
        <w:tc>
          <w:tcPr>
            <w:tcW w:w="3567" w:type="dxa"/>
            <w:tcBorders>
              <w:top w:val="single" w:sz="4" w:space="0" w:color="auto"/>
              <w:bottom w:val="single" w:sz="4" w:space="0" w:color="auto"/>
            </w:tcBorders>
          </w:tcPr>
          <w:p w14:paraId="5432F4BC" w14:textId="77777777" w:rsidR="006A38C5" w:rsidRPr="007A0A0B" w:rsidRDefault="006A38C5" w:rsidP="001D4A26">
            <w:pPr>
              <w:rPr>
                <w:rFonts w:cs="Times New Roman"/>
                <w:b/>
                <w:iCs/>
              </w:rPr>
            </w:pPr>
            <w:r w:rsidRPr="007A0A0B">
              <w:rPr>
                <w:rFonts w:cs="Times New Roman"/>
                <w:b/>
                <w:iCs/>
              </w:rPr>
              <w:t>Original numbers of fungal fragments</w:t>
            </w: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</w:tcPr>
          <w:p w14:paraId="41E3AC62" w14:textId="77777777" w:rsidR="006A38C5" w:rsidRPr="007A0A0B" w:rsidRDefault="006A38C5" w:rsidP="001D4A26">
            <w:pPr>
              <w:rPr>
                <w:rFonts w:cs="Times New Roman"/>
                <w:b/>
                <w:iCs/>
              </w:rPr>
            </w:pPr>
            <w:r w:rsidRPr="007A0A0B">
              <w:rPr>
                <w:rFonts w:cs="Times New Roman"/>
                <w:b/>
                <w:iCs/>
              </w:rPr>
              <w:t>Numbers of fungal fragments after dilution</w:t>
            </w:r>
          </w:p>
        </w:tc>
      </w:tr>
      <w:tr w:rsidR="00E7174F" w:rsidRPr="007A5A6E" w14:paraId="10D8029A" w14:textId="77777777" w:rsidTr="007A0A0B">
        <w:trPr>
          <w:jc w:val="center"/>
        </w:trPr>
        <w:tc>
          <w:tcPr>
            <w:tcW w:w="2455" w:type="dxa"/>
            <w:tcBorders>
              <w:top w:val="single" w:sz="4" w:space="0" w:color="auto"/>
              <w:bottom w:val="nil"/>
            </w:tcBorders>
          </w:tcPr>
          <w:p w14:paraId="318E6213" w14:textId="2597D347" w:rsidR="00E7174F" w:rsidRPr="00E7174F" w:rsidRDefault="00E7174F" w:rsidP="00E7174F">
            <w:pPr>
              <w:rPr>
                <w:rFonts w:cs="Times New Roman"/>
                <w:iCs/>
              </w:rPr>
            </w:pPr>
            <w:r w:rsidRPr="00FF1665">
              <w:rPr>
                <w:szCs w:val="24"/>
                <w:lang w:val="en-GB"/>
              </w:rPr>
              <w:t>RLCS 01</w:t>
            </w:r>
          </w:p>
        </w:tc>
        <w:tc>
          <w:tcPr>
            <w:tcW w:w="3567" w:type="dxa"/>
            <w:tcBorders>
              <w:top w:val="single" w:sz="4" w:space="0" w:color="auto"/>
              <w:bottom w:val="nil"/>
            </w:tcBorders>
          </w:tcPr>
          <w:p w14:paraId="3E554C5E" w14:textId="0A6F9AA3" w:rsidR="00E7174F" w:rsidRPr="007A5A6E" w:rsidRDefault="00E7174F" w:rsidP="007F5CBE">
            <w:pPr>
              <w:rPr>
                <w:rFonts w:cs="Times New Roman"/>
                <w:iCs/>
              </w:rPr>
            </w:pPr>
            <w:r w:rsidRPr="007A5A6E">
              <w:rPr>
                <w:rFonts w:cs="Times New Roman"/>
                <w:iCs/>
              </w:rPr>
              <w:t xml:space="preserve">ca.100 </w:t>
            </w:r>
          </w:p>
        </w:tc>
        <w:tc>
          <w:tcPr>
            <w:tcW w:w="3755" w:type="dxa"/>
            <w:tcBorders>
              <w:top w:val="single" w:sz="4" w:space="0" w:color="auto"/>
              <w:bottom w:val="nil"/>
            </w:tcBorders>
          </w:tcPr>
          <w:p w14:paraId="695F8757" w14:textId="3AC3D70B" w:rsidR="00E7174F" w:rsidRPr="007A5A6E" w:rsidRDefault="00E7174F" w:rsidP="00E7174F">
            <w:pPr>
              <w:rPr>
                <w:rFonts w:cs="Times New Roman"/>
                <w:iCs/>
              </w:rPr>
            </w:pPr>
            <w:r w:rsidRPr="007A5A6E">
              <w:rPr>
                <w:rFonts w:cs="Times New Roman"/>
                <w:iCs/>
              </w:rPr>
              <w:t>ca.100</w:t>
            </w:r>
          </w:p>
        </w:tc>
      </w:tr>
      <w:tr w:rsidR="00E7174F" w:rsidRPr="007A5A6E" w14:paraId="21101733" w14:textId="77777777" w:rsidTr="007A0A0B">
        <w:trPr>
          <w:jc w:val="center"/>
        </w:trPr>
        <w:tc>
          <w:tcPr>
            <w:tcW w:w="2455" w:type="dxa"/>
            <w:tcBorders>
              <w:top w:val="nil"/>
            </w:tcBorders>
          </w:tcPr>
          <w:p w14:paraId="5EACA5BB" w14:textId="7666A09A" w:rsidR="00E7174F" w:rsidRPr="00E7174F" w:rsidRDefault="00E7174F" w:rsidP="00E7174F">
            <w:pPr>
              <w:rPr>
                <w:szCs w:val="24"/>
                <w:lang w:val="en-GB"/>
              </w:rPr>
            </w:pPr>
            <w:r w:rsidRPr="003147FB">
              <w:rPr>
                <w:szCs w:val="24"/>
                <w:lang w:val="en-GB"/>
              </w:rPr>
              <w:t>RLCS 05</w:t>
            </w:r>
          </w:p>
        </w:tc>
        <w:tc>
          <w:tcPr>
            <w:tcW w:w="3567" w:type="dxa"/>
            <w:tcBorders>
              <w:top w:val="nil"/>
            </w:tcBorders>
          </w:tcPr>
          <w:p w14:paraId="205ED44C" w14:textId="5A2C2742" w:rsidR="00E7174F" w:rsidRPr="007A5A6E" w:rsidRDefault="00E7174F" w:rsidP="00E7174F">
            <w:pPr>
              <w:rPr>
                <w:rFonts w:cs="Times New Roman"/>
                <w:iCs/>
              </w:rPr>
            </w:pPr>
            <w:r w:rsidRPr="007A5A6E">
              <w:rPr>
                <w:rFonts w:cs="Times New Roman"/>
                <w:iCs/>
              </w:rPr>
              <w:t>400, 500, 400</w:t>
            </w:r>
          </w:p>
        </w:tc>
        <w:tc>
          <w:tcPr>
            <w:tcW w:w="3755" w:type="dxa"/>
            <w:tcBorders>
              <w:top w:val="nil"/>
            </w:tcBorders>
          </w:tcPr>
          <w:p w14:paraId="71032785" w14:textId="6AEAFDCB" w:rsidR="00E7174F" w:rsidRPr="007A5A6E" w:rsidRDefault="00E7174F" w:rsidP="00E7174F">
            <w:pPr>
              <w:rPr>
                <w:rFonts w:cs="Times New Roman"/>
                <w:iCs/>
              </w:rPr>
            </w:pPr>
            <w:r w:rsidRPr="007A5A6E">
              <w:rPr>
                <w:rFonts w:cs="Times New Roman"/>
                <w:iCs/>
              </w:rPr>
              <w:t>ca.40</w:t>
            </w:r>
          </w:p>
        </w:tc>
      </w:tr>
      <w:tr w:rsidR="00E7174F" w:rsidRPr="007A5A6E" w14:paraId="6FD0261A" w14:textId="77777777" w:rsidTr="00E7174F">
        <w:trPr>
          <w:jc w:val="center"/>
        </w:trPr>
        <w:tc>
          <w:tcPr>
            <w:tcW w:w="2455" w:type="dxa"/>
          </w:tcPr>
          <w:p w14:paraId="49E89A4C" w14:textId="36BBCD15" w:rsidR="00E7174F" w:rsidRPr="00E7174F" w:rsidRDefault="00E7174F" w:rsidP="00E7174F">
            <w:pPr>
              <w:rPr>
                <w:rFonts w:cs="Times New Roman"/>
                <w:iCs/>
              </w:rPr>
            </w:pPr>
            <w:r w:rsidRPr="00205E65">
              <w:rPr>
                <w:szCs w:val="24"/>
                <w:lang w:val="en-GB"/>
              </w:rPr>
              <w:t>RLCS 06</w:t>
            </w:r>
          </w:p>
        </w:tc>
        <w:tc>
          <w:tcPr>
            <w:tcW w:w="3567" w:type="dxa"/>
          </w:tcPr>
          <w:p w14:paraId="7B7432F7" w14:textId="5DB76AE8" w:rsidR="00E7174F" w:rsidRPr="007A5A6E" w:rsidRDefault="00E7174F" w:rsidP="00E7174F">
            <w:pPr>
              <w:rPr>
                <w:rFonts w:cs="Times New Roman"/>
                <w:iCs/>
              </w:rPr>
            </w:pPr>
            <w:r w:rsidRPr="007A5A6E">
              <w:rPr>
                <w:rFonts w:cs="Times New Roman"/>
                <w:iCs/>
              </w:rPr>
              <w:t>35, 44, 46</w:t>
            </w:r>
          </w:p>
        </w:tc>
        <w:tc>
          <w:tcPr>
            <w:tcW w:w="3755" w:type="dxa"/>
          </w:tcPr>
          <w:p w14:paraId="33D43A5F" w14:textId="608D1CAC" w:rsidR="00E7174F" w:rsidRPr="007A5A6E" w:rsidRDefault="00E7174F" w:rsidP="00E7174F">
            <w:pPr>
              <w:rPr>
                <w:rFonts w:cs="Times New Roman"/>
                <w:iCs/>
              </w:rPr>
            </w:pPr>
            <w:r w:rsidRPr="007A5A6E">
              <w:rPr>
                <w:rFonts w:cs="Times New Roman"/>
                <w:iCs/>
              </w:rPr>
              <w:t>No dilution</w:t>
            </w:r>
          </w:p>
        </w:tc>
      </w:tr>
      <w:tr w:rsidR="00E7174F" w:rsidRPr="007A5A6E" w14:paraId="0AE8391C" w14:textId="77777777" w:rsidTr="00E7174F">
        <w:trPr>
          <w:jc w:val="center"/>
        </w:trPr>
        <w:tc>
          <w:tcPr>
            <w:tcW w:w="2455" w:type="dxa"/>
          </w:tcPr>
          <w:p w14:paraId="1F529A40" w14:textId="2091DCE3" w:rsidR="00E7174F" w:rsidRPr="00E7174F" w:rsidRDefault="00E7174F" w:rsidP="00E7174F">
            <w:pPr>
              <w:rPr>
                <w:rFonts w:cs="Times New Roman"/>
                <w:iCs/>
              </w:rPr>
            </w:pPr>
            <w:r w:rsidRPr="00283B20">
              <w:rPr>
                <w:szCs w:val="24"/>
                <w:lang w:val="en-GB"/>
              </w:rPr>
              <w:t>RLCS 07</w:t>
            </w:r>
          </w:p>
        </w:tc>
        <w:tc>
          <w:tcPr>
            <w:tcW w:w="3567" w:type="dxa"/>
          </w:tcPr>
          <w:p w14:paraId="3EF444D2" w14:textId="16D3A13F" w:rsidR="00E7174F" w:rsidRPr="007A5A6E" w:rsidRDefault="00E7174F" w:rsidP="00E7174F">
            <w:pPr>
              <w:rPr>
                <w:rFonts w:cs="Times New Roman"/>
                <w:iCs/>
              </w:rPr>
            </w:pPr>
            <w:r w:rsidRPr="007A5A6E">
              <w:rPr>
                <w:rFonts w:cs="Times New Roman"/>
                <w:iCs/>
              </w:rPr>
              <w:t>72,71,70</w:t>
            </w:r>
          </w:p>
        </w:tc>
        <w:tc>
          <w:tcPr>
            <w:tcW w:w="3755" w:type="dxa"/>
          </w:tcPr>
          <w:p w14:paraId="3C00EF47" w14:textId="4FDDAAE1" w:rsidR="00E7174F" w:rsidRPr="007A5A6E" w:rsidRDefault="00E7174F" w:rsidP="00E7174F">
            <w:pPr>
              <w:rPr>
                <w:rFonts w:cs="Times New Roman"/>
                <w:iCs/>
              </w:rPr>
            </w:pPr>
            <w:r w:rsidRPr="007A5A6E">
              <w:rPr>
                <w:rFonts w:cs="Times New Roman"/>
                <w:iCs/>
              </w:rPr>
              <w:t>ca.70</w:t>
            </w:r>
          </w:p>
        </w:tc>
      </w:tr>
      <w:tr w:rsidR="00E7174F" w:rsidRPr="007A5A6E" w14:paraId="7467273D" w14:textId="77777777" w:rsidTr="00E7174F">
        <w:trPr>
          <w:jc w:val="center"/>
        </w:trPr>
        <w:tc>
          <w:tcPr>
            <w:tcW w:w="2455" w:type="dxa"/>
          </w:tcPr>
          <w:p w14:paraId="09E39123" w14:textId="05F14E09" w:rsidR="00E7174F" w:rsidRPr="00E7174F" w:rsidRDefault="00E7174F" w:rsidP="00E7174F">
            <w:pPr>
              <w:rPr>
                <w:rFonts w:cs="Times New Roman"/>
                <w:iCs/>
              </w:rPr>
            </w:pPr>
            <w:r w:rsidRPr="00D658C6">
              <w:rPr>
                <w:szCs w:val="24"/>
                <w:lang w:val="en-GB"/>
              </w:rPr>
              <w:t>RLCS 08</w:t>
            </w:r>
          </w:p>
        </w:tc>
        <w:tc>
          <w:tcPr>
            <w:tcW w:w="3567" w:type="dxa"/>
          </w:tcPr>
          <w:p w14:paraId="7A439466" w14:textId="1C30E645" w:rsidR="00E7174F" w:rsidRPr="007A5A6E" w:rsidRDefault="00E7174F" w:rsidP="00E7174F">
            <w:pPr>
              <w:rPr>
                <w:rFonts w:cs="Times New Roman"/>
                <w:iCs/>
              </w:rPr>
            </w:pPr>
            <w:r w:rsidRPr="007A5A6E">
              <w:rPr>
                <w:rFonts w:cs="Times New Roman"/>
                <w:iCs/>
              </w:rPr>
              <w:t>150, 145, 200</w:t>
            </w:r>
          </w:p>
        </w:tc>
        <w:tc>
          <w:tcPr>
            <w:tcW w:w="3755" w:type="dxa"/>
          </w:tcPr>
          <w:p w14:paraId="0DA0FF19" w14:textId="1AFEB83D" w:rsidR="00E7174F" w:rsidRPr="007A5A6E" w:rsidRDefault="00E7174F" w:rsidP="00E7174F">
            <w:pPr>
              <w:rPr>
                <w:rFonts w:cs="Times New Roman"/>
                <w:iCs/>
              </w:rPr>
            </w:pPr>
            <w:r w:rsidRPr="007A5A6E">
              <w:rPr>
                <w:rFonts w:cs="Times New Roman"/>
                <w:iCs/>
              </w:rPr>
              <w:t>ca.75</w:t>
            </w:r>
          </w:p>
        </w:tc>
      </w:tr>
    </w:tbl>
    <w:p w14:paraId="0FB03CB8" w14:textId="77777777" w:rsidR="006A38C5" w:rsidRDefault="006A38C5" w:rsidP="006A38C5">
      <w:pPr>
        <w:rPr>
          <w:rFonts w:cs="Times New Roman"/>
        </w:rPr>
      </w:pPr>
    </w:p>
    <w:p w14:paraId="77162666" w14:textId="77777777" w:rsidR="006A38C5" w:rsidRDefault="006A38C5" w:rsidP="006A38C5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27CC02CE" w14:textId="4E18DD9B" w:rsidR="006A38C5" w:rsidRPr="006A38C5" w:rsidRDefault="006A38C5" w:rsidP="006A38C5">
      <w:pPr>
        <w:rPr>
          <w:rFonts w:cs="Times New Roman"/>
          <w:szCs w:val="24"/>
        </w:rPr>
      </w:pPr>
      <w:r w:rsidRPr="006A38C5">
        <w:rPr>
          <w:rFonts w:cs="Times New Roman"/>
          <w:b/>
          <w:szCs w:val="24"/>
        </w:rPr>
        <w:lastRenderedPageBreak/>
        <w:t>Supplementary Table 3.</w:t>
      </w:r>
      <w:r>
        <w:rPr>
          <w:rFonts w:cs="Times New Roman"/>
          <w:szCs w:val="24"/>
        </w:rPr>
        <w:t xml:space="preserve"> </w:t>
      </w:r>
      <w:r w:rsidRPr="000A75DC">
        <w:rPr>
          <w:rFonts w:cs="Times New Roman"/>
          <w:szCs w:val="24"/>
        </w:rPr>
        <w:t xml:space="preserve">Percentage of water stable </w:t>
      </w:r>
      <w:proofErr w:type="spellStart"/>
      <w:r w:rsidRPr="000A75DC">
        <w:rPr>
          <w:rFonts w:cs="Times New Roman"/>
          <w:szCs w:val="24"/>
        </w:rPr>
        <w:t>macroaggregates</w:t>
      </w:r>
      <w:proofErr w:type="spellEnd"/>
      <w:r w:rsidRPr="000A75DC">
        <w:rPr>
          <w:rFonts w:cs="Times New Roman"/>
          <w:szCs w:val="24"/>
        </w:rPr>
        <w:t xml:space="preserve"> among different treatments. </w:t>
      </w:r>
    </w:p>
    <w:tbl>
      <w:tblPr>
        <w:tblpPr w:leftFromText="180" w:rightFromText="180" w:vertAnchor="text" w:horzAnchor="margin" w:tblpY="112"/>
        <w:tblW w:w="10201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6"/>
        <w:gridCol w:w="1277"/>
        <w:gridCol w:w="236"/>
        <w:gridCol w:w="1323"/>
        <w:gridCol w:w="1418"/>
        <w:gridCol w:w="1412"/>
      </w:tblGrid>
      <w:tr w:rsidR="006A38C5" w:rsidRPr="000A75DC" w14:paraId="7F724A62" w14:textId="77777777" w:rsidTr="001D4A26">
        <w:trPr>
          <w:trHeight w:val="56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4541A" w14:textId="77777777" w:rsidR="006A38C5" w:rsidRPr="007A0A0B" w:rsidRDefault="006A38C5" w:rsidP="001D4A26">
            <w:pPr>
              <w:spacing w:after="0"/>
              <w:rPr>
                <w:rFonts w:cs="Times New Roman"/>
                <w:b/>
                <w:color w:val="000000"/>
              </w:rPr>
            </w:pPr>
            <w:r w:rsidRPr="007A0A0B">
              <w:rPr>
                <w:rFonts w:cs="Times New Roman"/>
                <w:b/>
                <w:color w:val="000000"/>
              </w:rPr>
              <w:t>Fungal species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6B5D49" w14:textId="4C0C1D83" w:rsidR="006A38C5" w:rsidRPr="007A0A0B" w:rsidRDefault="001D3DB0" w:rsidP="001D4A26">
            <w:pPr>
              <w:spacing w:after="0"/>
              <w:jc w:val="center"/>
              <w:rPr>
                <w:rFonts w:cs="Times New Roman"/>
                <w:b/>
              </w:rPr>
            </w:pPr>
            <w:r w:rsidRPr="007A0A0B">
              <w:rPr>
                <w:rFonts w:cs="Times New Roman"/>
                <w:b/>
              </w:rPr>
              <w:t>Microfiber</w:t>
            </w:r>
            <w:r w:rsidR="006A38C5" w:rsidRPr="007A0A0B">
              <w:rPr>
                <w:rFonts w:cs="Times New Roman"/>
                <w:b/>
              </w:rPr>
              <w:t xml:space="preserve"> absent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68C51" w14:textId="77777777" w:rsidR="006A38C5" w:rsidRPr="007A0A0B" w:rsidRDefault="006A38C5" w:rsidP="001D4A26">
            <w:pPr>
              <w:spacing w:after="0"/>
              <w:jc w:val="right"/>
              <w:rPr>
                <w:rFonts w:cs="Times New Roman"/>
                <w:b/>
              </w:rPr>
            </w:pPr>
          </w:p>
        </w:tc>
        <w:tc>
          <w:tcPr>
            <w:tcW w:w="41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1CE40" w14:textId="6EA4177D" w:rsidR="006A38C5" w:rsidRPr="007A0A0B" w:rsidRDefault="001D3DB0" w:rsidP="001D4A26">
            <w:pPr>
              <w:spacing w:after="0"/>
              <w:jc w:val="center"/>
              <w:rPr>
                <w:rFonts w:cs="Times New Roman"/>
                <w:b/>
              </w:rPr>
            </w:pPr>
            <w:r w:rsidRPr="007A0A0B">
              <w:rPr>
                <w:rFonts w:cs="Times New Roman"/>
                <w:b/>
              </w:rPr>
              <w:t>Microfiber</w:t>
            </w:r>
            <w:r w:rsidR="006A38C5" w:rsidRPr="007A0A0B">
              <w:rPr>
                <w:rFonts w:cs="Times New Roman"/>
                <w:b/>
              </w:rPr>
              <w:t xml:space="preserve"> present</w:t>
            </w:r>
          </w:p>
        </w:tc>
      </w:tr>
      <w:tr w:rsidR="006A38C5" w:rsidRPr="000A75DC" w14:paraId="1E3791FF" w14:textId="77777777" w:rsidTr="007A0A0B">
        <w:trPr>
          <w:trHeight w:val="567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E9C8956" w14:textId="77777777" w:rsidR="006A38C5" w:rsidRPr="000A75DC" w:rsidRDefault="006A38C5" w:rsidP="001D4A26">
            <w:pPr>
              <w:spacing w:after="0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8C46" w14:textId="77777777" w:rsidR="006A38C5" w:rsidRPr="000A75DC" w:rsidRDefault="006A38C5" w:rsidP="001D4A26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</w:rPr>
              <w:t>Ambient temperature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B1FB6" w14:textId="77777777" w:rsidR="006A38C5" w:rsidRDefault="006A38C5" w:rsidP="001D4A26">
            <w:pPr>
              <w:spacing w:after="0"/>
              <w:jc w:val="center"/>
              <w:rPr>
                <w:rFonts w:cs="Times New Roman"/>
              </w:rPr>
            </w:pPr>
            <w:r w:rsidRPr="000A75DC">
              <w:rPr>
                <w:rFonts w:cs="Times New Roman"/>
              </w:rPr>
              <w:t>Gradual</w:t>
            </w:r>
            <w:r>
              <w:rPr>
                <w:rFonts w:cs="Times New Roman"/>
              </w:rPr>
              <w:t>ly elevated</w:t>
            </w:r>
          </w:p>
          <w:p w14:paraId="3DCC717E" w14:textId="77777777" w:rsidR="006A38C5" w:rsidRPr="000A75DC" w:rsidRDefault="006A38C5" w:rsidP="001D4A26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</w:rPr>
              <w:t>temperature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AC996" w14:textId="77777777" w:rsidR="006A38C5" w:rsidRPr="000A75DC" w:rsidRDefault="006A38C5" w:rsidP="001D4A26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</w:rPr>
              <w:t>Abrupt</w:t>
            </w:r>
            <w:r>
              <w:rPr>
                <w:rFonts w:cs="Times New Roman"/>
              </w:rPr>
              <w:t>ly elevated</w:t>
            </w:r>
            <w:r w:rsidRPr="000A75DC">
              <w:rPr>
                <w:rFonts w:cs="Times New Roman"/>
              </w:rPr>
              <w:t xml:space="preserve"> temperature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45F06" w14:textId="77777777" w:rsidR="006A38C5" w:rsidRPr="000A75DC" w:rsidRDefault="006A38C5" w:rsidP="001D4A26">
            <w:pPr>
              <w:spacing w:after="0"/>
              <w:jc w:val="right"/>
              <w:rPr>
                <w:rFonts w:cs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E59B9" w14:textId="77777777" w:rsidR="006A38C5" w:rsidRPr="000A75DC" w:rsidRDefault="006A38C5" w:rsidP="001D4A26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</w:rPr>
              <w:t>Ambient temperature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4E174" w14:textId="77777777" w:rsidR="006A38C5" w:rsidRDefault="006A38C5" w:rsidP="001D4A26">
            <w:pPr>
              <w:spacing w:after="0"/>
              <w:jc w:val="center"/>
              <w:rPr>
                <w:rFonts w:cs="Times New Roman"/>
              </w:rPr>
            </w:pPr>
            <w:r w:rsidRPr="000A75DC">
              <w:rPr>
                <w:rFonts w:cs="Times New Roman"/>
              </w:rPr>
              <w:t>Gradual</w:t>
            </w:r>
            <w:r>
              <w:rPr>
                <w:rFonts w:cs="Times New Roman"/>
              </w:rPr>
              <w:t>ly elevated</w:t>
            </w:r>
          </w:p>
          <w:p w14:paraId="0149F16B" w14:textId="77777777" w:rsidR="006A38C5" w:rsidRPr="000A75DC" w:rsidRDefault="006A38C5" w:rsidP="001D4A26">
            <w:pPr>
              <w:spacing w:after="0"/>
              <w:jc w:val="center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</w:rPr>
              <w:t>temperature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F33EC" w14:textId="77777777" w:rsidR="006A38C5" w:rsidRPr="000A75DC" w:rsidRDefault="006A38C5" w:rsidP="001D4A26">
            <w:pPr>
              <w:spacing w:after="0"/>
              <w:jc w:val="center"/>
              <w:rPr>
                <w:rFonts w:cs="Times New Roman"/>
              </w:rPr>
            </w:pPr>
            <w:r w:rsidRPr="000A75DC">
              <w:rPr>
                <w:rFonts w:cs="Times New Roman"/>
              </w:rPr>
              <w:t>Abrupt</w:t>
            </w:r>
            <w:r>
              <w:rPr>
                <w:rFonts w:cs="Times New Roman"/>
              </w:rPr>
              <w:t>ly elevated</w:t>
            </w:r>
            <w:r w:rsidRPr="000A75DC">
              <w:rPr>
                <w:rFonts w:cs="Times New Roman"/>
              </w:rPr>
              <w:t xml:space="preserve"> temperature</w:t>
            </w:r>
          </w:p>
        </w:tc>
      </w:tr>
      <w:tr w:rsidR="006A38C5" w:rsidRPr="000A75DC" w14:paraId="501157D6" w14:textId="77777777" w:rsidTr="007A0A0B">
        <w:trPr>
          <w:trHeight w:val="567"/>
        </w:trPr>
        <w:tc>
          <w:tcPr>
            <w:tcW w:w="1560" w:type="dxa"/>
            <w:vAlign w:val="center"/>
          </w:tcPr>
          <w:p w14:paraId="54E89786" w14:textId="77777777" w:rsidR="006A38C5" w:rsidRPr="000A75DC" w:rsidRDefault="006A38C5" w:rsidP="001D4A26">
            <w:pPr>
              <w:spacing w:after="0"/>
              <w:rPr>
                <w:rFonts w:cs="Times New Roman"/>
                <w:i/>
                <w:szCs w:val="24"/>
              </w:rPr>
            </w:pPr>
            <w:r w:rsidRPr="000A75DC">
              <w:rPr>
                <w:rFonts w:cs="Times New Roman"/>
              </w:rPr>
              <w:t>Control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A09D47E" w14:textId="77777777" w:rsidR="006A38C5" w:rsidRPr="000A75DC" w:rsidRDefault="006A38C5" w:rsidP="001D4A26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15.46±6.90</w:t>
            </w:r>
          </w:p>
          <w:p w14:paraId="6629E201" w14:textId="77777777" w:rsidR="006A38C5" w:rsidRPr="000A75DC" w:rsidRDefault="006A38C5" w:rsidP="001D4A26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Ca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FD0207E" w14:textId="77777777" w:rsidR="006A38C5" w:rsidRPr="000A75DC" w:rsidRDefault="006A38C5" w:rsidP="001D4A26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18.93±10.49</w:t>
            </w:r>
          </w:p>
          <w:p w14:paraId="1E7B83B4" w14:textId="77777777" w:rsidR="006A38C5" w:rsidRPr="000A75DC" w:rsidRDefault="006A38C5" w:rsidP="001D4A26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Da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37842AC" w14:textId="77777777" w:rsidR="006A38C5" w:rsidRPr="000A75DC" w:rsidRDefault="006A38C5" w:rsidP="001D4A26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14.00±5.20</w:t>
            </w:r>
          </w:p>
          <w:p w14:paraId="37A26F64" w14:textId="77777777" w:rsidR="006A38C5" w:rsidRDefault="006A38C5" w:rsidP="001D4A26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Da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  <w:vAlign w:val="center"/>
          </w:tcPr>
          <w:p w14:paraId="6D981DED" w14:textId="77777777" w:rsidR="006A38C5" w:rsidRPr="000A75DC" w:rsidRDefault="006A38C5" w:rsidP="001D4A26">
            <w:pPr>
              <w:spacing w:after="0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FC0FBB0" w14:textId="77777777" w:rsidR="006A38C5" w:rsidRPr="000A75DC" w:rsidRDefault="006A38C5" w:rsidP="001D4A26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22.36±6.87</w:t>
            </w:r>
          </w:p>
          <w:p w14:paraId="2984930A" w14:textId="77777777" w:rsidR="006A38C5" w:rsidRPr="000A75DC" w:rsidRDefault="006A38C5" w:rsidP="001D4A26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Ba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E09A319" w14:textId="77777777" w:rsidR="006A38C5" w:rsidRPr="000A75DC" w:rsidRDefault="006A38C5" w:rsidP="001D4A26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20.55±</w:t>
            </w:r>
            <w:r>
              <w:rPr>
                <w:rFonts w:cs="Times New Roman"/>
                <w:color w:val="000000"/>
              </w:rPr>
              <w:t>8.09</w:t>
            </w:r>
          </w:p>
          <w:p w14:paraId="32C2E653" w14:textId="77777777" w:rsidR="006A38C5" w:rsidRPr="000A75DC" w:rsidRDefault="006A38C5" w:rsidP="001D4A26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Ba</w:t>
            </w: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A0ADBBC" w14:textId="77777777" w:rsidR="006A38C5" w:rsidRPr="000A75DC" w:rsidRDefault="006A38C5" w:rsidP="001D4A26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19.71±8.14</w:t>
            </w:r>
          </w:p>
          <w:p w14:paraId="0D9CB67B" w14:textId="77777777" w:rsidR="006A38C5" w:rsidRPr="000A75DC" w:rsidRDefault="006A38C5" w:rsidP="001D4A26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 xml:space="preserve">Ca </w:t>
            </w:r>
          </w:p>
        </w:tc>
      </w:tr>
      <w:tr w:rsidR="00D806F9" w:rsidRPr="000A75DC" w14:paraId="1E7C8C94" w14:textId="77777777" w:rsidTr="007A0A0B">
        <w:trPr>
          <w:trHeight w:val="567"/>
        </w:trPr>
        <w:tc>
          <w:tcPr>
            <w:tcW w:w="1560" w:type="dxa"/>
            <w:vAlign w:val="center"/>
          </w:tcPr>
          <w:p w14:paraId="1F3A2422" w14:textId="7872A00F" w:rsidR="00D806F9" w:rsidRPr="000A75DC" w:rsidRDefault="00D806F9" w:rsidP="00D806F9">
            <w:pPr>
              <w:spacing w:after="0"/>
              <w:rPr>
                <w:rFonts w:cs="Times New Roman"/>
              </w:rPr>
            </w:pPr>
            <w:r w:rsidRPr="00C94C12">
              <w:rPr>
                <w:szCs w:val="24"/>
                <w:lang w:val="en-GB"/>
              </w:rPr>
              <w:t>RLCS 01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0734F8A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16.17±6.12</w:t>
            </w:r>
          </w:p>
          <w:p w14:paraId="1489012C" w14:textId="42BF5725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proofErr w:type="spellStart"/>
            <w:r w:rsidRPr="000A75DC">
              <w:rPr>
                <w:rFonts w:cs="Times New Roman"/>
                <w:color w:val="000000"/>
              </w:rPr>
              <w:t>Cb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F0381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27.00±3.85</w:t>
            </w:r>
          </w:p>
          <w:p w14:paraId="66FEC023" w14:textId="40B63644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Ca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4CB6B5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12.</w:t>
            </w:r>
            <w:r>
              <w:rPr>
                <w:rFonts w:cs="Times New Roman"/>
                <w:color w:val="000000"/>
              </w:rPr>
              <w:t>03±2.61</w:t>
            </w:r>
          </w:p>
          <w:p w14:paraId="561DDFAC" w14:textId="7F09F5B9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Db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31AA4F9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24AE59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30.13±7.74</w:t>
            </w:r>
          </w:p>
          <w:p w14:paraId="4037B5FB" w14:textId="664154C9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Bab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5E95A8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34.84</w:t>
            </w:r>
            <w:r w:rsidRPr="000A75DC">
              <w:rPr>
                <w:rFonts w:cs="Times New Roman"/>
                <w:color w:val="000000"/>
              </w:rPr>
              <w:t>±</w:t>
            </w:r>
            <w:r>
              <w:rPr>
                <w:rFonts w:cs="Times New Roman"/>
                <w:color w:val="000000"/>
              </w:rPr>
              <w:t>9.42</w:t>
            </w:r>
          </w:p>
          <w:p w14:paraId="344D29A3" w14:textId="0EA04ACA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Aa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61EB7E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23.81</w:t>
            </w:r>
            <w:r w:rsidRPr="000A75DC">
              <w:rPr>
                <w:rFonts w:cs="Times New Roman"/>
                <w:color w:val="000000"/>
              </w:rPr>
              <w:t>±</w:t>
            </w:r>
            <w:r>
              <w:rPr>
                <w:rFonts w:cs="Times New Roman"/>
                <w:color w:val="000000"/>
              </w:rPr>
              <w:t>10.74</w:t>
            </w:r>
          </w:p>
          <w:p w14:paraId="0F4328AF" w14:textId="65941EE2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proofErr w:type="spellStart"/>
            <w:r w:rsidRPr="000A75DC">
              <w:rPr>
                <w:rFonts w:cs="Times New Roman"/>
                <w:color w:val="000000"/>
              </w:rPr>
              <w:t>Cb</w:t>
            </w:r>
            <w:proofErr w:type="spellEnd"/>
            <w:r w:rsidRPr="000A75DC">
              <w:rPr>
                <w:rFonts w:cs="Times New Roman"/>
                <w:color w:val="000000"/>
              </w:rPr>
              <w:t xml:space="preserve"> </w:t>
            </w:r>
          </w:p>
        </w:tc>
      </w:tr>
      <w:tr w:rsidR="00D806F9" w:rsidRPr="000A75DC" w14:paraId="21ED801E" w14:textId="77777777" w:rsidTr="007A0A0B">
        <w:trPr>
          <w:trHeight w:val="567"/>
        </w:trPr>
        <w:tc>
          <w:tcPr>
            <w:tcW w:w="1560" w:type="dxa"/>
            <w:vAlign w:val="center"/>
          </w:tcPr>
          <w:p w14:paraId="7C5DB732" w14:textId="38EEC777" w:rsidR="00D806F9" w:rsidRPr="00D806F9" w:rsidRDefault="00D806F9" w:rsidP="00D806F9">
            <w:pPr>
              <w:spacing w:after="0"/>
              <w:rPr>
                <w:rFonts w:cs="Times New Roman"/>
                <w:color w:val="000000"/>
              </w:rPr>
            </w:pPr>
            <w:r w:rsidRPr="00955A3B">
              <w:rPr>
                <w:szCs w:val="24"/>
                <w:lang w:val="en-GB"/>
              </w:rPr>
              <w:t>RLCS 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D55566A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37.27±5.46</w:t>
            </w:r>
          </w:p>
          <w:p w14:paraId="598BECEE" w14:textId="6C32A243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Ba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FD378D3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41.48±7.72</w:t>
            </w:r>
          </w:p>
          <w:p w14:paraId="623A1B2F" w14:textId="0DDC0403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Ba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E655DD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40.30±4.23</w:t>
            </w:r>
          </w:p>
          <w:p w14:paraId="0FF54800" w14:textId="69F58BD4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Ca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FD7F22E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F44C338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29.55±8.88</w:t>
            </w:r>
          </w:p>
          <w:p w14:paraId="0AB6468A" w14:textId="01BF465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Ba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0C831C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34.09±4.70</w:t>
            </w:r>
          </w:p>
          <w:p w14:paraId="1D7B7C1C" w14:textId="7BB482D1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Aa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41E0378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29.13±6.36</w:t>
            </w:r>
          </w:p>
          <w:p w14:paraId="462C05F6" w14:textId="4C22C8D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 xml:space="preserve">Ba </w:t>
            </w:r>
          </w:p>
        </w:tc>
      </w:tr>
      <w:tr w:rsidR="00D806F9" w:rsidRPr="000A75DC" w14:paraId="174444FF" w14:textId="77777777" w:rsidTr="007A0A0B">
        <w:trPr>
          <w:trHeight w:val="567"/>
        </w:trPr>
        <w:tc>
          <w:tcPr>
            <w:tcW w:w="1560" w:type="dxa"/>
            <w:vAlign w:val="center"/>
          </w:tcPr>
          <w:p w14:paraId="2F58B8E5" w14:textId="6D7FC807" w:rsidR="00D806F9" w:rsidRPr="00D806F9" w:rsidRDefault="00D806F9" w:rsidP="00D806F9">
            <w:pPr>
              <w:spacing w:after="0"/>
              <w:rPr>
                <w:rFonts w:cs="Times New Roman"/>
                <w:color w:val="000000"/>
              </w:rPr>
            </w:pPr>
            <w:r w:rsidRPr="0054206B">
              <w:rPr>
                <w:szCs w:val="24"/>
                <w:lang w:val="en-GB"/>
              </w:rPr>
              <w:t>RLCS 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500F131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50.63±6.36</w:t>
            </w:r>
          </w:p>
          <w:p w14:paraId="6DB776BC" w14:textId="49779330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Aa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EA7F40C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36.91±3.78</w:t>
            </w:r>
          </w:p>
          <w:p w14:paraId="342BC040" w14:textId="07999CA8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Bb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4FCC704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50.38±6.11</w:t>
            </w:r>
          </w:p>
          <w:p w14:paraId="4A9E2AF3" w14:textId="3C535310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proofErr w:type="spellStart"/>
            <w:r w:rsidRPr="000A75DC">
              <w:rPr>
                <w:rFonts w:cs="Times New Roman"/>
                <w:color w:val="000000"/>
              </w:rPr>
              <w:t>ABa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0E283CB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1FB81D32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25.78±5.89</w:t>
            </w:r>
          </w:p>
          <w:p w14:paraId="408F2DD1" w14:textId="21452680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Ba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AF7E16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27.43±5.50</w:t>
            </w:r>
          </w:p>
          <w:p w14:paraId="02858A7F" w14:textId="28193114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Ba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9437A81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16.98±3.90</w:t>
            </w:r>
          </w:p>
          <w:p w14:paraId="3395DCCC" w14:textId="05AE4EBC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proofErr w:type="spellStart"/>
            <w:r w:rsidRPr="000A75DC">
              <w:rPr>
                <w:rFonts w:cs="Times New Roman"/>
                <w:color w:val="000000"/>
              </w:rPr>
              <w:t>Cb</w:t>
            </w:r>
            <w:proofErr w:type="spellEnd"/>
          </w:p>
        </w:tc>
      </w:tr>
      <w:tr w:rsidR="00D806F9" w:rsidRPr="000A75DC" w14:paraId="21B29AE1" w14:textId="77777777" w:rsidTr="007A0A0B">
        <w:trPr>
          <w:trHeight w:val="567"/>
        </w:trPr>
        <w:tc>
          <w:tcPr>
            <w:tcW w:w="1560" w:type="dxa"/>
            <w:tcBorders>
              <w:bottom w:val="nil"/>
            </w:tcBorders>
            <w:vAlign w:val="center"/>
          </w:tcPr>
          <w:p w14:paraId="311797AB" w14:textId="0B0F34E1" w:rsidR="00D806F9" w:rsidRPr="00D806F9" w:rsidRDefault="00D806F9" w:rsidP="00D806F9">
            <w:pPr>
              <w:spacing w:after="0"/>
              <w:rPr>
                <w:rFonts w:cs="Times New Roman"/>
                <w:color w:val="000000"/>
              </w:rPr>
            </w:pPr>
            <w:r w:rsidRPr="002221B2">
              <w:rPr>
                <w:szCs w:val="24"/>
                <w:lang w:val="en-GB"/>
              </w:rPr>
              <w:t>RLCS 07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E9D6FC8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37.78±2.35</w:t>
            </w:r>
          </w:p>
          <w:p w14:paraId="4E16880C" w14:textId="621A3608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Bb</w:t>
            </w:r>
          </w:p>
        </w:tc>
        <w:tc>
          <w:tcPr>
            <w:tcW w:w="1416" w:type="dxa"/>
            <w:tcBorders>
              <w:bottom w:val="nil"/>
            </w:tcBorders>
            <w:shd w:val="clear" w:color="auto" w:fill="auto"/>
            <w:vAlign w:val="center"/>
          </w:tcPr>
          <w:p w14:paraId="0C23F6E5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42.16±3.30</w:t>
            </w:r>
          </w:p>
          <w:p w14:paraId="05549584" w14:textId="0EE526BB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Bab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14:paraId="173C6E4F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45.46±5.99</w:t>
            </w:r>
          </w:p>
          <w:p w14:paraId="12FDCC00" w14:textId="77131EF9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proofErr w:type="spellStart"/>
            <w:r w:rsidRPr="000A75DC">
              <w:rPr>
                <w:rFonts w:cs="Times New Roman"/>
                <w:color w:val="000000"/>
              </w:rPr>
              <w:t>BCa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D87D8C5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323" w:type="dxa"/>
            <w:tcBorders>
              <w:bottom w:val="nil"/>
            </w:tcBorders>
            <w:shd w:val="clear" w:color="auto" w:fill="auto"/>
            <w:vAlign w:val="center"/>
          </w:tcPr>
          <w:p w14:paraId="07FC2F2D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25.43±5.27</w:t>
            </w:r>
          </w:p>
          <w:p w14:paraId="71C4D01A" w14:textId="36D76EB1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Ba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570177FB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26.38±5.36</w:t>
            </w:r>
          </w:p>
          <w:p w14:paraId="42D7190E" w14:textId="69061086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Ba</w:t>
            </w:r>
          </w:p>
        </w:tc>
        <w:tc>
          <w:tcPr>
            <w:tcW w:w="1412" w:type="dxa"/>
            <w:tcBorders>
              <w:bottom w:val="nil"/>
            </w:tcBorders>
            <w:shd w:val="clear" w:color="auto" w:fill="auto"/>
            <w:vAlign w:val="center"/>
          </w:tcPr>
          <w:p w14:paraId="29E5CCA5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25.82</w:t>
            </w:r>
            <w:r w:rsidRPr="000A75DC">
              <w:rPr>
                <w:rFonts w:cs="Times New Roman"/>
                <w:color w:val="000000"/>
              </w:rPr>
              <w:t>±</w:t>
            </w:r>
            <w:r>
              <w:rPr>
                <w:rFonts w:cs="Times New Roman"/>
                <w:color w:val="000000"/>
              </w:rPr>
              <w:t>7.88</w:t>
            </w:r>
          </w:p>
          <w:p w14:paraId="17187E51" w14:textId="5F262032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proofErr w:type="spellStart"/>
            <w:r w:rsidRPr="000A75DC">
              <w:rPr>
                <w:rFonts w:cs="Times New Roman"/>
                <w:color w:val="000000"/>
              </w:rPr>
              <w:t>BCa</w:t>
            </w:r>
            <w:proofErr w:type="spellEnd"/>
            <w:r w:rsidRPr="000A75DC">
              <w:rPr>
                <w:rFonts w:cs="Times New Roman"/>
                <w:color w:val="000000"/>
              </w:rPr>
              <w:t xml:space="preserve"> </w:t>
            </w:r>
          </w:p>
        </w:tc>
      </w:tr>
      <w:tr w:rsidR="00D806F9" w:rsidRPr="000A75DC" w14:paraId="58EA0B9B" w14:textId="77777777" w:rsidTr="001D4A26">
        <w:trPr>
          <w:trHeight w:val="567"/>
        </w:trPr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14:paraId="5BEC7F15" w14:textId="54AE0770" w:rsidR="00D806F9" w:rsidRPr="00D806F9" w:rsidRDefault="00D806F9" w:rsidP="00D806F9">
            <w:pPr>
              <w:spacing w:after="0"/>
              <w:rPr>
                <w:rFonts w:cs="Times New Roman"/>
                <w:color w:val="000000"/>
              </w:rPr>
            </w:pPr>
            <w:r w:rsidRPr="007A0A0B">
              <w:rPr>
                <w:rFonts w:cs="Times New Roman"/>
                <w:szCs w:val="24"/>
              </w:rPr>
              <w:t>RLCS 08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1E33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49.15±5.55</w:t>
            </w:r>
          </w:p>
          <w:p w14:paraId="56974EA3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Ab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B0A154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57.55±2.59</w:t>
            </w:r>
          </w:p>
          <w:p w14:paraId="6429CC62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Aa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92C6A3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52.71±6.28</w:t>
            </w:r>
          </w:p>
          <w:p w14:paraId="43DB186E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proofErr w:type="spellStart"/>
            <w:r w:rsidRPr="000A75DC">
              <w:rPr>
                <w:rFonts w:cs="Times New Roman"/>
                <w:color w:val="000000"/>
              </w:rPr>
              <w:t>Aab</w:t>
            </w:r>
            <w:proofErr w:type="spellEnd"/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vAlign w:val="center"/>
          </w:tcPr>
          <w:p w14:paraId="47451D29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17C88A2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44.43±8.17</w:t>
            </w:r>
          </w:p>
          <w:p w14:paraId="6192876A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Aa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D61E22C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36.84±7.24</w:t>
            </w:r>
          </w:p>
          <w:p w14:paraId="3F2E84B5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>Aa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A5DB9B" w14:textId="77777777" w:rsidR="00D806F9" w:rsidRPr="000A75DC" w:rsidRDefault="00D806F9" w:rsidP="00D806F9">
            <w:pPr>
              <w:spacing w:after="0"/>
              <w:jc w:val="righ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42.75</w:t>
            </w:r>
            <w:r w:rsidRPr="000A75DC">
              <w:rPr>
                <w:rFonts w:cs="Times New Roman"/>
                <w:color w:val="000000"/>
              </w:rPr>
              <w:t>±</w:t>
            </w:r>
            <w:r>
              <w:rPr>
                <w:rFonts w:cs="Times New Roman"/>
                <w:color w:val="000000"/>
              </w:rPr>
              <w:t>7.46</w:t>
            </w:r>
          </w:p>
          <w:p w14:paraId="53E6D0EE" w14:textId="77777777" w:rsidR="00D806F9" w:rsidRPr="000A75DC" w:rsidRDefault="00D806F9" w:rsidP="00D806F9">
            <w:pPr>
              <w:keepNext/>
              <w:spacing w:after="0"/>
              <w:jc w:val="right"/>
              <w:rPr>
                <w:rFonts w:cs="Times New Roman"/>
                <w:color w:val="000000"/>
              </w:rPr>
            </w:pPr>
            <w:r w:rsidRPr="000A75DC">
              <w:rPr>
                <w:rFonts w:cs="Times New Roman"/>
                <w:color w:val="000000"/>
              </w:rPr>
              <w:t xml:space="preserve">Aa </w:t>
            </w:r>
          </w:p>
        </w:tc>
      </w:tr>
    </w:tbl>
    <w:p w14:paraId="25CC2EA6" w14:textId="419C0093" w:rsidR="006A38C5" w:rsidRPr="00916A57" w:rsidRDefault="006A38C5" w:rsidP="004B6B4F">
      <w:pPr>
        <w:rPr>
          <w:rFonts w:cs="Times New Roman"/>
          <w:iCs/>
        </w:rPr>
      </w:pPr>
      <w:r w:rsidRPr="00916A57">
        <w:rPr>
          <w:rFonts w:cs="Times New Roman"/>
          <w:iCs/>
        </w:rPr>
        <w:t xml:space="preserve">Data </w:t>
      </w:r>
      <w:proofErr w:type="gramStart"/>
      <w:r w:rsidRPr="00916A57">
        <w:rPr>
          <w:rFonts w:cs="Times New Roman"/>
          <w:iCs/>
        </w:rPr>
        <w:t>are presented</w:t>
      </w:r>
      <w:proofErr w:type="gramEnd"/>
      <w:r w:rsidRPr="00916A57">
        <w:rPr>
          <w:rFonts w:cs="Times New Roman"/>
          <w:iCs/>
        </w:rPr>
        <w:t xml:space="preserve"> as mean and standard deviation. Different uppercase letters indicate significant differences (Duncan’s test) among different fungi (p &lt; 0.05). Different lowercase letters indicate significant differences (Duncan’s test) among temperature tre</w:t>
      </w:r>
      <w:r w:rsidR="002272E2">
        <w:rPr>
          <w:rFonts w:cs="Times New Roman"/>
          <w:iCs/>
        </w:rPr>
        <w:t>atments in terms of microfiber</w:t>
      </w:r>
      <w:r w:rsidRPr="00916A57">
        <w:rPr>
          <w:rFonts w:cs="Times New Roman"/>
          <w:iCs/>
        </w:rPr>
        <w:t xml:space="preserve"> present or absent (P&lt; 0.05).</w:t>
      </w:r>
    </w:p>
    <w:p w14:paraId="25265B04" w14:textId="77777777" w:rsidR="006A38C5" w:rsidRDefault="006A38C5" w:rsidP="006A38C5">
      <w:pPr>
        <w:spacing w:line="360" w:lineRule="auto"/>
        <w:jc w:val="both"/>
        <w:rPr>
          <w:rFonts w:cs="Times New Roman"/>
          <w:szCs w:val="24"/>
        </w:rPr>
      </w:pPr>
    </w:p>
    <w:p w14:paraId="4B7E7195" w14:textId="77777777" w:rsidR="006A38C5" w:rsidRDefault="006A38C5" w:rsidP="006A38C5">
      <w:pPr>
        <w:spacing w:line="360" w:lineRule="auto"/>
        <w:jc w:val="both"/>
        <w:rPr>
          <w:rFonts w:cs="Times New Roman"/>
        </w:rPr>
      </w:pPr>
    </w:p>
    <w:p w14:paraId="6BC216F6" w14:textId="295A12C1" w:rsidR="006A38C5" w:rsidRPr="00AA37A0" w:rsidRDefault="006A38C5" w:rsidP="006A38C5">
      <w:pPr>
        <w:rPr>
          <w:rFonts w:cs="Times New Roman"/>
        </w:rPr>
      </w:pPr>
    </w:p>
    <w:sectPr w:rsidR="006A38C5" w:rsidRPr="00AA37A0" w:rsidSect="008D3C33">
      <w:pgSz w:w="12240" w:h="15840" w:code="1"/>
      <w:pgMar w:top="1140" w:right="1179" w:bottom="1140" w:left="128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D5715" w14:textId="77777777" w:rsidR="006105F6" w:rsidRDefault="006105F6" w:rsidP="00117666">
      <w:pPr>
        <w:spacing w:after="0"/>
      </w:pPr>
      <w:r>
        <w:separator/>
      </w:r>
    </w:p>
  </w:endnote>
  <w:endnote w:type="continuationSeparator" w:id="0">
    <w:p w14:paraId="5ECC08B9" w14:textId="77777777" w:rsidR="006105F6" w:rsidRDefault="006105F6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B26C7DC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E35100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6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B26C7DC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E35100">
                      <w:rPr>
                        <w:noProof/>
                        <w:color w:val="000000" w:themeColor="text1"/>
                        <w:szCs w:val="40"/>
                      </w:rPr>
                      <w:t>6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61E26A2D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B22ABF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5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61E26A2D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B22ABF">
                      <w:rPr>
                        <w:noProof/>
                        <w:color w:val="000000" w:themeColor="text1"/>
                        <w:szCs w:val="40"/>
                      </w:rPr>
                      <w:t>5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5A185" w14:textId="77777777" w:rsidR="006105F6" w:rsidRDefault="006105F6" w:rsidP="00117666">
      <w:pPr>
        <w:spacing w:after="0"/>
      </w:pPr>
      <w:r>
        <w:separator/>
      </w:r>
    </w:p>
  </w:footnote>
  <w:footnote w:type="continuationSeparator" w:id="0">
    <w:p w14:paraId="4CB7374D" w14:textId="77777777" w:rsidR="006105F6" w:rsidRDefault="006105F6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de-DE" w:eastAsia="de-DE"/>
      </w:rPr>
      <w:drawing>
        <wp:inline distT="0" distB="0" distL="0" distR="0" wp14:anchorId="07D26A56" wp14:editId="2E460F0E">
          <wp:extent cx="1382534" cy="497091"/>
          <wp:effectExtent l="0" t="0" r="0" b="0"/>
          <wp:docPr id="3" name="Picture 3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BD56BE"/>
    <w:multiLevelType w:val="hybridMultilevel"/>
    <w:tmpl w:val="8834B550"/>
    <w:lvl w:ilvl="0" w:tplc="636C8BC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B5"/>
    <w:rsid w:val="00011CC8"/>
    <w:rsid w:val="0001436A"/>
    <w:rsid w:val="00027EDA"/>
    <w:rsid w:val="00034304"/>
    <w:rsid w:val="00035434"/>
    <w:rsid w:val="00052A14"/>
    <w:rsid w:val="00061FB1"/>
    <w:rsid w:val="00077D53"/>
    <w:rsid w:val="00105FD9"/>
    <w:rsid w:val="00117666"/>
    <w:rsid w:val="00125024"/>
    <w:rsid w:val="001549D3"/>
    <w:rsid w:val="00160065"/>
    <w:rsid w:val="00177D84"/>
    <w:rsid w:val="001D3DB0"/>
    <w:rsid w:val="0022129F"/>
    <w:rsid w:val="002272E2"/>
    <w:rsid w:val="00267D18"/>
    <w:rsid w:val="00274347"/>
    <w:rsid w:val="002868E2"/>
    <w:rsid w:val="002869C3"/>
    <w:rsid w:val="002936E4"/>
    <w:rsid w:val="002B4A57"/>
    <w:rsid w:val="002C74CA"/>
    <w:rsid w:val="00302FF2"/>
    <w:rsid w:val="003123F4"/>
    <w:rsid w:val="003544FB"/>
    <w:rsid w:val="003D2F2D"/>
    <w:rsid w:val="003E32AC"/>
    <w:rsid w:val="00401590"/>
    <w:rsid w:val="00447801"/>
    <w:rsid w:val="00452E9C"/>
    <w:rsid w:val="004646CE"/>
    <w:rsid w:val="004735C8"/>
    <w:rsid w:val="004947A6"/>
    <w:rsid w:val="004961FF"/>
    <w:rsid w:val="004B6B4F"/>
    <w:rsid w:val="004B7F13"/>
    <w:rsid w:val="00517A89"/>
    <w:rsid w:val="005205E5"/>
    <w:rsid w:val="005250F2"/>
    <w:rsid w:val="00593EEA"/>
    <w:rsid w:val="005A123A"/>
    <w:rsid w:val="005A5EEE"/>
    <w:rsid w:val="006105F6"/>
    <w:rsid w:val="006375C7"/>
    <w:rsid w:val="00654E8F"/>
    <w:rsid w:val="00660D05"/>
    <w:rsid w:val="006614F2"/>
    <w:rsid w:val="006820B1"/>
    <w:rsid w:val="006A38C5"/>
    <w:rsid w:val="006B7D14"/>
    <w:rsid w:val="00701727"/>
    <w:rsid w:val="0070566C"/>
    <w:rsid w:val="00714C50"/>
    <w:rsid w:val="00725A7D"/>
    <w:rsid w:val="007501BE"/>
    <w:rsid w:val="00751551"/>
    <w:rsid w:val="0078578E"/>
    <w:rsid w:val="00790BB3"/>
    <w:rsid w:val="007A0A0B"/>
    <w:rsid w:val="007C206C"/>
    <w:rsid w:val="007C2473"/>
    <w:rsid w:val="007F5CBE"/>
    <w:rsid w:val="00817DD6"/>
    <w:rsid w:val="0083759F"/>
    <w:rsid w:val="00873220"/>
    <w:rsid w:val="00885156"/>
    <w:rsid w:val="008A2774"/>
    <w:rsid w:val="008C4515"/>
    <w:rsid w:val="008D3C33"/>
    <w:rsid w:val="008E100D"/>
    <w:rsid w:val="009151AA"/>
    <w:rsid w:val="00916A57"/>
    <w:rsid w:val="0093429D"/>
    <w:rsid w:val="00943573"/>
    <w:rsid w:val="00964134"/>
    <w:rsid w:val="00970F7D"/>
    <w:rsid w:val="00994A3D"/>
    <w:rsid w:val="009C2B12"/>
    <w:rsid w:val="00A170EB"/>
    <w:rsid w:val="00A174D9"/>
    <w:rsid w:val="00A40A98"/>
    <w:rsid w:val="00A76126"/>
    <w:rsid w:val="00AA37A0"/>
    <w:rsid w:val="00AA4D24"/>
    <w:rsid w:val="00AB6715"/>
    <w:rsid w:val="00B1671E"/>
    <w:rsid w:val="00B22ABF"/>
    <w:rsid w:val="00B25EB8"/>
    <w:rsid w:val="00B37F4D"/>
    <w:rsid w:val="00B87BC9"/>
    <w:rsid w:val="00C43DA3"/>
    <w:rsid w:val="00C52A7B"/>
    <w:rsid w:val="00C56BAF"/>
    <w:rsid w:val="00C679AA"/>
    <w:rsid w:val="00C75972"/>
    <w:rsid w:val="00CC6B66"/>
    <w:rsid w:val="00CD066B"/>
    <w:rsid w:val="00CE4FEE"/>
    <w:rsid w:val="00D043F7"/>
    <w:rsid w:val="00D0468C"/>
    <w:rsid w:val="00D060CF"/>
    <w:rsid w:val="00D27126"/>
    <w:rsid w:val="00D45A9B"/>
    <w:rsid w:val="00D806F9"/>
    <w:rsid w:val="00D816ED"/>
    <w:rsid w:val="00D900D0"/>
    <w:rsid w:val="00DB59C3"/>
    <w:rsid w:val="00DC259A"/>
    <w:rsid w:val="00DC7D9F"/>
    <w:rsid w:val="00DE23E8"/>
    <w:rsid w:val="00E35100"/>
    <w:rsid w:val="00E52377"/>
    <w:rsid w:val="00E537AD"/>
    <w:rsid w:val="00E64E17"/>
    <w:rsid w:val="00E7174F"/>
    <w:rsid w:val="00E866C9"/>
    <w:rsid w:val="00EA070B"/>
    <w:rsid w:val="00EA3D3C"/>
    <w:rsid w:val="00EC090A"/>
    <w:rsid w:val="00ED20B5"/>
    <w:rsid w:val="00EF230D"/>
    <w:rsid w:val="00F319AE"/>
    <w:rsid w:val="00F46900"/>
    <w:rsid w:val="00F61D89"/>
    <w:rsid w:val="00FB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E7174F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-messagebody">
    <w:name w:val="c-message__body"/>
    <w:basedOn w:val="DefaultParagraphFont"/>
    <w:rsid w:val="00B22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6CF4A35-CEDF-41C6-BDFE-7A5D62CC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6</Pages>
  <Words>588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Matthias</cp:lastModifiedBy>
  <cp:revision>3</cp:revision>
  <cp:lastPrinted>2019-04-11T14:21:00Z</cp:lastPrinted>
  <dcterms:created xsi:type="dcterms:W3CDTF">2019-08-13T15:07:00Z</dcterms:created>
  <dcterms:modified xsi:type="dcterms:W3CDTF">2019-08-13T15:09:00Z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http://www.zotero.org/styles/environmental-science-and-technology</vt:lpwstr>
  </property>
  <property fmtid="{D5CDD505-2E9C-101B-9397-08002B2CF9AE}" pid="11" name="Mendeley Recent Style Name 4_1">
    <vt:lpwstr>Environmental Science &amp; Technology</vt:lpwstr>
  </property>
  <property fmtid="{D5CDD505-2E9C-101B-9397-08002B2CF9AE}" pid="12" name="Mendeley Recent Style Id 5_1">
    <vt:lpwstr>http://www.zotero.org/styles/frontiers-in-microbiology</vt:lpwstr>
  </property>
  <property fmtid="{D5CDD505-2E9C-101B-9397-08002B2CF9AE}" pid="13" name="Mendeley Recent Style Name 5_1">
    <vt:lpwstr>Frontiers in Microbiology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</Properties>
</file>