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E7D2" w14:textId="60EE4925" w:rsidR="00885F9C" w:rsidRPr="00080396" w:rsidRDefault="00080396" w:rsidP="00080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396">
        <w:rPr>
          <w:rFonts w:ascii="Times New Roman" w:hAnsi="Times New Roman" w:cs="Times New Roman"/>
          <w:b/>
          <w:bCs/>
          <w:sz w:val="28"/>
          <w:szCs w:val="28"/>
        </w:rPr>
        <w:t>Supplementary Figure</w:t>
      </w:r>
      <w:r w:rsidR="004C2AA6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7A142885" w14:textId="77777777" w:rsidR="00080396" w:rsidRDefault="00080396"/>
    <w:p w14:paraId="72637039" w14:textId="77777777" w:rsidR="00080396" w:rsidRDefault="006A729F">
      <w:r>
        <w:rPr>
          <w:noProof/>
        </w:rPr>
        <w:drawing>
          <wp:inline distT="0" distB="0" distL="0" distR="0" wp14:anchorId="296F5E69" wp14:editId="3085A668">
            <wp:extent cx="5727700" cy="2959100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28ED" w14:textId="77777777" w:rsidR="00080396" w:rsidRPr="00080396" w:rsidRDefault="00080396">
      <w:pPr>
        <w:rPr>
          <w:rFonts w:ascii="Times New Roman" w:hAnsi="Times New Roman" w:cs="Times New Roman"/>
          <w:sz w:val="24"/>
          <w:szCs w:val="24"/>
        </w:rPr>
      </w:pPr>
      <w:r w:rsidRPr="00080396">
        <w:rPr>
          <w:rFonts w:ascii="Times New Roman" w:hAnsi="Times New Roman" w:cs="Times New Roman"/>
          <w:b/>
          <w:bCs/>
          <w:sz w:val="24"/>
          <w:szCs w:val="24"/>
        </w:rPr>
        <w:t>Fig. S1</w:t>
      </w:r>
      <w:r w:rsidRPr="00080396">
        <w:rPr>
          <w:rFonts w:ascii="Times New Roman" w:hAnsi="Times New Roman" w:cs="Times New Roman"/>
          <w:sz w:val="24"/>
          <w:szCs w:val="24"/>
        </w:rPr>
        <w:t>. Rate dependence of JTpeak.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29F">
        <w:rPr>
          <w:rFonts w:ascii="Times New Roman" w:hAnsi="Times New Roman" w:cs="Times New Roman"/>
          <w:sz w:val="24"/>
          <w:szCs w:val="24"/>
        </w:rPr>
        <w:t>JTpeak was obtained for different heart rates with different cell models. Simulation results were compared with clinical data by Johannesen et al. (2014)</w:t>
      </w:r>
    </w:p>
    <w:p w14:paraId="6B8FED6D" w14:textId="71280746" w:rsidR="00080396" w:rsidRDefault="00080396"/>
    <w:p w14:paraId="27ABEFD5" w14:textId="0A1C8B55" w:rsidR="00251F4C" w:rsidRDefault="00251F4C"/>
    <w:p w14:paraId="041A0443" w14:textId="2D308640" w:rsidR="00251F4C" w:rsidRDefault="00251F4C">
      <w:r>
        <w:rPr>
          <w:rFonts w:ascii="Trebuchet MS" w:eastAsia="굴림" w:hAnsi="Trebuchet MS" w:cs="굴림"/>
          <w:noProof/>
          <w:color w:val="3E3D40"/>
          <w:kern w:val="0"/>
          <w:sz w:val="18"/>
          <w:szCs w:val="18"/>
        </w:rPr>
        <w:drawing>
          <wp:inline distT="0" distB="0" distL="0" distR="0" wp14:anchorId="399B14C0" wp14:editId="76FF2C2C">
            <wp:extent cx="5731510" cy="2258695"/>
            <wp:effectExtent l="0" t="0" r="2540" b="825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A11D2" w14:textId="5B5F98FF" w:rsidR="00251F4C" w:rsidRDefault="00251F4C">
      <w:r w:rsidRPr="00080396">
        <w:rPr>
          <w:rFonts w:ascii="Times New Roman" w:hAnsi="Times New Roman" w:cs="Times New Roman"/>
          <w:b/>
          <w:bCs/>
          <w:sz w:val="24"/>
          <w:szCs w:val="24"/>
        </w:rPr>
        <w:t>Fig.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03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Comparison of activation time</w:t>
      </w:r>
      <w:r w:rsidR="009910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ventricular model. The activation times obtained from the current ventricular model were compared with those in the literature (Durrer et al., 1970).</w:t>
      </w:r>
    </w:p>
    <w:p w14:paraId="42F90CF1" w14:textId="77777777" w:rsidR="00251F4C" w:rsidRDefault="00251F4C">
      <w:pPr>
        <w:rPr>
          <w:rFonts w:hint="eastAsia"/>
        </w:rPr>
      </w:pPr>
    </w:p>
    <w:p w14:paraId="0B946D01" w14:textId="77777777" w:rsidR="00A513AA" w:rsidRDefault="00A513AA"/>
    <w:p w14:paraId="58268352" w14:textId="7D7D43E7" w:rsidR="006A729F" w:rsidRPr="00A513AA" w:rsidRDefault="006A72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3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  <w:r w:rsidR="0099103B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</w:p>
    <w:p w14:paraId="14BF00B4" w14:textId="7DE2347F" w:rsidR="00873BAE" w:rsidRDefault="00873BAE" w:rsidP="00B9393F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urrer, D., van Dam, R.T., Freud, G.E., Janse, M.J., Meijler, F.L., Arzbaecher, R.C. (1970), Total excitation of the isolated human heart. Circulation 41, 899-912.</w:t>
      </w:r>
    </w:p>
    <w:p w14:paraId="5888D753" w14:textId="6A04E957" w:rsidR="006A729F" w:rsidRPr="006A729F" w:rsidRDefault="006A729F" w:rsidP="00B9393F">
      <w:pPr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6A729F">
        <w:rPr>
          <w:rFonts w:ascii="Times New Roman" w:hAnsi="Times New Roman" w:cs="Times New Roman"/>
          <w:sz w:val="24"/>
          <w:szCs w:val="24"/>
        </w:rPr>
        <w:t>Johannesen, L., Vicente, J., Gray, R.A., Galeotti, L., Loring, Z., Garnett, C.E., Florian, J., Ugander, M., Stockbridge, N., Strauss, D.G. (2014). Improving the assessment of heart toxicity for all new drugs through translational regulatory science. Clinical Pharmacology &amp; Therapeutics 95, 501-508</w:t>
      </w:r>
      <w:r w:rsidR="00873BAE">
        <w:rPr>
          <w:rFonts w:ascii="Times New Roman" w:hAnsi="Times New Roman" w:cs="Times New Roman"/>
          <w:sz w:val="24"/>
          <w:szCs w:val="24"/>
        </w:rPr>
        <w:t>.</w:t>
      </w:r>
    </w:p>
    <w:p w14:paraId="14B972A2" w14:textId="77777777" w:rsidR="00080396" w:rsidRPr="006A729F" w:rsidRDefault="00080396">
      <w:pPr>
        <w:rPr>
          <w:rFonts w:ascii="Times New Roman" w:hAnsi="Times New Roman" w:cs="Times New Roman"/>
          <w:sz w:val="24"/>
          <w:szCs w:val="24"/>
        </w:rPr>
      </w:pPr>
    </w:p>
    <w:sectPr w:rsidR="00080396" w:rsidRPr="006A72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5100" w14:textId="77777777" w:rsidR="006B4A02" w:rsidRDefault="006B4A02" w:rsidP="004C2AA6">
      <w:pPr>
        <w:spacing w:after="0" w:line="240" w:lineRule="auto"/>
      </w:pPr>
      <w:r>
        <w:separator/>
      </w:r>
    </w:p>
  </w:endnote>
  <w:endnote w:type="continuationSeparator" w:id="0">
    <w:p w14:paraId="136A1850" w14:textId="77777777" w:rsidR="006B4A02" w:rsidRDefault="006B4A02" w:rsidP="004C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D402" w14:textId="77777777" w:rsidR="006B4A02" w:rsidRDefault="006B4A02" w:rsidP="004C2AA6">
      <w:pPr>
        <w:spacing w:after="0" w:line="240" w:lineRule="auto"/>
      </w:pPr>
      <w:r>
        <w:separator/>
      </w:r>
    </w:p>
  </w:footnote>
  <w:footnote w:type="continuationSeparator" w:id="0">
    <w:p w14:paraId="39C11C3F" w14:textId="77777777" w:rsidR="006B4A02" w:rsidRDefault="006B4A02" w:rsidP="004C2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96"/>
    <w:rsid w:val="00080396"/>
    <w:rsid w:val="00251F4C"/>
    <w:rsid w:val="004C2AA6"/>
    <w:rsid w:val="006A729F"/>
    <w:rsid w:val="006B4A02"/>
    <w:rsid w:val="00873BAE"/>
    <w:rsid w:val="00885F9C"/>
    <w:rsid w:val="0099103B"/>
    <w:rsid w:val="00A513AA"/>
    <w:rsid w:val="00B9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9EFB2"/>
  <w15:chartTrackingRefBased/>
  <w15:docId w15:val="{E5D84CC9-2C33-458A-9814-BB60FAB3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C2AA6"/>
  </w:style>
  <w:style w:type="paragraph" w:styleId="a4">
    <w:name w:val="footer"/>
    <w:basedOn w:val="a"/>
    <w:link w:val="Char0"/>
    <w:uiPriority w:val="99"/>
    <w:unhideWhenUsed/>
    <w:rsid w:val="004C2A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C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민기</dc:creator>
  <cp:keywords/>
  <dc:description/>
  <cp:lastModifiedBy>황 민기</cp:lastModifiedBy>
  <cp:revision>8</cp:revision>
  <dcterms:created xsi:type="dcterms:W3CDTF">2019-07-04T12:31:00Z</dcterms:created>
  <dcterms:modified xsi:type="dcterms:W3CDTF">2019-07-05T08:07:00Z</dcterms:modified>
</cp:coreProperties>
</file>