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53" w:rsidRPr="00AD2D53" w:rsidRDefault="00AD2D53" w:rsidP="00A3582C">
      <w:pPr>
        <w:autoSpaceDE w:val="0"/>
        <w:autoSpaceDN w:val="0"/>
        <w:adjustRightInd w:val="0"/>
        <w:spacing w:after="0" w:line="240" w:lineRule="auto"/>
        <w:rPr>
          <w:rFonts w:eastAsiaTheme="majorEastAsia"/>
          <w:b/>
          <w:bCs/>
          <w:color w:val="auto"/>
          <w:sz w:val="56"/>
        </w:rPr>
      </w:pPr>
      <w:r w:rsidRPr="00AD2D53">
        <w:rPr>
          <w:rFonts w:ascii="HelveticaNeueLTStd-LtIt" w:hAnsi="HelveticaNeueLTStd-LtIt" w:cs="HelveticaNeueLTStd-LtIt"/>
          <w:b/>
          <w:color w:val="auto"/>
          <w:sz w:val="30"/>
          <w:szCs w:val="14"/>
          <w:lang w:val="en-GB"/>
        </w:rPr>
        <w:t xml:space="preserve">Sibhatu KT (2019) </w:t>
      </w:r>
      <w:bookmarkStart w:id="0" w:name="_GoBack"/>
      <w:bookmarkEnd w:id="0"/>
      <w:proofErr w:type="spellStart"/>
      <w:r w:rsidR="0083335E">
        <w:rPr>
          <w:rFonts w:ascii="HelveticaNeueLTStd-LtIt" w:hAnsi="HelveticaNeueLTStd-LtIt" w:cs="HelveticaNeueLTStd-LtIt"/>
          <w:b/>
          <w:color w:val="auto"/>
          <w:sz w:val="30"/>
          <w:szCs w:val="14"/>
          <w:lang w:val="en-GB"/>
        </w:rPr>
        <w:t>D</w:t>
      </w:r>
      <w:r w:rsidRPr="00AD2D53">
        <w:rPr>
          <w:rFonts w:ascii="HelveticaNeueLTStd-LtIt" w:hAnsi="HelveticaNeueLTStd-LtIt" w:cs="HelveticaNeueLTStd-LtIt"/>
          <w:b/>
          <w:color w:val="auto"/>
          <w:sz w:val="30"/>
          <w:szCs w:val="14"/>
          <w:lang w:val="en-GB"/>
        </w:rPr>
        <w:t>oi</w:t>
      </w:r>
      <w:proofErr w:type="spellEnd"/>
      <w:r w:rsidRPr="00AD2D53">
        <w:rPr>
          <w:rFonts w:ascii="HelveticaNeueLTStd-LtIt" w:hAnsi="HelveticaNeueLTStd-LtIt" w:cs="HelveticaNeueLTStd-LtIt"/>
          <w:b/>
          <w:color w:val="auto"/>
          <w:sz w:val="30"/>
          <w:szCs w:val="14"/>
          <w:lang w:val="en-GB"/>
        </w:rPr>
        <w:t>: 10.3389/</w:t>
      </w:r>
      <w:proofErr w:type="spellStart"/>
      <w:r w:rsidRPr="00AD2D53">
        <w:rPr>
          <w:rFonts w:ascii="HelveticaNeueLTStd-LtIt" w:hAnsi="HelveticaNeueLTStd-LtIt" w:cs="HelveticaNeueLTStd-LtIt"/>
          <w:b/>
          <w:color w:val="auto"/>
          <w:sz w:val="30"/>
          <w:szCs w:val="14"/>
          <w:lang w:val="en-GB"/>
        </w:rPr>
        <w:t>fsufs.2019.00075</w:t>
      </w:r>
      <w:proofErr w:type="spellEnd"/>
    </w:p>
    <w:p w:rsidR="00AD2D53" w:rsidRPr="00CF633B" w:rsidRDefault="008B31EE" w:rsidP="00AD2D53">
      <w:pPr>
        <w:spacing w:before="240" w:line="240" w:lineRule="auto"/>
        <w:outlineLvl w:val="0"/>
        <w:rPr>
          <w:rFonts w:eastAsiaTheme="majorEastAsia"/>
          <w:b/>
          <w:bCs/>
          <w:color w:val="auto"/>
          <w:sz w:val="32"/>
        </w:rPr>
      </w:pPr>
      <w:r w:rsidRPr="00CF633B">
        <w:rPr>
          <w:rFonts w:eastAsiaTheme="majorEastAsia"/>
          <w:b/>
          <w:bCs/>
          <w:color w:val="auto"/>
          <w:sz w:val="32"/>
        </w:rPr>
        <w:t>Supplementary Material</w:t>
      </w:r>
    </w:p>
    <w:p w:rsidR="00AD2D53" w:rsidRPr="006C4F25" w:rsidRDefault="00AD2D53" w:rsidP="00AD2D53">
      <w:pPr>
        <w:spacing w:after="0" w:line="240" w:lineRule="auto"/>
        <w:rPr>
          <w:rFonts w:eastAsiaTheme="minorEastAsia"/>
          <w:color w:val="auto"/>
          <w:u w:val="single"/>
        </w:rPr>
      </w:pPr>
    </w:p>
    <w:p w:rsidR="00AD2D53" w:rsidRPr="006C4F25" w:rsidRDefault="00AD2D53" w:rsidP="00AD2D53">
      <w:pPr>
        <w:spacing w:after="0" w:line="240" w:lineRule="auto"/>
        <w:rPr>
          <w:rFonts w:eastAsiaTheme="minorEastAsia"/>
          <w:color w:val="auto"/>
          <w:u w:val="single"/>
        </w:rPr>
      </w:pPr>
    </w:p>
    <w:p w:rsidR="00AD2D53" w:rsidRPr="006C4F25" w:rsidRDefault="00AD2D53" w:rsidP="00AD2D53">
      <w:pPr>
        <w:keepNext/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auto"/>
        </w:rPr>
      </w:pPr>
      <w:r w:rsidRPr="006C4F25">
        <w:rPr>
          <w:b/>
          <w:bCs/>
          <w:color w:val="auto"/>
        </w:rPr>
        <w:t xml:space="preserve">Table A1. </w:t>
      </w:r>
      <w:r w:rsidRPr="006C4F25">
        <w:rPr>
          <w:bCs/>
          <w:color w:val="auto"/>
        </w:rPr>
        <w:t>Verification of instrumental variables by household type</w:t>
      </w:r>
    </w:p>
    <w:tbl>
      <w:tblPr>
        <w:tblStyle w:val="PlainTable31"/>
        <w:tblW w:w="5000" w:type="pct"/>
        <w:tblLook w:val="0000" w:firstRow="0" w:lastRow="0" w:firstColumn="0" w:lastColumn="0" w:noHBand="0" w:noVBand="0"/>
      </w:tblPr>
      <w:tblGrid>
        <w:gridCol w:w="1590"/>
        <w:gridCol w:w="1356"/>
        <w:gridCol w:w="1356"/>
        <w:gridCol w:w="1147"/>
        <w:gridCol w:w="1150"/>
        <w:gridCol w:w="1161"/>
        <w:gridCol w:w="1161"/>
        <w:gridCol w:w="1161"/>
        <w:gridCol w:w="1161"/>
        <w:gridCol w:w="1161"/>
        <w:gridCol w:w="1158"/>
      </w:tblGrid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Adopt oil palm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Dietary diversity score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Log fruits and vegetables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Log calorie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Log food expenditure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All HHs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Local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All HHs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Local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All HHs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Local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All HHs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Local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All HHs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Local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Altitude</w:t>
            </w:r>
          </w:p>
        </w:tc>
        <w:tc>
          <w:tcPr>
            <w:tcW w:w="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-0.010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-0.010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-0.001</w:t>
            </w: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-0.001</w:t>
            </w: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</w:t>
            </w:r>
            <w:proofErr w:type="spellStart"/>
            <w:r w:rsidRPr="006C4F25">
              <w:rPr>
                <w:color w:val="auto"/>
                <w:sz w:val="20"/>
                <w:szCs w:val="20"/>
              </w:rPr>
              <w:t>4.6e</w:t>
            </w:r>
            <w:proofErr w:type="spellEnd"/>
            <w:r w:rsidRPr="006C4F25">
              <w:rPr>
                <w:color w:val="auto"/>
                <w:sz w:val="20"/>
                <w:szCs w:val="20"/>
              </w:rPr>
              <w:t>-04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</w:t>
            </w:r>
            <w:proofErr w:type="spellStart"/>
            <w:r w:rsidRPr="006C4F25">
              <w:rPr>
                <w:color w:val="auto"/>
                <w:sz w:val="20"/>
                <w:szCs w:val="20"/>
              </w:rPr>
              <w:t>4.7e</w:t>
            </w:r>
            <w:proofErr w:type="spellEnd"/>
            <w:r w:rsidRPr="006C4F25">
              <w:rPr>
                <w:color w:val="auto"/>
                <w:sz w:val="20"/>
                <w:szCs w:val="20"/>
              </w:rPr>
              <w:t>-04</w:t>
            </w: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-0.001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vMerge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(0.002)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(0.000)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(0.001)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</w:t>
            </w:r>
            <w:proofErr w:type="spellStart"/>
            <w:r w:rsidRPr="006C4F25">
              <w:rPr>
                <w:color w:val="auto"/>
                <w:sz w:val="20"/>
                <w:szCs w:val="20"/>
              </w:rPr>
              <w:t>3.8e</w:t>
            </w:r>
            <w:proofErr w:type="spellEnd"/>
            <w:r w:rsidRPr="006C4F25">
              <w:rPr>
                <w:color w:val="auto"/>
                <w:sz w:val="20"/>
                <w:szCs w:val="20"/>
              </w:rPr>
              <w:t>-04)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</w:t>
            </w:r>
            <w:proofErr w:type="spellStart"/>
            <w:r w:rsidRPr="006C4F25">
              <w:rPr>
                <w:color w:val="auto"/>
                <w:sz w:val="20"/>
                <w:szCs w:val="20"/>
              </w:rPr>
              <w:t>4.6e</w:t>
            </w:r>
            <w:proofErr w:type="spellEnd"/>
            <w:r w:rsidRPr="006C4F25">
              <w:rPr>
                <w:color w:val="auto"/>
                <w:sz w:val="20"/>
                <w:szCs w:val="20"/>
              </w:rPr>
              <w:t>-04)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(0.001)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vMerge w:val="restar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HH size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0.043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0.013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0.010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0.028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0.026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-0.057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-0.055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-0.066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-0.063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vMerge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(0.027)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(0.008)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(0.013)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(0.015)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(0.008)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(0.008)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vMerge w:val="restar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Age of HH head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-0.009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-0.001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-0.000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0.000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vMerge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(0.004)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(0.001)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(0.002)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(0.001)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(0.001)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vMerge w:val="restar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Education of HH head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0.025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0.008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0.008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0.025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0.028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0.010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0.011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0.018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0.020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vMerge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(0.011)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(0.013)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(0.004)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(0.007)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(0.004)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(0.004)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vMerge w:val="restar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HH owns business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0.288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0.042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0.104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0.112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0.077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0.067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0.139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0.142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vMerge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(0.086)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(0.103)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(0.030)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(0.045)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(0.053)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(0.028)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(0.033)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vMerge w:val="restar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Ethnicity: (1=</w:t>
            </w:r>
            <w:proofErr w:type="spellStart"/>
            <w:r w:rsidRPr="006C4F25">
              <w:rPr>
                <w:color w:val="auto"/>
                <w:sz w:val="20"/>
                <w:szCs w:val="20"/>
              </w:rPr>
              <w:t>Melayu</w:t>
            </w:r>
            <w:proofErr w:type="spellEnd"/>
            <w:r w:rsidRPr="006C4F25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-0.193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-0.096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-0.030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0.016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0.019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-0.071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-0.018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vMerge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(0.083)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(0.100)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(0.028)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(0.040)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(0.049)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(0.025)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(0.029)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vMerge w:val="restar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Cultivated land area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0.042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0.053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0.014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0.013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0.011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0.010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0.015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0.014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vMerge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(0.012)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(0.015)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(0.002)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(0.003)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(0.002)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(0.003)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vMerge w:val="restar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Credit from formal source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0.435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0.135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-0.010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0.116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0.130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0.041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0.030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0.024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vMerge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(0.081)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(0.107)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(0.031)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(0.042)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(0.055)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(0.030)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(0.034)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vMerge w:val="restar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Titled land (%)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0.392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0.047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0.038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0.116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0.159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0.092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0.105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0.107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0.135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vMerge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(0.088)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(0.113)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(0.033)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(0.045)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(0.058)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(0.031)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(0.034)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vMerge w:val="restar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Dummy 2015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0.066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0.009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-0.721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-0.744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-0.102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-0.090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0.046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0.057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vMerge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(0.073)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(0.090)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(0.026)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(0.036)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(0.043)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(0.023)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(0.027)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vMerge w:val="restar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Constant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-0.320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-0.341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1.847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1.869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5.776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5.800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7.973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7.988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8.692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8.675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vMerge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(0.248)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(0.298)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(0.070)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(0.082)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(0.116)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(0.132)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(0.067)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(0.077)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(0.078)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(0.089)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Observations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1378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959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1378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959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1377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958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1378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959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1378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959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6C4F25">
              <w:rPr>
                <w:i/>
                <w:iCs/>
                <w:color w:val="auto"/>
                <w:sz w:val="20"/>
                <w:szCs w:val="20"/>
              </w:rPr>
              <w:t>Pseoudo</w:t>
            </w:r>
            <w:proofErr w:type="spellEnd"/>
            <w:r w:rsidRPr="006C4F25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C4F25">
              <w:rPr>
                <w:i/>
                <w:iCs/>
                <w:color w:val="auto"/>
                <w:sz w:val="20"/>
                <w:szCs w:val="20"/>
              </w:rPr>
              <w:t>R2</w:t>
            </w:r>
            <w:proofErr w:type="spellEnd"/>
          </w:p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i/>
                <w:iCs/>
                <w:color w:val="auto"/>
                <w:sz w:val="20"/>
                <w:szCs w:val="20"/>
              </w:rPr>
              <w:t xml:space="preserve">/Adj. </w:t>
            </w:r>
            <w:proofErr w:type="spellStart"/>
            <w:r w:rsidRPr="006C4F25">
              <w:rPr>
                <w:i/>
                <w:iCs/>
                <w:color w:val="auto"/>
                <w:sz w:val="20"/>
                <w:szCs w:val="20"/>
              </w:rPr>
              <w:t>R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2</w:t>
            </w:r>
            <w:proofErr w:type="spellEnd"/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0.103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0.006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0.264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0.287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0.157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0.200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0.216</w:t>
            </w:r>
          </w:p>
        </w:tc>
      </w:tr>
    </w:tbl>
    <w:p w:rsidR="00AD2D53" w:rsidRPr="006C4F25" w:rsidRDefault="00AD2D53" w:rsidP="00AD2D53">
      <w:pPr>
        <w:spacing w:after="0" w:line="240" w:lineRule="auto"/>
        <w:rPr>
          <w:color w:val="auto"/>
          <w:sz w:val="20"/>
          <w:szCs w:val="20"/>
        </w:rPr>
      </w:pPr>
      <w:r w:rsidRPr="006C4F25">
        <w:rPr>
          <w:i/>
          <w:color w:val="auto"/>
          <w:sz w:val="20"/>
          <w:szCs w:val="20"/>
        </w:rPr>
        <w:t>Notes:</w:t>
      </w:r>
      <w:r w:rsidRPr="006C4F25">
        <w:rPr>
          <w:color w:val="auto"/>
          <w:sz w:val="20"/>
          <w:szCs w:val="20"/>
        </w:rPr>
        <w:t xml:space="preserve"> Coefficients </w:t>
      </w:r>
      <w:proofErr w:type="gramStart"/>
      <w:r w:rsidRPr="006C4F25">
        <w:rPr>
          <w:color w:val="auto"/>
          <w:sz w:val="20"/>
          <w:szCs w:val="20"/>
        </w:rPr>
        <w:t>are shown</w:t>
      </w:r>
      <w:proofErr w:type="gramEnd"/>
      <w:r w:rsidRPr="006C4F25">
        <w:rPr>
          <w:color w:val="auto"/>
          <w:sz w:val="20"/>
          <w:szCs w:val="20"/>
        </w:rPr>
        <w:t xml:space="preserve"> with robust standard errors in parentheses. </w:t>
      </w:r>
      <w:r w:rsidRPr="006C4F25">
        <w:rPr>
          <w:color w:val="auto"/>
          <w:sz w:val="20"/>
          <w:szCs w:val="20"/>
          <w:vertAlign w:val="superscript"/>
        </w:rPr>
        <w:t xml:space="preserve">** </w:t>
      </w:r>
      <w:proofErr w:type="gramStart"/>
      <w:r w:rsidRPr="006C4F25">
        <w:rPr>
          <w:color w:val="auto"/>
          <w:sz w:val="20"/>
          <w:szCs w:val="20"/>
        </w:rPr>
        <w:t>and</w:t>
      </w:r>
      <w:proofErr w:type="gramEnd"/>
      <w:r w:rsidRPr="006C4F25">
        <w:rPr>
          <w:color w:val="auto"/>
          <w:sz w:val="20"/>
          <w:szCs w:val="20"/>
        </w:rPr>
        <w:t xml:space="preserve"> </w:t>
      </w:r>
      <w:r w:rsidRPr="006C4F25">
        <w:rPr>
          <w:color w:val="auto"/>
          <w:sz w:val="20"/>
          <w:szCs w:val="20"/>
          <w:vertAlign w:val="superscript"/>
        </w:rPr>
        <w:t xml:space="preserve">*** </w:t>
      </w:r>
      <w:r w:rsidRPr="006C4F25">
        <w:rPr>
          <w:color w:val="auto"/>
          <w:sz w:val="20"/>
          <w:szCs w:val="20"/>
        </w:rPr>
        <w:t xml:space="preserve">denote significance at 5% and 1% levels, respectively. Columns (1) </w:t>
      </w:r>
      <w:proofErr w:type="gramStart"/>
      <w:r w:rsidRPr="006C4F25">
        <w:rPr>
          <w:color w:val="auto"/>
          <w:sz w:val="20"/>
          <w:szCs w:val="20"/>
        </w:rPr>
        <w:t>is estimated</w:t>
      </w:r>
      <w:proofErr w:type="gramEnd"/>
      <w:r w:rsidRPr="006C4F25">
        <w:rPr>
          <w:color w:val="auto"/>
          <w:sz w:val="20"/>
          <w:szCs w:val="20"/>
        </w:rPr>
        <w:t xml:space="preserve"> by probit regression. Column (2) </w:t>
      </w:r>
      <w:proofErr w:type="gramStart"/>
      <w:r w:rsidRPr="006C4F25">
        <w:rPr>
          <w:color w:val="auto"/>
          <w:sz w:val="20"/>
          <w:szCs w:val="20"/>
        </w:rPr>
        <w:t>is estimated</w:t>
      </w:r>
      <w:proofErr w:type="gramEnd"/>
      <w:r w:rsidRPr="006C4F25">
        <w:rPr>
          <w:color w:val="auto"/>
          <w:sz w:val="20"/>
          <w:szCs w:val="20"/>
        </w:rPr>
        <w:t xml:space="preserve"> by Poison. Columns (3)-(5) are from an ordinary least square (OLS) estimation.</w:t>
      </w:r>
    </w:p>
    <w:p w:rsidR="00AD2D53" w:rsidRPr="006C4F25" w:rsidRDefault="00AD2D53" w:rsidP="00AD2D53">
      <w:pPr>
        <w:spacing w:after="0" w:line="240" w:lineRule="auto"/>
        <w:rPr>
          <w:rFonts w:eastAsiaTheme="minorEastAsia"/>
          <w:color w:val="auto"/>
          <w:u w:val="single"/>
        </w:rPr>
        <w:sectPr w:rsidR="00AD2D53" w:rsidRPr="006C4F25" w:rsidSect="001E7D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2" w:h="12242" w:orient="landscape" w:code="1"/>
          <w:pgMar w:top="1140" w:right="1140" w:bottom="1281" w:left="1140" w:header="284" w:footer="284" w:gutter="0"/>
          <w:cols w:space="720"/>
          <w:formProt w:val="0"/>
          <w:docGrid w:linePitch="360" w:charSpace="-6145"/>
        </w:sectPr>
      </w:pPr>
    </w:p>
    <w:p w:rsidR="00AD2D53" w:rsidRPr="006C4F25" w:rsidRDefault="00AD2D53" w:rsidP="00AD2D53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color w:val="auto"/>
          <w:lang w:eastAsia="en-GB"/>
        </w:rPr>
      </w:pPr>
      <w:r w:rsidRPr="006C4F25">
        <w:rPr>
          <w:rFonts w:eastAsiaTheme="minorEastAsia"/>
          <w:b/>
          <w:bCs/>
          <w:color w:val="auto"/>
          <w:lang w:eastAsia="en-GB"/>
        </w:rPr>
        <w:lastRenderedPageBreak/>
        <w:t xml:space="preserve">Table </w:t>
      </w:r>
      <w:proofErr w:type="spellStart"/>
      <w:r w:rsidRPr="006C4F25">
        <w:rPr>
          <w:rFonts w:eastAsiaTheme="minorEastAsia"/>
          <w:b/>
          <w:bCs/>
          <w:color w:val="auto"/>
          <w:lang w:eastAsia="en-GB"/>
        </w:rPr>
        <w:t>A2</w:t>
      </w:r>
      <w:proofErr w:type="spellEnd"/>
      <w:r w:rsidRPr="006C4F25">
        <w:rPr>
          <w:rFonts w:eastAsiaTheme="minorEastAsia"/>
          <w:b/>
          <w:bCs/>
          <w:color w:val="auto"/>
          <w:lang w:eastAsia="en-GB"/>
        </w:rPr>
        <w:t xml:space="preserve">. </w:t>
      </w:r>
      <w:r w:rsidRPr="006C4F25">
        <w:rPr>
          <w:rFonts w:eastAsiaTheme="minorEastAsia"/>
          <w:bCs/>
          <w:color w:val="auto"/>
          <w:lang w:eastAsia="en-GB"/>
        </w:rPr>
        <w:t>Binary switching regression for oil palm adoption and impact on household diets and food expenditure (only local households)</w:t>
      </w:r>
    </w:p>
    <w:tbl>
      <w:tblPr>
        <w:tblStyle w:val="PlainTable31"/>
        <w:tblW w:w="5083" w:type="pct"/>
        <w:tblLook w:val="0000" w:firstRow="0" w:lastRow="0" w:firstColumn="0" w:lastColumn="0" w:noHBand="0" w:noVBand="0"/>
      </w:tblPr>
      <w:tblGrid>
        <w:gridCol w:w="1487"/>
        <w:gridCol w:w="996"/>
        <w:gridCol w:w="996"/>
        <w:gridCol w:w="1012"/>
        <w:gridCol w:w="995"/>
        <w:gridCol w:w="995"/>
        <w:gridCol w:w="1001"/>
        <w:gridCol w:w="995"/>
        <w:gridCol w:w="995"/>
        <w:gridCol w:w="998"/>
        <w:gridCol w:w="1017"/>
        <w:gridCol w:w="1012"/>
        <w:gridCol w:w="1288"/>
      </w:tblGrid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08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Log HDDS (9 food groups)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Log fruits and Vegetables (g/AE)</w:t>
            </w:r>
          </w:p>
        </w:tc>
        <w:tc>
          <w:tcPr>
            <w:tcW w:w="108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Log calorie (kcal/AE)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Log food expenditure per AE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vMerge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Selection</w:t>
            </w:r>
          </w:p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Outcome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Selection</w:t>
            </w:r>
          </w:p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Outcome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Selection</w:t>
            </w:r>
          </w:p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Outcome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Selection</w:t>
            </w:r>
          </w:p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(10)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Outcome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Adopters</w:t>
            </w:r>
          </w:p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(2)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Non-adopters</w:t>
            </w:r>
          </w:p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Adopters</w:t>
            </w:r>
          </w:p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Non-adopters</w:t>
            </w:r>
          </w:p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(6)</w:t>
            </w:r>
          </w:p>
        </w:tc>
        <w:tc>
          <w:tcPr>
            <w:tcW w:w="36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Adopters</w:t>
            </w:r>
          </w:p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(8)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Non-adopters</w:t>
            </w:r>
          </w:p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(9)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Adopters</w:t>
            </w:r>
          </w:p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(11)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Non-adopters</w:t>
            </w:r>
          </w:p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(12)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HH size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-0.002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0.010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0.044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0.027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-0.092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-0.044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tcBorders>
              <w:top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0.043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-0.111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tcBorders>
              <w:top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-0.049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vMerge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(0.009)</w:t>
            </w: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(0.027)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(0.019)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(0.016)</w:t>
            </w: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(0.009)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(0.027)</w:t>
            </w: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(0.015)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(0.010)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vMerge w:val="restar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 xml:space="preserve">Age of HH head 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0.000</w:t>
            </w: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-0.009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0.002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-0.009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0.001</w:t>
            </w: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-0.010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0.002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vMerge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(0.001)</w:t>
            </w: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(0.004)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(0.002)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(0.002)</w:t>
            </w: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(0.004)</w:t>
            </w: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(0.002)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vMerge w:val="restar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Education of HH head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0.002</w:t>
            </w: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0.009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0.026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0.026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0.027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0.001</w:t>
            </w: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0.013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0.025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0.020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vMerge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(0.013)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(0.004)</w:t>
            </w: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(0.013)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(0.013)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(0.007)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(0.013)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(0.007)</w:t>
            </w: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(0.013)</w:t>
            </w: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(0.005)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vMerge w:val="restar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HH owns business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0.244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-0.028</w:t>
            </w: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0.293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0.163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-0.006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0.281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0.044</w:t>
            </w: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0.293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0.103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vMerge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(0.095)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(0.029)</w:t>
            </w: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(0.103)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(0.097)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(0.071)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(0.102)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(0.062)</w:t>
            </w: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(0.038)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(0.103)</w:t>
            </w: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(0.061)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(0.047)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vMerge w:val="restar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Ethnicity: (1=</w:t>
            </w:r>
            <w:proofErr w:type="spellStart"/>
            <w:r w:rsidRPr="006C4F25">
              <w:rPr>
                <w:color w:val="auto"/>
                <w:sz w:val="20"/>
                <w:szCs w:val="20"/>
              </w:rPr>
              <w:t>Melayu</w:t>
            </w:r>
            <w:proofErr w:type="spellEnd"/>
            <w:r w:rsidRPr="006C4F25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-0.002</w:t>
            </w: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-0.036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-0.085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0.076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0.045</w:t>
            </w: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-0.096</w:t>
            </w: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-0.020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vMerge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(0.092)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(0.030)</w:t>
            </w: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(0.017)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(0.101)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(0.091)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(0.059)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(0.101)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(0.050)</w:t>
            </w: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(0.030)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(0.100)</w:t>
            </w: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(0.054)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(0.035)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vMerge w:val="restar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 xml:space="preserve">Cultivated land area 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0.044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-0.004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0.053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0.018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0.055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0.002</w:t>
            </w: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0.013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0.058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0.006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0.014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vMerge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(0.011)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(0.002)</w:t>
            </w: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(0.016)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(0.007)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(0.016)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(0.003)</w:t>
            </w: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(0.016)</w:t>
            </w: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(0.007)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vMerge w:val="restar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Titled land (%)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-0.030</w:t>
            </w: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0.061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0.049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0.173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0.052</w:t>
            </w: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0.116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0.037</w:t>
            </w: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0.170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vMerge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(0.105)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(0.032)</w:t>
            </w: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(0.112)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(0.107)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(0.070)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(0.113)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(0.059)</w:t>
            </w: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(0.036)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(0.111)</w:t>
            </w: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(0.061)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(0.042)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vMerge w:val="restar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Credit from formal source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-0.048</w:t>
            </w: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0.126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0.183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-0.081</w:t>
            </w: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0.076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0.142</w:t>
            </w: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-0.101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0.074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vMerge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(0.102)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(0.033)</w:t>
            </w: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(0.108)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(0.096)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(0.068)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(0.106)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(0.058)</w:t>
            </w: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(0.034)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(0.107)</w:t>
            </w: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(0.062)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(0.040)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vMerge w:val="restar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Altitude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-0.004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-0.010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-0.009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-0.009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vMerge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(0.002)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(0.002)</w:t>
            </w: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vMerge w:val="restar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Dummy 2015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-0.009</w:t>
            </w: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0.066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-0.682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-0.773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-0.113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-0.087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0.055</w:t>
            </w: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0.046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vMerge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(0.085)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(0.026)</w:t>
            </w: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(0.016)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(0.091)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(0.077)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(0.051)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(0.090)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(0.047)</w:t>
            </w: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(0.089)</w:t>
            </w: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(0.051)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(0.033)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Constant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-0.613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2.262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1.754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-0.389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6.586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5.520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-0.378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8.666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7.850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-0.386</w:t>
            </w: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9.534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8.417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(0.297)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(0.087)</w:t>
            </w: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(0.054)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(0.299)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(0.302)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(0.171)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(0.301)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(0.217)</w:t>
            </w: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(0.093)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(0.296)</w:t>
            </w: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(0.180)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(0.110)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proofErr w:type="spellStart"/>
            <w:r w:rsidRPr="006C4F25">
              <w:rPr>
                <w:rFonts w:eastAsia="MTMI"/>
                <w:i/>
                <w:iCs/>
                <w:color w:val="auto"/>
                <w:sz w:val="20"/>
                <w:szCs w:val="20"/>
              </w:rPr>
              <w:t>Σ</w:t>
            </w:r>
            <w:r w:rsidRPr="006C4F25">
              <w:rPr>
                <w:rFonts w:eastAsia="MTMI"/>
                <w:i/>
                <w:iCs/>
                <w:color w:val="auto"/>
                <w:sz w:val="20"/>
                <w:szCs w:val="20"/>
                <w:vertAlign w:val="subscript"/>
              </w:rPr>
              <w:t>a</w:t>
            </w:r>
            <w:proofErr w:type="spellEnd"/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0.289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0.699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0.451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0.475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(0.035)</w:t>
            </w: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(0.060)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(0.060)</w:t>
            </w: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(0.043)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proofErr w:type="spellStart"/>
            <w:r w:rsidRPr="006C4F25">
              <w:rPr>
                <w:rFonts w:eastAsia="MTMI"/>
                <w:i/>
                <w:iCs/>
                <w:color w:val="auto"/>
                <w:sz w:val="20"/>
                <w:szCs w:val="20"/>
              </w:rPr>
              <w:t>Σ</w:t>
            </w:r>
            <w:r w:rsidRPr="006C4F25">
              <w:rPr>
                <w:rFonts w:eastAsia="MTMI"/>
                <w:i/>
                <w:iCs/>
                <w:color w:val="auto"/>
                <w:sz w:val="20"/>
                <w:szCs w:val="20"/>
                <w:vertAlign w:val="subscript"/>
              </w:rPr>
              <w:t>n</w:t>
            </w:r>
            <w:proofErr w:type="spellEnd"/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0.207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0.657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0.344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0.422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(0.008)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(0.032)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(0.029)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proofErr w:type="spellStart"/>
            <w:r w:rsidRPr="006C4F25">
              <w:rPr>
                <w:rFonts w:eastAsia="MTMI"/>
                <w:i/>
                <w:iCs/>
                <w:color w:val="auto"/>
                <w:sz w:val="20"/>
                <w:szCs w:val="20"/>
              </w:rPr>
              <w:t>ρ</w:t>
            </w:r>
            <w:r w:rsidRPr="006C4F25">
              <w:rPr>
                <w:rFonts w:eastAsia="MTMI"/>
                <w:i/>
                <w:iCs/>
                <w:color w:val="auto"/>
                <w:sz w:val="20"/>
                <w:szCs w:val="20"/>
                <w:vertAlign w:val="subscript"/>
              </w:rPr>
              <w:t>a</w:t>
            </w:r>
            <w:proofErr w:type="spellEnd"/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-0.972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-0.502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-0.710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-0.684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(0.023)</w:t>
            </w: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(0.173)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(0.159)</w:t>
            </w: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(0.119)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proofErr w:type="spellStart"/>
            <w:r w:rsidRPr="006C4F25">
              <w:rPr>
                <w:rFonts w:eastAsia="MTMI"/>
                <w:i/>
                <w:iCs/>
                <w:color w:val="auto"/>
                <w:sz w:val="20"/>
                <w:szCs w:val="20"/>
              </w:rPr>
              <w:t>ρ</w:t>
            </w:r>
            <w:r w:rsidRPr="006C4F25">
              <w:rPr>
                <w:rFonts w:eastAsia="MTMI"/>
                <w:iCs/>
                <w:color w:val="auto"/>
                <w:sz w:val="20"/>
                <w:szCs w:val="20"/>
                <w:vertAlign w:val="subscript"/>
              </w:rPr>
              <w:t>n</w:t>
            </w:r>
            <w:proofErr w:type="spellEnd"/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-0.200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-0.329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-0.286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-0.458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(0.0619)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(0.200)</w:t>
            </w:r>
          </w:p>
        </w:tc>
        <w:tc>
          <w:tcPr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(0.458)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(0.258)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13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Wald test on exclusion restriction variable Altitude:</w:t>
            </w:r>
          </w:p>
        </w:tc>
      </w:tr>
      <w:tr w:rsidR="00AD2D53" w:rsidRPr="006C4F2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089" w:type="pct"/>
            <w:gridSpan w:val="3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6C4F25">
              <w:rPr>
                <w:color w:val="auto"/>
                <w:sz w:val="20"/>
                <w:szCs w:val="20"/>
              </w:rPr>
              <w:t>χ2</w:t>
            </w:r>
            <w:proofErr w:type="spellEnd"/>
            <w:r w:rsidRPr="006C4F25">
              <w:rPr>
                <w:color w:val="auto"/>
                <w:sz w:val="20"/>
                <w:szCs w:val="20"/>
              </w:rPr>
              <w:t xml:space="preserve"> = 0.000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pct"/>
            <w:gridSpan w:val="3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rFonts w:eastAsia="MTMI"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6C4F25">
              <w:rPr>
                <w:rFonts w:eastAsia="MTMI"/>
                <w:i/>
                <w:iCs/>
                <w:color w:val="auto"/>
                <w:sz w:val="20"/>
                <w:szCs w:val="20"/>
              </w:rPr>
              <w:t>χ</w:t>
            </w:r>
            <w:r w:rsidRPr="006C4F25">
              <w:rPr>
                <w:rFonts w:eastAsia="MTMI"/>
                <w:color w:val="auto"/>
                <w:sz w:val="20"/>
                <w:szCs w:val="20"/>
              </w:rPr>
              <w:t>2</w:t>
            </w:r>
            <w:proofErr w:type="spellEnd"/>
            <w:r w:rsidRPr="006C4F25">
              <w:rPr>
                <w:rFonts w:eastAsia="MTMI"/>
                <w:color w:val="auto"/>
                <w:sz w:val="20"/>
                <w:szCs w:val="20"/>
              </w:rPr>
              <w:t xml:space="preserve"> </w:t>
            </w:r>
            <w:r w:rsidRPr="006C4F25">
              <w:rPr>
                <w:rFonts w:eastAsia="MTSY"/>
                <w:color w:val="auto"/>
                <w:sz w:val="20"/>
                <w:szCs w:val="20"/>
              </w:rPr>
              <w:t xml:space="preserve">= </w:t>
            </w:r>
            <w:r w:rsidRPr="006C4F25">
              <w:rPr>
                <w:rFonts w:eastAsia="MTMI"/>
                <w:color w:val="auto"/>
                <w:sz w:val="20"/>
                <w:szCs w:val="20"/>
              </w:rPr>
              <w:t>0.017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84" w:type="pct"/>
            <w:gridSpan w:val="3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6C4F25">
              <w:rPr>
                <w:color w:val="auto"/>
                <w:sz w:val="20"/>
                <w:szCs w:val="20"/>
              </w:rPr>
              <w:t>χ2</w:t>
            </w:r>
            <w:proofErr w:type="spellEnd"/>
            <w:r w:rsidRPr="006C4F25">
              <w:rPr>
                <w:color w:val="auto"/>
                <w:sz w:val="20"/>
                <w:szCs w:val="20"/>
              </w:rPr>
              <w:t xml:space="preserve"> = 0.049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4" w:type="pct"/>
            <w:gridSpan w:val="3"/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proofErr w:type="spellStart"/>
            <w:r w:rsidRPr="006C4F25">
              <w:rPr>
                <w:color w:val="auto"/>
                <w:sz w:val="20"/>
                <w:szCs w:val="20"/>
              </w:rPr>
              <w:t>χ2</w:t>
            </w:r>
            <w:proofErr w:type="spellEnd"/>
            <w:r w:rsidRPr="006C4F25">
              <w:rPr>
                <w:color w:val="auto"/>
                <w:sz w:val="20"/>
                <w:szCs w:val="20"/>
              </w:rPr>
              <w:t xml:space="preserve"> = 0.000</w:t>
            </w:r>
            <w:r w:rsidRPr="006C4F2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</w:tr>
      <w:tr w:rsidR="00AD2D53" w:rsidRPr="006C4F25" w:rsidTr="000157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pct"/>
            <w:tcBorders>
              <w:bottom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Observations</w:t>
            </w:r>
          </w:p>
        </w:tc>
        <w:tc>
          <w:tcPr>
            <w:tcW w:w="108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959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958</w:t>
            </w:r>
          </w:p>
        </w:tc>
        <w:tc>
          <w:tcPr>
            <w:tcW w:w="108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959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2D53" w:rsidRPr="006C4F25" w:rsidRDefault="00AD2D53" w:rsidP="0001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C4F25">
              <w:rPr>
                <w:color w:val="auto"/>
                <w:sz w:val="20"/>
                <w:szCs w:val="20"/>
              </w:rPr>
              <w:t>959</w:t>
            </w:r>
          </w:p>
        </w:tc>
      </w:tr>
    </w:tbl>
    <w:p w:rsidR="00AD2D53" w:rsidRPr="006C4F25" w:rsidRDefault="00AD2D53" w:rsidP="00AD2D53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color w:val="auto"/>
          <w:sz w:val="20"/>
          <w:szCs w:val="20"/>
          <w:lang w:eastAsia="en-GB"/>
        </w:rPr>
      </w:pPr>
      <w:r w:rsidRPr="006C4F25">
        <w:rPr>
          <w:rFonts w:eastAsiaTheme="minorEastAsia"/>
          <w:i/>
          <w:color w:val="auto"/>
          <w:sz w:val="20"/>
          <w:szCs w:val="20"/>
          <w:lang w:eastAsia="en-GB"/>
        </w:rPr>
        <w:t>Notes:</w:t>
      </w:r>
      <w:r w:rsidRPr="006C4F25">
        <w:rPr>
          <w:rFonts w:eastAsiaTheme="minorEastAsia"/>
          <w:color w:val="auto"/>
          <w:sz w:val="20"/>
          <w:szCs w:val="20"/>
          <w:lang w:eastAsia="en-GB"/>
        </w:rPr>
        <w:t xml:space="preserve"> Coefficients </w:t>
      </w:r>
      <w:proofErr w:type="gramStart"/>
      <w:r w:rsidRPr="006C4F25">
        <w:rPr>
          <w:rFonts w:eastAsiaTheme="minorEastAsia"/>
          <w:color w:val="auto"/>
          <w:sz w:val="20"/>
          <w:szCs w:val="20"/>
          <w:lang w:eastAsia="en-GB"/>
        </w:rPr>
        <w:t>are shown</w:t>
      </w:r>
      <w:proofErr w:type="gramEnd"/>
      <w:r w:rsidRPr="006C4F25">
        <w:rPr>
          <w:rFonts w:eastAsiaTheme="minorEastAsia"/>
          <w:color w:val="auto"/>
          <w:sz w:val="20"/>
          <w:szCs w:val="20"/>
          <w:lang w:eastAsia="en-GB"/>
        </w:rPr>
        <w:t xml:space="preserve"> with standard errors in parentheses. HDDS, household dietary diversity score. </w:t>
      </w:r>
      <w:r w:rsidRPr="006C4F25">
        <w:rPr>
          <w:color w:val="auto"/>
          <w:sz w:val="20"/>
          <w:szCs w:val="20"/>
        </w:rPr>
        <w:t>HH, household. Subscript </w:t>
      </w:r>
      <w:proofErr w:type="gramStart"/>
      <w:r w:rsidRPr="006C4F25">
        <w:rPr>
          <w:i/>
          <w:iCs/>
          <w:color w:val="auto"/>
          <w:sz w:val="20"/>
          <w:szCs w:val="20"/>
        </w:rPr>
        <w:t>a</w:t>
      </w:r>
      <w:r w:rsidRPr="006C4F25">
        <w:rPr>
          <w:color w:val="auto"/>
          <w:sz w:val="20"/>
          <w:szCs w:val="20"/>
        </w:rPr>
        <w:t> and</w:t>
      </w:r>
      <w:proofErr w:type="gramEnd"/>
      <w:r w:rsidRPr="006C4F25">
        <w:rPr>
          <w:color w:val="auto"/>
          <w:sz w:val="20"/>
          <w:szCs w:val="20"/>
        </w:rPr>
        <w:t> </w:t>
      </w:r>
      <w:r w:rsidRPr="006C4F25">
        <w:rPr>
          <w:i/>
          <w:iCs/>
          <w:color w:val="auto"/>
          <w:sz w:val="20"/>
          <w:szCs w:val="20"/>
        </w:rPr>
        <w:t>n </w:t>
      </w:r>
      <w:r w:rsidRPr="006C4F25">
        <w:rPr>
          <w:color w:val="auto"/>
          <w:sz w:val="20"/>
          <w:szCs w:val="20"/>
        </w:rPr>
        <w:t>denote adopters and non-adopters households, respectively.</w:t>
      </w:r>
      <w:r w:rsidRPr="006C4F25">
        <w:rPr>
          <w:rFonts w:eastAsiaTheme="minorEastAsia"/>
          <w:color w:val="auto"/>
          <w:sz w:val="20"/>
          <w:szCs w:val="20"/>
          <w:lang w:eastAsia="en-GB"/>
        </w:rPr>
        <w:t>*, **, *** denote significance at 10%, 5% and 1% levels, respectively.</w:t>
      </w:r>
    </w:p>
    <w:p w:rsidR="00AD2D53" w:rsidRPr="006C4F25" w:rsidRDefault="00AD2D53" w:rsidP="00AD2D53">
      <w:pPr>
        <w:keepNext/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auto"/>
        </w:rPr>
        <w:sectPr w:rsidR="00AD2D53" w:rsidRPr="006C4F25" w:rsidSect="008E3944">
          <w:pgSz w:w="15842" w:h="12242" w:orient="landscape" w:code="1"/>
          <w:pgMar w:top="1281" w:right="1140" w:bottom="1140" w:left="1140" w:header="284" w:footer="284" w:gutter="0"/>
          <w:cols w:space="720"/>
          <w:formProt w:val="0"/>
          <w:docGrid w:linePitch="360" w:charSpace="-6145"/>
        </w:sectPr>
      </w:pPr>
    </w:p>
    <w:p w:rsidR="00AD2D53" w:rsidRPr="006C4F25" w:rsidRDefault="00AD2D53" w:rsidP="00AD2D53">
      <w:pPr>
        <w:spacing w:after="0" w:line="240" w:lineRule="auto"/>
        <w:rPr>
          <w:rFonts w:eastAsiaTheme="minorEastAsia"/>
          <w:color w:val="auto"/>
          <w:sz w:val="27"/>
          <w:szCs w:val="27"/>
        </w:rPr>
      </w:pPr>
      <w:r w:rsidRPr="006C4F25">
        <w:rPr>
          <w:b/>
          <w:color w:val="auto"/>
        </w:rPr>
        <w:lastRenderedPageBreak/>
        <w:t xml:space="preserve">Table </w:t>
      </w:r>
      <w:proofErr w:type="spellStart"/>
      <w:r w:rsidRPr="006C4F25">
        <w:rPr>
          <w:b/>
          <w:color w:val="auto"/>
        </w:rPr>
        <w:t>A3</w:t>
      </w:r>
      <w:proofErr w:type="spellEnd"/>
      <w:r w:rsidRPr="006C4F25">
        <w:rPr>
          <w:b/>
          <w:color w:val="auto"/>
        </w:rPr>
        <w:t>.</w:t>
      </w:r>
      <w:r w:rsidRPr="006C4F25">
        <w:rPr>
          <w:color w:val="auto"/>
        </w:rPr>
        <w:t xml:space="preserve"> </w:t>
      </w:r>
      <w:r w:rsidRPr="006C4F25">
        <w:rPr>
          <w:rFonts w:eastAsiaTheme="minorEastAsia"/>
          <w:color w:val="auto"/>
        </w:rPr>
        <w:t>Treatment effects of oil palm adoption (only local households)</w:t>
      </w:r>
    </w:p>
    <w:tbl>
      <w:tblPr>
        <w:tblStyle w:val="PlainTable41"/>
        <w:tblW w:w="5000" w:type="pct"/>
        <w:tblLook w:val="04A0" w:firstRow="1" w:lastRow="0" w:firstColumn="1" w:lastColumn="0" w:noHBand="0" w:noVBand="1"/>
      </w:tblPr>
      <w:tblGrid>
        <w:gridCol w:w="2795"/>
        <w:gridCol w:w="1537"/>
        <w:gridCol w:w="1255"/>
        <w:gridCol w:w="1616"/>
        <w:gridCol w:w="1345"/>
        <w:gridCol w:w="860"/>
      </w:tblGrid>
      <w:tr w:rsidR="00AD2D53" w:rsidRPr="00CE7905" w:rsidTr="00015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D53" w:rsidRPr="00CE7905" w:rsidRDefault="00AD2D53" w:rsidP="0001577D">
            <w:pPr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b w:val="0"/>
                <w:color w:val="auto"/>
                <w:sz w:val="20"/>
                <w:szCs w:val="20"/>
              </w:rPr>
              <w:t>Variables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D53" w:rsidRPr="00CE7905" w:rsidRDefault="00AD2D53" w:rsidP="0001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b w:val="0"/>
                <w:color w:val="auto"/>
                <w:sz w:val="20"/>
                <w:szCs w:val="20"/>
              </w:rPr>
              <w:t>Household type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D53" w:rsidRPr="00CE7905" w:rsidRDefault="00AD2D53" w:rsidP="00015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b w:val="0"/>
                <w:color w:val="auto"/>
                <w:sz w:val="20"/>
                <w:szCs w:val="20"/>
              </w:rPr>
              <w:t>Adopters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D2D53" w:rsidRPr="00CE7905" w:rsidRDefault="00AD2D53" w:rsidP="00015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b w:val="0"/>
                <w:color w:val="auto"/>
                <w:sz w:val="20"/>
                <w:szCs w:val="20"/>
              </w:rPr>
              <w:t>Non-adopters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D53" w:rsidRPr="00CE7905" w:rsidRDefault="00AD2D53" w:rsidP="00015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b w:val="0"/>
                <w:color w:val="auto"/>
                <w:sz w:val="20"/>
                <w:szCs w:val="20"/>
              </w:rPr>
              <w:t>Treatment effects</w:t>
            </w:r>
          </w:p>
        </w:tc>
      </w:tr>
      <w:tr w:rsidR="00AD2D53" w:rsidRPr="00CE790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D2D53" w:rsidRPr="00CE7905" w:rsidRDefault="00AD2D53" w:rsidP="0001577D">
            <w:pPr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b w:val="0"/>
                <w:color w:val="auto"/>
                <w:sz w:val="20"/>
                <w:szCs w:val="20"/>
              </w:rPr>
              <w:t>Log of HDDS (9 food groups)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D2D53" w:rsidRPr="00CE7905" w:rsidRDefault="00AD2D53" w:rsidP="0001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Adopters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1.914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1.830</w:t>
            </w:r>
          </w:p>
        </w:tc>
        <w:tc>
          <w:tcPr>
            <w:tcW w:w="715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0.083</w:t>
            </w:r>
            <w:r w:rsidRPr="00CE790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ATT</w:t>
            </w:r>
          </w:p>
        </w:tc>
      </w:tr>
      <w:tr w:rsidR="00AD2D53" w:rsidRPr="00CE7905" w:rsidTr="000157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Merge/>
            <w:shd w:val="clear" w:color="auto" w:fill="auto"/>
            <w:hideMark/>
          </w:tcPr>
          <w:p w:rsidR="00AD2D53" w:rsidRPr="00CE7905" w:rsidRDefault="00AD2D53" w:rsidP="0001577D">
            <w:pPr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17" w:type="pct"/>
            <w:vMerge/>
            <w:shd w:val="clear" w:color="auto" w:fill="auto"/>
            <w:hideMark/>
          </w:tcPr>
          <w:p w:rsidR="00AD2D53" w:rsidRPr="00CE7905" w:rsidRDefault="00AD2D53" w:rsidP="0001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(0.002)</w:t>
            </w:r>
          </w:p>
        </w:tc>
        <w:tc>
          <w:tcPr>
            <w:tcW w:w="859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(0.002)</w:t>
            </w:r>
          </w:p>
        </w:tc>
        <w:tc>
          <w:tcPr>
            <w:tcW w:w="715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(0.002)</w:t>
            </w:r>
          </w:p>
        </w:tc>
        <w:tc>
          <w:tcPr>
            <w:tcW w:w="457" w:type="pct"/>
            <w:vMerge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D2D53" w:rsidRPr="00CE790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Merge/>
            <w:shd w:val="clear" w:color="auto" w:fill="auto"/>
            <w:hideMark/>
          </w:tcPr>
          <w:p w:rsidR="00AD2D53" w:rsidRPr="00CE7905" w:rsidRDefault="00AD2D53" w:rsidP="0001577D">
            <w:pPr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17" w:type="pct"/>
            <w:vMerge w:val="restart"/>
            <w:shd w:val="clear" w:color="auto" w:fill="auto"/>
            <w:hideMark/>
          </w:tcPr>
          <w:p w:rsidR="00AD2D53" w:rsidRPr="00CE7905" w:rsidRDefault="00AD2D53" w:rsidP="0001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Non-adopters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2.376</w:t>
            </w:r>
          </w:p>
        </w:tc>
        <w:tc>
          <w:tcPr>
            <w:tcW w:w="859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1.866</w:t>
            </w:r>
          </w:p>
        </w:tc>
        <w:tc>
          <w:tcPr>
            <w:tcW w:w="715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0.510</w:t>
            </w:r>
            <w:r w:rsidRPr="00CE790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457" w:type="pct"/>
            <w:vMerge w:val="restar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ATU</w:t>
            </w:r>
          </w:p>
        </w:tc>
      </w:tr>
      <w:tr w:rsidR="00AD2D53" w:rsidRPr="00CE7905" w:rsidTr="000157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Merge/>
            <w:shd w:val="clear" w:color="auto" w:fill="auto"/>
            <w:hideMark/>
          </w:tcPr>
          <w:p w:rsidR="00AD2D53" w:rsidRPr="00CE7905" w:rsidRDefault="00AD2D53" w:rsidP="0001577D">
            <w:pPr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17" w:type="pct"/>
            <w:vMerge/>
            <w:shd w:val="clear" w:color="auto" w:fill="auto"/>
            <w:hideMark/>
          </w:tcPr>
          <w:p w:rsidR="00AD2D53" w:rsidRPr="00CE7905" w:rsidRDefault="00AD2D53" w:rsidP="0001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(0.001)</w:t>
            </w:r>
          </w:p>
        </w:tc>
        <w:tc>
          <w:tcPr>
            <w:tcW w:w="859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(0.002)</w:t>
            </w:r>
          </w:p>
        </w:tc>
        <w:tc>
          <w:tcPr>
            <w:tcW w:w="715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(0.002)</w:t>
            </w:r>
          </w:p>
        </w:tc>
        <w:tc>
          <w:tcPr>
            <w:tcW w:w="457" w:type="pct"/>
            <w:vMerge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D2D53" w:rsidRPr="00CE790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Merge w:val="restart"/>
            <w:shd w:val="clear" w:color="auto" w:fill="auto"/>
            <w:hideMark/>
          </w:tcPr>
          <w:p w:rsidR="00AD2D53" w:rsidRPr="00CE7905" w:rsidRDefault="00AD2D53" w:rsidP="0001577D">
            <w:pPr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b w:val="0"/>
                <w:color w:val="auto"/>
                <w:sz w:val="20"/>
                <w:szCs w:val="20"/>
              </w:rPr>
              <w:t>Log fruits and vegetables (gm/AE/day)</w:t>
            </w:r>
          </w:p>
        </w:tc>
        <w:tc>
          <w:tcPr>
            <w:tcW w:w="817" w:type="pct"/>
            <w:vMerge w:val="restart"/>
            <w:shd w:val="clear" w:color="auto" w:fill="auto"/>
            <w:hideMark/>
          </w:tcPr>
          <w:p w:rsidR="00AD2D53" w:rsidRPr="00CE7905" w:rsidRDefault="00AD2D53" w:rsidP="0001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Adopters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6.013</w:t>
            </w:r>
          </w:p>
        </w:tc>
        <w:tc>
          <w:tcPr>
            <w:tcW w:w="859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5.730</w:t>
            </w:r>
          </w:p>
        </w:tc>
        <w:tc>
          <w:tcPr>
            <w:tcW w:w="715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0.283</w:t>
            </w:r>
            <w:r w:rsidRPr="00CE790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457" w:type="pct"/>
            <w:vMerge w:val="restar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ATT</w:t>
            </w:r>
          </w:p>
        </w:tc>
      </w:tr>
      <w:tr w:rsidR="00AD2D53" w:rsidRPr="00CE7905" w:rsidTr="000157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Merge/>
            <w:shd w:val="clear" w:color="auto" w:fill="auto"/>
            <w:hideMark/>
          </w:tcPr>
          <w:p w:rsidR="00AD2D53" w:rsidRPr="00CE7905" w:rsidRDefault="00AD2D53" w:rsidP="0001577D">
            <w:pPr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17" w:type="pct"/>
            <w:vMerge/>
            <w:shd w:val="clear" w:color="auto" w:fill="auto"/>
            <w:hideMark/>
          </w:tcPr>
          <w:p w:rsidR="00AD2D53" w:rsidRPr="00CE7905" w:rsidRDefault="00AD2D53" w:rsidP="0001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(0.017)</w:t>
            </w:r>
          </w:p>
        </w:tc>
        <w:tc>
          <w:tcPr>
            <w:tcW w:w="859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(0.020)</w:t>
            </w:r>
          </w:p>
        </w:tc>
        <w:tc>
          <w:tcPr>
            <w:tcW w:w="715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(0.009)</w:t>
            </w:r>
          </w:p>
        </w:tc>
        <w:tc>
          <w:tcPr>
            <w:tcW w:w="457" w:type="pct"/>
            <w:vMerge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D2D53" w:rsidRPr="00CE790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Merge/>
            <w:shd w:val="clear" w:color="auto" w:fill="auto"/>
            <w:hideMark/>
          </w:tcPr>
          <w:p w:rsidR="00AD2D53" w:rsidRPr="00CE7905" w:rsidRDefault="00AD2D53" w:rsidP="0001577D">
            <w:pPr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17" w:type="pct"/>
            <w:vMerge w:val="restart"/>
            <w:shd w:val="clear" w:color="auto" w:fill="auto"/>
            <w:hideMark/>
          </w:tcPr>
          <w:p w:rsidR="00AD2D53" w:rsidRPr="00CE7905" w:rsidRDefault="00AD2D53" w:rsidP="0001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Non-adopters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6.454</w:t>
            </w:r>
          </w:p>
        </w:tc>
        <w:tc>
          <w:tcPr>
            <w:tcW w:w="859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5.784</w:t>
            </w:r>
          </w:p>
        </w:tc>
        <w:tc>
          <w:tcPr>
            <w:tcW w:w="715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0.66</w:t>
            </w:r>
            <w:r w:rsidRPr="00CE790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457" w:type="pct"/>
            <w:vMerge w:val="restar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ATU</w:t>
            </w:r>
          </w:p>
        </w:tc>
      </w:tr>
      <w:tr w:rsidR="00AD2D53" w:rsidRPr="00CE7905" w:rsidTr="000157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Merge/>
            <w:shd w:val="clear" w:color="auto" w:fill="auto"/>
            <w:hideMark/>
          </w:tcPr>
          <w:p w:rsidR="00AD2D53" w:rsidRPr="00CE7905" w:rsidRDefault="00AD2D53" w:rsidP="0001577D">
            <w:pPr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17" w:type="pct"/>
            <w:vMerge/>
            <w:shd w:val="clear" w:color="auto" w:fill="auto"/>
            <w:hideMark/>
          </w:tcPr>
          <w:p w:rsidR="00AD2D53" w:rsidRPr="00CE7905" w:rsidRDefault="00AD2D53" w:rsidP="0001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(0.013)</w:t>
            </w:r>
          </w:p>
        </w:tc>
        <w:tc>
          <w:tcPr>
            <w:tcW w:w="859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(0.014)</w:t>
            </w:r>
          </w:p>
        </w:tc>
        <w:tc>
          <w:tcPr>
            <w:tcW w:w="715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(0.006)</w:t>
            </w:r>
          </w:p>
        </w:tc>
        <w:tc>
          <w:tcPr>
            <w:tcW w:w="457" w:type="pct"/>
            <w:vMerge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D2D53" w:rsidRPr="00CE790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Merge w:val="restart"/>
            <w:shd w:val="clear" w:color="auto" w:fill="auto"/>
            <w:hideMark/>
          </w:tcPr>
          <w:p w:rsidR="00AD2D53" w:rsidRPr="00CE7905" w:rsidRDefault="00AD2D53" w:rsidP="0001577D">
            <w:pPr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b w:val="0"/>
                <w:color w:val="auto"/>
                <w:sz w:val="20"/>
                <w:szCs w:val="20"/>
              </w:rPr>
              <w:t>Log calorie (kcal/AE/day)</w:t>
            </w:r>
          </w:p>
        </w:tc>
        <w:tc>
          <w:tcPr>
            <w:tcW w:w="817" w:type="pct"/>
            <w:vMerge w:val="restart"/>
            <w:shd w:val="clear" w:color="auto" w:fill="auto"/>
            <w:hideMark/>
          </w:tcPr>
          <w:p w:rsidR="00AD2D53" w:rsidRPr="00CE7905" w:rsidRDefault="00AD2D53" w:rsidP="0001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Adopters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7.964</w:t>
            </w:r>
          </w:p>
        </w:tc>
        <w:tc>
          <w:tcPr>
            <w:tcW w:w="859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7.989</w:t>
            </w:r>
          </w:p>
        </w:tc>
        <w:tc>
          <w:tcPr>
            <w:tcW w:w="715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-0.025</w:t>
            </w:r>
            <w:r w:rsidRPr="00CE790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457" w:type="pct"/>
            <w:vMerge w:val="restar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ATT</w:t>
            </w:r>
          </w:p>
        </w:tc>
      </w:tr>
      <w:tr w:rsidR="00AD2D53" w:rsidRPr="00CE7905" w:rsidTr="000157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Merge/>
            <w:shd w:val="clear" w:color="auto" w:fill="auto"/>
            <w:hideMark/>
          </w:tcPr>
          <w:p w:rsidR="00AD2D53" w:rsidRPr="00CE7905" w:rsidRDefault="00AD2D53" w:rsidP="0001577D">
            <w:pPr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17" w:type="pct"/>
            <w:vMerge/>
            <w:shd w:val="clear" w:color="auto" w:fill="auto"/>
            <w:hideMark/>
          </w:tcPr>
          <w:p w:rsidR="00AD2D53" w:rsidRPr="00CE7905" w:rsidRDefault="00AD2D53" w:rsidP="0001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(0.008)</w:t>
            </w:r>
          </w:p>
        </w:tc>
        <w:tc>
          <w:tcPr>
            <w:tcW w:w="859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(0.008)</w:t>
            </w:r>
          </w:p>
        </w:tc>
        <w:tc>
          <w:tcPr>
            <w:tcW w:w="715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(0.006)</w:t>
            </w:r>
          </w:p>
        </w:tc>
        <w:tc>
          <w:tcPr>
            <w:tcW w:w="457" w:type="pct"/>
            <w:vMerge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D2D53" w:rsidRPr="00CE790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Merge/>
            <w:shd w:val="clear" w:color="auto" w:fill="auto"/>
            <w:hideMark/>
          </w:tcPr>
          <w:p w:rsidR="00AD2D53" w:rsidRPr="00CE7905" w:rsidRDefault="00AD2D53" w:rsidP="0001577D">
            <w:pPr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17" w:type="pct"/>
            <w:vMerge w:val="restart"/>
            <w:shd w:val="clear" w:color="auto" w:fill="auto"/>
            <w:hideMark/>
          </w:tcPr>
          <w:p w:rsidR="00AD2D53" w:rsidRPr="00CE7905" w:rsidRDefault="00AD2D53" w:rsidP="0001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Non-adopters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8.437</w:t>
            </w:r>
          </w:p>
        </w:tc>
        <w:tc>
          <w:tcPr>
            <w:tcW w:w="859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7.845</w:t>
            </w:r>
          </w:p>
        </w:tc>
        <w:tc>
          <w:tcPr>
            <w:tcW w:w="715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0.592</w:t>
            </w:r>
            <w:r w:rsidRPr="00CE790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457" w:type="pct"/>
            <w:vMerge w:val="restar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ATU</w:t>
            </w:r>
          </w:p>
        </w:tc>
      </w:tr>
      <w:tr w:rsidR="00AD2D53" w:rsidRPr="00CE7905" w:rsidTr="000157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Merge/>
            <w:shd w:val="clear" w:color="auto" w:fill="auto"/>
            <w:hideMark/>
          </w:tcPr>
          <w:p w:rsidR="00AD2D53" w:rsidRPr="00CE7905" w:rsidRDefault="00AD2D53" w:rsidP="0001577D">
            <w:pPr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17" w:type="pct"/>
            <w:vMerge/>
            <w:shd w:val="clear" w:color="auto" w:fill="auto"/>
            <w:hideMark/>
          </w:tcPr>
          <w:p w:rsidR="00AD2D53" w:rsidRPr="00CE7905" w:rsidRDefault="00AD2D53" w:rsidP="0001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(0.006)</w:t>
            </w:r>
          </w:p>
        </w:tc>
        <w:tc>
          <w:tcPr>
            <w:tcW w:w="859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(0.005)</w:t>
            </w:r>
          </w:p>
        </w:tc>
        <w:tc>
          <w:tcPr>
            <w:tcW w:w="715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(0.004)</w:t>
            </w:r>
          </w:p>
        </w:tc>
        <w:tc>
          <w:tcPr>
            <w:tcW w:w="457" w:type="pct"/>
            <w:vMerge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D2D53" w:rsidRPr="00CE790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Merge w:val="restart"/>
            <w:shd w:val="clear" w:color="auto" w:fill="auto"/>
            <w:hideMark/>
          </w:tcPr>
          <w:p w:rsidR="00AD2D53" w:rsidRPr="00CE7905" w:rsidRDefault="00AD2D53" w:rsidP="0001577D">
            <w:pPr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b w:val="0"/>
                <w:color w:val="auto"/>
                <w:sz w:val="20"/>
                <w:szCs w:val="20"/>
              </w:rPr>
              <w:t>Log food expenditure (000 IDR/AE/year)</w:t>
            </w:r>
          </w:p>
        </w:tc>
        <w:tc>
          <w:tcPr>
            <w:tcW w:w="817" w:type="pct"/>
            <w:vMerge w:val="restart"/>
            <w:shd w:val="clear" w:color="auto" w:fill="auto"/>
            <w:hideMark/>
          </w:tcPr>
          <w:p w:rsidR="00AD2D53" w:rsidRPr="00CE7905" w:rsidRDefault="00AD2D53" w:rsidP="0001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Adopters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8.795</w:t>
            </w:r>
          </w:p>
        </w:tc>
        <w:tc>
          <w:tcPr>
            <w:tcW w:w="859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8.661</w:t>
            </w:r>
          </w:p>
        </w:tc>
        <w:tc>
          <w:tcPr>
            <w:tcW w:w="715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0.134</w:t>
            </w:r>
            <w:r w:rsidRPr="00CE790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457" w:type="pct"/>
            <w:vMerge w:val="restar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ATT</w:t>
            </w:r>
          </w:p>
        </w:tc>
      </w:tr>
      <w:tr w:rsidR="00AD2D53" w:rsidRPr="00CE7905" w:rsidTr="000157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Merge/>
            <w:shd w:val="clear" w:color="auto" w:fill="auto"/>
            <w:hideMark/>
          </w:tcPr>
          <w:p w:rsidR="00AD2D53" w:rsidRPr="00CE7905" w:rsidRDefault="00AD2D53" w:rsidP="0001577D">
            <w:pPr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17" w:type="pct"/>
            <w:vMerge/>
            <w:shd w:val="clear" w:color="auto" w:fill="auto"/>
            <w:hideMark/>
          </w:tcPr>
          <w:p w:rsidR="00AD2D53" w:rsidRPr="00CE7905" w:rsidRDefault="00AD2D53" w:rsidP="0001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(0.011)</w:t>
            </w:r>
          </w:p>
        </w:tc>
        <w:tc>
          <w:tcPr>
            <w:tcW w:w="859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(0.010)</w:t>
            </w:r>
          </w:p>
        </w:tc>
        <w:tc>
          <w:tcPr>
            <w:tcW w:w="715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(0.007)</w:t>
            </w:r>
          </w:p>
        </w:tc>
        <w:tc>
          <w:tcPr>
            <w:tcW w:w="457" w:type="pct"/>
            <w:vMerge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D2D53" w:rsidRPr="00CE7905" w:rsidTr="0001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Merge/>
            <w:shd w:val="clear" w:color="auto" w:fill="auto"/>
            <w:hideMark/>
          </w:tcPr>
          <w:p w:rsidR="00AD2D53" w:rsidRPr="00CE7905" w:rsidRDefault="00AD2D53" w:rsidP="0001577D">
            <w:pPr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17" w:type="pct"/>
            <w:vMerge w:val="restart"/>
            <w:shd w:val="clear" w:color="auto" w:fill="auto"/>
            <w:hideMark/>
          </w:tcPr>
          <w:p w:rsidR="00AD2D53" w:rsidRPr="00CE7905" w:rsidRDefault="00AD2D53" w:rsidP="0001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Non-adopters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9.286</w:t>
            </w:r>
          </w:p>
        </w:tc>
        <w:tc>
          <w:tcPr>
            <w:tcW w:w="859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8.625</w:t>
            </w:r>
          </w:p>
        </w:tc>
        <w:tc>
          <w:tcPr>
            <w:tcW w:w="715" w:type="pc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0.651</w:t>
            </w:r>
            <w:r w:rsidRPr="00CE7905">
              <w:rPr>
                <w:color w:val="auto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457" w:type="pct"/>
            <w:vMerge w:val="restart"/>
            <w:shd w:val="clear" w:color="auto" w:fill="auto"/>
            <w:noWrap/>
            <w:hideMark/>
          </w:tcPr>
          <w:p w:rsidR="00AD2D53" w:rsidRPr="00CE7905" w:rsidRDefault="00AD2D53" w:rsidP="00015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ATU </w:t>
            </w:r>
          </w:p>
        </w:tc>
      </w:tr>
      <w:tr w:rsidR="00AD2D53" w:rsidRPr="00CE7905" w:rsidTr="000157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D2D53" w:rsidRPr="00CE7905" w:rsidRDefault="00AD2D53" w:rsidP="0001577D">
            <w:pPr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1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D2D53" w:rsidRPr="00CE7905" w:rsidRDefault="00AD2D53" w:rsidP="0001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(0.007)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(0.006)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CE7905">
              <w:rPr>
                <w:rFonts w:eastAsia="Times New Roman"/>
                <w:color w:val="auto"/>
                <w:sz w:val="20"/>
                <w:szCs w:val="20"/>
              </w:rPr>
              <w:t>(0.005)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D53" w:rsidRPr="00CE7905" w:rsidRDefault="00AD2D53" w:rsidP="00015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AD2D53" w:rsidRPr="006C4F25" w:rsidRDefault="00AD2D53" w:rsidP="00AD2D53">
      <w:pPr>
        <w:shd w:val="clear" w:color="auto" w:fill="FFFFFF"/>
        <w:spacing w:after="0" w:line="240" w:lineRule="auto"/>
        <w:rPr>
          <w:rFonts w:eastAsia="Times New Roman"/>
          <w:color w:val="auto"/>
          <w:sz w:val="20"/>
          <w:szCs w:val="20"/>
          <w:lang w:eastAsia="en-GB"/>
        </w:rPr>
      </w:pPr>
      <w:r w:rsidRPr="006C4F25">
        <w:rPr>
          <w:rFonts w:eastAsia="Times New Roman"/>
          <w:i/>
          <w:color w:val="auto"/>
          <w:sz w:val="20"/>
          <w:szCs w:val="20"/>
          <w:lang w:eastAsia="en-GB"/>
        </w:rPr>
        <w:t>Notes:</w:t>
      </w:r>
      <w:r w:rsidRPr="006C4F25">
        <w:rPr>
          <w:rFonts w:eastAsia="Times New Roman"/>
          <w:color w:val="auto"/>
          <w:sz w:val="20"/>
          <w:szCs w:val="20"/>
          <w:lang w:eastAsia="en-GB"/>
        </w:rPr>
        <w:t xml:space="preserve"> Standard errors in parenthesis. </w:t>
      </w:r>
      <w:r w:rsidRPr="006C4F25">
        <w:rPr>
          <w:rFonts w:eastAsia="Times New Roman"/>
          <w:color w:val="auto"/>
          <w:sz w:val="20"/>
          <w:szCs w:val="20"/>
          <w:vertAlign w:val="superscript"/>
          <w:lang w:eastAsia="en-GB"/>
        </w:rPr>
        <w:t>***</w:t>
      </w:r>
      <w:r w:rsidRPr="006C4F25">
        <w:rPr>
          <w:rFonts w:eastAsia="Times New Roman"/>
          <w:color w:val="auto"/>
          <w:sz w:val="20"/>
          <w:szCs w:val="20"/>
          <w:lang w:eastAsia="en-GB"/>
        </w:rPr>
        <w:t xml:space="preserve"> denote significance at 1%, based on t-tests. IDR is Indonesian rupiah. ATT: average treatment effect on the treated</w:t>
      </w:r>
      <w:proofErr w:type="gramStart"/>
      <w:r w:rsidRPr="006C4F25">
        <w:rPr>
          <w:rFonts w:eastAsia="Times New Roman"/>
          <w:color w:val="auto"/>
          <w:sz w:val="20"/>
          <w:szCs w:val="20"/>
          <w:lang w:eastAsia="en-GB"/>
        </w:rPr>
        <w:t>;</w:t>
      </w:r>
      <w:proofErr w:type="gramEnd"/>
      <w:r w:rsidRPr="006C4F25">
        <w:rPr>
          <w:rFonts w:eastAsia="Times New Roman"/>
          <w:color w:val="auto"/>
          <w:sz w:val="20"/>
          <w:szCs w:val="20"/>
          <w:lang w:eastAsia="en-GB"/>
        </w:rPr>
        <w:t xml:space="preserve"> ATU: average treatment effect on the untreated.</w:t>
      </w:r>
    </w:p>
    <w:p w:rsidR="00AD2D53" w:rsidRPr="006C4F25" w:rsidRDefault="00AD2D53" w:rsidP="00AD2D53">
      <w:pPr>
        <w:rPr>
          <w:color w:val="auto"/>
        </w:rPr>
      </w:pPr>
    </w:p>
    <w:p w:rsidR="00AD2D53" w:rsidRPr="006C4F25" w:rsidRDefault="00AD2D53" w:rsidP="00AD2D53">
      <w:pPr>
        <w:rPr>
          <w:color w:val="auto"/>
        </w:rPr>
        <w:sectPr w:rsidR="00AD2D53" w:rsidRPr="006C4F25" w:rsidSect="008E3944">
          <w:pgSz w:w="12242" w:h="15842" w:code="1"/>
          <w:pgMar w:top="1417" w:right="1417" w:bottom="1134" w:left="1417" w:header="708" w:footer="708" w:gutter="0"/>
          <w:cols w:space="708"/>
          <w:docGrid w:linePitch="360"/>
        </w:sectPr>
      </w:pPr>
    </w:p>
    <w:p w:rsidR="00AD2D53" w:rsidRPr="00B47239" w:rsidRDefault="00AD2D53" w:rsidP="00AD2D53">
      <w:pPr>
        <w:spacing w:after="0" w:line="240" w:lineRule="auto"/>
        <w:rPr>
          <w:b/>
          <w:color w:val="auto"/>
        </w:rPr>
      </w:pPr>
      <w:r w:rsidRPr="00B47239">
        <w:rPr>
          <w:b/>
          <w:color w:val="auto"/>
        </w:rPr>
        <w:lastRenderedPageBreak/>
        <w:t xml:space="preserve">Table </w:t>
      </w:r>
      <w:proofErr w:type="spellStart"/>
      <w:r w:rsidRPr="006C4F25">
        <w:rPr>
          <w:b/>
          <w:color w:val="auto"/>
        </w:rPr>
        <w:t>A</w:t>
      </w:r>
      <w:r w:rsidRPr="00B47239">
        <w:rPr>
          <w:b/>
          <w:color w:val="auto"/>
        </w:rPr>
        <w:t>4</w:t>
      </w:r>
      <w:proofErr w:type="spellEnd"/>
      <w:r w:rsidRPr="006C4F25">
        <w:rPr>
          <w:b/>
          <w:color w:val="auto"/>
        </w:rPr>
        <w:t xml:space="preserve">. </w:t>
      </w:r>
      <w:r w:rsidRPr="00B47239">
        <w:rPr>
          <w:color w:val="auto"/>
        </w:rPr>
        <w:t>Comparing income and expenditure between households who adopted oil palm after 2012 and households who have not yet adopted the crop</w:t>
      </w:r>
    </w:p>
    <w:tbl>
      <w:tblPr>
        <w:tblW w:w="9408" w:type="dxa"/>
        <w:tblLook w:val="04A0" w:firstRow="1" w:lastRow="0" w:firstColumn="1" w:lastColumn="0" w:noHBand="0" w:noVBand="1"/>
      </w:tblPr>
      <w:tblGrid>
        <w:gridCol w:w="1785"/>
        <w:gridCol w:w="1334"/>
        <w:gridCol w:w="1579"/>
        <w:gridCol w:w="1689"/>
        <w:gridCol w:w="853"/>
        <w:gridCol w:w="2168"/>
      </w:tblGrid>
      <w:tr w:rsidR="00AD2D53" w:rsidRPr="006C4F25" w:rsidTr="0001577D">
        <w:trPr>
          <w:trHeight w:val="300"/>
        </w:trPr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 xml:space="preserve">Adopted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>Not yet adopted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>Difference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>t-value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 xml:space="preserve">[95% conf. Interval] </w:t>
            </w:r>
          </w:p>
        </w:tc>
      </w:tr>
      <w:tr w:rsidR="00AD2D53" w:rsidRPr="006C4F25" w:rsidTr="0001577D">
        <w:trPr>
          <w:trHeight w:val="300"/>
        </w:trPr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 xml:space="preserve">Annual expenditure </w:t>
            </w:r>
            <w:r w:rsidRPr="006C4F25">
              <w:rPr>
                <w:rFonts w:eastAsia="Times New Roman"/>
                <w:color w:val="auto"/>
                <w:sz w:val="20"/>
                <w:szCs w:val="20"/>
              </w:rPr>
              <w:t>per year (000 IDR/AE)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>18346.42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>12524.16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>-5822.26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>-1.161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>[-15797.36    4152.843]</w:t>
            </w:r>
          </w:p>
        </w:tc>
      </w:tr>
      <w:tr w:rsidR="00AD2D53" w:rsidRPr="006C4F25" w:rsidTr="0001577D">
        <w:trPr>
          <w:trHeight w:val="300"/>
        </w:trPr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>(4995.58)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>(446.743)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>(5015.52)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6C4F25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</w:p>
        </w:tc>
      </w:tr>
      <w:tr w:rsidR="00AD2D53" w:rsidRPr="006C4F25" w:rsidTr="0001577D">
        <w:trPr>
          <w:trHeight w:val="300"/>
        </w:trPr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 xml:space="preserve">Annual income </w:t>
            </w:r>
            <w:r w:rsidRPr="006C4F25">
              <w:rPr>
                <w:rFonts w:eastAsia="Times New Roman"/>
                <w:color w:val="auto"/>
                <w:sz w:val="20"/>
                <w:szCs w:val="20"/>
              </w:rPr>
              <w:t>per year (000 IDR/AE)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>23856.25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>16363.05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>7493.20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>-1.120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 xml:space="preserve"> [-20786.18    5799.786]</w:t>
            </w:r>
          </w:p>
        </w:tc>
      </w:tr>
      <w:tr w:rsidR="00AD2D53" w:rsidRPr="006C4F25" w:rsidTr="0001577D">
        <w:trPr>
          <w:trHeight w:val="300"/>
        </w:trPr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>(6529.86)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>(1461.65)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>(6691.45)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6C4F25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</w:p>
        </w:tc>
      </w:tr>
      <w:tr w:rsidR="00AD2D53" w:rsidRPr="006C4F25" w:rsidTr="0001577D">
        <w:trPr>
          <w:trHeight w:val="300"/>
        </w:trPr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6C4F25">
              <w:rPr>
                <w:color w:val="auto"/>
                <w:sz w:val="20"/>
                <w:szCs w:val="20"/>
              </w:rPr>
              <w:t>Observations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>83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>357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D53" w:rsidRPr="00B47239" w:rsidRDefault="00AD2D53" w:rsidP="000157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B47239"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</w:tr>
    </w:tbl>
    <w:p w:rsidR="00AD2D53" w:rsidRPr="006C4F25" w:rsidRDefault="00AD2D53" w:rsidP="00AD2D53">
      <w:pPr>
        <w:spacing w:line="240" w:lineRule="auto"/>
        <w:rPr>
          <w:color w:val="auto"/>
        </w:rPr>
      </w:pPr>
      <w:r w:rsidRPr="00B47239">
        <w:rPr>
          <w:i/>
          <w:color w:val="auto"/>
          <w:sz w:val="20"/>
          <w:szCs w:val="20"/>
        </w:rPr>
        <w:t>Note:</w:t>
      </w:r>
      <w:r w:rsidRPr="006C4F25">
        <w:rPr>
          <w:color w:val="auto"/>
          <w:sz w:val="20"/>
          <w:szCs w:val="20"/>
        </w:rPr>
        <w:t xml:space="preserve"> Mean values with standard errors in parenthesis </w:t>
      </w:r>
      <w:proofErr w:type="gramStart"/>
      <w:r w:rsidRPr="006C4F25">
        <w:rPr>
          <w:color w:val="auto"/>
          <w:sz w:val="20"/>
          <w:szCs w:val="20"/>
        </w:rPr>
        <w:t>are reported</w:t>
      </w:r>
      <w:proofErr w:type="gramEnd"/>
      <w:r w:rsidRPr="006C4F25">
        <w:rPr>
          <w:color w:val="auto"/>
          <w:sz w:val="20"/>
          <w:szCs w:val="20"/>
        </w:rPr>
        <w:t xml:space="preserve">. </w:t>
      </w:r>
      <w:r w:rsidRPr="00B47239">
        <w:rPr>
          <w:color w:val="auto"/>
          <w:sz w:val="20"/>
          <w:szCs w:val="20"/>
        </w:rPr>
        <w:t>The</w:t>
      </w:r>
      <w:r w:rsidRPr="006C4F25">
        <w:rPr>
          <w:i/>
          <w:color w:val="auto"/>
          <w:sz w:val="20"/>
          <w:szCs w:val="20"/>
        </w:rPr>
        <w:t xml:space="preserve"> t</w:t>
      </w:r>
      <w:r w:rsidRPr="006C4F25">
        <w:rPr>
          <w:color w:val="auto"/>
          <w:sz w:val="20"/>
          <w:szCs w:val="20"/>
        </w:rPr>
        <w:t xml:space="preserve">-test </w:t>
      </w:r>
      <w:proofErr w:type="gramStart"/>
      <w:r w:rsidRPr="006C4F25">
        <w:rPr>
          <w:color w:val="auto"/>
          <w:sz w:val="20"/>
          <w:szCs w:val="20"/>
        </w:rPr>
        <w:t>is conducted</w:t>
      </w:r>
      <w:proofErr w:type="gramEnd"/>
      <w:r w:rsidRPr="006C4F25">
        <w:rPr>
          <w:color w:val="auto"/>
          <w:sz w:val="20"/>
          <w:szCs w:val="20"/>
        </w:rPr>
        <w:t xml:space="preserve"> on mean differences. AE, adult equivalent.</w:t>
      </w:r>
    </w:p>
    <w:p w:rsidR="006B4A45" w:rsidRDefault="006B4A45"/>
    <w:sectPr w:rsidR="006B4A45" w:rsidSect="008E3944">
      <w:pgSz w:w="12242" w:h="15842" w:code="1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EA6" w:rsidRDefault="003A7EA6" w:rsidP="001E7D87">
      <w:pPr>
        <w:spacing w:after="0" w:line="240" w:lineRule="auto"/>
      </w:pPr>
      <w:r>
        <w:separator/>
      </w:r>
    </w:p>
  </w:endnote>
  <w:endnote w:type="continuationSeparator" w:id="0">
    <w:p w:rsidR="003A7EA6" w:rsidRDefault="003A7EA6" w:rsidP="001E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Std-L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TMI">
    <w:altName w:val="MS Gothic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87" w:rsidRDefault="001E7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8751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D87" w:rsidRDefault="001E7D87" w:rsidP="001E7D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3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7D87" w:rsidRDefault="001E7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87" w:rsidRDefault="001E7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EA6" w:rsidRDefault="003A7EA6" w:rsidP="001E7D87">
      <w:pPr>
        <w:spacing w:after="0" w:line="240" w:lineRule="auto"/>
      </w:pPr>
      <w:r>
        <w:separator/>
      </w:r>
    </w:p>
  </w:footnote>
  <w:footnote w:type="continuationSeparator" w:id="0">
    <w:p w:rsidR="003A7EA6" w:rsidRDefault="003A7EA6" w:rsidP="001E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87" w:rsidRDefault="001E7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87" w:rsidRDefault="001E7D87">
    <w:pPr>
      <w:pStyle w:val="Header"/>
      <w:jc w:val="center"/>
    </w:pPr>
  </w:p>
  <w:p w:rsidR="001E7D87" w:rsidRDefault="001E7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87" w:rsidRDefault="001E7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01A"/>
    <w:multiLevelType w:val="multilevel"/>
    <w:tmpl w:val="EDAEB01C"/>
    <w:styleLink w:val="Headings1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wMDI1NDA0MTMwNzJQ0lEKTi0uzszPAykwrAUAoB16diwAAAA="/>
  </w:docVars>
  <w:rsids>
    <w:rsidRoot w:val="00AD2D53"/>
    <w:rsid w:val="001E7D87"/>
    <w:rsid w:val="00206063"/>
    <w:rsid w:val="003A7EA6"/>
    <w:rsid w:val="0046560F"/>
    <w:rsid w:val="006B4A45"/>
    <w:rsid w:val="007B447E"/>
    <w:rsid w:val="0083335E"/>
    <w:rsid w:val="008B31EE"/>
    <w:rsid w:val="008E3944"/>
    <w:rsid w:val="00A3582C"/>
    <w:rsid w:val="00AD2D53"/>
    <w:rsid w:val="00C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6B9BA"/>
  <w15:chartTrackingRefBased/>
  <w15:docId w15:val="{B09B622C-BD1D-497E-89C8-2957EC0A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4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D53"/>
    <w:pPr>
      <w:jc w:val="left"/>
    </w:pPr>
    <w:rPr>
      <w:rFonts w:ascii="Times New Roman" w:hAnsi="Times New Roman" w:cs="Times New Roman"/>
      <w:color w:val="00000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AD2D53"/>
    <w:pPr>
      <w:numPr>
        <w:numId w:val="1"/>
      </w:numPr>
      <w:spacing w:before="240" w:line="240" w:lineRule="auto"/>
      <w:outlineLvl w:val="0"/>
    </w:pPr>
    <w:rPr>
      <w:rFonts w:eastAsiaTheme="majorEastAsia"/>
      <w:b/>
      <w:bCs/>
      <w:color w:val="auto"/>
    </w:rPr>
  </w:style>
  <w:style w:type="paragraph" w:styleId="Heading2">
    <w:name w:val="heading 2"/>
    <w:basedOn w:val="Normal"/>
    <w:next w:val="Normal"/>
    <w:link w:val="Heading2Char"/>
    <w:autoRedefine/>
    <w:uiPriority w:val="2"/>
    <w:unhideWhenUsed/>
    <w:qFormat/>
    <w:rsid w:val="00AD2D53"/>
    <w:pPr>
      <w:keepNext/>
      <w:keepLines/>
      <w:numPr>
        <w:ilvl w:val="1"/>
        <w:numId w:val="1"/>
      </w:numPr>
      <w:tabs>
        <w:tab w:val="left" w:pos="284"/>
      </w:tabs>
      <w:spacing w:before="240" w:after="200"/>
      <w:outlineLvl w:val="1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D2D53"/>
    <w:rPr>
      <w:rFonts w:ascii="Times New Roman" w:eastAsiaTheme="majorEastAsia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AD2D53"/>
    <w:rPr>
      <w:rFonts w:ascii="Times New Roman" w:eastAsiaTheme="majorEastAsia" w:hAnsi="Times New Roman" w:cs="Times New Roman"/>
      <w:b/>
      <w:bCs/>
      <w:color w:val="00000A"/>
      <w:sz w:val="24"/>
      <w:szCs w:val="24"/>
      <w:lang w:val="en-US"/>
    </w:rPr>
  </w:style>
  <w:style w:type="table" w:customStyle="1" w:styleId="PlainTable41">
    <w:name w:val="Plain Table 41"/>
    <w:basedOn w:val="TableNormal"/>
    <w:next w:val="PlainTable4"/>
    <w:uiPriority w:val="44"/>
    <w:rsid w:val="00AD2D53"/>
    <w:pPr>
      <w:spacing w:after="0" w:line="240" w:lineRule="auto"/>
      <w:jc w:val="left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next w:val="PlainTable3"/>
    <w:uiPriority w:val="43"/>
    <w:rsid w:val="00AD2D53"/>
    <w:pPr>
      <w:spacing w:after="0" w:line="240" w:lineRule="auto"/>
      <w:jc w:val="left"/>
    </w:pPr>
    <w:rPr>
      <w:sz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Headings1">
    <w:name w:val="Headings1"/>
    <w:uiPriority w:val="99"/>
    <w:rsid w:val="00AD2D53"/>
    <w:pPr>
      <w:numPr>
        <w:numId w:val="1"/>
      </w:numPr>
    </w:pPr>
  </w:style>
  <w:style w:type="table" w:styleId="PlainTable4">
    <w:name w:val="Plain Table 4"/>
    <w:basedOn w:val="TableNormal"/>
    <w:uiPriority w:val="44"/>
    <w:rsid w:val="00AD2D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D2D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D2D53"/>
  </w:style>
  <w:style w:type="paragraph" w:styleId="Header">
    <w:name w:val="header"/>
    <w:basedOn w:val="Normal"/>
    <w:link w:val="HeaderChar"/>
    <w:uiPriority w:val="99"/>
    <w:unhideWhenUsed/>
    <w:rsid w:val="001E7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D87"/>
    <w:rPr>
      <w:rFonts w:ascii="Times New Roman" w:hAnsi="Times New Roman" w:cs="Times New Roman"/>
      <w:color w:val="00000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7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D87"/>
    <w:rPr>
      <w:rFonts w:ascii="Times New Roman" w:hAnsi="Times New Roman" w:cs="Times New Roman"/>
      <w:color w:val="00000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2332A-F970-44E3-A87A-58920429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Sibhatu, Kibrom Tadesse</dc:creator>
  <cp:keywords/>
  <dc:description/>
  <cp:lastModifiedBy>Sibhatu, Kibrom Tadesse</cp:lastModifiedBy>
  <cp:revision>11</cp:revision>
  <dcterms:created xsi:type="dcterms:W3CDTF">2019-09-03T16:41:00Z</dcterms:created>
  <dcterms:modified xsi:type="dcterms:W3CDTF">2019-09-03T18:31:00Z</dcterms:modified>
</cp:coreProperties>
</file>