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27EEE6" w14:textId="47BEF7C0" w:rsidR="00654E8F" w:rsidRDefault="00654E8F" w:rsidP="0001436A">
      <w:pPr>
        <w:pStyle w:val="SupplementaryMaterial"/>
      </w:pPr>
      <w:bookmarkStart w:id="0" w:name="_GoBack"/>
      <w:bookmarkEnd w:id="0"/>
      <w:r w:rsidRPr="001549D3">
        <w:t>Supplementary Material</w:t>
      </w:r>
    </w:p>
    <w:p w14:paraId="56E2D4AD" w14:textId="50DCB737" w:rsidR="003D4BC6" w:rsidRPr="003D4BC6" w:rsidRDefault="00BF6B0E" w:rsidP="003D4BC6">
      <w:pPr>
        <w:rPr>
          <w:b/>
        </w:rPr>
      </w:pPr>
      <w:r>
        <w:rPr>
          <w:b/>
        </w:rPr>
        <w:t xml:space="preserve">Supplementary </w:t>
      </w:r>
      <w:r w:rsidR="003D4BC6" w:rsidRPr="003D4BC6">
        <w:rPr>
          <w:b/>
        </w:rPr>
        <w:t>Methods.</w:t>
      </w:r>
    </w:p>
    <w:p w14:paraId="6F34EBF3" w14:textId="77777777" w:rsidR="006A1C7A" w:rsidRPr="00E50229" w:rsidRDefault="006A1C7A" w:rsidP="006A1C7A">
      <w:pPr>
        <w:jc w:val="both"/>
        <w:rPr>
          <w:rFonts w:cs="Arial"/>
          <w:b/>
        </w:rPr>
      </w:pPr>
      <w:r w:rsidRPr="00E50229">
        <w:rPr>
          <w:rFonts w:cs="Arial"/>
          <w:b/>
        </w:rPr>
        <w:t>Modelling of dextrallorphan binding</w:t>
      </w:r>
    </w:p>
    <w:p w14:paraId="087889D5" w14:textId="569844C1" w:rsidR="006A1C7A" w:rsidRDefault="006A1C7A" w:rsidP="006A1C7A">
      <w:pPr>
        <w:jc w:val="both"/>
        <w:rPr>
          <w:rFonts w:cs="Arial"/>
        </w:rPr>
      </w:pPr>
      <w:r>
        <w:rPr>
          <w:rFonts w:cs="Arial"/>
        </w:rPr>
        <w:t>Whilst (+) pentazocine is the masking drug used by most researchers, several publications have used d</w:t>
      </w:r>
      <w:r w:rsidRPr="009B544C">
        <w:rPr>
          <w:rFonts w:cs="Arial"/>
        </w:rPr>
        <w:t>extrallorphan</w:t>
      </w:r>
      <w:r>
        <w:rPr>
          <w:rFonts w:cs="Arial"/>
        </w:rPr>
        <w:t xml:space="preserve"> as an alternative. Here, we model the effects of dextrallorphan to determine whether it is an appropriate substitute for (+) pentazocine. We have used two affinities of dextrallorphan previously reported for the sigma-1 receptor:</w:t>
      </w:r>
      <w:r w:rsidRPr="009B544C" w:rsidDel="00F91AB9">
        <w:rPr>
          <w:rFonts w:cs="Arial"/>
        </w:rPr>
        <w:t xml:space="preserve"> </w:t>
      </w:r>
      <w:r w:rsidRPr="009B544C">
        <w:rPr>
          <w:rFonts w:cs="Arial"/>
        </w:rPr>
        <w:t>K</w:t>
      </w:r>
      <w:r w:rsidRPr="009B544C">
        <w:rPr>
          <w:rFonts w:cs="Arial"/>
          <w:vertAlign w:val="subscript"/>
        </w:rPr>
        <w:t>i</w:t>
      </w:r>
      <w:r w:rsidRPr="009B544C">
        <w:rPr>
          <w:rFonts w:cs="Arial"/>
        </w:rPr>
        <w:t xml:space="preserve"> of 16.1 nM </w:t>
      </w:r>
      <w:r w:rsidRPr="009B544C">
        <w:rPr>
          <w:rFonts w:cs="Arial"/>
        </w:rPr>
        <w:fldChar w:fldCharType="begin"/>
      </w:r>
      <w:r>
        <w:rPr>
          <w:rFonts w:cs="Arial"/>
        </w:rPr>
        <w:instrText xml:space="preserve"> ADDIN EN.CITE &lt;EndNote&gt;&lt;Cite&gt;&lt;Author&gt;Hellewell&lt;/Author&gt;&lt;Year&gt;1990&lt;/Year&gt;&lt;RecNum&gt;1068&lt;/RecNum&gt;&lt;DisplayText&gt;(Hellewell and Bowen, 1990)&lt;/DisplayText&gt;&lt;record&gt;&lt;rec-number&gt;1068&lt;/rec-number&gt;&lt;foreign-keys&gt;&lt;key app="EN" db-id="pafvervr1xwd5ceaz5fxtxfdre05z0dstxps" timestamp="0"&gt;1068&lt;/key&gt;&lt;/foreign-keys&gt;&lt;ref-type name="Journal Article"&gt;17&lt;/ref-type&gt;&lt;contributors&gt;&lt;authors&gt;&lt;author&gt;Hellewell, S. B.&lt;/author&gt;&lt;author&gt;Bowen, W. D.&lt;/author&gt;&lt;/authors&gt;&lt;/contributors&gt;&lt;auth-address&gt;Section of Biochemistry, Brown University, Providence, RI 02912.&lt;/auth-address&gt;&lt;titles&gt;&lt;title&gt;A sigma-like binding site in rat pheochromocytoma (PC12) cells: decreased affinity for (+)-benzomorphans and lower molecular weight suggest a different sigma receptor form from that of guinea pig brain&lt;/title&gt;&lt;secondary-title&gt;Brain Res&lt;/secondary-title&gt;&lt;/titles&gt;&lt;periodical&gt;&lt;full-title&gt;Brain Research&lt;/full-title&gt;&lt;abbr-1&gt;Brain Res&lt;/abbr-1&gt;&lt;/periodical&gt;&lt;pages&gt;244-53&lt;/pages&gt;&lt;volume&gt;527&lt;/volume&gt;&lt;number&gt;2&lt;/number&gt;&lt;keywords&gt;&lt;keyword&gt;Adrenal Gland Neoplasms&lt;/keyword&gt;&lt;keyword&gt;Affinity Labels&lt;/keyword&gt;&lt;keyword&gt;Animals&lt;/keyword&gt;&lt;keyword&gt;Benzomorphans/*metabolism&lt;/keyword&gt;&lt;keyword&gt;Binding, Competitive&lt;/keyword&gt;&lt;keyword&gt;Brain/*metabolism&lt;/keyword&gt;&lt;keyword&gt;Cell Differentiation&lt;/keyword&gt;&lt;keyword&gt;Cell Line&lt;/keyword&gt;&lt;keyword&gt;Cell Membrane/metabolism&lt;/keyword&gt;&lt;keyword&gt;Guanidines/metabolism&lt;/keyword&gt;&lt;keyword&gt;Guinea Pigs&lt;/keyword&gt;&lt;keyword&gt;Haloperidol/metabolism&lt;/keyword&gt;&lt;keyword&gt;Kinetics&lt;/keyword&gt;&lt;keyword&gt;Nerve Growth Factors/pharmacology&lt;/keyword&gt;&lt;keyword&gt;Pentazocine/metabolism&lt;/keyword&gt;&lt;keyword&gt;Pheochromocytoma&lt;/keyword&gt;&lt;keyword&gt;Rats&lt;/keyword&gt;&lt;keyword&gt;Receptors, Opioid/isolation &amp;amp; purification/*metabolism&lt;/keyword&gt;&lt;keyword&gt;Receptors, sigma&lt;/keyword&gt;&lt;/keywords&gt;&lt;dates&gt;&lt;year&gt;1990&lt;/year&gt;&lt;pub-dates&gt;&lt;date&gt;Sep 17&lt;/date&gt;&lt;/pub-dates&gt;&lt;/dates&gt;&lt;isbn&gt;0006-8993 (Print)&amp;#xD;0006-8993 (Linking)&lt;/isbn&gt;&lt;accession-num&gt;2174717&lt;/accession-num&gt;&lt;urls&gt;&lt;related-urls&gt;&lt;url&gt;http://www.ncbi.nlm.nih.gov/pubmed/2174717&lt;/url&gt;&lt;/related-urls&gt;&lt;/urls&gt;&lt;/record&gt;&lt;/Cite&gt;&lt;/EndNote&gt;</w:instrText>
      </w:r>
      <w:r w:rsidRPr="009B544C">
        <w:rPr>
          <w:rFonts w:cs="Arial"/>
        </w:rPr>
        <w:fldChar w:fldCharType="separate"/>
      </w:r>
      <w:r>
        <w:rPr>
          <w:rFonts w:cs="Arial"/>
          <w:noProof/>
        </w:rPr>
        <w:t>(Hellewell and Bowen, 1990)</w:t>
      </w:r>
      <w:r w:rsidRPr="009B544C">
        <w:rPr>
          <w:rFonts w:cs="Arial"/>
        </w:rPr>
        <w:fldChar w:fldCharType="end"/>
      </w:r>
      <w:r>
        <w:rPr>
          <w:rFonts w:cs="Arial"/>
        </w:rPr>
        <w:t xml:space="preserve">; </w:t>
      </w:r>
      <w:r w:rsidRPr="00653F16">
        <w:rPr>
          <w:rFonts w:cs="Arial"/>
        </w:rPr>
        <w:t>alternatively, an IC</w:t>
      </w:r>
      <w:r w:rsidRPr="00653F16">
        <w:rPr>
          <w:rFonts w:cs="Arial"/>
          <w:vertAlign w:val="subscript"/>
        </w:rPr>
        <w:t>50</w:t>
      </w:r>
      <w:r w:rsidRPr="00653F16">
        <w:rPr>
          <w:rFonts w:cs="Arial"/>
        </w:rPr>
        <w:t xml:space="preserve"> of 163 nM has been reported for dextrallorphan </w:t>
      </w:r>
      <w:r w:rsidRPr="00653F16">
        <w:t xml:space="preserve">against 1-2 nM of </w:t>
      </w:r>
      <w:r w:rsidRPr="00653F16">
        <w:rPr>
          <w:rFonts w:cs="Arial"/>
        </w:rPr>
        <w:t>[</w:t>
      </w:r>
      <w:r w:rsidR="00653F16" w:rsidRPr="00653F16">
        <w:rPr>
          <w:rFonts w:cs="Times New Roman"/>
        </w:rPr>
        <w:t>³</w:t>
      </w:r>
      <w:r w:rsidRPr="00653F16">
        <w:rPr>
          <w:rFonts w:cs="Arial"/>
        </w:rPr>
        <w:t>H] (+)-3-(3-hydroxyphenyl)-N-(1-propyl)piperidine (PPP)</w:t>
      </w:r>
      <w:r w:rsidRPr="00653F16">
        <w:t>, which was reported to have a K</w:t>
      </w:r>
      <w:r w:rsidRPr="00653F16">
        <w:rPr>
          <w:vertAlign w:val="subscript"/>
        </w:rPr>
        <w:t>d</w:t>
      </w:r>
      <w:r w:rsidRPr="00653F16">
        <w:t xml:space="preserve"> of 30 nM </w:t>
      </w:r>
      <w:r w:rsidRPr="00653F16">
        <w:rPr>
          <w:rFonts w:cs="Arial"/>
        </w:rPr>
        <w:fldChar w:fldCharType="begin"/>
      </w:r>
      <w:r w:rsidRPr="00653F16">
        <w:rPr>
          <w:rFonts w:cs="Arial"/>
        </w:rPr>
        <w:instrText xml:space="preserve"> ADDIN EN.CITE &lt;EndNote&gt;&lt;Cite&gt;&lt;Author&gt;Largent&lt;/Author&gt;&lt;Year&gt;1987&lt;/Year&gt;&lt;RecNum&gt;770&lt;/RecNum&gt;&lt;DisplayText&gt;(Largent et al., 1987)&lt;/DisplayText&gt;&lt;record&gt;&lt;rec-number&gt;770&lt;/rec-number&gt;&lt;foreign-keys&gt;&lt;key app="EN" db-id="pafvervr1xwd5ceaz5fxtxfdre05z0dstxps" timestamp="0"&gt;770&lt;/key&gt;&lt;/foreign-keys&gt;&lt;ref-type name="Journal Article"&gt;17&lt;/ref-type&gt;&lt;contributors&gt;&lt;authors&gt;&lt;author&gt;Largent, B. L.&lt;/author&gt;&lt;author&gt;Wikstrom, H.&lt;/author&gt;&lt;author&gt;Gundlach, A. L.&lt;/author&gt;&lt;author&gt;Snyder, S. H.&lt;/author&gt;&lt;/authors&gt;&lt;/contributors&gt;&lt;auth-address&gt;Johns Hopkins Univ,Sch Med,Dept Neurosci,725 N Wolfe St,Baltimore,Md 21205&amp;#xD;Johns Hopkins Univ,Sch Med,Dept Psychiat &amp;amp; Behav Sci,Baltimore,Md 21205&amp;#xD;Johns Hopkins Univ,Sch Med,Dept Pharmacol &amp;amp; Molec Sci,Baltimore,Md 21205&lt;/auth-address&gt;&lt;titles&gt;&lt;title&gt;Structural Determinants of Omicron-Receptor Affinity&lt;/title&gt;&lt;secondary-title&gt;Molecular Pharmacology&lt;/secondary-title&gt;&lt;/titles&gt;&lt;pages&gt;772-784&lt;/pages&gt;&lt;volume&gt;32&lt;/volume&gt;&lt;number&gt;6&lt;/number&gt;&lt;dates&gt;&lt;year&gt;1987&lt;/year&gt;&lt;pub-dates&gt;&lt;date&gt;Dec&lt;/date&gt;&lt;/pub-dates&gt;&lt;/dates&gt;&lt;isbn&gt;0026-895X&lt;/isbn&gt;&lt;accession-num&gt;ISI:A1987L342700009&lt;/accession-num&gt;&lt;urls&gt;&lt;related-urls&gt;&lt;url&gt;&amp;lt;Go to ISI&amp;gt;://A1987L342700009&lt;/url&gt;&lt;/related-urls&gt;&lt;/urls&gt;&lt;language&gt;English&lt;/language&gt;&lt;/record&gt;&lt;/Cite&gt;&lt;/EndNote&gt;</w:instrText>
      </w:r>
      <w:r w:rsidRPr="00653F16">
        <w:rPr>
          <w:rFonts w:cs="Arial"/>
        </w:rPr>
        <w:fldChar w:fldCharType="separate"/>
      </w:r>
      <w:r w:rsidRPr="00653F16">
        <w:rPr>
          <w:rFonts w:cs="Arial"/>
          <w:noProof/>
        </w:rPr>
        <w:t>(Largent et al., 1987)</w:t>
      </w:r>
      <w:r w:rsidRPr="00653F16">
        <w:rPr>
          <w:rFonts w:cs="Arial"/>
        </w:rPr>
        <w:fldChar w:fldCharType="end"/>
      </w:r>
      <w:r w:rsidRPr="00653F16">
        <w:rPr>
          <w:rFonts w:cs="Arial"/>
        </w:rPr>
        <w:t xml:space="preserve">. </w:t>
      </w:r>
      <w:r w:rsidRPr="00653F16">
        <w:t>Using the Cheng-Prusoff correction, this enables us to calculate a K</w:t>
      </w:r>
      <w:r w:rsidRPr="00653F16">
        <w:rPr>
          <w:vertAlign w:val="subscript"/>
        </w:rPr>
        <w:t>i</w:t>
      </w:r>
      <w:r w:rsidRPr="00653F16">
        <w:t xml:space="preserve"> </w:t>
      </w:r>
      <w:r w:rsidR="00523F9A" w:rsidRPr="00653F16">
        <w:t xml:space="preserve">for </w:t>
      </w:r>
      <w:r w:rsidRPr="00653F16">
        <w:t>dextrallorphan of 153-158 nM.</w:t>
      </w:r>
      <w:r w:rsidRPr="00653F16">
        <w:rPr>
          <w:rFonts w:cs="Arial"/>
        </w:rPr>
        <w:t xml:space="preserve"> The affinity of dextrallorphan for the sigma-2 receptor has not been defined and we have estimated this from the only data that we have found for this ligand </w:t>
      </w:r>
      <w:r w:rsidRPr="00653F16">
        <w:rPr>
          <w:rFonts w:cs="Arial"/>
        </w:rPr>
        <w:fldChar w:fldCharType="begin"/>
      </w:r>
      <w:r w:rsidRPr="00653F16">
        <w:rPr>
          <w:rFonts w:cs="Arial"/>
        </w:rPr>
        <w:instrText xml:space="preserve"> ADDIN EN.CITE &lt;EndNote&gt;&lt;Cite&gt;&lt;Author&gt;Hellewell&lt;/Author&gt;&lt;Year&gt;1990&lt;/Year&gt;&lt;RecNum&gt;1068&lt;/RecNum&gt;&lt;DisplayText&gt;(Hellewell and Bowen, 1990)&lt;/DisplayText&gt;&lt;record&gt;&lt;rec-number&gt;1068&lt;/rec-number&gt;&lt;foreign-keys&gt;&lt;key app="EN" db-id="pafvervr1xwd5ceaz5fxtxfdre05z0dstxps" timestamp="0"&gt;1068&lt;/key&gt;&lt;/foreign-keys&gt;&lt;ref-type name="Journal Article"&gt;17&lt;/ref-type&gt;&lt;contributors&gt;&lt;authors&gt;&lt;author&gt;Hellewell, S. B.&lt;/author&gt;&lt;author&gt;Bowen, W. D.&lt;/author&gt;&lt;/authors&gt;&lt;/contributors&gt;&lt;auth-address&gt;Section of Biochemistry, Brown University, Providence, RI 02912.&lt;/auth-address&gt;&lt;titles&gt;&lt;title&gt;A sigma-like binding site in rat pheochromocytoma (PC12) cells: decreased affinity for (+)-benzomorphans and lower molecular weight suggest a different sigma receptor form from that of guinea pig brain&lt;/title&gt;&lt;secondary-title&gt;Brain Res&lt;/secondary-title&gt;&lt;/titles&gt;&lt;periodical&gt;&lt;full-title&gt;Brain Research&lt;/full-title&gt;&lt;abbr-1&gt;Brain Res&lt;/abbr-1&gt;&lt;/periodical&gt;&lt;pages&gt;244-53&lt;/pages&gt;&lt;volume&gt;527&lt;/volume&gt;&lt;number&gt;2&lt;/number&gt;&lt;keywords&gt;&lt;keyword&gt;Adrenal Gland Neoplasms&lt;/keyword&gt;&lt;keyword&gt;Affinity Labels&lt;/keyword&gt;&lt;keyword&gt;Animals&lt;/keyword&gt;&lt;keyword&gt;Benzomorphans/*metabolism&lt;/keyword&gt;&lt;keyword&gt;Binding, Competitive&lt;/keyword&gt;&lt;keyword&gt;Brain/*metabolism&lt;/keyword&gt;&lt;keyword&gt;Cell Differentiation&lt;/keyword&gt;&lt;keyword&gt;Cell Line&lt;/keyword&gt;&lt;keyword&gt;Cell Membrane/metabolism&lt;/keyword&gt;&lt;keyword&gt;Guanidines/metabolism&lt;/keyword&gt;&lt;keyword&gt;Guinea Pigs&lt;/keyword&gt;&lt;keyword&gt;Haloperidol/metabolism&lt;/keyword&gt;&lt;keyword&gt;Kinetics&lt;/keyword&gt;&lt;keyword&gt;Nerve Growth Factors/pharmacology&lt;/keyword&gt;&lt;keyword&gt;Pentazocine/metabolism&lt;/keyword&gt;&lt;keyword&gt;Pheochromocytoma&lt;/keyword&gt;&lt;keyword&gt;Rats&lt;/keyword&gt;&lt;keyword&gt;Receptors, Opioid/isolation &amp;amp; purification/*metabolism&lt;/keyword&gt;&lt;keyword&gt;Receptors, sigma&lt;/keyword&gt;&lt;/keywords&gt;&lt;dates&gt;&lt;year&gt;1990&lt;/year&gt;&lt;pub-dates&gt;&lt;date&gt;Sep 17&lt;/date&gt;&lt;/pub-dates&gt;&lt;/dates&gt;&lt;isbn&gt;0006-8993 (Print)&amp;#xD;0006-8993 (Linking)&lt;/isbn&gt;&lt;accession-num&gt;2174717&lt;/accession-num&gt;&lt;urls&gt;&lt;related-urls&gt;&lt;url&gt;http://www.ncbi.nlm.nih.gov/pubmed/2174717&lt;/url&gt;&lt;/related-urls&gt;&lt;/urls&gt;&lt;/record&gt;&lt;/Cite&gt;&lt;/EndNote&gt;</w:instrText>
      </w:r>
      <w:r w:rsidRPr="00653F16">
        <w:rPr>
          <w:rFonts w:cs="Arial"/>
        </w:rPr>
        <w:fldChar w:fldCharType="separate"/>
      </w:r>
      <w:r w:rsidRPr="00653F16">
        <w:rPr>
          <w:rFonts w:cs="Arial"/>
          <w:noProof/>
        </w:rPr>
        <w:t>(Hellewell and Bowen, 1990)</w:t>
      </w:r>
      <w:r w:rsidRPr="00653F16">
        <w:rPr>
          <w:rFonts w:cs="Arial"/>
        </w:rPr>
        <w:fldChar w:fldCharType="end"/>
      </w:r>
      <w:r w:rsidRPr="00653F16">
        <w:rPr>
          <w:rFonts w:cs="Arial"/>
        </w:rPr>
        <w:t>. These data were obtained using [</w:t>
      </w:r>
      <w:r w:rsidR="00653F16" w:rsidRPr="00987094">
        <w:rPr>
          <w:rFonts w:cs="Times New Roman"/>
        </w:rPr>
        <w:t>³</w:t>
      </w:r>
      <w:r w:rsidRPr="00653F16">
        <w:rPr>
          <w:rFonts w:cs="Arial"/>
        </w:rPr>
        <w:t>H] DTG and [</w:t>
      </w:r>
      <w:r w:rsidR="00653F16" w:rsidRPr="00987094">
        <w:rPr>
          <w:rFonts w:cs="Times New Roman"/>
        </w:rPr>
        <w:t>³</w:t>
      </w:r>
      <w:r w:rsidRPr="00653F16">
        <w:rPr>
          <w:rFonts w:cs="Arial"/>
        </w:rPr>
        <w:t xml:space="preserve">H] PPP in PC12 cells in which 5 </w:t>
      </w:r>
      <w:r w:rsidRPr="00653F16">
        <w:t>μ</w:t>
      </w:r>
      <w:r w:rsidRPr="00653F16">
        <w:rPr>
          <w:rFonts w:cs="Arial"/>
        </w:rPr>
        <w:t>M dextrallorphan is described as displacing less than 30 % of [</w:t>
      </w:r>
      <w:r w:rsidR="00653F16" w:rsidRPr="00653F16">
        <w:rPr>
          <w:rFonts w:cs="Times New Roman"/>
        </w:rPr>
        <w:t>³</w:t>
      </w:r>
      <w:r w:rsidRPr="00653F16">
        <w:rPr>
          <w:rFonts w:cs="Arial"/>
        </w:rPr>
        <w:t>H] DTG or [</w:t>
      </w:r>
      <w:r w:rsidR="00653F16" w:rsidRPr="00C31045">
        <w:rPr>
          <w:rFonts w:cs="Times New Roman"/>
        </w:rPr>
        <w:t>³</w:t>
      </w:r>
      <w:r w:rsidRPr="00653F16">
        <w:rPr>
          <w:rFonts w:cs="Arial"/>
        </w:rPr>
        <w:t xml:space="preserve">H] PPP </w:t>
      </w:r>
      <w:r w:rsidRPr="00653F16">
        <w:rPr>
          <w:rFonts w:cs="Arial"/>
        </w:rPr>
        <w:fldChar w:fldCharType="begin"/>
      </w:r>
      <w:r w:rsidRPr="00987094">
        <w:rPr>
          <w:rFonts w:cs="Arial"/>
        </w:rPr>
        <w:instrText xml:space="preserve"> ADDIN EN.CITE &lt;EndNote&gt;&lt;Cite&gt;&lt;Author&gt;Hellewell&lt;/Author&gt;&lt;Year&gt;1990&lt;/Year&gt;&lt;RecNum&gt;1068&lt;/RecNum&gt;&lt;DisplayText&gt;(Hellewell and Bowen, 1990)&lt;/DisplayText&gt;&lt;record&gt;&lt;rec-number&gt;1068&lt;/rec-number&gt;&lt;foreign-keys&gt;&lt;key app="EN" db-id="pafvervr1xwd5ceaz5fxtxfdre05z0dstxps" timestamp="0"&gt;1068&lt;/key&gt;&lt;/foreign-keys&gt;&lt;ref-type name="Journal Article"&gt;17&lt;/ref-type&gt;&lt;contributors&gt;&lt;authors&gt;&lt;author&gt;Hellewell, S. B.&lt;/author&gt;&lt;author&gt;Bowen, W. D.&lt;/author&gt;&lt;/authors&gt;&lt;/contributors&gt;&lt;auth-address&gt;Section of Biochemistry, Brown University, Providence, RI 02912.&lt;/auth-address&gt;&lt;titles&gt;&lt;title&gt;A sigma-like binding site in rat pheochromocytoma (PC12) cells: decreased affinity for (+)-benzomorphans and lower molecular weight suggest a different sigma receptor form from that of guinea pig brain&lt;/title&gt;&lt;secondary-title&gt;Brain Res&lt;/secondary-title&gt;&lt;/titles&gt;&lt;periodical&gt;&lt;full-title&gt;Brain Research&lt;/full-title&gt;&lt;abbr-1&gt;Brain Res&lt;/abbr-1&gt;&lt;/periodical&gt;&lt;pages&gt;244-53&lt;/pages&gt;&lt;volume&gt;527&lt;/volume&gt;&lt;number&gt;2&lt;/number&gt;&lt;keywords&gt;&lt;keyword&gt;Adrenal Gland Neoplasms&lt;/keyword&gt;&lt;keyword&gt;Affinity Labels&lt;/keyword&gt;&lt;keyword&gt;Animals&lt;/keyword&gt;&lt;keyword&gt;Benzomorphans/*metabolism&lt;/keyword&gt;&lt;keyword&gt;Binding, Competitive&lt;/keyword&gt;&lt;keyword&gt;Brain/*metabolism&lt;/keyword&gt;&lt;keyword&gt;Cell Differentiation&lt;/keyword&gt;&lt;keyword&gt;Cell Line&lt;/keyword&gt;&lt;keyword&gt;Cell Membrane/metabolism&lt;/keyword&gt;&lt;keyword&gt;Guanidines/metabolism&lt;/keyword&gt;&lt;keyword&gt;Guinea Pigs&lt;/keyword&gt;&lt;keyword&gt;Haloperidol/metabolism&lt;/keyword&gt;&lt;keyword&gt;Kinetics&lt;/keyword&gt;&lt;keyword&gt;Nerve Growth Factors/pharmacology&lt;/keyword&gt;&lt;keyword&gt;Pentazocine/metabolism&lt;/keyword&gt;&lt;keyword&gt;Pheochromocytoma&lt;/keyword&gt;&lt;keyword&gt;Rats&lt;/keyword&gt;&lt;keyword&gt;Receptors, Opioid/isolation &amp;amp; purification/*metabolism&lt;/keyword&gt;&lt;keyword&gt;Receptors, sigma&lt;/keyword&gt;&lt;/keywords&gt;&lt;dates&gt;&lt;year&gt;1990&lt;/year&gt;&lt;pub-dates&gt;&lt;date&gt;Sep 17&lt;/date&gt;&lt;/pub-dates&gt;&lt;/dates&gt;&lt;isbn&gt;0006-8993 (Print)&amp;#xD;0006-8993 (Linking)&lt;/isbn&gt;&lt;accession-num&gt;2174717&lt;/accession-num&gt;&lt;urls&gt;&lt;related-urls&gt;&lt;url&gt;http://www.ncbi.nlm.nih.gov/pubmed/2174717&lt;/url&gt;&lt;/related-urls&gt;&lt;/urls&gt;&lt;/record&gt;&lt;/Cite&gt;&lt;/EndNote&gt;</w:instrText>
      </w:r>
      <w:r w:rsidRPr="00653F16">
        <w:rPr>
          <w:rFonts w:cs="Arial"/>
        </w:rPr>
        <w:fldChar w:fldCharType="separate"/>
      </w:r>
      <w:r w:rsidRPr="00653F16">
        <w:rPr>
          <w:rFonts w:cs="Arial"/>
          <w:noProof/>
        </w:rPr>
        <w:t>(Hellewell and Bowen, 1990)</w:t>
      </w:r>
      <w:r w:rsidRPr="00653F16">
        <w:rPr>
          <w:rFonts w:cs="Arial"/>
        </w:rPr>
        <w:fldChar w:fldCharType="end"/>
      </w:r>
      <w:r w:rsidRPr="00653F16">
        <w:rPr>
          <w:rFonts w:cs="Arial"/>
        </w:rPr>
        <w:t>. As</w:t>
      </w:r>
      <w:r w:rsidRPr="009B544C">
        <w:rPr>
          <w:rFonts w:cs="Arial"/>
        </w:rPr>
        <w:t xml:space="preserve"> a similar statement regarding other drugs showing less than 30 % displacement at 10 </w:t>
      </w:r>
      <w:r>
        <w:t>μ</w:t>
      </w:r>
      <w:r w:rsidRPr="009B544C">
        <w:rPr>
          <w:rFonts w:cs="Arial"/>
        </w:rPr>
        <w:t>M is made in the same paper, we have estimated the affinity based on 30 % displacement of 5 nM DTG</w:t>
      </w:r>
      <w:r>
        <w:rPr>
          <w:rFonts w:cs="Arial"/>
        </w:rPr>
        <w:t xml:space="preserve"> (K</w:t>
      </w:r>
      <w:r w:rsidRPr="00F70406">
        <w:rPr>
          <w:rFonts w:cs="Arial"/>
          <w:vertAlign w:val="subscript"/>
        </w:rPr>
        <w:t>d</w:t>
      </w:r>
      <w:r>
        <w:rPr>
          <w:rFonts w:cs="Arial"/>
        </w:rPr>
        <w:t xml:space="preserve"> =</w:t>
      </w:r>
      <w:r w:rsidRPr="009B544C">
        <w:rPr>
          <w:rFonts w:cs="Arial"/>
        </w:rPr>
        <w:t xml:space="preserve"> 23.7 nM</w:t>
      </w:r>
      <w:r>
        <w:rPr>
          <w:rFonts w:cs="Arial"/>
        </w:rPr>
        <w:t>)</w:t>
      </w:r>
      <w:r w:rsidRPr="009B544C">
        <w:rPr>
          <w:rFonts w:cs="Arial"/>
        </w:rPr>
        <w:t xml:space="preserve"> and 3 nM PPP</w:t>
      </w:r>
      <w:r>
        <w:rPr>
          <w:rFonts w:cs="Arial"/>
        </w:rPr>
        <w:t xml:space="preserve"> (K</w:t>
      </w:r>
      <w:r w:rsidRPr="00F70406">
        <w:rPr>
          <w:rFonts w:cs="Arial"/>
          <w:vertAlign w:val="subscript"/>
        </w:rPr>
        <w:t>d</w:t>
      </w:r>
      <w:r>
        <w:rPr>
          <w:rFonts w:cs="Arial"/>
        </w:rPr>
        <w:t xml:space="preserve"> = </w:t>
      </w:r>
      <w:r w:rsidRPr="009B544C">
        <w:rPr>
          <w:rFonts w:cs="Arial"/>
        </w:rPr>
        <w:t>86.3 nM</w:t>
      </w:r>
      <w:r>
        <w:rPr>
          <w:rFonts w:cs="Arial"/>
        </w:rPr>
        <w:t xml:space="preserve">)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ADDIN EN.CITE &lt;EndNote&gt;&lt;Cite&gt;&lt;Author&gt;Hellewell&lt;/Author&gt;&lt;Year&gt;1990&lt;/Year&gt;&lt;RecNum&gt;1068&lt;/RecNum&gt;&lt;DisplayText&gt;(Hellewell and Bowen, 1990)&lt;/DisplayText&gt;&lt;record&gt;&lt;rec-number&gt;1068&lt;/rec-number&gt;&lt;foreign-keys&gt;&lt;key app="EN" db-id="pafvervr1xwd5ceaz5fxtxfdre05z0dstxps" timestamp="0"&gt;1068&lt;/key&gt;&lt;/foreign-keys&gt;&lt;ref-type name="Journal Article"&gt;17&lt;/ref-type&gt;&lt;contributors&gt;&lt;authors&gt;&lt;author&gt;Hellewell, S. B.&lt;/author&gt;&lt;author&gt;Bowen, W. D.&lt;/author&gt;&lt;/authors&gt;&lt;/contributors&gt;&lt;auth-address&gt;Section of Biochemistry, Brown University, Providence, RI 02912.&lt;/auth-address&gt;&lt;titles&gt;&lt;title&gt;A sigma-like binding site in rat pheochromocytoma (PC12) cells: decreased affinity for (+)-benzomorphans and lower molecular weight suggest a different sigma receptor form from that of guinea pig brain&lt;/title&gt;&lt;secondary-title&gt;Brain Res&lt;/secondary-title&gt;&lt;/titles&gt;&lt;periodical&gt;&lt;full-title&gt;Brain Research&lt;/full-title&gt;&lt;abbr-1&gt;Brain Res&lt;/abbr-1&gt;&lt;/periodical&gt;&lt;pages&gt;244-53&lt;/pages&gt;&lt;volume&gt;527&lt;/volume&gt;&lt;number&gt;2&lt;/number&gt;&lt;keywords&gt;&lt;keyword&gt;Adrenal Gland Neoplasms&lt;/keyword&gt;&lt;keyword&gt;Affinity Labels&lt;/keyword&gt;&lt;keyword&gt;Animals&lt;/keyword&gt;&lt;keyword&gt;Benzomorphans/*metabolism&lt;/keyword&gt;&lt;keyword&gt;Binding, Competitive&lt;/keyword&gt;&lt;keyword&gt;Brain/*metabolism&lt;/keyword&gt;&lt;keyword&gt;Cell Differentiation&lt;/keyword&gt;&lt;keyword&gt;Cell Line&lt;/keyword&gt;&lt;keyword&gt;Cell Membrane/metabolism&lt;/keyword&gt;&lt;keyword&gt;Guanidines/metabolism&lt;/keyword&gt;&lt;keyword&gt;Guinea Pigs&lt;/keyword&gt;&lt;keyword&gt;Haloperidol/metabolism&lt;/keyword&gt;&lt;keyword&gt;Kinetics&lt;/keyword&gt;&lt;keyword&gt;Nerve Growth Factors/pharmacology&lt;/keyword&gt;&lt;keyword&gt;Pentazocine/metabolism&lt;/keyword&gt;&lt;keyword&gt;Pheochromocytoma&lt;/keyword&gt;&lt;keyword&gt;Rats&lt;/keyword&gt;&lt;keyword&gt;Receptors, Opioid/isolation &amp;amp; purification/*metabolism&lt;/keyword&gt;&lt;keyword&gt;Receptors, sigma&lt;/keyword&gt;&lt;/keywords&gt;&lt;dates&gt;&lt;year&gt;1990&lt;/year&gt;&lt;pub-dates&gt;&lt;date&gt;Sep 17&lt;/date&gt;&lt;/pub-dates&gt;&lt;/dates&gt;&lt;isbn&gt;0006-8993 (Print)&amp;#xD;0006-8993 (Linking)&lt;/isbn&gt;&lt;accession-num&gt;2174717&lt;/accession-num&gt;&lt;urls&gt;&lt;related-urls&gt;&lt;url&gt;http://www.ncbi.nlm.nih.gov/pubmed/2174717&lt;/url&gt;&lt;/related-urls&gt;&lt;/urls&gt;&lt;/record&gt;&lt;/Cite&gt;&lt;/EndNote&gt;</w:instrText>
      </w:r>
      <w:r>
        <w:rPr>
          <w:rFonts w:cs="Arial"/>
        </w:rPr>
        <w:fldChar w:fldCharType="separate"/>
      </w:r>
      <w:r>
        <w:rPr>
          <w:rFonts w:cs="Arial"/>
          <w:noProof/>
        </w:rPr>
        <w:t>(Hellewell and Bowen, 1990)</w:t>
      </w:r>
      <w:r>
        <w:rPr>
          <w:rFonts w:cs="Arial"/>
        </w:rPr>
        <w:fldChar w:fldCharType="end"/>
      </w:r>
      <w:r w:rsidRPr="009B544C">
        <w:rPr>
          <w:rFonts w:cs="Arial"/>
        </w:rPr>
        <w:t>.</w:t>
      </w:r>
      <w:r>
        <w:rPr>
          <w:rFonts w:cs="Arial"/>
        </w:rPr>
        <w:t xml:space="preserve"> These experiments were performed using PC12 cells which appeared to only have sigma-2 receptors, as both DTG and PPP binding was displaced by (+) pentazocine with low-affinity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ADDIN EN.CITE &lt;EndNote&gt;&lt;Cite&gt;&lt;Author&gt;Hellewell&lt;/Author&gt;&lt;Year&gt;1990&lt;/Year&gt;&lt;RecNum&gt;1068&lt;/RecNum&gt;&lt;DisplayText&gt;(Hellewell and Bowen, 1990)&lt;/DisplayText&gt;&lt;record&gt;&lt;rec-number&gt;1068&lt;/rec-number&gt;&lt;foreign-keys&gt;&lt;key app="EN" db-id="pafvervr1xwd5ceaz5fxtxfdre05z0dstxps" timestamp="0"&gt;1068&lt;/key&gt;&lt;/foreign-keys&gt;&lt;ref-type name="Journal Article"&gt;17&lt;/ref-type&gt;&lt;contributors&gt;&lt;authors&gt;&lt;author&gt;Hellewell, S. B.&lt;/author&gt;&lt;author&gt;Bowen, W. D.&lt;/author&gt;&lt;/authors&gt;&lt;/contributors&gt;&lt;auth-address&gt;Section of Biochemistry, Brown University, Providence, RI 02912.&lt;/auth-address&gt;&lt;titles&gt;&lt;title&gt;A sigma-like binding site in rat pheochromocytoma (PC12) cells: decreased affinity for (+)-benzomorphans and lower molecular weight suggest a different sigma receptor form from that of guinea pig brain&lt;/title&gt;&lt;secondary-title&gt;Brain Res&lt;/secondary-title&gt;&lt;/titles&gt;&lt;periodical&gt;&lt;full-title&gt;Brain Research&lt;/full-title&gt;&lt;abbr-1&gt;Brain Res&lt;/abbr-1&gt;&lt;/periodical&gt;&lt;pages&gt;244-53&lt;/pages&gt;&lt;volume&gt;527&lt;/volume&gt;&lt;number&gt;2&lt;/number&gt;&lt;keywords&gt;&lt;keyword&gt;Adrenal Gland Neoplasms&lt;/keyword&gt;&lt;keyword&gt;Affinity Labels&lt;/keyword&gt;&lt;keyword&gt;Animals&lt;/keyword&gt;&lt;keyword&gt;Benzomorphans/*metabolism&lt;/keyword&gt;&lt;keyword&gt;Binding, Competitive&lt;/keyword&gt;&lt;keyword&gt;Brain/*metabolism&lt;/keyword&gt;&lt;keyword&gt;Cell Differentiation&lt;/keyword&gt;&lt;keyword&gt;Cell Line&lt;/keyword&gt;&lt;keyword&gt;Cell Membrane/metabolism&lt;/keyword&gt;&lt;keyword&gt;Guanidines/metabolism&lt;/keyword&gt;&lt;keyword&gt;Guinea Pigs&lt;/keyword&gt;&lt;keyword&gt;Haloperidol/metabolism&lt;/keyword&gt;&lt;keyword&gt;Kinetics&lt;/keyword&gt;&lt;keyword&gt;Nerve Growth Factors/pharmacology&lt;/keyword&gt;&lt;keyword&gt;Pentazocine/metabolism&lt;/keyword&gt;&lt;keyword&gt;Pheochromocytoma&lt;/keyword&gt;&lt;keyword&gt;Rats&lt;/keyword&gt;&lt;keyword&gt;Receptors, Opioid/isolation &amp;amp; purification/*metabolism&lt;/keyword&gt;&lt;keyword&gt;Receptors, sigma&lt;/keyword&gt;&lt;/keywords&gt;&lt;dates&gt;&lt;year&gt;1990&lt;/year&gt;&lt;pub-dates&gt;&lt;date&gt;Sep 17&lt;/date&gt;&lt;/pub-dates&gt;&lt;/dates&gt;&lt;isbn&gt;0006-8993 (Print)&amp;#xD;0006-8993 (Linking)&lt;/isbn&gt;&lt;accession-num&gt;2174717&lt;/accession-num&gt;&lt;urls&gt;&lt;related-urls&gt;&lt;url&gt;http://www.ncbi.nlm.nih.gov/pubmed/2174717&lt;/url&gt;&lt;/related-urls&gt;&lt;/urls&gt;&lt;/record&gt;&lt;/Cite&gt;&lt;/EndNote&gt;</w:instrText>
      </w:r>
      <w:r>
        <w:rPr>
          <w:rFonts w:cs="Arial"/>
        </w:rPr>
        <w:fldChar w:fldCharType="separate"/>
      </w:r>
      <w:r>
        <w:rPr>
          <w:rFonts w:cs="Arial"/>
          <w:noProof/>
        </w:rPr>
        <w:t>(Hellewell and Bowen, 1990)</w:t>
      </w:r>
      <w:r>
        <w:rPr>
          <w:rFonts w:cs="Arial"/>
        </w:rPr>
        <w:fldChar w:fldCharType="end"/>
      </w:r>
      <w:r>
        <w:rPr>
          <w:rFonts w:cs="Arial"/>
        </w:rPr>
        <w:t>.</w:t>
      </w:r>
      <w:r w:rsidRPr="009B544C">
        <w:rPr>
          <w:rFonts w:cs="Arial"/>
        </w:rPr>
        <w:t xml:space="preserve"> Entering these values into </w:t>
      </w:r>
      <w:r>
        <w:rPr>
          <w:rFonts w:cs="Arial"/>
        </w:rPr>
        <w:t xml:space="preserve">Equation 1 </w:t>
      </w:r>
      <w:r w:rsidRPr="009B544C">
        <w:rPr>
          <w:rFonts w:cs="Arial"/>
        </w:rPr>
        <w:t>gives K</w:t>
      </w:r>
      <w:r w:rsidRPr="009B544C">
        <w:rPr>
          <w:rFonts w:cs="Arial"/>
          <w:vertAlign w:val="subscript"/>
        </w:rPr>
        <w:t>30</w:t>
      </w:r>
      <w:r w:rsidRPr="009B544C">
        <w:rPr>
          <w:rFonts w:cs="Arial"/>
        </w:rPr>
        <w:t xml:space="preserve"> (as only 30</w:t>
      </w:r>
      <w:r w:rsidR="007170CF">
        <w:rPr>
          <w:rFonts w:cs="Arial"/>
        </w:rPr>
        <w:t xml:space="preserve"> </w:t>
      </w:r>
      <w:r w:rsidRPr="009B544C">
        <w:rPr>
          <w:rFonts w:cs="Arial"/>
        </w:rPr>
        <w:t>% was displaced) values for dextrallorphan of between 6550 nM (calculated using PPP) and 18760 nM (calculated using DTG). From a rectangular hyperbolic binding curve</w:t>
      </w:r>
      <w:r>
        <w:rPr>
          <w:rFonts w:cs="Arial"/>
        </w:rPr>
        <w:t xml:space="preserve"> (Equation 2)</w:t>
      </w:r>
      <w:r w:rsidRPr="009B544C">
        <w:rPr>
          <w:rFonts w:cs="Arial"/>
        </w:rPr>
        <w:t>, 30</w:t>
      </w:r>
      <w:r w:rsidR="007170CF">
        <w:rPr>
          <w:rFonts w:cs="Arial"/>
        </w:rPr>
        <w:t xml:space="preserve"> </w:t>
      </w:r>
      <w:r w:rsidRPr="009B544C">
        <w:rPr>
          <w:rFonts w:cs="Arial"/>
        </w:rPr>
        <w:t>% binding corresponds to a concentration 42</w:t>
      </w:r>
      <w:r w:rsidR="007170CF">
        <w:rPr>
          <w:rFonts w:cs="Arial"/>
        </w:rPr>
        <w:t xml:space="preserve"> </w:t>
      </w:r>
      <w:r w:rsidRPr="009B544C">
        <w:rPr>
          <w:rFonts w:cs="Arial"/>
        </w:rPr>
        <w:t>% of the K</w:t>
      </w:r>
      <w:r w:rsidRPr="009B544C">
        <w:rPr>
          <w:rFonts w:cs="Arial"/>
          <w:vertAlign w:val="subscript"/>
        </w:rPr>
        <w:t>i</w:t>
      </w:r>
      <w:r w:rsidRPr="009B544C">
        <w:rPr>
          <w:rFonts w:cs="Arial"/>
        </w:rPr>
        <w:t>. Thus, we estimate the K</w:t>
      </w:r>
      <w:r w:rsidRPr="009B544C">
        <w:rPr>
          <w:rFonts w:cs="Arial"/>
          <w:vertAlign w:val="subscript"/>
        </w:rPr>
        <w:t>i</w:t>
      </w:r>
      <w:r w:rsidRPr="009B544C">
        <w:rPr>
          <w:rFonts w:cs="Arial"/>
        </w:rPr>
        <w:t xml:space="preserve"> of dextrallorphan for the sigma-2 receptor at between 15 </w:t>
      </w:r>
      <w:r>
        <w:t>μ</w:t>
      </w:r>
      <w:r w:rsidRPr="009B544C">
        <w:rPr>
          <w:rFonts w:cs="Arial"/>
        </w:rPr>
        <w:t xml:space="preserve">M and 44.7 </w:t>
      </w:r>
      <w:r>
        <w:t>μ</w:t>
      </w:r>
      <w:r w:rsidRPr="009B544C">
        <w:rPr>
          <w:rFonts w:cs="Arial"/>
        </w:rPr>
        <w:t>M</w:t>
      </w:r>
      <w:r>
        <w:rPr>
          <w:rFonts w:cs="Arial"/>
        </w:rPr>
        <w:t>. These estimates for the affinity of dextrallorphan gives a “worst case” scenario; it is accepted that the affinity could be lower. We have used Equation 2 to model saturation binding</w:t>
      </w:r>
      <w:r w:rsidRPr="009B544C">
        <w:rPr>
          <w:rFonts w:cs="Arial"/>
        </w:rPr>
        <w:t xml:space="preserve"> data using these two </w:t>
      </w:r>
      <w:r>
        <w:rPr>
          <w:rFonts w:cs="Arial"/>
        </w:rPr>
        <w:t xml:space="preserve">estimates of </w:t>
      </w:r>
      <w:r w:rsidR="00523F9A">
        <w:rPr>
          <w:rFonts w:cs="Arial"/>
        </w:rPr>
        <w:t xml:space="preserve">dextrallorphan </w:t>
      </w:r>
      <w:r w:rsidRPr="009B544C">
        <w:rPr>
          <w:rFonts w:cs="Arial"/>
        </w:rPr>
        <w:t>affinit</w:t>
      </w:r>
      <w:r>
        <w:rPr>
          <w:rFonts w:cs="Arial"/>
        </w:rPr>
        <w:t>y</w:t>
      </w:r>
      <w:r w:rsidRPr="009B544C">
        <w:rPr>
          <w:rFonts w:cs="Arial"/>
        </w:rPr>
        <w:t xml:space="preserve"> (16.1 nM and 155 nM) in order to </w:t>
      </w:r>
      <w:r>
        <w:rPr>
          <w:rFonts w:cs="Arial"/>
        </w:rPr>
        <w:t>calculate</w:t>
      </w:r>
      <w:r w:rsidRPr="009B544C">
        <w:rPr>
          <w:rFonts w:cs="Arial"/>
        </w:rPr>
        <w:t xml:space="preserve"> </w:t>
      </w:r>
      <w:r>
        <w:rPr>
          <w:rFonts w:cs="Arial"/>
        </w:rPr>
        <w:t xml:space="preserve">saturation </w:t>
      </w:r>
      <w:r w:rsidRPr="009B544C">
        <w:rPr>
          <w:rFonts w:cs="Arial"/>
        </w:rPr>
        <w:t>binding</w:t>
      </w:r>
      <w:r>
        <w:rPr>
          <w:rFonts w:cs="Arial"/>
        </w:rPr>
        <w:t xml:space="preserve"> to the sigma-1 receptor. Similarly, we have modelled dextrallorphan binding to the sigma-2 receptor using the </w:t>
      </w:r>
      <w:r w:rsidR="00523F9A">
        <w:rPr>
          <w:rFonts w:cs="Arial"/>
        </w:rPr>
        <w:t xml:space="preserve">affinity </w:t>
      </w:r>
      <w:r>
        <w:rPr>
          <w:rFonts w:cs="Arial"/>
        </w:rPr>
        <w:t xml:space="preserve">estimates of </w:t>
      </w:r>
      <w:r w:rsidRPr="009B544C">
        <w:rPr>
          <w:rFonts w:cs="Arial"/>
        </w:rPr>
        <w:t xml:space="preserve">15 </w:t>
      </w:r>
      <w:r>
        <w:t>μ</w:t>
      </w:r>
      <w:r w:rsidRPr="009B544C">
        <w:rPr>
          <w:rFonts w:cs="Arial"/>
        </w:rPr>
        <w:t xml:space="preserve">M and 44.7 </w:t>
      </w:r>
      <w:r>
        <w:t>μ</w:t>
      </w:r>
      <w:r w:rsidRPr="009B544C">
        <w:rPr>
          <w:rFonts w:cs="Arial"/>
        </w:rPr>
        <w:t>M</w:t>
      </w:r>
      <w:r>
        <w:rPr>
          <w:rFonts w:cs="Arial"/>
        </w:rPr>
        <w:t>. We have also modelled the ability of [</w:t>
      </w:r>
      <w:r>
        <w:t>³</w:t>
      </w:r>
      <w:r>
        <w:rPr>
          <w:rFonts w:cs="Arial"/>
        </w:rPr>
        <w:t>H] DTG to compete with dextrallorphan at both sites, fitting the data to Equation 3</w:t>
      </w:r>
      <w:r w:rsidR="00523F9A">
        <w:rPr>
          <w:rFonts w:cs="Arial"/>
        </w:rPr>
        <w:t>.</w:t>
      </w:r>
      <w:r w:rsidRPr="009B544C">
        <w:rPr>
          <w:rFonts w:cs="Arial"/>
        </w:rPr>
        <w:t xml:space="preserve"> </w:t>
      </w:r>
      <w:r w:rsidR="00523F9A">
        <w:rPr>
          <w:rFonts w:cs="Arial"/>
        </w:rPr>
        <w:t>F</w:t>
      </w:r>
      <w:r w:rsidRPr="009B544C">
        <w:rPr>
          <w:rFonts w:cs="Arial"/>
        </w:rPr>
        <w:t xml:space="preserve">or </w:t>
      </w:r>
      <w:r>
        <w:rPr>
          <w:rFonts w:cs="Arial"/>
        </w:rPr>
        <w:t>our comparisons</w:t>
      </w:r>
      <w:r w:rsidRPr="009B544C">
        <w:rPr>
          <w:rFonts w:cs="Arial"/>
        </w:rPr>
        <w:t xml:space="preserve">, we have used a single source for the affinity of DTG binding to </w:t>
      </w:r>
      <w:r>
        <w:rPr>
          <w:rFonts w:cs="Arial"/>
        </w:rPr>
        <w:t xml:space="preserve">either </w:t>
      </w:r>
      <w:r w:rsidRPr="009B544C">
        <w:rPr>
          <w:rFonts w:cs="Arial"/>
        </w:rPr>
        <w:t xml:space="preserve">the sigma-1 </w:t>
      </w:r>
      <w:r>
        <w:rPr>
          <w:rFonts w:cs="Arial"/>
        </w:rPr>
        <w:t xml:space="preserve">receptor </w:t>
      </w:r>
      <w:r w:rsidRPr="009B544C">
        <w:rPr>
          <w:rFonts w:cs="Arial"/>
        </w:rPr>
        <w:t>(K</w:t>
      </w:r>
      <w:r w:rsidRPr="009B544C">
        <w:rPr>
          <w:rFonts w:cs="Arial"/>
          <w:vertAlign w:val="subscript"/>
        </w:rPr>
        <w:t>i</w:t>
      </w:r>
      <w:r w:rsidRPr="009B544C">
        <w:rPr>
          <w:rFonts w:cs="Arial"/>
        </w:rPr>
        <w:t xml:space="preserve"> 35.5 nM) </w:t>
      </w:r>
      <w:r>
        <w:rPr>
          <w:rFonts w:cs="Arial"/>
        </w:rPr>
        <w:t xml:space="preserve">or </w:t>
      </w:r>
      <w:r w:rsidRPr="009B544C">
        <w:rPr>
          <w:rFonts w:cs="Arial"/>
        </w:rPr>
        <w:t xml:space="preserve">sigma-2 </w:t>
      </w:r>
      <w:r>
        <w:rPr>
          <w:rFonts w:cs="Arial"/>
        </w:rPr>
        <w:t xml:space="preserve">receptor </w:t>
      </w:r>
      <w:r w:rsidRPr="009B544C">
        <w:rPr>
          <w:rFonts w:cs="Arial"/>
        </w:rPr>
        <w:t>(K</w:t>
      </w:r>
      <w:r w:rsidRPr="009B544C">
        <w:rPr>
          <w:rFonts w:cs="Arial"/>
          <w:vertAlign w:val="subscript"/>
        </w:rPr>
        <w:t>i</w:t>
      </w:r>
      <w:r w:rsidRPr="009B544C">
        <w:rPr>
          <w:rFonts w:cs="Arial"/>
        </w:rPr>
        <w:t xml:space="preserve"> 39.9 nM)</w:t>
      </w:r>
      <w:r>
        <w:rPr>
          <w:rFonts w:cs="Arial"/>
        </w:rPr>
        <w:t>; these values were obtained using English Hartley guinea pig brain membranes</w:t>
      </w:r>
      <w:r w:rsidRPr="009B544C">
        <w:rPr>
          <w:rFonts w:cs="Arial"/>
        </w:rPr>
        <w:t xml:space="preserve"> </w:t>
      </w:r>
      <w:r w:rsidRPr="009B544C">
        <w:rPr>
          <w:rFonts w:cs="Arial"/>
        </w:rPr>
        <w:fldChar w:fldCharType="begin">
          <w:fldData xml:space="preserve">PEVuZE5vdGU+PENpdGU+PEF1dGhvcj5MZXZlcjwvQXV0aG9yPjxZZWFyPjIwMDY8L1llYXI+PFJl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</w:fldData>
        </w:fldChar>
      </w:r>
      <w:r>
        <w:rPr>
          <w:rFonts w:cs="Arial"/>
        </w:rPr>
        <w:instrText xml:space="preserve"> ADDIN EN.CITE </w:instrText>
      </w:r>
      <w:r>
        <w:rPr>
          <w:rFonts w:cs="Arial"/>
        </w:rPr>
        <w:fldChar w:fldCharType="begin">
          <w:fldData xml:space="preserve">PEVuZE5vdGU+PENpdGU+PEF1dGhvcj5MZXZlcjwvQXV0aG9yPjxZZWFyPjIwMDY8L1llYXI+PFJl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</w:fldData>
        </w:fldChar>
      </w:r>
      <w:r>
        <w:rPr>
          <w:rFonts w:cs="Arial"/>
        </w:rPr>
        <w:instrText xml:space="preserve"> ADDIN EN.CITE.DATA </w:instrText>
      </w:r>
      <w:r>
        <w:rPr>
          <w:rFonts w:cs="Arial"/>
        </w:rPr>
      </w:r>
      <w:r>
        <w:rPr>
          <w:rFonts w:cs="Arial"/>
        </w:rPr>
        <w:fldChar w:fldCharType="end"/>
      </w:r>
      <w:r w:rsidRPr="009B544C">
        <w:rPr>
          <w:rFonts w:cs="Arial"/>
        </w:rPr>
      </w:r>
      <w:r w:rsidRPr="009B544C">
        <w:rPr>
          <w:rFonts w:cs="Arial"/>
        </w:rPr>
        <w:fldChar w:fldCharType="separate"/>
      </w:r>
      <w:r>
        <w:rPr>
          <w:rFonts w:cs="Arial"/>
          <w:noProof/>
        </w:rPr>
        <w:t>(Lever et al., 2006)</w:t>
      </w:r>
      <w:r w:rsidRPr="009B544C">
        <w:rPr>
          <w:rFonts w:cs="Arial"/>
        </w:rPr>
        <w:fldChar w:fldCharType="end"/>
      </w:r>
      <w:r w:rsidRPr="009B544C">
        <w:rPr>
          <w:rFonts w:cs="Arial"/>
        </w:rPr>
        <w:t>.</w:t>
      </w:r>
    </w:p>
    <w:p w14:paraId="739A05FF" w14:textId="77777777" w:rsidR="006A1C7A" w:rsidRDefault="006A1C7A" w:rsidP="006A1C7A">
      <w:pPr>
        <w:jc w:val="both"/>
        <w:rPr>
          <w:rFonts w:cs="Arial"/>
          <w:b/>
        </w:rPr>
      </w:pPr>
      <w:r w:rsidRPr="009B544C">
        <w:rPr>
          <w:rFonts w:cs="Arial"/>
          <w:b/>
        </w:rPr>
        <w:t>Calculation of proportion bound</w:t>
      </w:r>
      <w:r>
        <w:rPr>
          <w:rFonts w:cs="Arial"/>
          <w:b/>
        </w:rPr>
        <w:t xml:space="preserve"> (Equation 1)</w:t>
      </w:r>
    </w:p>
    <w:p w14:paraId="4A0EC493" w14:textId="438886CC" w:rsidR="006A1C7A" w:rsidRDefault="006A1C7A" w:rsidP="006A1C7A">
      <w:pPr>
        <w:jc w:val="both"/>
        <w:rPr>
          <w:rFonts w:cs="Arial"/>
          <w:noProof/>
        </w:rPr>
      </w:pPr>
      <w:r w:rsidRPr="009B544C">
        <w:rPr>
          <w:rFonts w:cs="Arial"/>
        </w:rPr>
        <w:t>Using a derivation of the Cheng</w:t>
      </w:r>
      <w:r>
        <w:rPr>
          <w:rFonts w:cs="Arial"/>
        </w:rPr>
        <w:t>-</w:t>
      </w:r>
      <w:r w:rsidRPr="009B544C">
        <w:rPr>
          <w:rFonts w:cs="Arial"/>
        </w:rPr>
        <w:t xml:space="preserve">Prusoff correction </w:t>
      </w:r>
      <w:r w:rsidRPr="009B544C">
        <w:rPr>
          <w:rFonts w:cs="Arial"/>
        </w:rPr>
        <w:fldChar w:fldCharType="begin"/>
      </w:r>
      <w:r>
        <w:rPr>
          <w:rFonts w:cs="Arial"/>
        </w:rPr>
        <w:instrText xml:space="preserve"> ADDIN EN.CITE &lt;EndNote&gt;&lt;Cite&gt;&lt;Author&gt;Cheng&lt;/Author&gt;&lt;Year&gt;1973&lt;/Year&gt;&lt;RecNum&gt;430&lt;/RecNum&gt;&lt;DisplayText&gt;(Cheng and Prusoff, 1973)&lt;/DisplayText&gt;&lt;record&gt;&lt;rec-number&gt;430&lt;/rec-number&gt;&lt;foreign-keys&gt;&lt;key app="EN" db-id="pafvervr1xwd5ceaz5fxtxfdre05z0dstxps" timestamp="0"&gt;430&lt;/key&gt;&lt;/foreign-keys&gt;&lt;ref-type name="Journal Article"&gt;17&lt;/ref-type&gt;&lt;contributors&gt;&lt;authors&gt;&lt;author&gt;Cheng, Y.&lt;/author&gt;&lt;author&gt;Prusoff, W. H.&lt;/author&gt;&lt;/authors&gt;&lt;/contributors&gt;&lt;titles&gt;&lt;title&gt;&lt;style face="normal" font="default" size="100%"&gt;Relationship between the inhibition constant (&lt;/style&gt;&lt;style face="italic" font="default" size="100%"&gt;K&lt;/style&gt;&lt;style face="subscript" font="default" size="100%"&gt;1&lt;/style&gt;&lt;style face="normal" font="default" size="100%"&gt;) and the concentration of inhibitor which causes 50 per cent inhibition (&lt;/style&gt;&lt;style face="italic" font="default" size="100%"&gt;I&lt;/style&gt;&lt;style face="subscript" font="default" size="100%"&gt;50&lt;/style&gt;&lt;style face="normal" font="default" size="100%"&gt;) of an enzymatic reaction&lt;/style&gt;&lt;/title&gt;&lt;secondary-title&gt;Biochemical Pharmacology&lt;/secondary-title&gt;&lt;alt-title&gt;Biochem Pharmacol&lt;/alt-title&gt;&lt;/titles&gt;&lt;pages&gt;3099-108&lt;/pages&gt;&lt;volume&gt;22&lt;/volume&gt;&lt;number&gt;23&lt;/number&gt;&lt;keywords&gt;&lt;keyword&gt;Binding, Competitive&lt;/keyword&gt;&lt;keyword&gt;*Enzyme Inhibitors&lt;/keyword&gt;&lt;keyword&gt;Kinetics&lt;/keyword&gt;&lt;keyword&gt;Mathematics&lt;/keyword&gt;&lt;/keywords&gt;&lt;dates&gt;&lt;year&gt;1973&lt;/year&gt;&lt;pub-dates&gt;&lt;date&gt;Dec 1&lt;/date&gt;&lt;/pub-dates&gt;&lt;/dates&gt;&lt;accession-num&gt;4202581&lt;/accession-num&gt;&lt;urls&gt;&lt;related-urls&gt;&lt;url&gt;http://www.ncbi.nlm.nih.gov/entrez/query.fcgi?cmd=Retrieve&amp;amp;db=PubMed&amp;amp;dopt=Citation&amp;amp;list_uids=4202581&lt;/url&gt;&lt;/related-urls&gt;&lt;/urls&gt;&lt;/record&gt;&lt;/Cite&gt;&lt;/EndNote&gt;</w:instrText>
      </w:r>
      <w:r w:rsidRPr="009B544C">
        <w:rPr>
          <w:rFonts w:cs="Arial"/>
        </w:rPr>
        <w:fldChar w:fldCharType="separate"/>
      </w:r>
      <w:r>
        <w:rPr>
          <w:rFonts w:cs="Arial"/>
          <w:noProof/>
        </w:rPr>
        <w:t>(Cheng and Prusoff, 1973)</w:t>
      </w:r>
      <w:r w:rsidRPr="009B544C">
        <w:rPr>
          <w:rFonts w:cs="Arial"/>
        </w:rPr>
        <w:fldChar w:fldCharType="end"/>
      </w:r>
      <w:r>
        <w:rPr>
          <w:rFonts w:cs="Arial"/>
        </w:rPr>
        <w:t>,</w:t>
      </w:r>
      <w:r w:rsidRPr="009B544C">
        <w:rPr>
          <w:rFonts w:cs="Arial"/>
        </w:rPr>
        <w:t xml:space="preserve"> the proportion of inhibition of binding of a ligand </w:t>
      </w:r>
      <w:r>
        <w:rPr>
          <w:rFonts w:cs="Arial"/>
        </w:rPr>
        <w:t xml:space="preserve">can be determined </w:t>
      </w:r>
      <w:r w:rsidRPr="009B544C">
        <w:rPr>
          <w:rFonts w:cs="Arial"/>
        </w:rPr>
        <w:t>based on the affinities and concentration of each ligand using the equation f</w:t>
      </w:r>
      <w:r w:rsidRPr="009B544C">
        <w:rPr>
          <w:rFonts w:cs="Arial"/>
          <w:vertAlign w:val="subscript"/>
        </w:rPr>
        <w:t>i</w:t>
      </w:r>
      <w:r w:rsidR="000433E2" w:rsidRPr="00987094">
        <w:rPr>
          <w:rFonts w:cs="Arial"/>
        </w:rPr>
        <w:t xml:space="preserve"> </w:t>
      </w:r>
      <w:r w:rsidRPr="009B544C">
        <w:rPr>
          <w:rFonts w:cs="Arial"/>
        </w:rPr>
        <w:t>=</w:t>
      </w:r>
      <w:r w:rsidR="000433E2">
        <w:rPr>
          <w:rFonts w:cs="Arial"/>
        </w:rPr>
        <w:t xml:space="preserve"> </w:t>
      </w:r>
      <w:r w:rsidRPr="009B544C">
        <w:rPr>
          <w:rFonts w:cs="Arial"/>
        </w:rPr>
        <w:t>[I]/([I]</w:t>
      </w:r>
      <w:r w:rsidR="000433E2">
        <w:rPr>
          <w:rFonts w:cs="Arial"/>
        </w:rPr>
        <w:t xml:space="preserve"> </w:t>
      </w:r>
      <w:r w:rsidRPr="009B544C">
        <w:rPr>
          <w:rFonts w:cs="Arial"/>
        </w:rPr>
        <w:t>+</w:t>
      </w:r>
      <w:r w:rsidR="000433E2">
        <w:rPr>
          <w:rFonts w:cs="Arial"/>
        </w:rPr>
        <w:t xml:space="preserve"> </w:t>
      </w:r>
      <w:r w:rsidRPr="009B544C">
        <w:rPr>
          <w:rFonts w:cs="Arial"/>
        </w:rPr>
        <w:t>K</w:t>
      </w:r>
      <w:r w:rsidRPr="009B544C">
        <w:rPr>
          <w:rFonts w:cs="Arial"/>
          <w:vertAlign w:val="subscript"/>
        </w:rPr>
        <w:t>i</w:t>
      </w:r>
      <w:r w:rsidRPr="009B544C">
        <w:rPr>
          <w:rFonts w:cs="Arial"/>
        </w:rPr>
        <w:t>(1</w:t>
      </w:r>
      <w:r w:rsidR="000433E2">
        <w:rPr>
          <w:rFonts w:cs="Arial"/>
        </w:rPr>
        <w:t xml:space="preserve"> </w:t>
      </w:r>
      <w:r w:rsidRPr="009B544C">
        <w:rPr>
          <w:rFonts w:cs="Arial"/>
        </w:rPr>
        <w:t>+</w:t>
      </w:r>
      <w:r w:rsidR="000433E2">
        <w:rPr>
          <w:rFonts w:cs="Arial"/>
        </w:rPr>
        <w:t xml:space="preserve"> </w:t>
      </w:r>
      <w:r w:rsidRPr="009B544C">
        <w:rPr>
          <w:rFonts w:cs="Arial"/>
        </w:rPr>
        <w:t>LT/K</w:t>
      </w:r>
      <w:r w:rsidRPr="009B544C">
        <w:rPr>
          <w:rFonts w:cs="Arial"/>
          <w:vertAlign w:val="subscript"/>
        </w:rPr>
        <w:t>d</w:t>
      </w:r>
      <w:r w:rsidRPr="009B544C">
        <w:rPr>
          <w:rFonts w:cs="Arial"/>
        </w:rPr>
        <w:t>))</w:t>
      </w:r>
      <w:r>
        <w:rPr>
          <w:rFonts w:cs="Arial"/>
        </w:rPr>
        <w:t xml:space="preserve">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ADDIN EN.CITE &lt;EndNote&gt;&lt;Cite&gt;&lt;Author&gt;Attie&lt;/Author&gt;&lt;Year&gt;1995&lt;/Year&gt;&lt;RecNum&gt;1194&lt;/RecNum&gt;&lt;DisplayText&gt;(Attie and Raines, 1995)&lt;/DisplayText&gt;&lt;record&gt;&lt;rec-number&gt;1194&lt;/rec-number&gt;&lt;foreign-keys&gt;&lt;key app="EN" db-id="pafvervr1xwd5ceaz5fxtxfdre05z0dstxps" timestamp="1574171061"&gt;1194&lt;/key&gt;&lt;/foreign-keys&gt;&lt;ref-type name="Journal Article"&gt;17&lt;/ref-type&gt;&lt;contributors&gt;&lt;authors&gt;&lt;author&gt;Attie, A. D.&lt;/author&gt;&lt;author&gt;Raines, R. T.&lt;/author&gt;&lt;/authors&gt;&lt;/contributors&gt;&lt;titles&gt;&lt;title&gt;Analysis of Receptor-Ligand Interactions&lt;/title&gt;&lt;secondary-title&gt;Journal of Chemical Education&lt;/secondary-title&gt;&lt;alt-title&gt;J Chem Educ&lt;/alt-title&gt;&lt;/titles&gt;&lt;periodical&gt;&lt;full-title&gt;Journal of Chemical Education&lt;/full-title&gt;&lt;abbr-1&gt;J Chem Educ&lt;/abbr-1&gt;&lt;/periodical&gt;&lt;alt-periodical&gt;&lt;full-title&gt;Journal of Chemical Education&lt;/full-title&gt;&lt;abbr-1&gt;J Chem Educ&lt;/abbr-1&gt;&lt;/alt-periodical&gt;&lt;pages&gt;119-124&lt;/pages&gt;&lt;volume&gt;72&lt;/volume&gt;&lt;number&gt;2&lt;/number&gt;&lt;keywords&gt;&lt;keyword&gt;protein interactions&lt;/keyword&gt;&lt;keyword&gt;scatchard plot&lt;/keyword&gt;&lt;keyword&gt;binding&lt;/keyword&gt;&lt;keyword&gt;cooperativity&lt;/keyword&gt;&lt;keyword&gt;complexes&lt;/keyword&gt;&lt;/keywords&gt;&lt;dates&gt;&lt;year&gt;1995&lt;/year&gt;&lt;pub-dates&gt;&lt;date&gt;Feb&lt;/date&gt;&lt;/pub-dates&gt;&lt;/dates&gt;&lt;isbn&gt;0021-9584&lt;/isbn&gt;&lt;accession-num&gt;WOS:A1995QH03700010&lt;/accession-num&gt;&lt;urls&gt;&lt;related-urls&gt;&lt;url&gt;&amp;lt;Go to ISI&amp;gt;://WOS:A1995QH03700010&lt;/url&gt;&lt;/related-urls&gt;&lt;/urls&gt;&lt;electronic-resource-num&gt;DOI 10.1021/ed072p119&lt;/electronic-resource-num&gt;&lt;language&gt;English&lt;/language&gt;&lt;/record&gt;&lt;/Cite&gt;&lt;/EndNote&gt;</w:instrText>
      </w:r>
      <w:r>
        <w:rPr>
          <w:rFonts w:cs="Arial"/>
        </w:rPr>
        <w:fldChar w:fldCharType="separate"/>
      </w:r>
      <w:r>
        <w:rPr>
          <w:rFonts w:cs="Arial"/>
          <w:noProof/>
        </w:rPr>
        <w:t>(Attie and Raines, 1995)</w:t>
      </w:r>
      <w:r>
        <w:rPr>
          <w:rFonts w:cs="Arial"/>
        </w:rPr>
        <w:fldChar w:fldCharType="end"/>
      </w:r>
      <w:r w:rsidRPr="009B544C">
        <w:rPr>
          <w:rFonts w:cs="Arial"/>
          <w:noProof/>
        </w:rPr>
        <w:t>, where f</w:t>
      </w:r>
      <w:r w:rsidRPr="009B544C">
        <w:rPr>
          <w:rFonts w:cs="Arial"/>
          <w:noProof/>
          <w:vertAlign w:val="subscript"/>
        </w:rPr>
        <w:t>i</w:t>
      </w:r>
      <w:r w:rsidRPr="009B544C">
        <w:rPr>
          <w:rFonts w:cs="Arial"/>
          <w:noProof/>
        </w:rPr>
        <w:t xml:space="preserve"> = fraction inhibition, </w:t>
      </w:r>
      <w:r w:rsidR="000433E2">
        <w:rPr>
          <w:rFonts w:cs="Arial"/>
          <w:noProof/>
        </w:rPr>
        <w:t>[</w:t>
      </w:r>
      <w:r w:rsidRPr="009B544C">
        <w:rPr>
          <w:rFonts w:cs="Arial"/>
          <w:noProof/>
        </w:rPr>
        <w:t>I</w:t>
      </w:r>
      <w:r w:rsidR="000433E2">
        <w:rPr>
          <w:rFonts w:cs="Arial"/>
          <w:noProof/>
        </w:rPr>
        <w:t>]</w:t>
      </w:r>
      <w:r w:rsidRPr="009B544C">
        <w:rPr>
          <w:rFonts w:cs="Arial"/>
          <w:noProof/>
        </w:rPr>
        <w:t xml:space="preserve"> = </w:t>
      </w:r>
      <w:r w:rsidR="000433E2">
        <w:rPr>
          <w:rFonts w:cs="Arial"/>
          <w:noProof/>
        </w:rPr>
        <w:t xml:space="preserve">concentration of </w:t>
      </w:r>
      <w:r w:rsidRPr="009B544C">
        <w:rPr>
          <w:rFonts w:cs="Arial"/>
          <w:noProof/>
        </w:rPr>
        <w:t>added unlabelled drug, K</w:t>
      </w:r>
      <w:r w:rsidRPr="009B544C">
        <w:rPr>
          <w:rFonts w:cs="Arial"/>
          <w:noProof/>
          <w:vertAlign w:val="subscript"/>
        </w:rPr>
        <w:t>i</w:t>
      </w:r>
      <w:r w:rsidRPr="009B544C">
        <w:rPr>
          <w:rFonts w:cs="Arial"/>
          <w:noProof/>
        </w:rPr>
        <w:t xml:space="preserve"> = affinity of inhibitor, LT = total labelled drug added</w:t>
      </w:r>
      <w:r>
        <w:rPr>
          <w:rFonts w:cs="Arial"/>
          <w:noProof/>
        </w:rPr>
        <w:t xml:space="preserve"> (assuming no depletion)</w:t>
      </w:r>
      <w:r w:rsidRPr="009B544C">
        <w:rPr>
          <w:rFonts w:cs="Arial"/>
          <w:noProof/>
        </w:rPr>
        <w:t>,  K</w:t>
      </w:r>
      <w:r w:rsidRPr="009B544C">
        <w:rPr>
          <w:rFonts w:cs="Arial"/>
          <w:noProof/>
          <w:vertAlign w:val="subscript"/>
        </w:rPr>
        <w:t>d</w:t>
      </w:r>
      <w:r w:rsidRPr="009B544C">
        <w:rPr>
          <w:rFonts w:cs="Arial"/>
          <w:noProof/>
        </w:rPr>
        <w:t xml:space="preserve"> = affinity of labelled drug</w:t>
      </w:r>
      <w:r>
        <w:rPr>
          <w:rFonts w:cs="Arial"/>
          <w:noProof/>
        </w:rPr>
        <w:t xml:space="preserve"> (equilibrium dissociation constant)</w:t>
      </w:r>
      <w:r w:rsidRPr="009B544C">
        <w:rPr>
          <w:rFonts w:cs="Arial"/>
          <w:noProof/>
        </w:rPr>
        <w:t>.</w:t>
      </w:r>
    </w:p>
    <w:p w14:paraId="275215C6" w14:textId="77777777" w:rsidR="0093526D" w:rsidRDefault="0093526D">
      <w:pPr>
        <w:spacing w:before="0" w:after="200" w:line="276" w:lineRule="auto"/>
        <w:rPr>
          <w:rFonts w:cs="Arial"/>
          <w:b/>
        </w:rPr>
      </w:pPr>
      <w:r>
        <w:rPr>
          <w:rFonts w:cs="Arial"/>
          <w:b/>
        </w:rPr>
        <w:br w:type="page"/>
      </w:r>
    </w:p>
    <w:p w14:paraId="6E7925EA" w14:textId="4D6B4565" w:rsidR="006A1C7A" w:rsidRDefault="006A1C7A" w:rsidP="006A1C7A">
      <w:pPr>
        <w:jc w:val="both"/>
        <w:rPr>
          <w:rFonts w:cs="Arial"/>
          <w:b/>
        </w:rPr>
      </w:pPr>
      <w:r w:rsidRPr="009B544C">
        <w:rPr>
          <w:rFonts w:cs="Arial"/>
          <w:b/>
        </w:rPr>
        <w:lastRenderedPageBreak/>
        <w:t>Saturation binding curves</w:t>
      </w:r>
      <w:r>
        <w:rPr>
          <w:rFonts w:cs="Arial"/>
          <w:b/>
        </w:rPr>
        <w:t xml:space="preserve"> (Equation 2)</w:t>
      </w:r>
    </w:p>
    <w:p w14:paraId="64807A62" w14:textId="3C4AB69F" w:rsidR="006A1C7A" w:rsidRDefault="006A1C7A" w:rsidP="006A1C7A">
      <w:pPr>
        <w:jc w:val="both"/>
        <w:rPr>
          <w:rFonts w:cs="Arial"/>
        </w:rPr>
      </w:pPr>
      <w:r w:rsidRPr="009B544C">
        <w:rPr>
          <w:rFonts w:cs="Arial"/>
        </w:rPr>
        <w:t>Calculations for saturation</w:t>
      </w:r>
      <w:r>
        <w:rPr>
          <w:rFonts w:cs="Arial"/>
        </w:rPr>
        <w:t xml:space="preserve"> binding</w:t>
      </w:r>
      <w:r w:rsidRPr="009B544C">
        <w:rPr>
          <w:rFonts w:cs="Arial"/>
        </w:rPr>
        <w:t xml:space="preserve"> are based on non-linear analysis of </w:t>
      </w:r>
      <w:proofErr w:type="spellStart"/>
      <w:r w:rsidRPr="009B544C">
        <w:rPr>
          <w:rFonts w:cs="Arial"/>
        </w:rPr>
        <w:t>idealised</w:t>
      </w:r>
      <w:proofErr w:type="spellEnd"/>
      <w:r w:rsidRPr="009B544C">
        <w:rPr>
          <w:rFonts w:cs="Arial"/>
        </w:rPr>
        <w:t xml:space="preserve"> data. This has been </w:t>
      </w:r>
      <w:r>
        <w:rPr>
          <w:rFonts w:cs="Arial"/>
        </w:rPr>
        <w:t>performed</w:t>
      </w:r>
      <w:r w:rsidRPr="009B544C">
        <w:rPr>
          <w:rFonts w:cs="Arial"/>
        </w:rPr>
        <w:t xml:space="preserve"> for ligands with a known Hill slope of unity, using the equation Y = B</w:t>
      </w:r>
      <w:r w:rsidRPr="00436254">
        <w:rPr>
          <w:rFonts w:cs="Arial"/>
          <w:vertAlign w:val="subscript"/>
        </w:rPr>
        <w:t>max</w:t>
      </w:r>
      <w:r w:rsidRPr="009B544C">
        <w:rPr>
          <w:rFonts w:cs="Arial"/>
        </w:rPr>
        <w:t>*</w:t>
      </w:r>
      <w:r w:rsidR="000433E2">
        <w:rPr>
          <w:rFonts w:cs="Arial"/>
        </w:rPr>
        <w:t>[</w:t>
      </w:r>
      <w:r w:rsidRPr="009B544C">
        <w:rPr>
          <w:rFonts w:cs="Arial"/>
        </w:rPr>
        <w:t>X</w:t>
      </w:r>
      <w:r w:rsidR="000433E2">
        <w:rPr>
          <w:rFonts w:cs="Arial"/>
        </w:rPr>
        <w:t>]</w:t>
      </w:r>
      <w:r w:rsidRPr="009B544C">
        <w:rPr>
          <w:rFonts w:cs="Arial"/>
        </w:rPr>
        <w:t>/(K</w:t>
      </w:r>
      <w:r w:rsidRPr="009B544C">
        <w:rPr>
          <w:rFonts w:cs="Arial"/>
          <w:vertAlign w:val="subscript"/>
        </w:rPr>
        <w:t>d</w:t>
      </w:r>
      <w:r w:rsidRPr="009B544C">
        <w:rPr>
          <w:rFonts w:cs="Arial"/>
        </w:rPr>
        <w:t xml:space="preserve"> + </w:t>
      </w:r>
      <w:r w:rsidR="000433E2">
        <w:rPr>
          <w:rFonts w:cs="Arial"/>
        </w:rPr>
        <w:t>[</w:t>
      </w:r>
      <w:r w:rsidRPr="009B544C">
        <w:rPr>
          <w:rFonts w:cs="Arial"/>
        </w:rPr>
        <w:t>X</w:t>
      </w:r>
      <w:r w:rsidR="000433E2">
        <w:rPr>
          <w:rFonts w:cs="Arial"/>
        </w:rPr>
        <w:t>]</w:t>
      </w:r>
      <w:r w:rsidRPr="009B544C">
        <w:rPr>
          <w:rFonts w:cs="Arial"/>
        </w:rPr>
        <w:t xml:space="preserve">), where Y = </w:t>
      </w:r>
      <w:r>
        <w:rPr>
          <w:rFonts w:cs="Arial"/>
        </w:rPr>
        <w:t>amount</w:t>
      </w:r>
      <w:r w:rsidRPr="009B544C">
        <w:rPr>
          <w:rFonts w:cs="Arial"/>
        </w:rPr>
        <w:t xml:space="preserve"> bound, B</w:t>
      </w:r>
      <w:r w:rsidRPr="00436254">
        <w:rPr>
          <w:rFonts w:cs="Arial"/>
          <w:vertAlign w:val="subscript"/>
        </w:rPr>
        <w:t>max</w:t>
      </w:r>
      <w:r w:rsidRPr="009B544C">
        <w:rPr>
          <w:rFonts w:cs="Arial"/>
        </w:rPr>
        <w:t xml:space="preserve"> = maximal binding of the ligand, </w:t>
      </w:r>
      <w:r w:rsidR="000433E2">
        <w:rPr>
          <w:rFonts w:cs="Arial"/>
        </w:rPr>
        <w:t>[</w:t>
      </w:r>
      <w:r w:rsidRPr="009B544C">
        <w:rPr>
          <w:rFonts w:cs="Arial"/>
        </w:rPr>
        <w:t>X</w:t>
      </w:r>
      <w:r w:rsidR="000433E2">
        <w:rPr>
          <w:rFonts w:cs="Arial"/>
        </w:rPr>
        <w:t>]</w:t>
      </w:r>
      <w:r w:rsidRPr="009B544C">
        <w:rPr>
          <w:rFonts w:cs="Arial"/>
        </w:rPr>
        <w:t xml:space="preserve"> = concentration of drug </w:t>
      </w:r>
      <w:proofErr w:type="spellStart"/>
      <w:r w:rsidRPr="009B544C">
        <w:rPr>
          <w:rFonts w:cs="Arial"/>
        </w:rPr>
        <w:t>analysed</w:t>
      </w:r>
      <w:proofErr w:type="spellEnd"/>
      <w:r w:rsidRPr="009B544C">
        <w:rPr>
          <w:rFonts w:cs="Arial"/>
        </w:rPr>
        <w:t>, K</w:t>
      </w:r>
      <w:r w:rsidRPr="009B544C">
        <w:rPr>
          <w:rFonts w:cs="Arial"/>
          <w:vertAlign w:val="subscript"/>
        </w:rPr>
        <w:t>d</w:t>
      </w:r>
      <w:r w:rsidRPr="009B544C">
        <w:rPr>
          <w:rFonts w:cs="Arial"/>
        </w:rPr>
        <w:t xml:space="preserve"> = affinity of drug </w:t>
      </w:r>
      <w:proofErr w:type="spellStart"/>
      <w:r w:rsidRPr="009B544C">
        <w:rPr>
          <w:rFonts w:cs="Arial"/>
        </w:rPr>
        <w:t>analysed</w:t>
      </w:r>
      <w:proofErr w:type="spellEnd"/>
      <w:r w:rsidRPr="009B544C">
        <w:rPr>
          <w:rFonts w:cs="Arial"/>
        </w:rPr>
        <w:t xml:space="preserve">. </w:t>
      </w:r>
    </w:p>
    <w:p w14:paraId="55129C74" w14:textId="1A369C66" w:rsidR="006A1C7A" w:rsidRDefault="006A1C7A" w:rsidP="006A1C7A">
      <w:pPr>
        <w:jc w:val="both"/>
        <w:rPr>
          <w:rFonts w:cs="Arial"/>
          <w:b/>
        </w:rPr>
      </w:pPr>
      <w:r w:rsidRPr="009B544C">
        <w:rPr>
          <w:rFonts w:cs="Arial"/>
          <w:b/>
        </w:rPr>
        <w:t>Competition binding curves</w:t>
      </w:r>
      <w:r>
        <w:rPr>
          <w:rFonts w:cs="Arial"/>
          <w:b/>
        </w:rPr>
        <w:t xml:space="preserve"> (Equation 3)</w:t>
      </w:r>
    </w:p>
    <w:p w14:paraId="5E9E7B05" w14:textId="113E9D58" w:rsidR="006A1C7A" w:rsidRDefault="006A1C7A" w:rsidP="006A1C7A">
      <w:pPr>
        <w:jc w:val="both"/>
        <w:rPr>
          <w:rFonts w:cs="Arial"/>
        </w:rPr>
      </w:pPr>
      <w:r w:rsidRPr="009B544C">
        <w:rPr>
          <w:rFonts w:cs="Arial"/>
        </w:rPr>
        <w:t xml:space="preserve">Competition binding data were </w:t>
      </w:r>
      <w:proofErr w:type="spellStart"/>
      <w:r w:rsidRPr="009B544C">
        <w:rPr>
          <w:rFonts w:cs="Arial"/>
        </w:rPr>
        <w:t>analysed</w:t>
      </w:r>
      <w:proofErr w:type="spellEnd"/>
      <w:r w:rsidRPr="009B544C">
        <w:rPr>
          <w:rFonts w:cs="Arial"/>
        </w:rPr>
        <w:t xml:space="preserve"> using the equation log</w:t>
      </w:r>
      <w:r w:rsidR="000433E2">
        <w:rPr>
          <w:rFonts w:cs="Arial"/>
        </w:rPr>
        <w:t>I</w:t>
      </w:r>
      <w:r w:rsidRPr="009B544C">
        <w:rPr>
          <w:rFonts w:cs="Arial"/>
        </w:rPr>
        <w:t>C</w:t>
      </w:r>
      <w:r w:rsidRPr="009B544C">
        <w:rPr>
          <w:rFonts w:cs="Arial"/>
          <w:vertAlign w:val="subscript"/>
        </w:rPr>
        <w:t>50</w:t>
      </w:r>
      <w:r w:rsidRPr="00987094">
        <w:rPr>
          <w:rFonts w:cs="Arial"/>
        </w:rPr>
        <w:t xml:space="preserve"> </w:t>
      </w:r>
      <w:r w:rsidRPr="009B544C">
        <w:rPr>
          <w:rFonts w:cs="Arial"/>
        </w:rPr>
        <w:t>=</w:t>
      </w:r>
      <w:r>
        <w:rPr>
          <w:rFonts w:cs="Arial"/>
        </w:rPr>
        <w:t xml:space="preserve"> </w:t>
      </w:r>
      <w:r w:rsidRPr="009B544C">
        <w:rPr>
          <w:rFonts w:cs="Arial"/>
        </w:rPr>
        <w:t>log(K</w:t>
      </w:r>
      <w:r w:rsidRPr="009B544C">
        <w:rPr>
          <w:rFonts w:cs="Arial"/>
          <w:vertAlign w:val="subscript"/>
        </w:rPr>
        <w:t>i</w:t>
      </w:r>
      <w:r w:rsidRPr="009B544C">
        <w:rPr>
          <w:rFonts w:cs="Arial"/>
        </w:rPr>
        <w:t>*(1+[Radioligand]/K</w:t>
      </w:r>
      <w:r w:rsidRPr="009B544C">
        <w:rPr>
          <w:rFonts w:cs="Arial"/>
          <w:vertAlign w:val="subscript"/>
        </w:rPr>
        <w:t>d</w:t>
      </w:r>
      <w:r w:rsidRPr="009B544C">
        <w:rPr>
          <w:rFonts w:cs="Arial"/>
        </w:rPr>
        <w:t xml:space="preserve">)), where </w:t>
      </w:r>
      <w:r w:rsidR="000433E2">
        <w:rPr>
          <w:rFonts w:cs="Arial"/>
        </w:rPr>
        <w:t>I</w:t>
      </w:r>
      <w:r w:rsidRPr="009B544C">
        <w:rPr>
          <w:rFonts w:cs="Arial"/>
        </w:rPr>
        <w:t>C</w:t>
      </w:r>
      <w:r w:rsidRPr="009B544C">
        <w:rPr>
          <w:rFonts w:cs="Arial"/>
          <w:vertAlign w:val="subscript"/>
        </w:rPr>
        <w:t>50</w:t>
      </w:r>
      <w:r w:rsidRPr="009B544C">
        <w:rPr>
          <w:rFonts w:cs="Arial"/>
        </w:rPr>
        <w:t xml:space="preserve"> = effective concentration of competing drug able to displace 50</w:t>
      </w:r>
      <w:r w:rsidR="007170CF">
        <w:rPr>
          <w:rFonts w:cs="Arial"/>
        </w:rPr>
        <w:t xml:space="preserve"> </w:t>
      </w:r>
      <w:r w:rsidRPr="009B544C">
        <w:rPr>
          <w:rFonts w:cs="Arial"/>
        </w:rPr>
        <w:t>% of the radioligand (present at one concentration), K</w:t>
      </w:r>
      <w:r w:rsidRPr="009B544C">
        <w:rPr>
          <w:rFonts w:cs="Arial"/>
          <w:vertAlign w:val="subscript"/>
        </w:rPr>
        <w:t>i</w:t>
      </w:r>
      <w:r w:rsidRPr="009B544C">
        <w:rPr>
          <w:rFonts w:cs="Arial"/>
        </w:rPr>
        <w:t xml:space="preserve"> = affinity of competing drug, K</w:t>
      </w:r>
      <w:r w:rsidRPr="009B544C">
        <w:rPr>
          <w:rFonts w:cs="Arial"/>
          <w:vertAlign w:val="subscript"/>
        </w:rPr>
        <w:t>d</w:t>
      </w:r>
      <w:r w:rsidRPr="009B544C">
        <w:rPr>
          <w:rFonts w:cs="Arial"/>
        </w:rPr>
        <w:t xml:space="preserve"> = affinity of radioligand.</w:t>
      </w:r>
    </w:p>
    <w:p w14:paraId="2C281D4C" w14:textId="0C8BBC06" w:rsidR="006A1C7A" w:rsidRDefault="006A1C7A" w:rsidP="006A1C7A">
      <w:pPr>
        <w:jc w:val="both"/>
        <w:rPr>
          <w:rFonts w:cs="Arial"/>
        </w:rPr>
      </w:pPr>
      <w:r w:rsidRPr="009B544C">
        <w:rPr>
          <w:rFonts w:cs="Arial"/>
        </w:rPr>
        <w:t xml:space="preserve">All data were modelled using GraphPad Prism </w:t>
      </w:r>
      <w:r w:rsidR="00523F9A">
        <w:rPr>
          <w:rFonts w:cs="Arial"/>
        </w:rPr>
        <w:t>v</w:t>
      </w:r>
      <w:r w:rsidRPr="009B544C">
        <w:rPr>
          <w:rFonts w:cs="Arial"/>
        </w:rPr>
        <w:t>7.02.</w:t>
      </w:r>
    </w:p>
    <w:p w14:paraId="1B402F07" w14:textId="00FA1FBF" w:rsidR="006A1C7A" w:rsidRPr="006A1C7A" w:rsidRDefault="006A1C7A" w:rsidP="006A1C7A">
      <w:pPr>
        <w:jc w:val="both"/>
        <w:rPr>
          <w:rFonts w:cs="Arial"/>
          <w:b/>
        </w:rPr>
      </w:pPr>
      <w:r w:rsidRPr="006A1C7A">
        <w:rPr>
          <w:rFonts w:cs="Arial"/>
          <w:b/>
        </w:rPr>
        <w:t>Results</w:t>
      </w:r>
    </w:p>
    <w:p w14:paraId="52CA2CDA" w14:textId="076045BB" w:rsidR="006A1C7A" w:rsidRDefault="006A1C7A" w:rsidP="006A1C7A">
      <w:pPr>
        <w:jc w:val="both"/>
        <w:rPr>
          <w:rFonts w:cs="Arial"/>
        </w:rPr>
      </w:pPr>
      <w:r>
        <w:rPr>
          <w:rFonts w:cs="Arial"/>
        </w:rPr>
        <w:t xml:space="preserve">As </w:t>
      </w:r>
      <w:r w:rsidRPr="009B544C">
        <w:rPr>
          <w:rFonts w:cs="Arial"/>
        </w:rPr>
        <w:t xml:space="preserve">the affinity of dextrallorphan for the sigma-2 receptor has not been defined, we have used values calculated from </w:t>
      </w:r>
      <w:proofErr w:type="spellStart"/>
      <w:r w:rsidRPr="009B544C">
        <w:rPr>
          <w:rFonts w:cs="Arial"/>
        </w:rPr>
        <w:t>Hellewell</w:t>
      </w:r>
      <w:proofErr w:type="spellEnd"/>
      <w:r w:rsidRPr="009B544C">
        <w:rPr>
          <w:rFonts w:cs="Arial"/>
        </w:rPr>
        <w:t xml:space="preserve"> and Bowen </w:t>
      </w:r>
      <w:r w:rsidRPr="009B544C">
        <w:rPr>
          <w:rFonts w:cs="Arial"/>
        </w:rPr>
        <w:fldChar w:fldCharType="begin"/>
      </w:r>
      <w:r>
        <w:rPr>
          <w:rFonts w:cs="Arial"/>
        </w:rPr>
        <w:instrText xml:space="preserve"> ADDIN EN.CITE &lt;EndNote&gt;&lt;Cite&gt;&lt;Author&gt;Hellewell&lt;/Author&gt;&lt;Year&gt;1990&lt;/Year&gt;&lt;RecNum&gt;1068&lt;/RecNum&gt;&lt;DisplayText&gt;(Hellewell and Bowen, 1990)&lt;/DisplayText&gt;&lt;record&gt;&lt;rec-number&gt;1068&lt;/rec-number&gt;&lt;foreign-keys&gt;&lt;key app="EN" db-id="pafvervr1xwd5ceaz5fxtxfdre05z0dstxps" timestamp="0"&gt;1068&lt;/key&gt;&lt;/foreign-keys&gt;&lt;ref-type name="Journal Article"&gt;17&lt;/ref-type&gt;&lt;contributors&gt;&lt;authors&gt;&lt;author&gt;Hellewell, S. B.&lt;/author&gt;&lt;author&gt;Bowen, W. D.&lt;/author&gt;&lt;/authors&gt;&lt;/contributors&gt;&lt;auth-address&gt;Section of Biochemistry, Brown University, Providence, RI 02912.&lt;/auth-address&gt;&lt;titles&gt;&lt;title&gt;A sigma-like binding site in rat pheochromocytoma (PC12) cells: decreased affinity for (+)-benzomorphans and lower molecular weight suggest a different sigma receptor form from that of guinea pig brain&lt;/title&gt;&lt;secondary-title&gt;Brain Res&lt;/secondary-title&gt;&lt;/titles&gt;&lt;periodical&gt;&lt;full-title&gt;Brain Research&lt;/full-title&gt;&lt;abbr-1&gt;Brain Res&lt;/abbr-1&gt;&lt;/periodical&gt;&lt;pages&gt;244-53&lt;/pages&gt;&lt;volume&gt;527&lt;/volume&gt;&lt;number&gt;2&lt;/number&gt;&lt;keywords&gt;&lt;keyword&gt;Adrenal Gland Neoplasms&lt;/keyword&gt;&lt;keyword&gt;Affinity Labels&lt;/keyword&gt;&lt;keyword&gt;Animals&lt;/keyword&gt;&lt;keyword&gt;Benzomorphans/*metabolism&lt;/keyword&gt;&lt;keyword&gt;Binding, Competitive&lt;/keyword&gt;&lt;keyword&gt;Brain/*metabolism&lt;/keyword&gt;&lt;keyword&gt;Cell Differentiation&lt;/keyword&gt;&lt;keyword&gt;Cell Line&lt;/keyword&gt;&lt;keyword&gt;Cell Membrane/metabolism&lt;/keyword&gt;&lt;keyword&gt;Guanidines/metabolism&lt;/keyword&gt;&lt;keyword&gt;Guinea Pigs&lt;/keyword&gt;&lt;keyword&gt;Haloperidol/metabolism&lt;/keyword&gt;&lt;keyword&gt;Kinetics&lt;/keyword&gt;&lt;keyword&gt;Nerve Growth Factors/pharmacology&lt;/keyword&gt;&lt;keyword&gt;Pentazocine/metabolism&lt;/keyword&gt;&lt;keyword&gt;Pheochromocytoma&lt;/keyword&gt;&lt;keyword&gt;Rats&lt;/keyword&gt;&lt;keyword&gt;Receptors, Opioid/isolation &amp;amp; purification/*metabolism&lt;/keyword&gt;&lt;keyword&gt;Receptors, sigma&lt;/keyword&gt;&lt;/keywords&gt;&lt;dates&gt;&lt;year&gt;1990&lt;/year&gt;&lt;pub-dates&gt;&lt;date&gt;Sep 17&lt;/date&gt;&lt;/pub-dates&gt;&lt;/dates&gt;&lt;isbn&gt;0006-8993 (Print)&amp;#xD;0006-8993 (Linking)&lt;/isbn&gt;&lt;accession-num&gt;2174717&lt;/accession-num&gt;&lt;urls&gt;&lt;related-urls&gt;&lt;url&gt;http://www.ncbi.nlm.nih.gov/pubmed/2174717&lt;/url&gt;&lt;/related-urls&gt;&lt;/urls&gt;&lt;/record&gt;&lt;/Cite&gt;&lt;/EndNote&gt;</w:instrText>
      </w:r>
      <w:r w:rsidRPr="009B544C">
        <w:rPr>
          <w:rFonts w:cs="Arial"/>
        </w:rPr>
        <w:fldChar w:fldCharType="separate"/>
      </w:r>
      <w:r>
        <w:rPr>
          <w:rFonts w:cs="Arial"/>
          <w:noProof/>
        </w:rPr>
        <w:t>(Hellewell and Bowen, 1990)</w:t>
      </w:r>
      <w:r w:rsidRPr="009B544C">
        <w:rPr>
          <w:rFonts w:cs="Arial"/>
        </w:rPr>
        <w:fldChar w:fldCharType="end"/>
      </w:r>
      <w:r w:rsidRPr="009B544C">
        <w:rPr>
          <w:rFonts w:cs="Arial"/>
        </w:rPr>
        <w:t xml:space="preserve"> of 15 </w:t>
      </w:r>
      <w:r>
        <w:t>μ</w:t>
      </w:r>
      <w:r w:rsidRPr="009B544C">
        <w:rPr>
          <w:rFonts w:cs="Arial"/>
        </w:rPr>
        <w:t xml:space="preserve">M and 44.7 </w:t>
      </w:r>
      <w:r>
        <w:t>μ</w:t>
      </w:r>
      <w:r w:rsidRPr="009B544C">
        <w:rPr>
          <w:rFonts w:cs="Arial"/>
        </w:rPr>
        <w:t xml:space="preserve">M </w:t>
      </w:r>
      <w:r>
        <w:rPr>
          <w:rFonts w:cs="Arial"/>
        </w:rPr>
        <w:t xml:space="preserve">(see </w:t>
      </w:r>
      <w:r w:rsidR="00BF6B0E">
        <w:rPr>
          <w:rFonts w:cs="Arial"/>
        </w:rPr>
        <w:t xml:space="preserve">Supplementary </w:t>
      </w:r>
      <w:r>
        <w:rPr>
          <w:rFonts w:cs="Arial"/>
        </w:rPr>
        <w:t>Methods)</w:t>
      </w:r>
      <w:r w:rsidRPr="009B544C">
        <w:rPr>
          <w:rFonts w:cs="Arial"/>
        </w:rPr>
        <w:t xml:space="preserve">. </w:t>
      </w:r>
      <w:r w:rsidR="00523F9A">
        <w:rPr>
          <w:rFonts w:cs="Arial"/>
        </w:rPr>
        <w:t>T</w:t>
      </w:r>
      <w:r w:rsidRPr="009B544C">
        <w:rPr>
          <w:rFonts w:cs="Arial"/>
        </w:rPr>
        <w:t>hese values</w:t>
      </w:r>
      <w:r w:rsidR="00523F9A">
        <w:rPr>
          <w:rFonts w:cs="Arial"/>
        </w:rPr>
        <w:t xml:space="preserve"> were then used to</w:t>
      </w:r>
      <w:r w:rsidRPr="009B544C">
        <w:rPr>
          <w:rFonts w:cs="Arial"/>
        </w:rPr>
        <w:t xml:space="preserve"> </w:t>
      </w:r>
      <w:r>
        <w:rPr>
          <w:rFonts w:cs="Arial"/>
        </w:rPr>
        <w:t>model</w:t>
      </w:r>
      <w:r w:rsidRPr="009B544C">
        <w:rPr>
          <w:rFonts w:cs="Arial"/>
        </w:rPr>
        <w:t xml:space="preserve"> the binding of dextrallorphan to sigma-2 receptors and determine how much will bind under </w:t>
      </w:r>
      <w:r>
        <w:rPr>
          <w:rFonts w:cs="Arial"/>
        </w:rPr>
        <w:t xml:space="preserve">particular </w:t>
      </w:r>
      <w:r w:rsidRPr="009B544C">
        <w:rPr>
          <w:rFonts w:cs="Arial"/>
        </w:rPr>
        <w:t>experimental conditions.</w:t>
      </w:r>
      <w:r>
        <w:rPr>
          <w:rFonts w:cs="Arial"/>
        </w:rPr>
        <w:t xml:space="preserve"> </w:t>
      </w:r>
      <w:r w:rsidRPr="009B544C">
        <w:rPr>
          <w:rFonts w:cs="Arial"/>
        </w:rPr>
        <w:t xml:space="preserve">Modelling rectangular hyperbolae with these affinities </w:t>
      </w:r>
      <w:r w:rsidR="00523F9A">
        <w:rPr>
          <w:rFonts w:cs="Arial"/>
        </w:rPr>
        <w:t>demonstrated</w:t>
      </w:r>
      <w:r w:rsidRPr="009B544C">
        <w:rPr>
          <w:rFonts w:cs="Arial"/>
        </w:rPr>
        <w:t xml:space="preserve"> that 1</w:t>
      </w:r>
      <w:r>
        <w:rPr>
          <w:rFonts w:cs="Arial"/>
        </w:rPr>
        <w:t xml:space="preserve"> </w:t>
      </w:r>
      <w:r>
        <w:t>μ</w:t>
      </w:r>
      <w:r w:rsidRPr="009B544C">
        <w:rPr>
          <w:rFonts w:cs="Arial"/>
        </w:rPr>
        <w:t>M dextrallorphan will bind between 6.3</w:t>
      </w:r>
      <w:r w:rsidR="007170CF">
        <w:rPr>
          <w:rFonts w:cs="Arial"/>
        </w:rPr>
        <w:t xml:space="preserve"> </w:t>
      </w:r>
      <w:r w:rsidRPr="009B544C">
        <w:rPr>
          <w:rFonts w:cs="Arial"/>
        </w:rPr>
        <w:t xml:space="preserve">% (taking an affinity of 15 </w:t>
      </w:r>
      <w:r w:rsidRPr="00E66D0E">
        <w:rPr>
          <w:rFonts w:cs="Times New Roman"/>
        </w:rPr>
        <w:t>μ</w:t>
      </w:r>
      <w:r w:rsidRPr="009B544C">
        <w:rPr>
          <w:rFonts w:cs="Arial"/>
        </w:rPr>
        <w:t>M) and 2.2</w:t>
      </w:r>
      <w:r w:rsidR="007170CF">
        <w:rPr>
          <w:rFonts w:cs="Arial"/>
        </w:rPr>
        <w:t xml:space="preserve"> </w:t>
      </w:r>
      <w:r w:rsidRPr="009B544C">
        <w:rPr>
          <w:rFonts w:cs="Arial"/>
        </w:rPr>
        <w:t xml:space="preserve">% (taking an affinity of 44.7 </w:t>
      </w:r>
      <w:r>
        <w:t>μ</w:t>
      </w:r>
      <w:r w:rsidRPr="009B544C">
        <w:rPr>
          <w:rFonts w:cs="Arial"/>
        </w:rPr>
        <w:t>M) of the sigma-2 receptors (</w:t>
      </w:r>
      <w:r w:rsidR="0093526D">
        <w:rPr>
          <w:rFonts w:cs="Arial"/>
        </w:rPr>
        <w:t xml:space="preserve">Supplementary </w:t>
      </w:r>
      <w:r w:rsidRPr="009B544C">
        <w:rPr>
          <w:rFonts w:cs="Arial"/>
        </w:rPr>
        <w:t xml:space="preserve">Figure </w:t>
      </w:r>
      <w:r>
        <w:rPr>
          <w:rFonts w:cs="Arial"/>
        </w:rPr>
        <w:t xml:space="preserve">1, </w:t>
      </w:r>
      <w:r w:rsidR="0093526D">
        <w:rPr>
          <w:rFonts w:cs="Arial"/>
        </w:rPr>
        <w:t xml:space="preserve">Supplementary </w:t>
      </w:r>
      <w:r>
        <w:rPr>
          <w:rFonts w:cs="Arial"/>
        </w:rPr>
        <w:t>Table 1</w:t>
      </w:r>
      <w:r w:rsidRPr="009B544C">
        <w:rPr>
          <w:rFonts w:cs="Arial"/>
        </w:rPr>
        <w:t>).</w:t>
      </w:r>
    </w:p>
    <w:p w14:paraId="0F9A60A3" w14:textId="6DD39230" w:rsidR="00CE5620" w:rsidRDefault="006A1C7A" w:rsidP="00CE5620">
      <w:pPr>
        <w:jc w:val="both"/>
        <w:rPr>
          <w:rFonts w:cs="Arial"/>
        </w:rPr>
      </w:pPr>
      <w:r w:rsidRPr="009B544C">
        <w:rPr>
          <w:rFonts w:cs="Arial"/>
        </w:rPr>
        <w:t>The published affinity of dextrallorphan for the sigma-1 receptor shows a K</w:t>
      </w:r>
      <w:r w:rsidRPr="009B544C">
        <w:rPr>
          <w:rFonts w:cs="Arial"/>
          <w:vertAlign w:val="subscript"/>
        </w:rPr>
        <w:t>i</w:t>
      </w:r>
      <w:r w:rsidRPr="009B544C">
        <w:rPr>
          <w:rFonts w:cs="Arial"/>
        </w:rPr>
        <w:t xml:space="preserve"> of 16.1 nM </w:t>
      </w:r>
      <w:r w:rsidRPr="009B544C">
        <w:rPr>
          <w:rFonts w:cs="Arial"/>
        </w:rPr>
        <w:fldChar w:fldCharType="begin"/>
      </w:r>
      <w:r>
        <w:rPr>
          <w:rFonts w:cs="Arial"/>
        </w:rPr>
        <w:instrText xml:space="preserve"> ADDIN EN.CITE &lt;EndNote&gt;&lt;Cite&gt;&lt;Author&gt;Hellewell&lt;/Author&gt;&lt;Year&gt;1990&lt;/Year&gt;&lt;RecNum&gt;1068&lt;/RecNum&gt;&lt;DisplayText&gt;(Hellewell and Bowen, 1990)&lt;/DisplayText&gt;&lt;record&gt;&lt;rec-number&gt;1068&lt;/rec-number&gt;&lt;foreign-keys&gt;&lt;key app="EN" db-id="pafvervr1xwd5ceaz5fxtxfdre05z0dstxps" timestamp="0"&gt;1068&lt;/key&gt;&lt;/foreign-keys&gt;&lt;ref-type name="Journal Article"&gt;17&lt;/ref-type&gt;&lt;contributors&gt;&lt;authors&gt;&lt;author&gt;Hellewell, S. B.&lt;/author&gt;&lt;author&gt;Bowen, W. D.&lt;/author&gt;&lt;/authors&gt;&lt;/contributors&gt;&lt;auth-address&gt;Section of Biochemistry, Brown University, Providence, RI 02912.&lt;/auth-address&gt;&lt;titles&gt;&lt;title&gt;A sigma-like binding site in rat pheochromocytoma (PC12) cells: decreased affinity for (+)-benzomorphans and lower molecular weight suggest a different sigma receptor form from that of guinea pig brain&lt;/title&gt;&lt;secondary-title&gt;Brain Res&lt;/secondary-title&gt;&lt;/titles&gt;&lt;periodical&gt;&lt;full-title&gt;Brain Research&lt;/full-title&gt;&lt;abbr-1&gt;Brain Res&lt;/abbr-1&gt;&lt;/periodical&gt;&lt;pages&gt;244-53&lt;/pages&gt;&lt;volume&gt;527&lt;/volume&gt;&lt;number&gt;2&lt;/number&gt;&lt;keywords&gt;&lt;keyword&gt;Adrenal Gland Neoplasms&lt;/keyword&gt;&lt;keyword&gt;Affinity Labels&lt;/keyword&gt;&lt;keyword&gt;Animals&lt;/keyword&gt;&lt;keyword&gt;Benzomorphans/*metabolism&lt;/keyword&gt;&lt;keyword&gt;Binding, Competitive&lt;/keyword&gt;&lt;keyword&gt;Brain/*metabolism&lt;/keyword&gt;&lt;keyword&gt;Cell Differentiation&lt;/keyword&gt;&lt;keyword&gt;Cell Line&lt;/keyword&gt;&lt;keyword&gt;Cell Membrane/metabolism&lt;/keyword&gt;&lt;keyword&gt;Guanidines/metabolism&lt;/keyword&gt;&lt;keyword&gt;Guinea Pigs&lt;/keyword&gt;&lt;keyword&gt;Haloperidol/metabolism&lt;/keyword&gt;&lt;keyword&gt;Kinetics&lt;/keyword&gt;&lt;keyword&gt;Nerve Growth Factors/pharmacology&lt;/keyword&gt;&lt;keyword&gt;Pentazocine/metabolism&lt;/keyword&gt;&lt;keyword&gt;Pheochromocytoma&lt;/keyword&gt;&lt;keyword&gt;Rats&lt;/keyword&gt;&lt;keyword&gt;Receptors, Opioid/isolation &amp;amp; purification/*metabolism&lt;/keyword&gt;&lt;keyword&gt;Receptors, sigma&lt;/keyword&gt;&lt;/keywords&gt;&lt;dates&gt;&lt;year&gt;1990&lt;/year&gt;&lt;pub-dates&gt;&lt;date&gt;Sep 17&lt;/date&gt;&lt;/pub-dates&gt;&lt;/dates&gt;&lt;isbn&gt;0006-8993 (Print)&amp;#xD;0006-8993 (Linking)&lt;/isbn&gt;&lt;accession-num&gt;2174717&lt;/accession-num&gt;&lt;urls&gt;&lt;related-urls&gt;&lt;url&gt;http://www.ncbi.nlm.nih.gov/pubmed/2174717&lt;/url&gt;&lt;/related-urls&gt;&lt;/urls&gt;&lt;/record&gt;&lt;/Cite&gt;&lt;/EndNote&gt;</w:instrText>
      </w:r>
      <w:r w:rsidRPr="009B544C">
        <w:rPr>
          <w:rFonts w:cs="Arial"/>
        </w:rPr>
        <w:fldChar w:fldCharType="separate"/>
      </w:r>
      <w:r>
        <w:rPr>
          <w:rFonts w:cs="Arial"/>
          <w:noProof/>
        </w:rPr>
        <w:t>(Hellewell and Bowen, 1990)</w:t>
      </w:r>
      <w:r w:rsidRPr="009B544C">
        <w:rPr>
          <w:rFonts w:cs="Arial"/>
        </w:rPr>
        <w:fldChar w:fldCharType="end"/>
      </w:r>
      <w:r w:rsidRPr="009B544C">
        <w:rPr>
          <w:rFonts w:cs="Arial"/>
        </w:rPr>
        <w:t xml:space="preserve">. From a second paper </w:t>
      </w:r>
      <w:r w:rsidRPr="009B544C">
        <w:rPr>
          <w:rFonts w:cs="Arial"/>
        </w:rPr>
        <w:fldChar w:fldCharType="begin"/>
      </w:r>
      <w:r>
        <w:rPr>
          <w:rFonts w:cs="Arial"/>
        </w:rPr>
        <w:instrText xml:space="preserve"> ADDIN EN.CITE &lt;EndNote&gt;&lt;Cite&gt;&lt;Author&gt;Largent&lt;/Author&gt;&lt;Year&gt;1987&lt;/Year&gt;&lt;RecNum&gt;770&lt;/RecNum&gt;&lt;DisplayText&gt;(Largent et al., 1987)&lt;/DisplayText&gt;&lt;record&gt;&lt;rec-number&gt;770&lt;/rec-number&gt;&lt;foreign-keys&gt;&lt;key app="EN" db-id="pafvervr1xwd5ceaz5fxtxfdre05z0dstxps" timestamp="0"&gt;770&lt;/key&gt;&lt;/foreign-keys&gt;&lt;ref-type name="Journal Article"&gt;17&lt;/ref-type&gt;&lt;contributors&gt;&lt;authors&gt;&lt;author&gt;Largent, B. L.&lt;/author&gt;&lt;author&gt;Wikstrom, H.&lt;/author&gt;&lt;author&gt;Gundlach, A. L.&lt;/author&gt;&lt;author&gt;Snyder, S. H.&lt;/author&gt;&lt;/authors&gt;&lt;/contributors&gt;&lt;auth-address&gt;Johns Hopkins Univ,Sch Med,Dept Neurosci,725 N Wolfe St,Baltimore,Md 21205&amp;#xD;Johns Hopkins Univ,Sch Med,Dept Psychiat &amp;amp; Behav Sci,Baltimore,Md 21205&amp;#xD;Johns Hopkins Univ,Sch Med,Dept Pharmacol &amp;amp; Molec Sci,Baltimore,Md 21205&lt;/auth-address&gt;&lt;titles&gt;&lt;title&gt;Structural Determinants of Omicron-Receptor Affinity&lt;/title&gt;&lt;secondary-title&gt;Molecular Pharmacology&lt;/secondary-title&gt;&lt;/titles&gt;&lt;pages&gt;772-784&lt;/pages&gt;&lt;volume&gt;32&lt;/volume&gt;&lt;number&gt;6&lt;/number&gt;&lt;dates&gt;&lt;year&gt;1987&lt;/year&gt;&lt;pub-dates&gt;&lt;date&gt;Dec&lt;/date&gt;&lt;/pub-dates&gt;&lt;/dates&gt;&lt;isbn&gt;0026-895X&lt;/isbn&gt;&lt;accession-num&gt;ISI:A1987L342700009&lt;/accession-num&gt;&lt;urls&gt;&lt;related-urls&gt;&lt;url&gt;&amp;lt;Go to ISI&amp;gt;://A1987L342700009&lt;/url&gt;&lt;/related-urls&gt;&lt;/urls&gt;&lt;language&gt;English&lt;/language&gt;&lt;/record&gt;&lt;/Cite&gt;&lt;/EndNote&gt;</w:instrText>
      </w:r>
      <w:r w:rsidRPr="009B544C">
        <w:rPr>
          <w:rFonts w:cs="Arial"/>
        </w:rPr>
        <w:fldChar w:fldCharType="separate"/>
      </w:r>
      <w:r>
        <w:rPr>
          <w:rFonts w:cs="Arial"/>
          <w:noProof/>
        </w:rPr>
        <w:t>(Largent et al., 1987)</w:t>
      </w:r>
      <w:r w:rsidRPr="009B544C">
        <w:rPr>
          <w:rFonts w:cs="Arial"/>
        </w:rPr>
        <w:fldChar w:fldCharType="end"/>
      </w:r>
      <w:r w:rsidRPr="009B544C">
        <w:rPr>
          <w:rFonts w:cs="Arial"/>
        </w:rPr>
        <w:t xml:space="preserve">, we have </w:t>
      </w:r>
      <w:r>
        <w:rPr>
          <w:rFonts w:cs="Arial"/>
        </w:rPr>
        <w:t xml:space="preserve">also </w:t>
      </w:r>
      <w:r w:rsidRPr="009B544C">
        <w:rPr>
          <w:rFonts w:cs="Arial"/>
        </w:rPr>
        <w:t>calculated a K</w:t>
      </w:r>
      <w:r w:rsidRPr="009B544C">
        <w:rPr>
          <w:rFonts w:cs="Arial"/>
          <w:vertAlign w:val="subscript"/>
        </w:rPr>
        <w:t>i</w:t>
      </w:r>
      <w:r w:rsidR="00CC26B3">
        <w:rPr>
          <w:rFonts w:cs="Arial"/>
        </w:rPr>
        <w:t xml:space="preserve"> of 153</w:t>
      </w:r>
      <w:r w:rsidR="00CC26B3">
        <w:rPr>
          <w:rFonts w:cs="Arial"/>
        </w:rPr>
        <w:noBreakHyphen/>
      </w:r>
      <w:r w:rsidRPr="009B544C">
        <w:rPr>
          <w:rFonts w:cs="Arial"/>
        </w:rPr>
        <w:t xml:space="preserve">158 nM. We have modelled data using these two affinities (16.1 nM and 155 nM) in order to estimate binding achieved when the </w:t>
      </w:r>
      <w:r w:rsidRPr="00653F16">
        <w:rPr>
          <w:rFonts w:cs="Arial"/>
          <w:i/>
        </w:rPr>
        <w:t>masking</w:t>
      </w:r>
      <w:r w:rsidRPr="009B544C">
        <w:rPr>
          <w:rFonts w:cs="Arial"/>
        </w:rPr>
        <w:t xml:space="preserve"> protocol is used</w:t>
      </w:r>
      <w:r>
        <w:rPr>
          <w:rFonts w:cs="Arial"/>
        </w:rPr>
        <w:t xml:space="preserve"> (</w:t>
      </w:r>
      <w:r w:rsidR="0093526D">
        <w:rPr>
          <w:rFonts w:cs="Arial"/>
        </w:rPr>
        <w:t xml:space="preserve">Supplementary </w:t>
      </w:r>
      <w:r w:rsidR="0093526D" w:rsidRPr="009B544C">
        <w:rPr>
          <w:rFonts w:cs="Arial"/>
        </w:rPr>
        <w:t>Figure</w:t>
      </w:r>
      <w:r>
        <w:rPr>
          <w:rFonts w:cs="Arial"/>
        </w:rPr>
        <w:t xml:space="preserve"> 2)</w:t>
      </w:r>
      <w:r w:rsidRPr="009B544C">
        <w:rPr>
          <w:rFonts w:cs="Arial"/>
        </w:rPr>
        <w:t xml:space="preserve">. </w:t>
      </w:r>
      <w:r w:rsidRPr="00827BBA">
        <w:rPr>
          <w:noProof/>
        </w:rPr>
        <w:t xml:space="preserve">Modelling the dissociation of dextrallorphan at 1 </w:t>
      </w:r>
      <w:r w:rsidRPr="00827BBA">
        <w:t>μ</w:t>
      </w:r>
      <w:r w:rsidRPr="00827BBA">
        <w:rPr>
          <w:noProof/>
        </w:rPr>
        <w:t>M with affinities of</w:t>
      </w:r>
      <w:r w:rsidR="00523F9A">
        <w:rPr>
          <w:noProof/>
        </w:rPr>
        <w:t xml:space="preserve"> either</w:t>
      </w:r>
      <w:r w:rsidRPr="00827BBA">
        <w:rPr>
          <w:noProof/>
        </w:rPr>
        <w:t xml:space="preserve"> 16.1 nM </w:t>
      </w:r>
      <w:r w:rsidR="00523F9A">
        <w:rPr>
          <w:noProof/>
        </w:rPr>
        <w:t>or</w:t>
      </w:r>
      <w:r w:rsidRPr="00827BBA">
        <w:rPr>
          <w:noProof/>
        </w:rPr>
        <w:t xml:space="preserve"> 155 </w:t>
      </w:r>
      <w:r w:rsidRPr="00827BBA">
        <w:t>n</w:t>
      </w:r>
      <w:r w:rsidRPr="00827BBA">
        <w:rPr>
          <w:noProof/>
        </w:rPr>
        <w:t>M</w:t>
      </w:r>
      <w:r w:rsidRPr="009B544C">
        <w:rPr>
          <w:rFonts w:cs="Arial"/>
          <w:noProof/>
        </w:rPr>
        <w:t xml:space="preserve"> </w:t>
      </w:r>
      <w:r w:rsidR="003878FD">
        <w:rPr>
          <w:rFonts w:cs="Arial"/>
          <w:noProof/>
        </w:rPr>
        <w:t>using</w:t>
      </w:r>
      <w:r w:rsidRPr="009B544C">
        <w:rPr>
          <w:rFonts w:cs="Arial"/>
          <w:noProof/>
        </w:rPr>
        <w:t xml:space="preserve"> a range of DTG concentrations </w:t>
      </w:r>
      <w:r w:rsidR="003878FD">
        <w:rPr>
          <w:rFonts w:cs="Arial"/>
          <w:noProof/>
        </w:rPr>
        <w:t>(</w:t>
      </w:r>
      <w:r w:rsidR="00D9172F">
        <w:rPr>
          <w:rFonts w:cs="Arial"/>
          <w:noProof/>
        </w:rPr>
        <w:t>0-</w:t>
      </w:r>
      <w:r w:rsidRPr="009B544C">
        <w:rPr>
          <w:rFonts w:cs="Arial"/>
          <w:noProof/>
        </w:rPr>
        <w:t>300 nM</w:t>
      </w:r>
      <w:r w:rsidR="003878FD">
        <w:rPr>
          <w:rFonts w:cs="Arial"/>
          <w:noProof/>
        </w:rPr>
        <w:t>)</w:t>
      </w:r>
      <w:r w:rsidRPr="009B544C">
        <w:rPr>
          <w:rFonts w:cs="Arial"/>
          <w:noProof/>
        </w:rPr>
        <w:t xml:space="preserve"> with an affinity of 39.9 nM for the sigma-1 receptor </w:t>
      </w:r>
      <w:r w:rsidRPr="009B544C">
        <w:rPr>
          <w:rFonts w:cs="Arial"/>
          <w:noProof/>
        </w:rPr>
        <w:fldChar w:fldCharType="begin">
          <w:fldData xml:space="preserve">PEVuZE5vdGU+PENpdGU+PEF1dGhvcj5MZXZlcjwvQXV0aG9yPjxZZWFyPjIwMDY8L1llYXI+PFJl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</w:fldData>
        </w:fldChar>
      </w:r>
      <w:r>
        <w:rPr>
          <w:rFonts w:cs="Arial"/>
          <w:noProof/>
        </w:rPr>
        <w:instrText xml:space="preserve"> ADDIN EN.CITE </w:instrText>
      </w:r>
      <w:r>
        <w:rPr>
          <w:rFonts w:cs="Arial"/>
          <w:noProof/>
        </w:rPr>
        <w:fldChar w:fldCharType="begin">
          <w:fldData xml:space="preserve">PEVuZE5vdGU+PENpdGU+PEF1dGhvcj5MZXZlcjwvQXV0aG9yPjxZZWFyPjIwMDY8L1llYXI+PFJl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</w:fldData>
        </w:fldChar>
      </w:r>
      <w:r>
        <w:rPr>
          <w:rFonts w:cs="Arial"/>
          <w:noProof/>
        </w:rPr>
        <w:instrText xml:space="preserve"> ADDIN EN.CITE.DATA </w:instrText>
      </w:r>
      <w:r>
        <w:rPr>
          <w:rFonts w:cs="Arial"/>
          <w:noProof/>
        </w:rPr>
      </w:r>
      <w:r>
        <w:rPr>
          <w:rFonts w:cs="Arial"/>
          <w:noProof/>
        </w:rPr>
        <w:fldChar w:fldCharType="end"/>
      </w:r>
      <w:r w:rsidRPr="009B544C">
        <w:rPr>
          <w:rFonts w:cs="Arial"/>
          <w:noProof/>
        </w:rPr>
      </w:r>
      <w:r w:rsidRPr="009B544C">
        <w:rPr>
          <w:rFonts w:cs="Arial"/>
          <w:noProof/>
        </w:rPr>
        <w:fldChar w:fldCharType="separate"/>
      </w:r>
      <w:r>
        <w:rPr>
          <w:rFonts w:cs="Arial"/>
          <w:noProof/>
        </w:rPr>
        <w:t>(Lever et al., 2006)</w:t>
      </w:r>
      <w:r w:rsidRPr="009B544C">
        <w:rPr>
          <w:rFonts w:cs="Arial"/>
          <w:noProof/>
        </w:rPr>
        <w:fldChar w:fldCharType="end"/>
      </w:r>
      <w:r w:rsidRPr="009B544C">
        <w:rPr>
          <w:rFonts w:cs="Arial"/>
          <w:noProof/>
        </w:rPr>
        <w:t xml:space="preserve"> shows </w:t>
      </w:r>
      <w:r w:rsidR="003878FD">
        <w:rPr>
          <w:rFonts w:cs="Arial"/>
          <w:noProof/>
        </w:rPr>
        <w:t>that</w:t>
      </w:r>
      <w:r w:rsidRPr="009B544C">
        <w:rPr>
          <w:rFonts w:cs="Arial"/>
          <w:noProof/>
        </w:rPr>
        <w:t xml:space="preserve"> DTG will compete with dextrallorphan at the sigma-1 receptor with increasing effect</w:t>
      </w:r>
      <w:r w:rsidR="003878FD">
        <w:rPr>
          <w:rFonts w:cs="Arial"/>
          <w:noProof/>
        </w:rPr>
        <w:t>. Thus</w:t>
      </w:r>
      <w:r w:rsidRPr="009B544C">
        <w:rPr>
          <w:rFonts w:cs="Arial"/>
          <w:noProof/>
        </w:rPr>
        <w:t xml:space="preserve">, </w:t>
      </w:r>
      <w:r w:rsidR="00653F16">
        <w:rPr>
          <w:rFonts w:cs="Arial"/>
          <w:noProof/>
        </w:rPr>
        <w:t xml:space="preserve">at </w:t>
      </w:r>
      <w:r w:rsidRPr="009B544C">
        <w:rPr>
          <w:rFonts w:cs="Arial"/>
          <w:noProof/>
        </w:rPr>
        <w:t xml:space="preserve">each </w:t>
      </w:r>
      <w:r w:rsidR="00653F16">
        <w:rPr>
          <w:rFonts w:cs="Arial"/>
          <w:noProof/>
        </w:rPr>
        <w:t xml:space="preserve">concentration of DTG </w:t>
      </w:r>
      <w:r w:rsidRPr="009B544C">
        <w:rPr>
          <w:rFonts w:cs="Arial"/>
          <w:noProof/>
        </w:rPr>
        <w:t xml:space="preserve">different amounts of </w:t>
      </w:r>
      <w:r>
        <w:rPr>
          <w:rFonts w:cs="Arial"/>
          <w:noProof/>
        </w:rPr>
        <w:t xml:space="preserve">dextrallorphan </w:t>
      </w:r>
      <w:r w:rsidR="00653F16">
        <w:rPr>
          <w:rFonts w:cs="Arial"/>
          <w:noProof/>
        </w:rPr>
        <w:t xml:space="preserve">will be </w:t>
      </w:r>
      <w:r>
        <w:rPr>
          <w:rFonts w:cs="Arial"/>
          <w:noProof/>
        </w:rPr>
        <w:t>displaced</w:t>
      </w:r>
      <w:r w:rsidRPr="009B544C">
        <w:rPr>
          <w:rFonts w:cs="Arial"/>
          <w:noProof/>
        </w:rPr>
        <w:t xml:space="preserve"> </w:t>
      </w:r>
      <w:r w:rsidR="00653F16">
        <w:rPr>
          <w:rFonts w:cs="Arial"/>
          <w:noProof/>
        </w:rPr>
        <w:t xml:space="preserve">from the sigma-1 receptor </w:t>
      </w:r>
      <w:r w:rsidRPr="009B544C">
        <w:rPr>
          <w:rFonts w:cs="Arial"/>
          <w:noProof/>
        </w:rPr>
        <w:t>(</w:t>
      </w:r>
      <w:r w:rsidR="0093526D">
        <w:rPr>
          <w:rFonts w:cs="Arial"/>
        </w:rPr>
        <w:t xml:space="preserve">Supplementary </w:t>
      </w:r>
      <w:r w:rsidR="0093526D" w:rsidRPr="009B544C">
        <w:rPr>
          <w:rFonts w:cs="Arial"/>
        </w:rPr>
        <w:t xml:space="preserve">Figure </w:t>
      </w:r>
      <w:r w:rsidR="00BF6B0E">
        <w:rPr>
          <w:rFonts w:cs="Arial"/>
          <w:noProof/>
        </w:rPr>
        <w:t>3</w:t>
      </w:r>
      <w:r w:rsidRPr="009B544C">
        <w:rPr>
          <w:rFonts w:cs="Arial"/>
          <w:noProof/>
        </w:rPr>
        <w:t xml:space="preserve">). As anticipated, </w:t>
      </w:r>
      <w:r w:rsidRPr="009B544C">
        <w:rPr>
          <w:rFonts w:cs="Arial"/>
        </w:rPr>
        <w:t>DTG readily displaces dextrallorphan from the sigma-2 receptor (</w:t>
      </w:r>
      <w:r w:rsidR="0093526D">
        <w:rPr>
          <w:rFonts w:cs="Arial"/>
        </w:rPr>
        <w:t xml:space="preserve">Supplementary </w:t>
      </w:r>
      <w:r w:rsidR="0093526D" w:rsidRPr="009B544C">
        <w:rPr>
          <w:rFonts w:cs="Arial"/>
        </w:rPr>
        <w:t xml:space="preserve">Figure </w:t>
      </w:r>
      <w:r w:rsidR="00BF6B0E">
        <w:rPr>
          <w:rFonts w:cs="Arial"/>
        </w:rPr>
        <w:t>4</w:t>
      </w:r>
      <w:r w:rsidRPr="009B544C">
        <w:rPr>
          <w:rFonts w:cs="Arial"/>
        </w:rPr>
        <w:t>).</w:t>
      </w:r>
      <w:r>
        <w:rPr>
          <w:rFonts w:cs="Arial"/>
        </w:rPr>
        <w:t xml:space="preserve"> </w:t>
      </w:r>
      <w:r w:rsidR="003878FD">
        <w:rPr>
          <w:rFonts w:cs="Arial"/>
        </w:rPr>
        <w:t xml:space="preserve">These data demonstrate that </w:t>
      </w:r>
      <w:r w:rsidRPr="009B544C">
        <w:rPr>
          <w:rFonts w:cs="Arial"/>
        </w:rPr>
        <w:t xml:space="preserve">1 </w:t>
      </w:r>
      <w:r>
        <w:t>μ</w:t>
      </w:r>
      <w:r w:rsidRPr="009B544C">
        <w:rPr>
          <w:rFonts w:cs="Arial"/>
        </w:rPr>
        <w:t xml:space="preserve">M dextrallorphan </w:t>
      </w:r>
      <w:r w:rsidR="003878FD">
        <w:rPr>
          <w:rFonts w:cs="Arial"/>
        </w:rPr>
        <w:t xml:space="preserve">will </w:t>
      </w:r>
      <w:r w:rsidRPr="009B544C">
        <w:rPr>
          <w:rFonts w:cs="Arial"/>
        </w:rPr>
        <w:t xml:space="preserve">bind 97.8 % </w:t>
      </w:r>
      <w:r>
        <w:rPr>
          <w:rFonts w:cs="Arial"/>
        </w:rPr>
        <w:t xml:space="preserve">of the sigma-1 receptors </w:t>
      </w:r>
      <w:r w:rsidRPr="009B544C">
        <w:rPr>
          <w:rFonts w:cs="Arial"/>
        </w:rPr>
        <w:t>(using 16.1 nM affinity)</w:t>
      </w:r>
      <w:r>
        <w:rPr>
          <w:rFonts w:cs="Arial"/>
        </w:rPr>
        <w:t>. Addition of 300 nM DTG would displace</w:t>
      </w:r>
      <w:r w:rsidR="003878FD">
        <w:rPr>
          <w:rFonts w:cs="Arial"/>
        </w:rPr>
        <w:t xml:space="preserve"> dextrallorphan from</w:t>
      </w:r>
      <w:r>
        <w:rPr>
          <w:rFonts w:cs="Arial"/>
        </w:rPr>
        <w:t xml:space="preserve"> 11.9 % of these sigma-1 sites. This w</w:t>
      </w:r>
      <w:r w:rsidR="00CC26B3">
        <w:rPr>
          <w:rFonts w:cs="Arial"/>
        </w:rPr>
        <w:t>ould only permit 86.1 % (97.8 – </w:t>
      </w:r>
      <w:r>
        <w:rPr>
          <w:rFonts w:cs="Arial"/>
        </w:rPr>
        <w:t>97.8*11.9/100) of the sigma-1 receptors to be masked by dextrallorphan. If the lower affinity of dextrallorphan is used (155 nM),</w:t>
      </w:r>
      <w:r w:rsidRPr="009B544C">
        <w:rPr>
          <w:rFonts w:cs="Arial"/>
        </w:rPr>
        <w:t xml:space="preserve"> 86.3 % of the sigma-1 receptors present </w:t>
      </w:r>
      <w:r>
        <w:rPr>
          <w:rFonts w:cs="Arial"/>
        </w:rPr>
        <w:t xml:space="preserve">would be initially bound </w:t>
      </w:r>
      <w:r w:rsidRPr="009B544C">
        <w:rPr>
          <w:rFonts w:cs="Arial"/>
        </w:rPr>
        <w:t>(</w:t>
      </w:r>
      <w:r w:rsidR="0093526D">
        <w:rPr>
          <w:rFonts w:cs="Arial"/>
        </w:rPr>
        <w:t xml:space="preserve">Supplementary </w:t>
      </w:r>
      <w:r w:rsidR="0093526D" w:rsidRPr="009B544C">
        <w:rPr>
          <w:rFonts w:cs="Arial"/>
        </w:rPr>
        <w:t>Figure</w:t>
      </w:r>
      <w:r w:rsidR="0093526D">
        <w:rPr>
          <w:rFonts w:cs="Arial"/>
        </w:rPr>
        <w:t xml:space="preserve"> 4</w:t>
      </w:r>
      <w:r>
        <w:rPr>
          <w:rFonts w:cs="Arial"/>
        </w:rPr>
        <w:t xml:space="preserve">, </w:t>
      </w:r>
      <w:r w:rsidR="0093526D">
        <w:rPr>
          <w:rFonts w:cs="Arial"/>
        </w:rPr>
        <w:t xml:space="preserve">Supplementary </w:t>
      </w:r>
      <w:r>
        <w:rPr>
          <w:rFonts w:cs="Arial"/>
        </w:rPr>
        <w:t xml:space="preserve">Table </w:t>
      </w:r>
      <w:r w:rsidR="0093526D">
        <w:rPr>
          <w:rFonts w:cs="Arial"/>
        </w:rPr>
        <w:t>1</w:t>
      </w:r>
      <w:r w:rsidRPr="009B544C">
        <w:rPr>
          <w:rFonts w:cs="Arial"/>
        </w:rPr>
        <w:t>).</w:t>
      </w:r>
      <w:r>
        <w:rPr>
          <w:rFonts w:cs="Arial"/>
        </w:rPr>
        <w:t xml:space="preserve"> A</w:t>
      </w:r>
      <w:r w:rsidRPr="009B544C">
        <w:rPr>
          <w:rFonts w:cs="Arial"/>
        </w:rPr>
        <w:t>ddition of DTG at 300 nM w</w:t>
      </w:r>
      <w:r>
        <w:rPr>
          <w:rFonts w:cs="Arial"/>
        </w:rPr>
        <w:t>ould</w:t>
      </w:r>
      <w:r w:rsidRPr="009B544C">
        <w:rPr>
          <w:rFonts w:cs="Arial"/>
        </w:rPr>
        <w:t xml:space="preserve"> </w:t>
      </w:r>
      <w:r w:rsidR="003878FD">
        <w:rPr>
          <w:rFonts w:cs="Arial"/>
        </w:rPr>
        <w:t>displace dextrallorphan</w:t>
      </w:r>
      <w:r w:rsidRPr="009B544C">
        <w:rPr>
          <w:rFonts w:cs="Arial"/>
        </w:rPr>
        <w:t xml:space="preserve"> and bind to 17.2 % of these sigma-1 sites. </w:t>
      </w:r>
      <w:r w:rsidR="003878FD">
        <w:rPr>
          <w:rFonts w:cs="Arial"/>
        </w:rPr>
        <w:t>Under these conditions</w:t>
      </w:r>
      <w:r w:rsidRPr="009B544C">
        <w:rPr>
          <w:rFonts w:cs="Arial"/>
        </w:rPr>
        <w:t xml:space="preserve"> </w:t>
      </w:r>
      <w:r>
        <w:rPr>
          <w:rFonts w:cs="Arial"/>
        </w:rPr>
        <w:t>only 71.5</w:t>
      </w:r>
      <w:r w:rsidRPr="009B544C">
        <w:rPr>
          <w:rFonts w:cs="Arial"/>
        </w:rPr>
        <w:t xml:space="preserve"> % </w:t>
      </w:r>
      <w:r w:rsidR="00CC26B3">
        <w:rPr>
          <w:rFonts w:cs="Arial"/>
        </w:rPr>
        <w:t>(86.3 – </w:t>
      </w:r>
      <w:r>
        <w:rPr>
          <w:rFonts w:cs="Arial"/>
        </w:rPr>
        <w:t xml:space="preserve">86.3*17.2/100) </w:t>
      </w:r>
      <w:r w:rsidRPr="009B544C">
        <w:rPr>
          <w:rFonts w:cs="Arial"/>
        </w:rPr>
        <w:t xml:space="preserve">of the sigma-1 receptors </w:t>
      </w:r>
      <w:r w:rsidR="003878FD">
        <w:rPr>
          <w:rFonts w:cs="Arial"/>
        </w:rPr>
        <w:t xml:space="preserve">would be </w:t>
      </w:r>
      <w:r>
        <w:rPr>
          <w:rFonts w:cs="Arial"/>
        </w:rPr>
        <w:t xml:space="preserve">masked </w:t>
      </w:r>
      <w:r w:rsidR="003878FD">
        <w:rPr>
          <w:rFonts w:cs="Arial"/>
        </w:rPr>
        <w:t>by</w:t>
      </w:r>
      <w:r w:rsidRPr="009B544C">
        <w:rPr>
          <w:rFonts w:cs="Arial"/>
        </w:rPr>
        <w:t xml:space="preserve"> dextrallorphan</w:t>
      </w:r>
      <w:r>
        <w:rPr>
          <w:rFonts w:cs="Arial"/>
        </w:rPr>
        <w:t>.</w:t>
      </w:r>
      <w:r w:rsidR="00CE5620">
        <w:rPr>
          <w:rFonts w:cs="Arial"/>
        </w:rPr>
        <w:br w:type="page"/>
      </w:r>
    </w:p>
    <w:p w14:paraId="71569E93" w14:textId="77777777" w:rsidR="00CE5620" w:rsidRDefault="00CE5620" w:rsidP="0093526D">
      <w:pPr>
        <w:jc w:val="both"/>
        <w:rPr>
          <w:rFonts w:cs="Arial"/>
        </w:rPr>
      </w:pPr>
    </w:p>
    <w:p w14:paraId="79460A05" w14:textId="19ACBBF6" w:rsidR="00CE5620" w:rsidRPr="006A1C7A" w:rsidRDefault="00CE5620" w:rsidP="00CE5620">
      <w:pPr>
        <w:jc w:val="both"/>
        <w:rPr>
          <w:rFonts w:cs="Arial"/>
          <w:b/>
        </w:rPr>
      </w:pPr>
      <w:r>
        <w:rPr>
          <w:rFonts w:cs="Arial"/>
          <w:b/>
        </w:rPr>
        <w:t>Discussion and conclusion</w:t>
      </w:r>
    </w:p>
    <w:p w14:paraId="3D8E291A" w14:textId="67C5BBA2" w:rsidR="00CE5620" w:rsidRDefault="00CE5620" w:rsidP="00CE5620">
      <w:pPr>
        <w:jc w:val="both"/>
        <w:rPr>
          <w:rFonts w:cs="Arial"/>
        </w:rPr>
      </w:pPr>
      <w:r>
        <w:rPr>
          <w:rFonts w:cs="Arial"/>
        </w:rPr>
        <w:t xml:space="preserve">At a concentration of 1 </w:t>
      </w:r>
      <w:r>
        <w:rPr>
          <w:rFonts w:cs="Times New Roman"/>
        </w:rPr>
        <w:t>µ</w:t>
      </w:r>
      <w:r>
        <w:rPr>
          <w:rFonts w:cs="Arial"/>
        </w:rPr>
        <w:t xml:space="preserve">M, there would be little interaction between dextrallorphan and the sigma-2 receptor. </w:t>
      </w:r>
      <w:r w:rsidR="003878FD">
        <w:rPr>
          <w:rFonts w:cs="Arial"/>
        </w:rPr>
        <w:t>Indeed, b</w:t>
      </w:r>
      <w:r>
        <w:rPr>
          <w:rFonts w:cs="Arial"/>
        </w:rPr>
        <w:t xml:space="preserve">ased on values previously published, we model around 2-6 % of the sites would be bound. The addition of </w:t>
      </w:r>
      <w:r w:rsidR="00FE2F3B">
        <w:rPr>
          <w:rFonts w:cs="Arial"/>
        </w:rPr>
        <w:t xml:space="preserve">300 nM </w:t>
      </w:r>
      <w:r>
        <w:rPr>
          <w:rFonts w:cs="Arial"/>
        </w:rPr>
        <w:t>DTG would readily</w:t>
      </w:r>
      <w:r w:rsidR="00FE2F3B">
        <w:rPr>
          <w:rFonts w:cs="Arial"/>
        </w:rPr>
        <w:t xml:space="preserve"> reduce this by around 88</w:t>
      </w:r>
      <w:r w:rsidR="007170CF">
        <w:rPr>
          <w:rFonts w:cs="Arial"/>
        </w:rPr>
        <w:t xml:space="preserve"> </w:t>
      </w:r>
      <w:r w:rsidR="00FE2F3B">
        <w:rPr>
          <w:rFonts w:cs="Arial"/>
        </w:rPr>
        <w:t>%. The interaction between DTG and the sigma-1 receptor causes a greater problem: as seen with (+) pentazocine, DTG is able to compete with dextrallorphan for sigma-1 receptors</w:t>
      </w:r>
      <w:r w:rsidR="007C3BD3">
        <w:rPr>
          <w:rFonts w:cs="Arial"/>
        </w:rPr>
        <w:t>. Under the standard protocols presented (1</w:t>
      </w:r>
      <w:r w:rsidR="00D9172F">
        <w:rPr>
          <w:rFonts w:cs="Arial"/>
        </w:rPr>
        <w:t xml:space="preserve"> </w:t>
      </w:r>
      <w:r w:rsidR="007C3BD3">
        <w:rPr>
          <w:rFonts w:cs="Times New Roman"/>
        </w:rPr>
        <w:t>µ</w:t>
      </w:r>
      <w:r w:rsidR="007C3BD3">
        <w:rPr>
          <w:rFonts w:cs="Arial"/>
        </w:rPr>
        <w:t>M dextrallorphan, up to 300 nM DTG), [</w:t>
      </w:r>
      <w:r w:rsidR="007C3BD3">
        <w:rPr>
          <w:rFonts w:cs="Times New Roman"/>
        </w:rPr>
        <w:t>³</w:t>
      </w:r>
      <w:r w:rsidR="007C3BD3">
        <w:rPr>
          <w:rFonts w:cs="Arial"/>
        </w:rPr>
        <w:t>H] DTG will also bind sigma-1 receptors.</w:t>
      </w:r>
    </w:p>
    <w:p w14:paraId="24BD3DE2" w14:textId="7C53F6AC" w:rsidR="00CE5620" w:rsidRDefault="00CE5620" w:rsidP="00CE5620">
      <w:pPr>
        <w:jc w:val="both"/>
        <w:rPr>
          <w:rFonts w:cs="Arial"/>
        </w:rPr>
      </w:pPr>
    </w:p>
    <w:p w14:paraId="59EC021B" w14:textId="1FBF33F6" w:rsidR="0093526D" w:rsidRPr="0093526D" w:rsidRDefault="0093526D" w:rsidP="0093526D">
      <w:pPr>
        <w:jc w:val="both"/>
        <w:rPr>
          <w:rFonts w:cs="Arial"/>
          <w:b/>
        </w:rPr>
      </w:pPr>
      <w:r w:rsidRPr="0093526D">
        <w:rPr>
          <w:rFonts w:cs="Arial"/>
          <w:b/>
        </w:rPr>
        <w:t>R</w:t>
      </w:r>
      <w:r w:rsidR="001B3CB2">
        <w:rPr>
          <w:rFonts w:cs="Arial"/>
          <w:b/>
        </w:rPr>
        <w:t>eference List</w:t>
      </w:r>
    </w:p>
    <w:p w14:paraId="27A22B6E" w14:textId="105FD935" w:rsidR="0093526D" w:rsidRPr="0093526D" w:rsidRDefault="0093526D" w:rsidP="0093526D">
      <w:pPr>
        <w:pStyle w:val="EndNoteBibliography"/>
        <w:spacing w:after="0"/>
        <w:ind w:left="720" w:hanging="720"/>
      </w:pPr>
      <w:r>
        <w:rPr>
          <w:rFonts w:cs="Arial"/>
        </w:rPr>
        <w:fldChar w:fldCharType="begin"/>
      </w:r>
      <w:r>
        <w:rPr>
          <w:rFonts w:cs="Arial"/>
        </w:rPr>
        <w:instrText xml:space="preserve"> ADDIN EN.REFLIST </w:instrText>
      </w:r>
      <w:r>
        <w:rPr>
          <w:rFonts w:cs="Arial"/>
        </w:rPr>
        <w:fldChar w:fldCharType="separate"/>
      </w:r>
      <w:r w:rsidRPr="0093526D">
        <w:t xml:space="preserve">Attie, A.D., and Raines, R.T. (1995). Analysis of Receptor-Ligand Interactions. </w:t>
      </w:r>
      <w:r w:rsidRPr="0093526D">
        <w:rPr>
          <w:i/>
        </w:rPr>
        <w:t>J Chem Educ</w:t>
      </w:r>
      <w:r w:rsidRPr="0093526D">
        <w:t xml:space="preserve"> 72(2)</w:t>
      </w:r>
      <w:r w:rsidRPr="0093526D">
        <w:rPr>
          <w:b/>
        </w:rPr>
        <w:t>,</w:t>
      </w:r>
      <w:r w:rsidRPr="0093526D">
        <w:t xml:space="preserve"> 119-124. doi: 10.1021/ed072p119.</w:t>
      </w:r>
    </w:p>
    <w:p w14:paraId="1368EFA2" w14:textId="2DA0C409" w:rsidR="0093526D" w:rsidRPr="0093526D" w:rsidRDefault="0093526D" w:rsidP="0093526D">
      <w:pPr>
        <w:pStyle w:val="EndNoteBibliography"/>
        <w:spacing w:after="0"/>
        <w:ind w:left="720" w:hanging="720"/>
      </w:pPr>
      <w:r w:rsidRPr="0093526D">
        <w:t>Cheng, Y., and Prusoff, W.H. (1973). Relationship between the inhibition constant (</w:t>
      </w:r>
      <w:r w:rsidRPr="0093526D">
        <w:rPr>
          <w:i/>
        </w:rPr>
        <w:t>K</w:t>
      </w:r>
      <w:r w:rsidRPr="0093526D">
        <w:rPr>
          <w:vertAlign w:val="subscript"/>
        </w:rPr>
        <w:t>1</w:t>
      </w:r>
      <w:r w:rsidRPr="0093526D">
        <w:t>) and the concentration of inhibitor which causes 50 per cent inhibition (</w:t>
      </w:r>
      <w:r w:rsidRPr="0093526D">
        <w:rPr>
          <w:i/>
        </w:rPr>
        <w:t>I</w:t>
      </w:r>
      <w:r w:rsidRPr="0093526D">
        <w:rPr>
          <w:vertAlign w:val="subscript"/>
        </w:rPr>
        <w:t>50</w:t>
      </w:r>
      <w:r w:rsidRPr="0093526D">
        <w:t xml:space="preserve">) of an enzymatic reaction. </w:t>
      </w:r>
      <w:r w:rsidRPr="0093526D">
        <w:rPr>
          <w:i/>
        </w:rPr>
        <w:t>Biochem Pharmacol</w:t>
      </w:r>
      <w:r w:rsidRPr="0093526D">
        <w:t xml:space="preserve"> 22(23)</w:t>
      </w:r>
      <w:r w:rsidRPr="0093526D">
        <w:rPr>
          <w:b/>
        </w:rPr>
        <w:t>,</w:t>
      </w:r>
      <w:r w:rsidRPr="0093526D">
        <w:t xml:space="preserve"> 3099-3108.</w:t>
      </w:r>
      <w:r w:rsidR="007D5482">
        <w:t xml:space="preserve"> doi: </w:t>
      </w:r>
      <w:r w:rsidR="007D5482" w:rsidRPr="007D5482">
        <w:t>10.1016/0006-2952(73)90196-2</w:t>
      </w:r>
    </w:p>
    <w:p w14:paraId="3BBDD712" w14:textId="591A8BF9" w:rsidR="0093526D" w:rsidRPr="0093526D" w:rsidRDefault="0093526D" w:rsidP="0093526D">
      <w:pPr>
        <w:pStyle w:val="EndNoteBibliography"/>
        <w:spacing w:after="0"/>
        <w:ind w:left="720" w:hanging="720"/>
      </w:pPr>
      <w:r w:rsidRPr="0093526D">
        <w:t xml:space="preserve">Hellewell, S.B., and Bowen, W.D. (1990). A sigma-like binding site in rat pheochromocytoma (PC12) cells: decreased affinity for (+)-benzomorphans and lower molecular weight suggest a different sigma receptor form from that of guinea pig brain. </w:t>
      </w:r>
      <w:r w:rsidRPr="0093526D">
        <w:rPr>
          <w:i/>
        </w:rPr>
        <w:t>Brain Res</w:t>
      </w:r>
      <w:r w:rsidRPr="0093526D">
        <w:t xml:space="preserve"> 527(2)</w:t>
      </w:r>
      <w:r w:rsidRPr="0093526D">
        <w:rPr>
          <w:b/>
        </w:rPr>
        <w:t>,</w:t>
      </w:r>
      <w:r w:rsidRPr="0093526D">
        <w:t xml:space="preserve"> 244-253.</w:t>
      </w:r>
      <w:r w:rsidR="00987094">
        <w:t xml:space="preserve"> doi</w:t>
      </w:r>
      <w:r w:rsidR="00987094" w:rsidRPr="00987094">
        <w:t>: 10.1016/0006-8993(90)91143-5</w:t>
      </w:r>
    </w:p>
    <w:p w14:paraId="7CF0905F" w14:textId="2FA294A6" w:rsidR="0093526D" w:rsidRPr="0093526D" w:rsidRDefault="0093526D" w:rsidP="0093526D">
      <w:pPr>
        <w:pStyle w:val="EndNoteBibliography"/>
        <w:spacing w:after="0"/>
        <w:ind w:left="720" w:hanging="720"/>
      </w:pPr>
      <w:r w:rsidRPr="0093526D">
        <w:t xml:space="preserve">Largent, B.L., Wikstrom, H., Gundlach, A.L., and Snyder, S.H. (1987). Structural Determinants of Omicron-Receptor Affinity. </w:t>
      </w:r>
      <w:r w:rsidRPr="0093526D">
        <w:rPr>
          <w:i/>
        </w:rPr>
        <w:t>Mol Pharmacol</w:t>
      </w:r>
      <w:r w:rsidRPr="0093526D">
        <w:t xml:space="preserve"> 32(6)</w:t>
      </w:r>
      <w:r w:rsidRPr="0093526D">
        <w:rPr>
          <w:b/>
        </w:rPr>
        <w:t>,</w:t>
      </w:r>
      <w:r w:rsidRPr="0093526D">
        <w:t xml:space="preserve"> 772-784.</w:t>
      </w:r>
    </w:p>
    <w:p w14:paraId="33DF8D9D" w14:textId="77777777" w:rsidR="0093526D" w:rsidRPr="0093526D" w:rsidRDefault="0093526D" w:rsidP="0093526D">
      <w:pPr>
        <w:pStyle w:val="EndNoteBibliography"/>
        <w:ind w:left="720" w:hanging="720"/>
      </w:pPr>
      <w:r w:rsidRPr="0093526D">
        <w:t xml:space="preserve">Lever, J.R., Gustafson, J.L., Xu, R., Allmon, R.L., and Lever, S.Z. (2006). Sigma1 and sigma2 receptor binding affinity and selectivity of SA4503 and fluoroethyl SA4503. </w:t>
      </w:r>
      <w:r w:rsidRPr="0093526D">
        <w:rPr>
          <w:i/>
        </w:rPr>
        <w:t>Synapse</w:t>
      </w:r>
      <w:r w:rsidRPr="0093526D">
        <w:t xml:space="preserve"> 59(6)</w:t>
      </w:r>
      <w:r w:rsidRPr="0093526D">
        <w:rPr>
          <w:b/>
        </w:rPr>
        <w:t>,</w:t>
      </w:r>
      <w:r w:rsidRPr="0093526D">
        <w:t xml:space="preserve"> 350-358. doi: 10.1002/syn.20253.</w:t>
      </w:r>
    </w:p>
    <w:p w14:paraId="60447B7D" w14:textId="224898AD" w:rsidR="00BF6B0E" w:rsidRDefault="0093526D" w:rsidP="0093526D">
      <w:pPr>
        <w:jc w:val="both"/>
        <w:rPr>
          <w:rFonts w:cs="Arial"/>
          <w:b/>
          <w:bCs/>
        </w:rPr>
      </w:pPr>
      <w:r>
        <w:rPr>
          <w:rFonts w:cs="Arial"/>
        </w:rPr>
        <w:fldChar w:fldCharType="end"/>
      </w:r>
      <w:r w:rsidR="00BF6B0E">
        <w:rPr>
          <w:rFonts w:cs="Arial"/>
          <w:b/>
          <w:bCs/>
        </w:rPr>
        <w:br w:type="page"/>
      </w:r>
    </w:p>
    <w:p w14:paraId="12AD071C" w14:textId="3A53A834" w:rsidR="006A1C7A" w:rsidRPr="008B5049" w:rsidRDefault="00BF6B0E" w:rsidP="006A1C7A">
      <w:pPr>
        <w:jc w:val="both"/>
        <w:rPr>
          <w:rFonts w:cs="Arial"/>
          <w:b/>
          <w:bCs/>
        </w:rPr>
      </w:pPr>
      <w:r w:rsidRPr="0001436A">
        <w:rPr>
          <w:rFonts w:cs="Times New Roman"/>
          <w:b/>
          <w:szCs w:val="24"/>
        </w:rPr>
        <w:lastRenderedPageBreak/>
        <w:t xml:space="preserve">Supplementary </w:t>
      </w:r>
      <w:r w:rsidR="006A1C7A" w:rsidRPr="008B5049">
        <w:rPr>
          <w:rFonts w:cs="Arial"/>
          <w:b/>
          <w:bCs/>
        </w:rPr>
        <w:t xml:space="preserve">Table </w:t>
      </w:r>
      <w:r w:rsidR="006A1C7A">
        <w:rPr>
          <w:rFonts w:cs="Arial"/>
          <w:b/>
          <w:bCs/>
        </w:rPr>
        <w:t>1</w:t>
      </w:r>
      <w:r w:rsidR="006A1C7A" w:rsidRPr="008B5049">
        <w:rPr>
          <w:rFonts w:cs="Arial"/>
          <w:b/>
          <w:bCs/>
        </w:rPr>
        <w:t xml:space="preserve">: </w:t>
      </w:r>
      <w:r w:rsidR="006A1C7A">
        <w:rPr>
          <w:rFonts w:cs="Arial"/>
          <w:b/>
          <w:bCs/>
        </w:rPr>
        <w:t>Modelled dextrallorphan</w:t>
      </w:r>
      <w:r w:rsidR="006A1C7A" w:rsidRPr="008B5049">
        <w:rPr>
          <w:rFonts w:cs="Arial"/>
          <w:b/>
          <w:bCs/>
        </w:rPr>
        <w:t xml:space="preserve"> binding to sigma receptors</w:t>
      </w:r>
      <w:r w:rsidR="006A1C7A">
        <w:rPr>
          <w:rFonts w:cs="Arial"/>
          <w:b/>
          <w:bCs/>
        </w:rPr>
        <w:t xml:space="preserve"> and displacement by DTG</w:t>
      </w:r>
      <w:r w:rsidR="006A1C7A" w:rsidRPr="008B5049">
        <w:rPr>
          <w:rFonts w:cs="Arial"/>
          <w:b/>
          <w:bCs/>
        </w:rPr>
        <w:t>.</w:t>
      </w:r>
    </w:p>
    <w:p w14:paraId="12F66663" w14:textId="338AD7C8" w:rsidR="006A1C7A" w:rsidRPr="008B5049" w:rsidRDefault="006A1C7A" w:rsidP="006A1C7A">
      <w:pPr>
        <w:jc w:val="both"/>
        <w:rPr>
          <w:rFonts w:cs="Arial"/>
        </w:rPr>
      </w:pPr>
      <w:r>
        <w:rPr>
          <w:rFonts w:cs="Arial"/>
        </w:rPr>
        <w:t xml:space="preserve">These data </w:t>
      </w:r>
      <w:proofErr w:type="spellStart"/>
      <w:r>
        <w:rPr>
          <w:rFonts w:cs="Arial"/>
        </w:rPr>
        <w:t>summarise</w:t>
      </w:r>
      <w:proofErr w:type="spellEnd"/>
      <w:r>
        <w:rPr>
          <w:rFonts w:cs="Arial"/>
        </w:rPr>
        <w:t xml:space="preserve"> the </w:t>
      </w:r>
      <w:r w:rsidRPr="008B5049">
        <w:rPr>
          <w:rFonts w:cs="Arial"/>
        </w:rPr>
        <w:t xml:space="preserve">calculated </w:t>
      </w:r>
      <w:r>
        <w:rPr>
          <w:rFonts w:cs="Arial"/>
        </w:rPr>
        <w:t>percentage occupancy of</w:t>
      </w:r>
      <w:r w:rsidRPr="008B5049">
        <w:rPr>
          <w:rFonts w:cs="Arial"/>
        </w:rPr>
        <w:t xml:space="preserve"> sigma-1 and sigma-2 receptors </w:t>
      </w:r>
      <w:r>
        <w:rPr>
          <w:rFonts w:cs="Arial"/>
        </w:rPr>
        <w:t>by</w:t>
      </w:r>
      <w:r w:rsidRPr="008B5049">
        <w:rPr>
          <w:rFonts w:cs="Arial"/>
        </w:rPr>
        <w:t xml:space="preserve"> dextrallorphan </w:t>
      </w:r>
      <w:r>
        <w:rPr>
          <w:rFonts w:cs="Arial"/>
        </w:rPr>
        <w:t xml:space="preserve">(1 </w:t>
      </w:r>
      <w:r>
        <w:t>µ</w:t>
      </w:r>
      <w:r>
        <w:rPr>
          <w:rFonts w:cs="Arial"/>
        </w:rPr>
        <w:t xml:space="preserve">M), using affinities either obtained from the literature or calculated here (see </w:t>
      </w:r>
      <w:r w:rsidR="00BF6B0E">
        <w:rPr>
          <w:rFonts w:cs="Arial"/>
        </w:rPr>
        <w:t xml:space="preserve">Supplementary </w:t>
      </w:r>
      <w:r>
        <w:rPr>
          <w:rFonts w:cs="Arial"/>
        </w:rPr>
        <w:t>Methods). In addition, the displacement of that dex</w:t>
      </w:r>
      <w:r w:rsidR="00CC26B3">
        <w:rPr>
          <w:rFonts w:cs="Arial"/>
        </w:rPr>
        <w:t>trallorphan binding by DTG (300 </w:t>
      </w:r>
      <w:r>
        <w:rPr>
          <w:rFonts w:cs="Arial"/>
        </w:rPr>
        <w:t>nM, the concentration widely used in saturation binding assays) is presented</w:t>
      </w:r>
      <w:r w:rsidRPr="008B5049">
        <w:rPr>
          <w:rFonts w:cs="Arial"/>
        </w:rPr>
        <w:t>.</w:t>
      </w:r>
    </w:p>
    <w:p w14:paraId="11C293B3" w14:textId="77777777" w:rsidR="006A1C7A" w:rsidRPr="008B5049" w:rsidRDefault="006A1C7A" w:rsidP="006A1C7A">
      <w:pPr>
        <w:jc w:val="both"/>
        <w:rPr>
          <w:rFonts w:cs="Aria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4"/>
        <w:gridCol w:w="1164"/>
        <w:gridCol w:w="1720"/>
        <w:gridCol w:w="270"/>
        <w:gridCol w:w="1537"/>
        <w:gridCol w:w="1164"/>
        <w:gridCol w:w="1617"/>
      </w:tblGrid>
      <w:tr w:rsidR="006A1C7A" w:rsidRPr="008B5049" w14:paraId="24BDBB82" w14:textId="77777777" w:rsidTr="007C3BD3">
        <w:tc>
          <w:tcPr>
            <w:tcW w:w="1204" w:type="dxa"/>
            <w:shd w:val="clear" w:color="auto" w:fill="auto"/>
          </w:tcPr>
          <w:p w14:paraId="70A8E230" w14:textId="77777777" w:rsidR="006A1C7A" w:rsidRPr="008B5049" w:rsidRDefault="006A1C7A" w:rsidP="00180764">
            <w:pPr>
              <w:jc w:val="center"/>
              <w:rPr>
                <w:rFonts w:cs="Arial"/>
                <w:b/>
              </w:rPr>
            </w:pPr>
            <w:r w:rsidRPr="008B5049">
              <w:rPr>
                <w:rFonts w:cs="Arial"/>
                <w:b/>
              </w:rPr>
              <w:t>sigma-1 affinity (nM)</w:t>
            </w:r>
          </w:p>
        </w:tc>
        <w:tc>
          <w:tcPr>
            <w:tcW w:w="1164" w:type="dxa"/>
            <w:shd w:val="clear" w:color="auto" w:fill="auto"/>
          </w:tcPr>
          <w:p w14:paraId="19FA3311" w14:textId="77777777" w:rsidR="006A1C7A" w:rsidRPr="008B5049" w:rsidRDefault="006A1C7A" w:rsidP="00180764">
            <w:pPr>
              <w:jc w:val="center"/>
              <w:rPr>
                <w:rFonts w:cs="Arial"/>
                <w:b/>
              </w:rPr>
            </w:pPr>
            <w:r w:rsidRPr="008B5049">
              <w:rPr>
                <w:rFonts w:cs="Arial"/>
                <w:b/>
              </w:rPr>
              <w:t>% sigma-1 binding</w:t>
            </w:r>
          </w:p>
        </w:tc>
        <w:tc>
          <w:tcPr>
            <w:tcW w:w="1720" w:type="dxa"/>
          </w:tcPr>
          <w:p w14:paraId="2E85CEBF" w14:textId="77777777" w:rsidR="006A1C7A" w:rsidRPr="008B5049" w:rsidRDefault="006A1C7A" w:rsidP="0018076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% displaced by 300 nM DTG</w:t>
            </w:r>
          </w:p>
        </w:tc>
        <w:tc>
          <w:tcPr>
            <w:tcW w:w="270" w:type="dxa"/>
          </w:tcPr>
          <w:p w14:paraId="5E59385F" w14:textId="77777777" w:rsidR="006A1C7A" w:rsidRPr="008B5049" w:rsidRDefault="006A1C7A" w:rsidP="00180764">
            <w:pPr>
              <w:jc w:val="center"/>
              <w:rPr>
                <w:rFonts w:cs="Arial"/>
                <w:b/>
              </w:rPr>
            </w:pPr>
          </w:p>
        </w:tc>
        <w:tc>
          <w:tcPr>
            <w:tcW w:w="1537" w:type="dxa"/>
            <w:shd w:val="clear" w:color="auto" w:fill="auto"/>
          </w:tcPr>
          <w:p w14:paraId="1FD47D30" w14:textId="77777777" w:rsidR="006A1C7A" w:rsidRPr="008B5049" w:rsidRDefault="006A1C7A" w:rsidP="00180764">
            <w:pPr>
              <w:jc w:val="center"/>
              <w:rPr>
                <w:rFonts w:cs="Arial"/>
                <w:b/>
              </w:rPr>
            </w:pPr>
            <w:r w:rsidRPr="008B5049">
              <w:rPr>
                <w:rFonts w:cs="Arial"/>
                <w:b/>
              </w:rPr>
              <w:t>sigma-2 affinity (nM)</w:t>
            </w:r>
          </w:p>
        </w:tc>
        <w:tc>
          <w:tcPr>
            <w:tcW w:w="1164" w:type="dxa"/>
            <w:shd w:val="clear" w:color="auto" w:fill="auto"/>
          </w:tcPr>
          <w:p w14:paraId="35D36AC3" w14:textId="77777777" w:rsidR="006A1C7A" w:rsidRPr="008B5049" w:rsidRDefault="006A1C7A" w:rsidP="00180764">
            <w:pPr>
              <w:jc w:val="center"/>
              <w:rPr>
                <w:rFonts w:cs="Arial"/>
                <w:b/>
              </w:rPr>
            </w:pPr>
            <w:r w:rsidRPr="008B5049">
              <w:rPr>
                <w:rFonts w:cs="Arial"/>
                <w:b/>
              </w:rPr>
              <w:t>% sigma-2 binding</w:t>
            </w:r>
          </w:p>
        </w:tc>
        <w:tc>
          <w:tcPr>
            <w:tcW w:w="1617" w:type="dxa"/>
          </w:tcPr>
          <w:p w14:paraId="0AB389E5" w14:textId="77777777" w:rsidR="006A1C7A" w:rsidRPr="008B5049" w:rsidRDefault="006A1C7A" w:rsidP="0018076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% displaced by 300 nM DTG</w:t>
            </w:r>
          </w:p>
        </w:tc>
      </w:tr>
      <w:tr w:rsidR="006A1C7A" w:rsidRPr="008B5049" w14:paraId="006C392F" w14:textId="77777777" w:rsidTr="007C3BD3">
        <w:tc>
          <w:tcPr>
            <w:tcW w:w="1204" w:type="dxa"/>
            <w:shd w:val="clear" w:color="auto" w:fill="auto"/>
          </w:tcPr>
          <w:p w14:paraId="1DCF2F3D" w14:textId="77777777" w:rsidR="006A1C7A" w:rsidRPr="008B5049" w:rsidRDefault="006A1C7A" w:rsidP="00180764">
            <w:pPr>
              <w:jc w:val="center"/>
              <w:rPr>
                <w:rFonts w:cs="Arial"/>
              </w:rPr>
            </w:pPr>
            <w:r w:rsidRPr="008B5049">
              <w:rPr>
                <w:rFonts w:cs="Arial"/>
              </w:rPr>
              <w:t>16.1</w:t>
            </w:r>
          </w:p>
        </w:tc>
        <w:tc>
          <w:tcPr>
            <w:tcW w:w="1164" w:type="dxa"/>
            <w:shd w:val="clear" w:color="auto" w:fill="auto"/>
          </w:tcPr>
          <w:p w14:paraId="3053F5CD" w14:textId="77777777" w:rsidR="006A1C7A" w:rsidRPr="008B5049" w:rsidRDefault="006A1C7A" w:rsidP="00180764">
            <w:pPr>
              <w:jc w:val="center"/>
              <w:rPr>
                <w:rFonts w:cs="Arial"/>
              </w:rPr>
            </w:pPr>
            <w:r w:rsidRPr="008B5049">
              <w:rPr>
                <w:rFonts w:cs="Arial"/>
              </w:rPr>
              <w:t>97.8</w:t>
            </w:r>
          </w:p>
        </w:tc>
        <w:tc>
          <w:tcPr>
            <w:tcW w:w="1720" w:type="dxa"/>
          </w:tcPr>
          <w:p w14:paraId="20098D9F" w14:textId="77777777" w:rsidR="006A1C7A" w:rsidRPr="00621297" w:rsidRDefault="006A1C7A" w:rsidP="00180764">
            <w:pPr>
              <w:jc w:val="center"/>
              <w:rPr>
                <w:rFonts w:cs="Arial"/>
              </w:rPr>
            </w:pPr>
            <w:r w:rsidRPr="00621297">
              <w:rPr>
                <w:rFonts w:cs="Arial"/>
              </w:rPr>
              <w:t>11.9</w:t>
            </w:r>
          </w:p>
        </w:tc>
        <w:tc>
          <w:tcPr>
            <w:tcW w:w="270" w:type="dxa"/>
          </w:tcPr>
          <w:p w14:paraId="298ABF91" w14:textId="77777777" w:rsidR="006A1C7A" w:rsidRPr="008B5049" w:rsidRDefault="006A1C7A" w:rsidP="00180764">
            <w:pPr>
              <w:jc w:val="center"/>
              <w:rPr>
                <w:rFonts w:cs="Arial"/>
              </w:rPr>
            </w:pPr>
          </w:p>
        </w:tc>
        <w:tc>
          <w:tcPr>
            <w:tcW w:w="1537" w:type="dxa"/>
            <w:shd w:val="clear" w:color="auto" w:fill="auto"/>
          </w:tcPr>
          <w:p w14:paraId="4AE3D6FF" w14:textId="77777777" w:rsidR="006A1C7A" w:rsidRPr="008B5049" w:rsidRDefault="006A1C7A" w:rsidP="00180764">
            <w:pPr>
              <w:jc w:val="center"/>
              <w:rPr>
                <w:rFonts w:cs="Arial"/>
              </w:rPr>
            </w:pPr>
            <w:r w:rsidRPr="008B5049">
              <w:rPr>
                <w:rFonts w:cs="Arial"/>
              </w:rPr>
              <w:t>15,000</w:t>
            </w:r>
          </w:p>
        </w:tc>
        <w:tc>
          <w:tcPr>
            <w:tcW w:w="1164" w:type="dxa"/>
            <w:shd w:val="clear" w:color="auto" w:fill="auto"/>
          </w:tcPr>
          <w:p w14:paraId="21BBCCC1" w14:textId="77777777" w:rsidR="006A1C7A" w:rsidRPr="008B5049" w:rsidRDefault="006A1C7A" w:rsidP="00180764">
            <w:pPr>
              <w:jc w:val="center"/>
              <w:rPr>
                <w:rFonts w:cs="Arial"/>
              </w:rPr>
            </w:pPr>
            <w:r w:rsidRPr="008B5049">
              <w:rPr>
                <w:rFonts w:cs="Arial"/>
              </w:rPr>
              <w:t>6.3</w:t>
            </w:r>
          </w:p>
        </w:tc>
        <w:tc>
          <w:tcPr>
            <w:tcW w:w="1617" w:type="dxa"/>
          </w:tcPr>
          <w:p w14:paraId="3CAAD2F8" w14:textId="77777777" w:rsidR="006A1C7A" w:rsidRPr="00621297" w:rsidRDefault="006A1C7A" w:rsidP="00180764">
            <w:pPr>
              <w:jc w:val="center"/>
              <w:rPr>
                <w:rFonts w:cs="Arial"/>
              </w:rPr>
            </w:pPr>
            <w:r w:rsidRPr="00621297">
              <w:rPr>
                <w:rFonts w:cs="Arial"/>
              </w:rPr>
              <w:t>87.6</w:t>
            </w:r>
          </w:p>
        </w:tc>
      </w:tr>
      <w:tr w:rsidR="006A1C7A" w:rsidRPr="008B5049" w14:paraId="62269A59" w14:textId="77777777" w:rsidTr="007C3BD3">
        <w:trPr>
          <w:trHeight w:val="806"/>
        </w:trPr>
        <w:tc>
          <w:tcPr>
            <w:tcW w:w="1204" w:type="dxa"/>
            <w:shd w:val="clear" w:color="auto" w:fill="auto"/>
          </w:tcPr>
          <w:p w14:paraId="52DA5F52" w14:textId="77777777" w:rsidR="006A1C7A" w:rsidRPr="008B5049" w:rsidRDefault="006A1C7A" w:rsidP="00180764">
            <w:pPr>
              <w:jc w:val="center"/>
              <w:rPr>
                <w:rFonts w:cs="Arial"/>
              </w:rPr>
            </w:pPr>
            <w:r w:rsidRPr="008B5049">
              <w:rPr>
                <w:rFonts w:cs="Arial"/>
              </w:rPr>
              <w:t>155</w:t>
            </w:r>
          </w:p>
        </w:tc>
        <w:tc>
          <w:tcPr>
            <w:tcW w:w="1164" w:type="dxa"/>
            <w:shd w:val="clear" w:color="auto" w:fill="auto"/>
          </w:tcPr>
          <w:p w14:paraId="1E879CD1" w14:textId="77777777" w:rsidR="006A1C7A" w:rsidRPr="008B5049" w:rsidRDefault="006A1C7A" w:rsidP="00180764">
            <w:pPr>
              <w:jc w:val="center"/>
              <w:rPr>
                <w:rFonts w:cs="Arial"/>
              </w:rPr>
            </w:pPr>
            <w:r w:rsidRPr="008B5049">
              <w:rPr>
                <w:rFonts w:cs="Arial"/>
              </w:rPr>
              <w:t>86.3</w:t>
            </w:r>
          </w:p>
        </w:tc>
        <w:tc>
          <w:tcPr>
            <w:tcW w:w="1720" w:type="dxa"/>
          </w:tcPr>
          <w:p w14:paraId="5397BC91" w14:textId="77777777" w:rsidR="006A1C7A" w:rsidRPr="00621297" w:rsidRDefault="006A1C7A" w:rsidP="00180764">
            <w:pPr>
              <w:jc w:val="center"/>
              <w:rPr>
                <w:rFonts w:cs="Arial"/>
              </w:rPr>
            </w:pPr>
            <w:r w:rsidRPr="00621297">
              <w:rPr>
                <w:rFonts w:cs="Arial"/>
              </w:rPr>
              <w:t>17.2</w:t>
            </w:r>
          </w:p>
        </w:tc>
        <w:tc>
          <w:tcPr>
            <w:tcW w:w="270" w:type="dxa"/>
          </w:tcPr>
          <w:p w14:paraId="7F29DAD1" w14:textId="77777777" w:rsidR="006A1C7A" w:rsidRPr="008B5049" w:rsidRDefault="006A1C7A" w:rsidP="00180764">
            <w:pPr>
              <w:jc w:val="center"/>
              <w:rPr>
                <w:rFonts w:cs="Arial"/>
              </w:rPr>
            </w:pPr>
          </w:p>
        </w:tc>
        <w:tc>
          <w:tcPr>
            <w:tcW w:w="1537" w:type="dxa"/>
            <w:shd w:val="clear" w:color="auto" w:fill="auto"/>
          </w:tcPr>
          <w:p w14:paraId="03BC8375" w14:textId="77777777" w:rsidR="006A1C7A" w:rsidRPr="008B5049" w:rsidRDefault="006A1C7A" w:rsidP="00180764">
            <w:pPr>
              <w:jc w:val="center"/>
              <w:rPr>
                <w:rFonts w:cs="Arial"/>
              </w:rPr>
            </w:pPr>
            <w:r w:rsidRPr="008B5049">
              <w:rPr>
                <w:rFonts w:cs="Arial"/>
              </w:rPr>
              <w:t>44,700</w:t>
            </w:r>
          </w:p>
        </w:tc>
        <w:tc>
          <w:tcPr>
            <w:tcW w:w="1164" w:type="dxa"/>
            <w:shd w:val="clear" w:color="auto" w:fill="auto"/>
          </w:tcPr>
          <w:p w14:paraId="720BD8F9" w14:textId="77777777" w:rsidR="006A1C7A" w:rsidRPr="008B5049" w:rsidRDefault="006A1C7A" w:rsidP="00180764">
            <w:pPr>
              <w:jc w:val="center"/>
              <w:rPr>
                <w:rFonts w:cs="Arial"/>
              </w:rPr>
            </w:pPr>
            <w:r w:rsidRPr="008B5049">
              <w:rPr>
                <w:rFonts w:cs="Arial"/>
              </w:rPr>
              <w:t>2.2</w:t>
            </w:r>
          </w:p>
        </w:tc>
        <w:tc>
          <w:tcPr>
            <w:tcW w:w="1617" w:type="dxa"/>
          </w:tcPr>
          <w:p w14:paraId="4B8FAE82" w14:textId="77777777" w:rsidR="006A1C7A" w:rsidRPr="00621297" w:rsidRDefault="006A1C7A" w:rsidP="00180764">
            <w:pPr>
              <w:jc w:val="center"/>
              <w:rPr>
                <w:rFonts w:cs="Arial"/>
              </w:rPr>
            </w:pPr>
            <w:r w:rsidRPr="00621297">
              <w:rPr>
                <w:rFonts w:cs="Arial"/>
              </w:rPr>
              <w:t>88.0</w:t>
            </w:r>
          </w:p>
        </w:tc>
      </w:tr>
    </w:tbl>
    <w:p w14:paraId="7DFC4276" w14:textId="77777777" w:rsidR="006A1C7A" w:rsidRDefault="006A1C7A" w:rsidP="006A1C7A">
      <w:pPr>
        <w:jc w:val="both"/>
        <w:rPr>
          <w:rFonts w:cs="Arial"/>
        </w:rPr>
      </w:pPr>
    </w:p>
    <w:p w14:paraId="552EE2E3" w14:textId="5B6A5F5B" w:rsidR="006A1C7A" w:rsidRDefault="006A1C7A">
      <w:pPr>
        <w:spacing w:before="0" w:after="200" w:line="276" w:lineRule="auto"/>
        <w:rPr>
          <w:rFonts w:cs="Arial"/>
        </w:rPr>
      </w:pPr>
      <w:r>
        <w:rPr>
          <w:rFonts w:cs="Arial"/>
        </w:rPr>
        <w:br w:type="page"/>
      </w:r>
    </w:p>
    <w:p w14:paraId="65D78E74" w14:textId="77777777" w:rsidR="006A1C7A" w:rsidRDefault="006A1C7A" w:rsidP="006A1C7A">
      <w:pPr>
        <w:jc w:val="both"/>
      </w:pPr>
      <w:r>
        <w:object w:dxaOrig="9103" w:dyaOrig="6182" w14:anchorId="10F37C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65pt;height:288.4pt" o:ole="">
            <v:imagedata r:id="rId8" o:title=""/>
          </v:shape>
          <o:OLEObject Type="Embed" ProgID="Prism8.Document" ShapeID="_x0000_i1025" DrawAspect="Content" ObjectID="_1642857330" r:id="rId9"/>
        </w:object>
      </w:r>
    </w:p>
    <w:p w14:paraId="604863D9" w14:textId="7AF1008C" w:rsidR="006A1C7A" w:rsidRDefault="00BF6B0E" w:rsidP="006A1C7A">
      <w:pPr>
        <w:pStyle w:val="Caption"/>
        <w:jc w:val="both"/>
        <w:rPr>
          <w:rFonts w:cs="Arial"/>
        </w:rPr>
      </w:pPr>
      <w:r w:rsidRPr="0001436A">
        <w:t>Supplementary Figure</w:t>
      </w:r>
      <w:r w:rsidR="006A1C7A" w:rsidRPr="008B4E1E">
        <w:rPr>
          <w:rFonts w:cs="Arial"/>
        </w:rPr>
        <w:t xml:space="preserve"> </w:t>
      </w:r>
      <w:r w:rsidR="006A1C7A">
        <w:rPr>
          <w:rFonts w:cs="Arial"/>
        </w:rPr>
        <w:t>1</w:t>
      </w:r>
      <w:r w:rsidR="006A1C7A" w:rsidRPr="008B4E1E">
        <w:rPr>
          <w:rFonts w:cs="Arial"/>
        </w:rPr>
        <w:t xml:space="preserve">: </w:t>
      </w:r>
      <w:bookmarkStart w:id="1" w:name="OLE_LINK5"/>
      <w:r w:rsidR="006A1C7A" w:rsidRPr="008B4E1E">
        <w:rPr>
          <w:rFonts w:cs="Arial"/>
        </w:rPr>
        <w:t xml:space="preserve">Calculated binding </w:t>
      </w:r>
      <w:r w:rsidR="006A1C7A">
        <w:rPr>
          <w:rFonts w:cs="Arial"/>
        </w:rPr>
        <w:t xml:space="preserve">of </w:t>
      </w:r>
      <w:r w:rsidR="006A1C7A" w:rsidRPr="008B4E1E">
        <w:rPr>
          <w:rFonts w:cs="Arial"/>
        </w:rPr>
        <w:t>dextrallorphan to sigma-2 receptors</w:t>
      </w:r>
      <w:bookmarkEnd w:id="1"/>
      <w:r w:rsidR="006A1C7A" w:rsidRPr="008B4E1E">
        <w:rPr>
          <w:rFonts w:cs="Arial"/>
        </w:rPr>
        <w:t>.</w:t>
      </w:r>
    </w:p>
    <w:p w14:paraId="20D552E1" w14:textId="2D830AF6" w:rsidR="006A1C7A" w:rsidRPr="008B4E1E" w:rsidRDefault="006A1C7A" w:rsidP="006A1C7A">
      <w:pPr>
        <w:jc w:val="both"/>
        <w:rPr>
          <w:rFonts w:cs="Arial"/>
        </w:rPr>
      </w:pPr>
      <w:r>
        <w:rPr>
          <w:rFonts w:cs="Arial"/>
        </w:rPr>
        <w:t xml:space="preserve">The </w:t>
      </w:r>
      <w:r w:rsidRPr="008B4E1E">
        <w:rPr>
          <w:rFonts w:cs="Arial"/>
        </w:rPr>
        <w:t xml:space="preserve">binding of dextrallorphan to sigma-2 sites </w:t>
      </w:r>
      <w:r>
        <w:rPr>
          <w:rFonts w:cs="Arial"/>
        </w:rPr>
        <w:t xml:space="preserve">was calculated using an affinity estimate of either </w:t>
      </w:r>
      <w:r w:rsidR="00CC26B3">
        <w:rPr>
          <w:rFonts w:cs="Arial"/>
        </w:rPr>
        <w:t>15 </w:t>
      </w:r>
      <w:r w:rsidRPr="00E66D0E">
        <w:rPr>
          <w:rFonts w:cs="Times New Roman"/>
        </w:rPr>
        <w:t>μ</w:t>
      </w:r>
      <w:r w:rsidRPr="008B4E1E">
        <w:rPr>
          <w:rFonts w:cs="Arial"/>
        </w:rPr>
        <w:t>M (highest calculated affinity for sigma-2 receptors using data</w:t>
      </w:r>
      <w:r>
        <w:rPr>
          <w:rFonts w:cs="Arial"/>
        </w:rPr>
        <w:t xml:space="preserve"> from binding experiments with PPP</w:t>
      </w:r>
      <w:r w:rsidRPr="008B4E1E">
        <w:rPr>
          <w:rFonts w:cs="Arial"/>
        </w:rPr>
        <w:t xml:space="preserve">) and 44.7 </w:t>
      </w:r>
      <w:r w:rsidRPr="00D9172F">
        <w:rPr>
          <w:rFonts w:cs="Times New Roman"/>
        </w:rPr>
        <w:t>μ</w:t>
      </w:r>
      <w:r w:rsidRPr="008B4E1E">
        <w:rPr>
          <w:rFonts w:cs="Arial"/>
        </w:rPr>
        <w:t xml:space="preserve">M (highest calculated affinity for sigma-2 receptor using </w:t>
      </w:r>
      <w:r>
        <w:rPr>
          <w:rFonts w:cs="Arial"/>
        </w:rPr>
        <w:t xml:space="preserve">data from binding experiments with </w:t>
      </w:r>
      <w:r w:rsidRPr="008B4E1E">
        <w:rPr>
          <w:rFonts w:cs="Arial"/>
        </w:rPr>
        <w:t>DTG)</w:t>
      </w:r>
      <w:r>
        <w:rPr>
          <w:rFonts w:cs="Arial"/>
        </w:rPr>
        <w:t xml:space="preserve"> (</w:t>
      </w:r>
      <w:r>
        <w:rPr>
          <w:rFonts w:cs="Arial"/>
          <w:noProof/>
        </w:rPr>
        <w:t xml:space="preserve">see </w:t>
      </w:r>
      <w:r w:rsidR="00BF6B0E">
        <w:rPr>
          <w:rFonts w:cs="Arial"/>
        </w:rPr>
        <w:t>Supplementary Methods</w:t>
      </w:r>
      <w:r w:rsidR="00BF6B0E">
        <w:rPr>
          <w:rFonts w:cs="Arial"/>
          <w:noProof/>
        </w:rPr>
        <w:t xml:space="preserve"> </w:t>
      </w:r>
      <w:r>
        <w:rPr>
          <w:rFonts w:cs="Arial"/>
          <w:noProof/>
        </w:rPr>
        <w:t>for further details)</w:t>
      </w:r>
      <w:r w:rsidRPr="008B4E1E">
        <w:rPr>
          <w:rFonts w:cs="Arial"/>
        </w:rPr>
        <w:t xml:space="preserve">. </w:t>
      </w:r>
      <w:r>
        <w:rPr>
          <w:rFonts w:cs="Arial"/>
        </w:rPr>
        <w:t>The d</w:t>
      </w:r>
      <w:r w:rsidRPr="008B4E1E">
        <w:rPr>
          <w:rFonts w:cs="Arial"/>
        </w:rPr>
        <w:t>otted vertical line shows the commonly used concentration of dextrallorphan</w:t>
      </w:r>
      <w:r>
        <w:rPr>
          <w:rFonts w:cs="Arial"/>
        </w:rPr>
        <w:t xml:space="preserve"> (1 </w:t>
      </w:r>
      <w:r>
        <w:t>µ</w:t>
      </w:r>
      <w:r>
        <w:rPr>
          <w:rFonts w:cs="Arial"/>
        </w:rPr>
        <w:t>M) to mask the sigma-1 receptor.</w:t>
      </w:r>
    </w:p>
    <w:p w14:paraId="1EF99166" w14:textId="77777777" w:rsidR="006A1C7A" w:rsidRDefault="006A1C7A">
      <w:pPr>
        <w:spacing w:before="0" w:after="200" w:line="276" w:lineRule="auto"/>
      </w:pPr>
      <w:r>
        <w:br w:type="page"/>
      </w:r>
    </w:p>
    <w:p w14:paraId="7E23FA6E" w14:textId="77777777" w:rsidR="006A1C7A" w:rsidRDefault="006A1C7A" w:rsidP="006A1C7A">
      <w:pPr>
        <w:jc w:val="both"/>
      </w:pPr>
      <w:r>
        <w:object w:dxaOrig="9223" w:dyaOrig="6173" w14:anchorId="67F18A05">
          <v:shape id="_x0000_i1026" type="#_x0000_t75" style="width:424.7pt;height:284.25pt" o:ole="">
            <v:imagedata r:id="rId10" o:title=""/>
          </v:shape>
          <o:OLEObject Type="Embed" ProgID="Prism8.Document" ShapeID="_x0000_i1026" DrawAspect="Content" ObjectID="_1642857331" r:id="rId11"/>
        </w:object>
      </w:r>
    </w:p>
    <w:p w14:paraId="48134982" w14:textId="6A40E3A9" w:rsidR="006A1C7A" w:rsidRDefault="00BF6B0E" w:rsidP="006A1C7A">
      <w:pPr>
        <w:pStyle w:val="Caption"/>
        <w:jc w:val="both"/>
        <w:rPr>
          <w:rFonts w:cs="Arial"/>
        </w:rPr>
      </w:pPr>
      <w:r w:rsidRPr="0001436A">
        <w:t>Supplementary Figure</w:t>
      </w:r>
      <w:r w:rsidR="006A1C7A" w:rsidRPr="008B4E1E">
        <w:rPr>
          <w:rFonts w:cs="Arial"/>
        </w:rPr>
        <w:t xml:space="preserve"> </w:t>
      </w:r>
      <w:r w:rsidR="006A1C7A">
        <w:rPr>
          <w:rFonts w:cs="Arial"/>
        </w:rPr>
        <w:t>2</w:t>
      </w:r>
      <w:r w:rsidR="006A1C7A" w:rsidRPr="008B4E1E">
        <w:rPr>
          <w:rFonts w:cs="Arial"/>
        </w:rPr>
        <w:t>: Calculated binding</w:t>
      </w:r>
      <w:r w:rsidR="006A1C7A">
        <w:rPr>
          <w:rFonts w:cs="Arial"/>
        </w:rPr>
        <w:t xml:space="preserve"> of</w:t>
      </w:r>
      <w:r w:rsidR="006A1C7A" w:rsidRPr="008B4E1E">
        <w:rPr>
          <w:rFonts w:cs="Arial"/>
        </w:rPr>
        <w:t xml:space="preserve"> dextrallorphan to sigma-</w:t>
      </w:r>
      <w:r w:rsidR="006A1C7A">
        <w:rPr>
          <w:rFonts w:cs="Arial"/>
        </w:rPr>
        <w:t>1</w:t>
      </w:r>
      <w:r w:rsidR="006A1C7A" w:rsidRPr="008B4E1E">
        <w:rPr>
          <w:rFonts w:cs="Arial"/>
        </w:rPr>
        <w:t xml:space="preserve"> receptors.</w:t>
      </w:r>
    </w:p>
    <w:p w14:paraId="1077ED31" w14:textId="5DC5E6B5" w:rsidR="006A1C7A" w:rsidRDefault="006A1C7A" w:rsidP="006A1C7A">
      <w:pPr>
        <w:jc w:val="both"/>
        <w:rPr>
          <w:rFonts w:cs="Arial"/>
        </w:rPr>
      </w:pPr>
      <w:r>
        <w:rPr>
          <w:rFonts w:cs="Arial"/>
        </w:rPr>
        <w:t xml:space="preserve">The </w:t>
      </w:r>
      <w:r w:rsidRPr="008B4E1E">
        <w:rPr>
          <w:rFonts w:cs="Arial"/>
        </w:rPr>
        <w:t xml:space="preserve">binding of dextrallorphan to sigma-1 receptors </w:t>
      </w:r>
      <w:r>
        <w:rPr>
          <w:rFonts w:cs="Arial"/>
        </w:rPr>
        <w:t xml:space="preserve">was calculated using an </w:t>
      </w:r>
      <w:r w:rsidRPr="008B4E1E">
        <w:rPr>
          <w:rFonts w:cs="Arial"/>
        </w:rPr>
        <w:t xml:space="preserve">affinity </w:t>
      </w:r>
      <w:r>
        <w:rPr>
          <w:rFonts w:cs="Arial"/>
        </w:rPr>
        <w:t xml:space="preserve">estimate </w:t>
      </w:r>
      <w:r w:rsidRPr="008B4E1E">
        <w:rPr>
          <w:rFonts w:cs="Arial"/>
        </w:rPr>
        <w:t xml:space="preserve">of </w:t>
      </w:r>
      <w:r>
        <w:rPr>
          <w:rFonts w:cs="Arial"/>
        </w:rPr>
        <w:t xml:space="preserve">either </w:t>
      </w:r>
      <w:r w:rsidRPr="008B4E1E">
        <w:rPr>
          <w:rFonts w:cs="Arial"/>
        </w:rPr>
        <w:t xml:space="preserve">16.1 nM (highest </w:t>
      </w:r>
      <w:r>
        <w:rPr>
          <w:rFonts w:cs="Arial"/>
        </w:rPr>
        <w:t xml:space="preserve">reported </w:t>
      </w:r>
      <w:r w:rsidRPr="008B4E1E">
        <w:rPr>
          <w:rFonts w:cs="Arial"/>
        </w:rPr>
        <w:t xml:space="preserve">affinity for sigma-1 receptor) </w:t>
      </w:r>
      <w:r>
        <w:rPr>
          <w:rFonts w:cs="Arial"/>
        </w:rPr>
        <w:t>or</w:t>
      </w:r>
      <w:r w:rsidRPr="008B4E1E">
        <w:rPr>
          <w:rFonts w:cs="Arial"/>
        </w:rPr>
        <w:t xml:space="preserve"> 155 nM (lowest calculated affinity for sigma-1 receptor)</w:t>
      </w:r>
      <w:r>
        <w:rPr>
          <w:rFonts w:cs="Arial"/>
        </w:rPr>
        <w:t xml:space="preserve"> (</w:t>
      </w:r>
      <w:r>
        <w:rPr>
          <w:rFonts w:cs="Arial"/>
          <w:noProof/>
        </w:rPr>
        <w:t xml:space="preserve">see </w:t>
      </w:r>
      <w:r w:rsidR="00BF6B0E">
        <w:rPr>
          <w:rFonts w:cs="Arial"/>
        </w:rPr>
        <w:t>Supplementary Methods</w:t>
      </w:r>
      <w:r w:rsidR="00BF6B0E">
        <w:rPr>
          <w:rFonts w:cs="Arial"/>
          <w:noProof/>
        </w:rPr>
        <w:t xml:space="preserve"> </w:t>
      </w:r>
      <w:r>
        <w:rPr>
          <w:rFonts w:cs="Arial"/>
          <w:noProof/>
        </w:rPr>
        <w:t>for further details)</w:t>
      </w:r>
      <w:r w:rsidRPr="008B4E1E">
        <w:rPr>
          <w:rFonts w:cs="Arial"/>
        </w:rPr>
        <w:t xml:space="preserve">. </w:t>
      </w:r>
      <w:r>
        <w:rPr>
          <w:rFonts w:cs="Arial"/>
        </w:rPr>
        <w:t>The d</w:t>
      </w:r>
      <w:r w:rsidRPr="008B4E1E">
        <w:rPr>
          <w:rFonts w:cs="Arial"/>
        </w:rPr>
        <w:t>otted vertical line shows the commonly used concentration of dextrallorphan</w:t>
      </w:r>
      <w:r>
        <w:rPr>
          <w:rFonts w:cs="Arial"/>
        </w:rPr>
        <w:t xml:space="preserve"> (1 </w:t>
      </w:r>
      <w:r>
        <w:t>µ</w:t>
      </w:r>
      <w:r>
        <w:rPr>
          <w:rFonts w:cs="Arial"/>
        </w:rPr>
        <w:t>M) to mask the sigma-1 receptor.</w:t>
      </w:r>
    </w:p>
    <w:p w14:paraId="454B46BF" w14:textId="27FB634C" w:rsidR="006A1C7A" w:rsidRDefault="006A1C7A" w:rsidP="006A1C7A">
      <w:pPr>
        <w:jc w:val="both"/>
      </w:pPr>
      <w:r>
        <w:br w:type="page"/>
      </w:r>
    </w:p>
    <w:p w14:paraId="73E5DFBB" w14:textId="77777777" w:rsidR="006A1C7A" w:rsidRDefault="006A1C7A" w:rsidP="006A1C7A">
      <w:pPr>
        <w:jc w:val="both"/>
      </w:pPr>
      <w:r>
        <w:object w:dxaOrig="9108" w:dyaOrig="6173" w14:anchorId="3848D090">
          <v:shape id="_x0000_i1027" type="#_x0000_t75" style="width:424.45pt;height:287.65pt" o:ole="">
            <v:imagedata r:id="rId12" o:title=""/>
          </v:shape>
          <o:OLEObject Type="Embed" ProgID="Prism8.Document" ShapeID="_x0000_i1027" DrawAspect="Content" ObjectID="_1642857332" r:id="rId13"/>
        </w:object>
      </w:r>
    </w:p>
    <w:p w14:paraId="5DC9F97E" w14:textId="6CBBBC79" w:rsidR="00BF6B0E" w:rsidRDefault="00BF6B0E" w:rsidP="00BF6B0E">
      <w:pPr>
        <w:pStyle w:val="Caption"/>
        <w:jc w:val="both"/>
        <w:rPr>
          <w:rFonts w:cs="Arial"/>
        </w:rPr>
      </w:pPr>
      <w:r w:rsidRPr="0001436A">
        <w:t>Supplementary Figure</w:t>
      </w:r>
      <w:r w:rsidRPr="008B4E1E">
        <w:rPr>
          <w:rFonts w:cs="Arial"/>
        </w:rPr>
        <w:t xml:space="preserve"> </w:t>
      </w:r>
      <w:r>
        <w:rPr>
          <w:rFonts w:cs="Arial"/>
        </w:rPr>
        <w:t>3</w:t>
      </w:r>
      <w:r w:rsidRPr="008B4E1E">
        <w:rPr>
          <w:rFonts w:cs="Arial"/>
        </w:rPr>
        <w:t xml:space="preserve">: </w:t>
      </w:r>
      <w:r>
        <w:rPr>
          <w:rFonts w:cs="Arial"/>
        </w:rPr>
        <w:t>Calculated d</w:t>
      </w:r>
      <w:r w:rsidRPr="008B4E1E">
        <w:rPr>
          <w:rFonts w:cs="Arial"/>
        </w:rPr>
        <w:t xml:space="preserve">isplacement of dextrallorphan from sigma-1 receptors </w:t>
      </w:r>
      <w:r>
        <w:rPr>
          <w:rFonts w:cs="Arial"/>
        </w:rPr>
        <w:t>by</w:t>
      </w:r>
      <w:r w:rsidRPr="008B4E1E">
        <w:rPr>
          <w:rFonts w:cs="Arial"/>
        </w:rPr>
        <w:t xml:space="preserve"> DTG.</w:t>
      </w:r>
    </w:p>
    <w:p w14:paraId="343578EE" w14:textId="12E84B05" w:rsidR="00BF6B0E" w:rsidRPr="008B4E1E" w:rsidRDefault="00BF6B0E" w:rsidP="00BF6B0E">
      <w:pPr>
        <w:jc w:val="both"/>
        <w:rPr>
          <w:rFonts w:cs="Arial"/>
        </w:rPr>
      </w:pPr>
      <w:r>
        <w:rPr>
          <w:rFonts w:cs="Arial"/>
        </w:rPr>
        <w:t>The displacement of</w:t>
      </w:r>
      <w:r w:rsidRPr="008B4E1E">
        <w:rPr>
          <w:rFonts w:cs="Arial"/>
        </w:rPr>
        <w:t xml:space="preserve"> dextrallorphan (1 </w:t>
      </w:r>
      <w:r w:rsidRPr="00D9172F">
        <w:rPr>
          <w:rFonts w:cs="Times New Roman"/>
        </w:rPr>
        <w:t>μ</w:t>
      </w:r>
      <w:r w:rsidRPr="008B4E1E">
        <w:rPr>
          <w:rFonts w:cs="Arial"/>
        </w:rPr>
        <w:t xml:space="preserve">M) from sigma-1 receptors </w:t>
      </w:r>
      <w:r>
        <w:rPr>
          <w:rFonts w:cs="Arial"/>
        </w:rPr>
        <w:t>by</w:t>
      </w:r>
      <w:r w:rsidRPr="008B4E1E">
        <w:rPr>
          <w:rFonts w:cs="Arial"/>
        </w:rPr>
        <w:t xml:space="preserve"> </w:t>
      </w:r>
      <w:r>
        <w:rPr>
          <w:rFonts w:cs="Arial"/>
        </w:rPr>
        <w:t xml:space="preserve">0-300 nM </w:t>
      </w:r>
      <w:r w:rsidRPr="008B4E1E">
        <w:rPr>
          <w:rFonts w:cs="Arial"/>
        </w:rPr>
        <w:t xml:space="preserve">DTG </w:t>
      </w:r>
      <w:r>
        <w:rPr>
          <w:rFonts w:cs="Arial"/>
        </w:rPr>
        <w:t>(concentrations used when performing saturation binding curves for the sigma-2 receptor) was calculated. Affinities of dextrallorphan for sigma-1 receptors, along with the affinity used for DTG are presented in Supplementary Methods.</w:t>
      </w:r>
    </w:p>
    <w:p w14:paraId="535C91A4" w14:textId="77777777" w:rsidR="006A1C7A" w:rsidRDefault="006A1C7A">
      <w:pPr>
        <w:spacing w:before="0" w:after="200" w:line="276" w:lineRule="auto"/>
      </w:pPr>
      <w:r>
        <w:br w:type="page"/>
      </w:r>
    </w:p>
    <w:p w14:paraId="23D18E80" w14:textId="77777777" w:rsidR="006A1C7A" w:rsidRPr="00411DAE" w:rsidRDefault="006A1C7A" w:rsidP="006A1C7A">
      <w:pPr>
        <w:jc w:val="both"/>
        <w:rPr>
          <w:rFonts w:cs="Arial"/>
        </w:rPr>
      </w:pPr>
      <w:r>
        <w:object w:dxaOrig="9218" w:dyaOrig="6173" w14:anchorId="5C75E99F">
          <v:shape id="_x0000_i1028" type="#_x0000_t75" style="width:424.5pt;height:284.25pt" o:ole="">
            <v:imagedata r:id="rId14" o:title=""/>
          </v:shape>
          <o:OLEObject Type="Embed" ProgID="Prism8.Document" ShapeID="_x0000_i1028" DrawAspect="Content" ObjectID="_1642857333" r:id="rId15"/>
        </w:object>
      </w:r>
    </w:p>
    <w:p w14:paraId="43C18E80" w14:textId="30889E81" w:rsidR="00BF6B0E" w:rsidRDefault="00BF6B0E" w:rsidP="00BF6B0E">
      <w:pPr>
        <w:pStyle w:val="Caption"/>
        <w:jc w:val="both"/>
        <w:rPr>
          <w:rFonts w:cs="Arial"/>
        </w:rPr>
      </w:pPr>
      <w:r w:rsidRPr="0001436A">
        <w:t>Supplementary Figure</w:t>
      </w:r>
      <w:r w:rsidRPr="008B4E1E">
        <w:rPr>
          <w:rFonts w:cs="Arial"/>
        </w:rPr>
        <w:t xml:space="preserve"> </w:t>
      </w:r>
      <w:r>
        <w:rPr>
          <w:rFonts w:cs="Arial"/>
        </w:rPr>
        <w:t>4</w:t>
      </w:r>
      <w:r w:rsidRPr="008B4E1E">
        <w:rPr>
          <w:rFonts w:cs="Arial"/>
        </w:rPr>
        <w:t xml:space="preserve">: </w:t>
      </w:r>
      <w:r>
        <w:rPr>
          <w:rFonts w:cs="Arial"/>
        </w:rPr>
        <w:t>Calculated d</w:t>
      </w:r>
      <w:r w:rsidRPr="008B4E1E">
        <w:rPr>
          <w:rFonts w:cs="Arial"/>
        </w:rPr>
        <w:t xml:space="preserve">isplacement of dextrallorphan from sigma-2 receptors </w:t>
      </w:r>
      <w:r>
        <w:rPr>
          <w:rFonts w:cs="Arial"/>
        </w:rPr>
        <w:t>by</w:t>
      </w:r>
      <w:r w:rsidRPr="008B4E1E">
        <w:rPr>
          <w:rFonts w:cs="Arial"/>
        </w:rPr>
        <w:t xml:space="preserve"> DTG.</w:t>
      </w:r>
    </w:p>
    <w:p w14:paraId="34A82264" w14:textId="77777777" w:rsidR="0093526D" w:rsidRDefault="00BF6B0E" w:rsidP="00BF6B0E">
      <w:pPr>
        <w:jc w:val="both"/>
        <w:rPr>
          <w:rFonts w:cs="Arial"/>
        </w:rPr>
      </w:pPr>
      <w:r>
        <w:rPr>
          <w:rFonts w:cs="Arial"/>
        </w:rPr>
        <w:t>The displacement of</w:t>
      </w:r>
      <w:r w:rsidRPr="008B4E1E">
        <w:rPr>
          <w:rFonts w:cs="Arial"/>
        </w:rPr>
        <w:t xml:space="preserve"> dextrallorphan (1 </w:t>
      </w:r>
      <w:r w:rsidRPr="00D9172F">
        <w:rPr>
          <w:rFonts w:cs="Times New Roman"/>
        </w:rPr>
        <w:t>μ</w:t>
      </w:r>
      <w:r w:rsidRPr="008B4E1E">
        <w:rPr>
          <w:rFonts w:cs="Arial"/>
        </w:rPr>
        <w:t xml:space="preserve">M) from sigma-2 receptors </w:t>
      </w:r>
      <w:r>
        <w:rPr>
          <w:rFonts w:cs="Arial"/>
        </w:rPr>
        <w:t>by</w:t>
      </w:r>
      <w:r w:rsidRPr="008B4E1E">
        <w:rPr>
          <w:rFonts w:cs="Arial"/>
        </w:rPr>
        <w:t xml:space="preserve"> </w:t>
      </w:r>
      <w:r>
        <w:rPr>
          <w:rFonts w:cs="Arial"/>
        </w:rPr>
        <w:t xml:space="preserve">0-300 nM </w:t>
      </w:r>
      <w:r w:rsidRPr="008B4E1E">
        <w:rPr>
          <w:rFonts w:cs="Arial"/>
        </w:rPr>
        <w:t xml:space="preserve">DTG </w:t>
      </w:r>
      <w:r>
        <w:rPr>
          <w:rFonts w:cs="Arial"/>
        </w:rPr>
        <w:t>(concentrations used when performing saturation binding curves for the sigma-2 receptor) was calculated. Affinities of dextrallorphan for sigma-2 receptors, along with the affinity used for DTG are presented in Supplementary Methods.</w:t>
      </w:r>
    </w:p>
    <w:sectPr w:rsidR="0093526D" w:rsidSect="0093429D">
      <w:headerReference w:type="even" r:id="rId16"/>
      <w:footerReference w:type="even" r:id="rId17"/>
      <w:footerReference w:type="default" r:id="rId18"/>
      <w:headerReference w:type="first" r:id="rId19"/>
      <w:pgSz w:w="12240" w:h="15840"/>
      <w:pgMar w:top="1138" w:right="1181" w:bottom="1138" w:left="1282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5B9706" w14:textId="77777777" w:rsidR="00006C53" w:rsidRDefault="00006C53" w:rsidP="00117666">
      <w:pPr>
        <w:spacing w:after="0"/>
      </w:pPr>
      <w:r>
        <w:separator/>
      </w:r>
    </w:p>
  </w:endnote>
  <w:endnote w:type="continuationSeparator" w:id="0">
    <w:p w14:paraId="38080AF7" w14:textId="77777777" w:rsidR="00006C53" w:rsidRDefault="00006C53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3025F" w14:textId="77777777" w:rsidR="00995F6A" w:rsidRPr="00577C4C" w:rsidRDefault="00C52A7B">
    <w:pPr>
      <w:rPr>
        <w:color w:val="C0000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82EAD14" wp14:editId="71B2BC9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0BC4D33" w14:textId="49F9CE19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CC26B3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2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2EA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" filled="f" stroked="f" strokeweight=".5pt">
              <v:textbox style="mso-fit-shape-to-text:t">
                <w:txbxContent>
                  <w:p w14:paraId="50BC4D33" w14:textId="49F9CE19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CC26B3">
                      <w:rPr>
                        <w:noProof/>
                        <w:color w:val="000000" w:themeColor="text1"/>
                        <w:szCs w:val="40"/>
                      </w:rPr>
                      <w:t>2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4D6A35" w14:textId="77777777" w:rsidR="00995F6A" w:rsidRPr="00577C4C" w:rsidRDefault="00C52A7B">
    <w:pPr>
      <w:rPr>
        <w:b/>
        <w:sz w:val="20"/>
        <w:szCs w:val="24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70F9F55F" wp14:editId="40473BEB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0F0D09" w14:textId="0B16C41E" w:rsidR="00995F6A" w:rsidRPr="00577C4C" w:rsidRDefault="00C52A7B">
                          <w:pPr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CC26B3">
                            <w:rPr>
                              <w:noProof/>
                              <w:color w:val="000000" w:themeColor="text1"/>
                              <w:szCs w:val="40"/>
                            </w:rPr>
                            <w:t>7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F9F55F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469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" filled="f" stroked="f" strokeweight=".5pt">
              <v:textbox style="mso-fit-shape-to-text:t">
                <w:txbxContent>
                  <w:p w14:paraId="570F0D09" w14:textId="0B16C41E" w:rsidR="00995F6A" w:rsidRPr="00577C4C" w:rsidRDefault="00C52A7B">
                    <w:pPr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CC26B3">
                      <w:rPr>
                        <w:noProof/>
                        <w:color w:val="000000" w:themeColor="text1"/>
                        <w:szCs w:val="40"/>
                      </w:rPr>
                      <w:t>7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4AD671" w14:textId="77777777" w:rsidR="00006C53" w:rsidRDefault="00006C53" w:rsidP="00117666">
      <w:pPr>
        <w:spacing w:after="0"/>
      </w:pPr>
      <w:r>
        <w:separator/>
      </w:r>
    </w:p>
  </w:footnote>
  <w:footnote w:type="continuationSeparator" w:id="0">
    <w:p w14:paraId="65D1B823" w14:textId="77777777" w:rsidR="00006C53" w:rsidRDefault="00006C53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EF00C" w14:textId="77777777" w:rsidR="00995F6A" w:rsidRPr="009151AA" w:rsidRDefault="00C52A7B">
    <w:pPr>
      <w:rPr>
        <w:rFonts w:cs="Times New Roman"/>
      </w:rPr>
    </w:pPr>
    <w:r w:rsidRPr="009151AA">
      <w:rPr>
        <w:rFonts w:cs="Times New Roman"/>
      </w:rPr>
      <w:ptab w:relativeTo="margin" w:alignment="center" w:leader="none"/>
    </w:r>
    <w:r w:rsidRPr="009151AA">
      <w:rPr>
        <w:rFonts w:cs="Times New Roman"/>
      </w:rPr>
      <w:ptab w:relativeTo="margin" w:alignment="right" w:leader="none"/>
    </w:r>
    <w:r w:rsidR="001549D3" w:rsidRPr="009151AA"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D68C6" w14:textId="77777777" w:rsidR="00995F6A" w:rsidRDefault="0093429D" w:rsidP="0093429D">
    <w:r w:rsidRPr="005A1D84">
      <w:rPr>
        <w:b/>
        <w:noProof/>
        <w:color w:val="A6A6A6" w:themeColor="background1" w:themeShade="A6"/>
        <w:lang w:val="en-GB" w:eastAsia="en-GB"/>
      </w:rPr>
      <w:drawing>
        <wp:inline distT="0" distB="0" distL="0" distR="0" wp14:anchorId="07D26A56" wp14:editId="2E460F0E">
          <wp:extent cx="1382534" cy="497091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2A7B" w:rsidRPr="007E3148">
      <w:rPr>
        <w:b/>
      </w:rPr>
      <w:ptab w:relativeTo="margin" w:alignment="center" w:leader="none"/>
    </w:r>
    <w:r w:rsidR="00C52A7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666"/>
    <w:multiLevelType w:val="multilevel"/>
    <w:tmpl w:val="615EAD2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lang w:val="en-GB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7382A"/>
    <w:multiLevelType w:val="multilevel"/>
    <w:tmpl w:val="D2105632"/>
    <w:lvl w:ilvl="0">
      <w:start w:val="1"/>
      <w:numFmt w:val="decimal"/>
      <w:lvlText w:val="Chapter %1."/>
      <w:lvlJc w:val="left"/>
      <w:pPr>
        <w:ind w:left="432" w:hanging="432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EC0601A"/>
    <w:multiLevelType w:val="multilevel"/>
    <w:tmpl w:val="2D740DBE"/>
    <w:styleLink w:val="Headings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225305B5"/>
    <w:multiLevelType w:val="hybridMultilevel"/>
    <w:tmpl w:val="4F8C24FA"/>
    <w:lvl w:ilvl="0" w:tplc="A9DCD718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173C1D"/>
    <w:multiLevelType w:val="multilevel"/>
    <w:tmpl w:val="61DCC3B2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4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Layout" w:val="&lt;ENLayout&gt;&lt;Style&gt;Frontiers-Science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afvervr1xwd5ceaz5fxtxfdre05z0dstxps&quot;&gt;SAFRANY - May19&lt;record-ids&gt;&lt;item&gt;430&lt;/item&gt;&lt;item&gt;770&lt;/item&gt;&lt;item&gt;1068&lt;/item&gt;&lt;item&gt;1194&lt;/item&gt;&lt;/record-ids&gt;&lt;/item&gt;&lt;/Libraries&gt;"/>
  </w:docVars>
  <w:rsids>
    <w:rsidRoot w:val="00ED20B5"/>
    <w:rsid w:val="00006C53"/>
    <w:rsid w:val="0001436A"/>
    <w:rsid w:val="00034304"/>
    <w:rsid w:val="00035434"/>
    <w:rsid w:val="000433E2"/>
    <w:rsid w:val="00052A14"/>
    <w:rsid w:val="00077D53"/>
    <w:rsid w:val="00105FD9"/>
    <w:rsid w:val="00117666"/>
    <w:rsid w:val="00142357"/>
    <w:rsid w:val="001549D3"/>
    <w:rsid w:val="00160065"/>
    <w:rsid w:val="00164DE3"/>
    <w:rsid w:val="00177D84"/>
    <w:rsid w:val="001B3CB2"/>
    <w:rsid w:val="00267D18"/>
    <w:rsid w:val="00274347"/>
    <w:rsid w:val="002868E2"/>
    <w:rsid w:val="002869C3"/>
    <w:rsid w:val="002936E4"/>
    <w:rsid w:val="002B4A57"/>
    <w:rsid w:val="002C74CA"/>
    <w:rsid w:val="003123F4"/>
    <w:rsid w:val="003544FB"/>
    <w:rsid w:val="003878FD"/>
    <w:rsid w:val="0039555C"/>
    <w:rsid w:val="003D2F2D"/>
    <w:rsid w:val="003D4BC6"/>
    <w:rsid w:val="00401590"/>
    <w:rsid w:val="00447801"/>
    <w:rsid w:val="00452E9C"/>
    <w:rsid w:val="004735C8"/>
    <w:rsid w:val="004947A6"/>
    <w:rsid w:val="004961FF"/>
    <w:rsid w:val="00517A89"/>
    <w:rsid w:val="00523F9A"/>
    <w:rsid w:val="005250F2"/>
    <w:rsid w:val="00593EEA"/>
    <w:rsid w:val="005A5EEE"/>
    <w:rsid w:val="006375C7"/>
    <w:rsid w:val="00653F16"/>
    <w:rsid w:val="00654E8F"/>
    <w:rsid w:val="00660D05"/>
    <w:rsid w:val="006820B1"/>
    <w:rsid w:val="006A1C7A"/>
    <w:rsid w:val="006B449D"/>
    <w:rsid w:val="006B7D14"/>
    <w:rsid w:val="00701727"/>
    <w:rsid w:val="0070566C"/>
    <w:rsid w:val="00714C50"/>
    <w:rsid w:val="007170CF"/>
    <w:rsid w:val="00725A7D"/>
    <w:rsid w:val="007501BE"/>
    <w:rsid w:val="00790BB3"/>
    <w:rsid w:val="007C206C"/>
    <w:rsid w:val="007C3BD3"/>
    <w:rsid w:val="007D5482"/>
    <w:rsid w:val="00817DD6"/>
    <w:rsid w:val="0083759F"/>
    <w:rsid w:val="00885156"/>
    <w:rsid w:val="008947B5"/>
    <w:rsid w:val="009151AA"/>
    <w:rsid w:val="0093429D"/>
    <w:rsid w:val="0093526D"/>
    <w:rsid w:val="00943573"/>
    <w:rsid w:val="00964134"/>
    <w:rsid w:val="00970F7D"/>
    <w:rsid w:val="00987094"/>
    <w:rsid w:val="00994A3D"/>
    <w:rsid w:val="009C2B12"/>
    <w:rsid w:val="00A174D9"/>
    <w:rsid w:val="00AA4D24"/>
    <w:rsid w:val="00AB6715"/>
    <w:rsid w:val="00B1671E"/>
    <w:rsid w:val="00B25EB8"/>
    <w:rsid w:val="00B37F4D"/>
    <w:rsid w:val="00BF6B0E"/>
    <w:rsid w:val="00C52A7B"/>
    <w:rsid w:val="00C56BAF"/>
    <w:rsid w:val="00C679AA"/>
    <w:rsid w:val="00C75972"/>
    <w:rsid w:val="00CC26B3"/>
    <w:rsid w:val="00CD066B"/>
    <w:rsid w:val="00CE4FEE"/>
    <w:rsid w:val="00CE5620"/>
    <w:rsid w:val="00D060CF"/>
    <w:rsid w:val="00D9172F"/>
    <w:rsid w:val="00DB59C3"/>
    <w:rsid w:val="00DC259A"/>
    <w:rsid w:val="00DE23E8"/>
    <w:rsid w:val="00E52377"/>
    <w:rsid w:val="00E537AD"/>
    <w:rsid w:val="00E64E17"/>
    <w:rsid w:val="00E66D0E"/>
    <w:rsid w:val="00E866C9"/>
    <w:rsid w:val="00EA3D3C"/>
    <w:rsid w:val="00EC090A"/>
    <w:rsid w:val="00ED20B5"/>
    <w:rsid w:val="00F46900"/>
    <w:rsid w:val="00F61D89"/>
    <w:rsid w:val="00FE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DB94A"/>
  <w15:docId w15:val="{88748FF8-5D22-488D-A39B-60AD93690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B6715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ListParagraph"/>
    <w:next w:val="Normal"/>
    <w:link w:val="Heading1Char"/>
    <w:uiPriority w:val="2"/>
    <w:qFormat/>
    <w:rsid w:val="00AB6715"/>
    <w:pPr>
      <w:numPr>
        <w:numId w:val="19"/>
      </w:numPr>
      <w:spacing w:before="240"/>
      <w:contextualSpacing w:val="0"/>
      <w:outlineLvl w:val="0"/>
    </w:pPr>
    <w:rPr>
      <w:b/>
    </w:rPr>
  </w:style>
  <w:style w:type="paragraph" w:styleId="Heading2">
    <w:name w:val="heading 2"/>
    <w:basedOn w:val="Heading1"/>
    <w:next w:val="Normal"/>
    <w:link w:val="Heading2Char"/>
    <w:uiPriority w:val="2"/>
    <w:qFormat/>
    <w:rsid w:val="00AB6715"/>
    <w:pPr>
      <w:numPr>
        <w:ilvl w:val="1"/>
      </w:numPr>
      <w:spacing w:after="200"/>
      <w:outlineLvl w:val="1"/>
    </w:pPr>
  </w:style>
  <w:style w:type="paragraph" w:styleId="Heading3">
    <w:name w:val="heading 3"/>
    <w:basedOn w:val="Normal"/>
    <w:next w:val="Normal"/>
    <w:link w:val="Heading3Char"/>
    <w:uiPriority w:val="2"/>
    <w:qFormat/>
    <w:rsid w:val="00AB6715"/>
    <w:pPr>
      <w:keepNext/>
      <w:keepLines/>
      <w:numPr>
        <w:ilvl w:val="2"/>
        <w:numId w:val="19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Heading3"/>
    <w:next w:val="Normal"/>
    <w:link w:val="Heading4Char"/>
    <w:uiPriority w:val="2"/>
    <w:qFormat/>
    <w:rsid w:val="00AB6715"/>
    <w:pPr>
      <w:numPr>
        <w:ilvl w:val="3"/>
      </w:numPr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2"/>
    <w:qFormat/>
    <w:rsid w:val="00AB6715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2"/>
    <w:rsid w:val="00AB6715"/>
    <w:rPr>
      <w:rFonts w:ascii="Times New Roman" w:eastAsia="Cambria" w:hAnsi="Times New Roman" w:cs="Times New Roman"/>
      <w:b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99"/>
    <w:unhideWhenUsed/>
    <w:qFormat/>
    <w:rsid w:val="00AB6715"/>
    <w:pPr>
      <w:spacing w:before="240"/>
    </w:pPr>
    <w:rPr>
      <w:rFonts w:cs="Times New Roman"/>
      <w:b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rsid w:val="00AB6715"/>
    <w:rPr>
      <w:rFonts w:ascii="Times New Roman" w:hAnsi="Times New Roman" w:cs="Times New Roman"/>
      <w:b/>
      <w:sz w:val="24"/>
      <w:szCs w:val="24"/>
    </w:rPr>
  </w:style>
  <w:style w:type="paragraph" w:customStyle="1" w:styleId="AuthorList">
    <w:name w:val="Author List"/>
    <w:aliases w:val="Keywords,Abstract"/>
    <w:basedOn w:val="Subtitle"/>
    <w:next w:val="Normal"/>
    <w:uiPriority w:val="1"/>
    <w:qFormat/>
    <w:rsid w:val="00AB6715"/>
  </w:style>
  <w:style w:type="paragraph" w:styleId="BalloonText">
    <w:name w:val="Balloon Text"/>
    <w:basedOn w:val="Normal"/>
    <w:link w:val="BalloonTextChar"/>
    <w:uiPriority w:val="99"/>
    <w:semiHidden/>
    <w:unhideWhenUsed/>
    <w:rsid w:val="00AB671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715"/>
    <w:rPr>
      <w:rFonts w:ascii="Tahoma" w:hAnsi="Tahoma" w:cs="Tahoma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AB6715"/>
    <w:rPr>
      <w:rFonts w:ascii="Times New Roman" w:hAnsi="Times New Roman"/>
      <w:b/>
      <w:bCs/>
      <w:i/>
      <w:iCs/>
      <w:spacing w:val="5"/>
    </w:rPr>
  </w:style>
  <w:style w:type="paragraph" w:styleId="Caption">
    <w:name w:val="caption"/>
    <w:basedOn w:val="Normal"/>
    <w:next w:val="NoSpacing"/>
    <w:uiPriority w:val="35"/>
    <w:unhideWhenUsed/>
    <w:qFormat/>
    <w:rsid w:val="00AB6715"/>
    <w:pPr>
      <w:keepNext/>
    </w:pPr>
    <w:rPr>
      <w:rFonts w:cs="Times New Roman"/>
      <w:b/>
      <w:bCs/>
      <w:szCs w:val="24"/>
    </w:rPr>
  </w:style>
  <w:style w:type="paragraph" w:styleId="NoSpacing">
    <w:name w:val="No Spacing"/>
    <w:uiPriority w:val="99"/>
    <w:unhideWhenUsed/>
    <w:qFormat/>
    <w:rsid w:val="00AB6715"/>
    <w:pPr>
      <w:spacing w:after="0" w:line="240" w:lineRule="auto"/>
    </w:pPr>
    <w:rPr>
      <w:rFonts w:ascii="Times New Roman" w:hAnsi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B67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67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67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6715"/>
    <w:rPr>
      <w:rFonts w:ascii="Times New Roman" w:hAnsi="Times New Roman"/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B6715"/>
    <w:rPr>
      <w:rFonts w:ascii="Times New Roman" w:hAnsi="Times New Roman"/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B6715"/>
    <w:rPr>
      <w:rFonts w:ascii="Times New Roman" w:hAnsi="Times New Roman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B6715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AB6715"/>
    <w:pPr>
      <w:tabs>
        <w:tab w:val="center" w:pos="4844"/>
        <w:tab w:val="right" w:pos="9689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B6715"/>
    <w:rPr>
      <w:rFonts w:ascii="Times New Roman" w:hAnsi="Times New Roman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AB6715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B671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6715"/>
    <w:rPr>
      <w:rFonts w:ascii="Times New Roman" w:hAnsi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AB6715"/>
    <w:pPr>
      <w:tabs>
        <w:tab w:val="center" w:pos="4844"/>
        <w:tab w:val="right" w:pos="9689"/>
      </w:tabs>
    </w:pPr>
    <w:rPr>
      <w:b/>
    </w:rPr>
  </w:style>
  <w:style w:type="character" w:customStyle="1" w:styleId="HeaderChar">
    <w:name w:val="Header Char"/>
    <w:basedOn w:val="DefaultParagraphFont"/>
    <w:link w:val="Header"/>
    <w:uiPriority w:val="99"/>
    <w:rsid w:val="00AB6715"/>
    <w:rPr>
      <w:rFonts w:ascii="Times New Roman" w:hAnsi="Times New Roman"/>
      <w:b/>
      <w:sz w:val="24"/>
    </w:rPr>
  </w:style>
  <w:style w:type="paragraph" w:styleId="ListParagraph">
    <w:name w:val="List Paragraph"/>
    <w:basedOn w:val="Normal"/>
    <w:uiPriority w:val="3"/>
    <w:qFormat/>
    <w:rsid w:val="00AB6715"/>
    <w:pPr>
      <w:numPr>
        <w:numId w:val="13"/>
      </w:numPr>
      <w:contextualSpacing/>
    </w:pPr>
    <w:rPr>
      <w:rFonts w:eastAsia="Cambria" w:cs="Times New Roman"/>
      <w:szCs w:val="24"/>
    </w:rPr>
  </w:style>
  <w:style w:type="numbering" w:customStyle="1" w:styleId="Headings">
    <w:name w:val="Headings"/>
    <w:uiPriority w:val="99"/>
    <w:rsid w:val="00AB6715"/>
    <w:pPr>
      <w:numPr>
        <w:numId w:val="14"/>
      </w:numPr>
    </w:pPr>
  </w:style>
  <w:style w:type="character" w:styleId="Hyperlink">
    <w:name w:val="Hyperlink"/>
    <w:basedOn w:val="DefaultParagraphFont"/>
    <w:uiPriority w:val="99"/>
    <w:unhideWhenUsed/>
    <w:rsid w:val="00AB6715"/>
    <w:rPr>
      <w:color w:val="0000FF"/>
      <w:u w:val="single"/>
    </w:rPr>
  </w:style>
  <w:style w:type="character" w:styleId="IntenseEmphasis">
    <w:name w:val="Intense Emphasis"/>
    <w:basedOn w:val="DefaultParagraphFont"/>
    <w:uiPriority w:val="21"/>
    <w:unhideWhenUsed/>
    <w:rsid w:val="00AB6715"/>
    <w:rPr>
      <w:rFonts w:ascii="Times New Roman" w:hAnsi="Times New Roman"/>
      <w:i/>
      <w:iCs/>
      <w:color w:val="auto"/>
    </w:rPr>
  </w:style>
  <w:style w:type="character" w:styleId="IntenseReference">
    <w:name w:val="Intense Reference"/>
    <w:basedOn w:val="DefaultParagraphFont"/>
    <w:uiPriority w:val="32"/>
    <w:qFormat/>
    <w:rsid w:val="00AB6715"/>
    <w:rPr>
      <w:b/>
      <w:bCs/>
      <w:smallCaps/>
      <w:color w:val="auto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AB6715"/>
  </w:style>
  <w:style w:type="character" w:customStyle="1" w:styleId="Heading3Char">
    <w:name w:val="Heading 3 Char"/>
    <w:basedOn w:val="DefaultParagraphFont"/>
    <w:link w:val="Heading3"/>
    <w:uiPriority w:val="2"/>
    <w:rsid w:val="00AB6715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2"/>
    <w:rsid w:val="00AB6715"/>
    <w:rPr>
      <w:rFonts w:ascii="Times New Roman" w:eastAsiaTheme="majorEastAsia" w:hAnsi="Times New Roman" w:cstheme="majorBidi"/>
      <w:b/>
      <w:iCs/>
      <w:sz w:val="24"/>
      <w:szCs w:val="24"/>
    </w:rPr>
  </w:style>
  <w:style w:type="paragraph" w:styleId="NormalWeb">
    <w:name w:val="Normal (Web)"/>
    <w:basedOn w:val="Normal"/>
    <w:uiPriority w:val="99"/>
    <w:unhideWhenUsed/>
    <w:rsid w:val="00AB6715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AB67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6715"/>
    <w:rPr>
      <w:rFonts w:ascii="Times New Roman" w:hAnsi="Times New Roman"/>
      <w:i/>
      <w:iCs/>
      <w:color w:val="404040" w:themeColor="text1" w:themeTint="BF"/>
      <w:sz w:val="24"/>
    </w:rPr>
  </w:style>
  <w:style w:type="character" w:styleId="Strong">
    <w:name w:val="Strong"/>
    <w:basedOn w:val="DefaultParagraphFont"/>
    <w:uiPriority w:val="22"/>
    <w:qFormat/>
    <w:rsid w:val="00AB6715"/>
    <w:rPr>
      <w:rFonts w:ascii="Times New Roman" w:hAnsi="Times New Roman"/>
      <w:b/>
      <w:bCs/>
    </w:rPr>
  </w:style>
  <w:style w:type="character" w:styleId="SubtleEmphasis">
    <w:name w:val="Subtle Emphasis"/>
    <w:basedOn w:val="DefaultParagraphFont"/>
    <w:uiPriority w:val="19"/>
    <w:qFormat/>
    <w:rsid w:val="00AB6715"/>
    <w:rPr>
      <w:rFonts w:ascii="Times New Roman" w:hAnsi="Times New Roman"/>
      <w:i/>
      <w:iCs/>
      <w:color w:val="404040" w:themeColor="text1" w:themeTint="BF"/>
    </w:rPr>
  </w:style>
  <w:style w:type="table" w:styleId="TableGrid">
    <w:name w:val="Table Grid"/>
    <w:basedOn w:val="TableNormal"/>
    <w:uiPriority w:val="59"/>
    <w:rsid w:val="00AB6715"/>
    <w:pPr>
      <w:spacing w:after="0" w:line="240" w:lineRule="auto"/>
    </w:pPr>
    <w:rPr>
      <w:rFonts w:asciiTheme="majorHAnsi" w:hAnsiTheme="maj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AB6715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AB6715"/>
    <w:rPr>
      <w:rFonts w:ascii="Times New Roman" w:hAnsi="Times New Roman" w:cs="Times New Roman"/>
      <w:b/>
      <w:sz w:val="32"/>
      <w:szCs w:val="32"/>
    </w:rPr>
  </w:style>
  <w:style w:type="paragraph" w:customStyle="1" w:styleId="SupplementaryMaterial">
    <w:name w:val="Supplementary Material"/>
    <w:basedOn w:val="Title"/>
    <w:next w:val="Title"/>
    <w:qFormat/>
    <w:rsid w:val="0001436A"/>
    <w:pPr>
      <w:spacing w:after="120"/>
    </w:pPr>
    <w:rPr>
      <w:i/>
    </w:rPr>
  </w:style>
  <w:style w:type="paragraph" w:customStyle="1" w:styleId="EndNoteBibliographyTitle">
    <w:name w:val="EndNote Bibliography Title"/>
    <w:basedOn w:val="Normal"/>
    <w:link w:val="EndNoteBibliographyTitleChar"/>
    <w:rsid w:val="0093526D"/>
    <w:pPr>
      <w:spacing w:after="0"/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93526D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Normal"/>
    <w:link w:val="EndNoteBibliographyChar"/>
    <w:rsid w:val="0093526D"/>
    <w:pPr>
      <w:jc w:val="both"/>
    </w:pPr>
    <w:rPr>
      <w:rFonts w:cs="Times New Roman"/>
      <w:noProof/>
    </w:rPr>
  </w:style>
  <w:style w:type="character" w:customStyle="1" w:styleId="EndNoteBibliographyChar">
    <w:name w:val="EndNote Bibliography Char"/>
    <w:basedOn w:val="DefaultParagraphFont"/>
    <w:link w:val="EndNoteBibliography"/>
    <w:rsid w:val="0093526D"/>
    <w:rPr>
      <w:rFonts w:ascii="Times New Roman" w:hAnsi="Times New Roman" w:cs="Times New Roman"/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36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image" Target="media/image2.emf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73B2B2D-3878-4B65-A3E8-B53298248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</Template>
  <TotalTime>0</TotalTime>
  <Pages>8</Pages>
  <Words>4567</Words>
  <Characters>26032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Frontiers Media SA</dc:creator>
  <cp:lastModifiedBy>Stephen Safrany</cp:lastModifiedBy>
  <cp:revision>2</cp:revision>
  <cp:lastPrinted>2013-10-03T12:51:00Z</cp:lastPrinted>
  <dcterms:created xsi:type="dcterms:W3CDTF">2020-02-10T13:29:00Z</dcterms:created>
  <dcterms:modified xsi:type="dcterms:W3CDTF">2020-02-10T13:29:00Z</dcterms:modified>
</cp:coreProperties>
</file>