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06" w:rsidRPr="00551106" w:rsidRDefault="00551106" w:rsidP="00551106">
      <w:pPr>
        <w:rPr>
          <w:rFonts w:ascii="Times New Roman" w:hAnsi="Times New Roman" w:cs="Times New Roman"/>
          <w:b/>
          <w:sz w:val="24"/>
          <w:szCs w:val="24"/>
        </w:rPr>
      </w:pPr>
      <w:r w:rsidRPr="00551106">
        <w:rPr>
          <w:rFonts w:ascii="Times New Roman" w:hAnsi="Times New Roman" w:cs="Times New Roman"/>
          <w:b/>
          <w:sz w:val="24"/>
          <w:szCs w:val="24"/>
        </w:rPr>
        <w:t>Supplementary Figure Legends</w:t>
      </w:r>
    </w:p>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S1</w:t>
      </w:r>
      <w:r w:rsidRPr="002415C0">
        <w:rPr>
          <w:rFonts w:ascii="Times New Roman" w:hAnsi="Times New Roman" w:cs="Times New Roman"/>
          <w:sz w:val="24"/>
          <w:szCs w:val="24"/>
        </w:rPr>
        <w:t xml:space="preserve"> – Principal component analyses showing data structure before (left) and after (right) </w:t>
      </w:r>
      <w:proofErr w:type="spellStart"/>
      <w:r w:rsidRPr="002415C0">
        <w:rPr>
          <w:rFonts w:ascii="Times New Roman" w:hAnsi="Times New Roman" w:cs="Times New Roman"/>
          <w:sz w:val="24"/>
          <w:szCs w:val="24"/>
        </w:rPr>
        <w:t>ComBat</w:t>
      </w:r>
      <w:proofErr w:type="spellEnd"/>
      <w:r w:rsidRPr="002415C0">
        <w:rPr>
          <w:rFonts w:ascii="Times New Roman" w:hAnsi="Times New Roman" w:cs="Times New Roman"/>
          <w:sz w:val="24"/>
          <w:szCs w:val="24"/>
        </w:rPr>
        <w:t xml:space="preserve"> normalization.  Plots show identical data, color coded by microarray processing batch (</w:t>
      </w:r>
      <w:r w:rsidRPr="00E2091E">
        <w:rPr>
          <w:rFonts w:ascii="Times New Roman" w:hAnsi="Times New Roman" w:cs="Times New Roman"/>
          <w:b/>
          <w:sz w:val="24"/>
          <w:szCs w:val="24"/>
        </w:rPr>
        <w:t>A, B</w:t>
      </w:r>
      <w:r w:rsidRPr="002415C0">
        <w:rPr>
          <w:rFonts w:ascii="Times New Roman" w:hAnsi="Times New Roman" w:cs="Times New Roman"/>
          <w:sz w:val="24"/>
          <w:szCs w:val="24"/>
        </w:rPr>
        <w:t>), MATRR cohort (</w:t>
      </w:r>
      <w:r w:rsidRPr="00E2091E">
        <w:rPr>
          <w:rFonts w:ascii="Times New Roman" w:hAnsi="Times New Roman" w:cs="Times New Roman"/>
          <w:b/>
          <w:sz w:val="24"/>
          <w:szCs w:val="24"/>
        </w:rPr>
        <w:t>C, D</w:t>
      </w:r>
      <w:r w:rsidRPr="002415C0">
        <w:rPr>
          <w:rFonts w:ascii="Times New Roman" w:hAnsi="Times New Roman" w:cs="Times New Roman"/>
          <w:sz w:val="24"/>
          <w:szCs w:val="24"/>
        </w:rPr>
        <w:t>), and treatment group (</w:t>
      </w:r>
      <w:r w:rsidRPr="00E2091E">
        <w:rPr>
          <w:rFonts w:ascii="Times New Roman" w:hAnsi="Times New Roman" w:cs="Times New Roman"/>
          <w:b/>
          <w:sz w:val="24"/>
          <w:szCs w:val="24"/>
        </w:rPr>
        <w:t>E, F</w:t>
      </w:r>
      <w:r w:rsidRPr="002415C0">
        <w:rPr>
          <w:rFonts w:ascii="Times New Roman" w:hAnsi="Times New Roman" w:cs="Times New Roman"/>
          <w:sz w:val="24"/>
          <w:szCs w:val="24"/>
        </w:rPr>
        <w:t xml:space="preserve">).  Note that </w:t>
      </w:r>
      <w:proofErr w:type="spellStart"/>
      <w:r w:rsidRPr="002415C0">
        <w:rPr>
          <w:rFonts w:ascii="Times New Roman" w:hAnsi="Times New Roman" w:cs="Times New Roman"/>
          <w:sz w:val="24"/>
          <w:szCs w:val="24"/>
        </w:rPr>
        <w:t>ComBat</w:t>
      </w:r>
      <w:proofErr w:type="spellEnd"/>
      <w:r w:rsidRPr="002415C0">
        <w:rPr>
          <w:rFonts w:ascii="Times New Roman" w:hAnsi="Times New Roman" w:cs="Times New Roman"/>
          <w:sz w:val="24"/>
          <w:szCs w:val="24"/>
        </w:rPr>
        <w:t xml:space="preserve"> removed the batch effects of microarray processing batch and MATRR cohort, while still leaving some noticeable difference between treatment groups.</w:t>
      </w:r>
    </w:p>
    <w:p w:rsidR="00551106" w:rsidRDefault="00551106" w:rsidP="00551106"/>
    <w:p w:rsidR="00551106" w:rsidRDefault="00551106" w:rsidP="00551106">
      <w:r w:rsidRPr="002415C0">
        <w:rPr>
          <w:rFonts w:ascii="Times New Roman" w:hAnsi="Times New Roman" w:cs="Times New Roman"/>
          <w:b/>
          <w:sz w:val="24"/>
          <w:szCs w:val="24"/>
        </w:rPr>
        <w:t>Figure S2</w:t>
      </w:r>
      <w:r w:rsidRPr="002415C0">
        <w:rPr>
          <w:rFonts w:ascii="Times New Roman" w:hAnsi="Times New Roman" w:cs="Times New Roman"/>
          <w:sz w:val="24"/>
          <w:szCs w:val="24"/>
        </w:rPr>
        <w:t xml:space="preserve"> – Multi-dimensional scaling plots for deep-split values 0-3 (</w:t>
      </w:r>
      <w:r w:rsidRPr="003D1DDB">
        <w:rPr>
          <w:rFonts w:ascii="Times New Roman" w:hAnsi="Times New Roman" w:cs="Times New Roman"/>
          <w:b/>
          <w:sz w:val="24"/>
          <w:szCs w:val="24"/>
        </w:rPr>
        <w:t>A-D</w:t>
      </w:r>
      <w:r w:rsidRPr="002415C0">
        <w:rPr>
          <w:rFonts w:ascii="Times New Roman" w:hAnsi="Times New Roman" w:cs="Times New Roman"/>
          <w:sz w:val="24"/>
          <w:szCs w:val="24"/>
        </w:rPr>
        <w:t>, respectively).</w:t>
      </w:r>
    </w:p>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 xml:space="preserve">Figure S3 </w:t>
      </w:r>
      <w:r w:rsidRPr="002415C0">
        <w:rPr>
          <w:rFonts w:ascii="Times New Roman" w:hAnsi="Times New Roman" w:cs="Times New Roman"/>
          <w:sz w:val="24"/>
          <w:szCs w:val="24"/>
        </w:rPr>
        <w:t xml:space="preserve">– Hierarchical clustering dendrogram of all </w:t>
      </w:r>
      <w:r>
        <w:rPr>
          <w:rFonts w:ascii="Times New Roman" w:hAnsi="Times New Roman" w:cs="Times New Roman"/>
          <w:sz w:val="24"/>
          <w:szCs w:val="24"/>
        </w:rPr>
        <w:t>probeset</w:t>
      </w:r>
      <w:r w:rsidRPr="002415C0">
        <w:rPr>
          <w:rFonts w:ascii="Times New Roman" w:hAnsi="Times New Roman" w:cs="Times New Roman"/>
          <w:sz w:val="24"/>
          <w:szCs w:val="24"/>
        </w:rPr>
        <w:t xml:space="preserve">s (top) and the assignment of branches of </w:t>
      </w:r>
      <w:r>
        <w:rPr>
          <w:rFonts w:ascii="Times New Roman" w:hAnsi="Times New Roman" w:cs="Times New Roman"/>
          <w:sz w:val="24"/>
          <w:szCs w:val="24"/>
        </w:rPr>
        <w:t>probeset</w:t>
      </w:r>
      <w:r w:rsidRPr="002415C0">
        <w:rPr>
          <w:rFonts w:ascii="Times New Roman" w:hAnsi="Times New Roman" w:cs="Times New Roman"/>
          <w:sz w:val="24"/>
          <w:szCs w:val="24"/>
        </w:rPr>
        <w:t>s into color-coded modules under deep-split values of 0-3 (bottom).</w:t>
      </w:r>
    </w:p>
    <w:p w:rsidR="00551106" w:rsidRDefault="00551106" w:rsidP="00551106"/>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S4</w:t>
      </w:r>
      <w:r w:rsidRPr="002415C0">
        <w:rPr>
          <w:rFonts w:ascii="Times New Roman" w:hAnsi="Times New Roman" w:cs="Times New Roman"/>
          <w:sz w:val="24"/>
          <w:szCs w:val="24"/>
        </w:rPr>
        <w:t xml:space="preserve"> – Histogram of ERHS values for all </w:t>
      </w:r>
      <w:r>
        <w:rPr>
          <w:rFonts w:ascii="Times New Roman" w:hAnsi="Times New Roman" w:cs="Times New Roman"/>
          <w:sz w:val="24"/>
          <w:szCs w:val="24"/>
        </w:rPr>
        <w:t>probeset</w:t>
      </w:r>
      <w:r w:rsidRPr="002415C0">
        <w:rPr>
          <w:rFonts w:ascii="Times New Roman" w:hAnsi="Times New Roman" w:cs="Times New Roman"/>
          <w:sz w:val="24"/>
          <w:szCs w:val="24"/>
        </w:rPr>
        <w:t xml:space="preserve">s.  </w:t>
      </w:r>
      <w:proofErr w:type="gramStart"/>
      <w:r w:rsidRPr="002415C0">
        <w:rPr>
          <w:rFonts w:ascii="Times New Roman" w:hAnsi="Times New Roman" w:cs="Times New Roman"/>
          <w:sz w:val="24"/>
          <w:szCs w:val="24"/>
        </w:rPr>
        <w:t>31,479</w:t>
      </w:r>
      <w:proofErr w:type="gramEnd"/>
      <w:r w:rsidRPr="002415C0">
        <w:rPr>
          <w:rFonts w:ascii="Times New Roman" w:hAnsi="Times New Roman" w:cs="Times New Roman"/>
          <w:sz w:val="24"/>
          <w:szCs w:val="24"/>
        </w:rPr>
        <w:t xml:space="preserve"> </w:t>
      </w:r>
      <w:r>
        <w:rPr>
          <w:rFonts w:ascii="Times New Roman" w:hAnsi="Times New Roman" w:cs="Times New Roman"/>
          <w:sz w:val="24"/>
          <w:szCs w:val="24"/>
        </w:rPr>
        <w:t>probeset</w:t>
      </w:r>
      <w:r w:rsidRPr="002415C0">
        <w:rPr>
          <w:rFonts w:ascii="Times New Roman" w:hAnsi="Times New Roman" w:cs="Times New Roman"/>
          <w:sz w:val="24"/>
          <w:szCs w:val="24"/>
        </w:rPr>
        <w:t>s were divided into 100 bins.</w:t>
      </w:r>
    </w:p>
    <w:p w:rsidR="00551106" w:rsidRDefault="00551106" w:rsidP="00551106"/>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S5</w:t>
      </w:r>
      <w:r w:rsidRPr="002415C0">
        <w:rPr>
          <w:rFonts w:ascii="Times New Roman" w:hAnsi="Times New Roman" w:cs="Times New Roman"/>
          <w:sz w:val="24"/>
          <w:szCs w:val="24"/>
        </w:rPr>
        <w:t xml:space="preserve"> – Relationship of monkey and mouse expression and connectivity values for homologous gene pairs.  A strong positive correlation was seen for ranked expression of homologous gene pairs</w:t>
      </w:r>
      <w:r>
        <w:rPr>
          <w:rFonts w:ascii="Times New Roman" w:hAnsi="Times New Roman" w:cs="Times New Roman"/>
          <w:sz w:val="24"/>
          <w:szCs w:val="24"/>
        </w:rPr>
        <w:t xml:space="preserve"> (left)</w:t>
      </w:r>
      <w:r w:rsidRPr="002415C0">
        <w:rPr>
          <w:rFonts w:ascii="Times New Roman" w:hAnsi="Times New Roman" w:cs="Times New Roman"/>
          <w:sz w:val="24"/>
          <w:szCs w:val="24"/>
        </w:rPr>
        <w:t>, but not for ranked connectivity</w:t>
      </w:r>
      <w:r>
        <w:rPr>
          <w:rFonts w:ascii="Times New Roman" w:hAnsi="Times New Roman" w:cs="Times New Roman"/>
          <w:sz w:val="24"/>
          <w:szCs w:val="24"/>
        </w:rPr>
        <w:t xml:space="preserve"> (right)</w:t>
      </w:r>
      <w:r w:rsidRPr="002415C0">
        <w:rPr>
          <w:rFonts w:ascii="Times New Roman" w:hAnsi="Times New Roman" w:cs="Times New Roman"/>
          <w:sz w:val="24"/>
          <w:szCs w:val="24"/>
        </w:rPr>
        <w:t>.</w:t>
      </w:r>
    </w:p>
    <w:p w:rsidR="00551106" w:rsidRDefault="00551106" w:rsidP="00551106"/>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S6</w:t>
      </w:r>
      <w:r w:rsidRPr="002415C0">
        <w:rPr>
          <w:rFonts w:ascii="Times New Roman" w:hAnsi="Times New Roman" w:cs="Times New Roman"/>
          <w:sz w:val="24"/>
          <w:szCs w:val="24"/>
        </w:rPr>
        <w:t xml:space="preserve"> – Q-Q plot of topological overlap values for monkey and mouse homologous gene pairs before (black) and after (red) scaling.  Following scaling, monkey and mouse TO data were highly similar.  The blue line has a slope of </w:t>
      </w:r>
      <w:proofErr w:type="gramStart"/>
      <w:r w:rsidRPr="002415C0">
        <w:rPr>
          <w:rFonts w:ascii="Times New Roman" w:hAnsi="Times New Roman" w:cs="Times New Roman"/>
          <w:sz w:val="24"/>
          <w:szCs w:val="24"/>
        </w:rPr>
        <w:t>1</w:t>
      </w:r>
      <w:proofErr w:type="gramEnd"/>
      <w:r w:rsidRPr="002415C0">
        <w:rPr>
          <w:rFonts w:ascii="Times New Roman" w:hAnsi="Times New Roman" w:cs="Times New Roman"/>
          <w:sz w:val="24"/>
          <w:szCs w:val="24"/>
        </w:rPr>
        <w:t>.</w:t>
      </w:r>
    </w:p>
    <w:p w:rsidR="00551106" w:rsidRDefault="00551106" w:rsidP="00551106"/>
    <w:p w:rsidR="00551106" w:rsidRDefault="00551106" w:rsidP="00551106">
      <w:r w:rsidRPr="002415C0">
        <w:rPr>
          <w:rFonts w:ascii="Times New Roman" w:hAnsi="Times New Roman" w:cs="Times New Roman"/>
          <w:b/>
          <w:sz w:val="24"/>
          <w:szCs w:val="24"/>
        </w:rPr>
        <w:t>Figure S7</w:t>
      </w:r>
      <w:r w:rsidRPr="002415C0">
        <w:rPr>
          <w:rFonts w:ascii="Times New Roman" w:hAnsi="Times New Roman" w:cs="Times New Roman"/>
          <w:sz w:val="24"/>
          <w:szCs w:val="24"/>
        </w:rPr>
        <w:t xml:space="preserve"> – Phenotype-phenotype correlations.  Positive correlations are colored red, and negative correlations are colored green.  At each intersection, the top number represents the Pearson correlation R-value, and the bottom number in parentheses is the p-value.</w:t>
      </w:r>
    </w:p>
    <w:p w:rsidR="00551106" w:rsidRPr="0013488E" w:rsidRDefault="00551106" w:rsidP="00551106">
      <w:pPr>
        <w:spacing w:after="0" w:line="240" w:lineRule="auto"/>
        <w:rPr>
          <w:rFonts w:ascii="Times New Roman" w:hAnsi="Times New Roman" w:cs="Times New Roman"/>
          <w:b/>
          <w:sz w:val="24"/>
          <w:szCs w:val="24"/>
        </w:rPr>
      </w:pPr>
      <w:r w:rsidRPr="002415C0">
        <w:rPr>
          <w:rFonts w:ascii="Times New Roman" w:hAnsi="Times New Roman" w:cs="Times New Roman"/>
          <w:b/>
          <w:sz w:val="24"/>
          <w:szCs w:val="24"/>
        </w:rPr>
        <w:t>Figure S8</w:t>
      </w:r>
      <w:r w:rsidRPr="002415C0">
        <w:rPr>
          <w:rFonts w:ascii="Times New Roman" w:hAnsi="Times New Roman" w:cs="Times New Roman"/>
          <w:sz w:val="24"/>
          <w:szCs w:val="24"/>
        </w:rPr>
        <w:t xml:space="preserve"> – Green module characteristics: chromatin modification.  </w:t>
      </w:r>
      <w:r>
        <w:rPr>
          <w:rFonts w:ascii="Times New Roman" w:hAnsi="Times New Roman" w:cs="Times New Roman"/>
          <w:sz w:val="24"/>
          <w:szCs w:val="24"/>
        </w:rPr>
        <w:t>(</w:t>
      </w:r>
      <w:r w:rsidRPr="0013488E">
        <w:rPr>
          <w:rFonts w:ascii="Times New Roman" w:hAnsi="Times New Roman" w:cs="Times New Roman"/>
          <w:b/>
          <w:sz w:val="24"/>
          <w:szCs w:val="24"/>
        </w:rPr>
        <w:t>A</w:t>
      </w:r>
      <w:r w:rsidRPr="002415C0">
        <w:rPr>
          <w:rFonts w:ascii="Times New Roman" w:hAnsi="Times New Roman" w:cs="Times New Roman"/>
          <w:sz w:val="24"/>
          <w:szCs w:val="24"/>
        </w:rPr>
        <w:t xml:space="preserve">) Select functional enrichment categories from ToppFun are shown which pertain to chromatin modification. </w:t>
      </w:r>
      <w:r>
        <w:rPr>
          <w:rFonts w:ascii="Times New Roman" w:hAnsi="Times New Roman" w:cs="Times New Roman"/>
          <w:sz w:val="24"/>
          <w:szCs w:val="24"/>
        </w:rPr>
        <w:t>(</w:t>
      </w:r>
      <w:r w:rsidRPr="0013488E">
        <w:rPr>
          <w:rFonts w:ascii="Times New Roman" w:hAnsi="Times New Roman" w:cs="Times New Roman"/>
          <w:b/>
          <w:sz w:val="24"/>
          <w:szCs w:val="24"/>
        </w:rPr>
        <w:t>B</w:t>
      </w:r>
      <w:r w:rsidRPr="002415C0">
        <w:rPr>
          <w:rFonts w:ascii="Times New Roman" w:hAnsi="Times New Roman" w:cs="Times New Roman"/>
          <w:sz w:val="24"/>
          <w:szCs w:val="24"/>
        </w:rPr>
        <w:t xml:space="preserve">) Circle plot of blue module genes from the “chromatin modification” ontology that were also ethanol-regulated by LIMMA (p&lt;0.01) showed a clear decrease in connectivity in the ethanol-treated animals.  </w:t>
      </w:r>
      <w:r>
        <w:rPr>
          <w:rFonts w:ascii="Times New Roman" w:hAnsi="Times New Roman" w:cs="Times New Roman"/>
          <w:sz w:val="24"/>
          <w:szCs w:val="24"/>
        </w:rPr>
        <w:t>(</w:t>
      </w:r>
      <w:r w:rsidRPr="0013488E">
        <w:rPr>
          <w:rFonts w:ascii="Times New Roman" w:hAnsi="Times New Roman" w:cs="Times New Roman"/>
          <w:b/>
          <w:sz w:val="24"/>
          <w:szCs w:val="24"/>
        </w:rPr>
        <w:t>C</w:t>
      </w:r>
      <w:r w:rsidRPr="002415C0">
        <w:rPr>
          <w:rFonts w:ascii="Times New Roman" w:hAnsi="Times New Roman" w:cs="Times New Roman"/>
          <w:sz w:val="24"/>
          <w:szCs w:val="24"/>
        </w:rPr>
        <w:t>) A network diagram from GeneMania supports the finding that the chromatin modification genes in B are highly interconnected, using data from the literature.  This network contains several potential hub genes. The arrangement of nodes was modified to better display the number of connections to each query gene (black).  Genes added to the network based on connections from the literature are shown in grey.</w:t>
      </w:r>
    </w:p>
    <w:p w:rsidR="00551106" w:rsidRDefault="00551106" w:rsidP="00551106">
      <w:pPr>
        <w:rPr>
          <w:rFonts w:ascii="Times New Roman" w:hAnsi="Times New Roman" w:cs="Times New Roman"/>
          <w:sz w:val="24"/>
          <w:szCs w:val="24"/>
        </w:rPr>
      </w:pPr>
    </w:p>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S9</w:t>
      </w:r>
      <w:r w:rsidRPr="002415C0">
        <w:rPr>
          <w:rFonts w:ascii="Times New Roman" w:hAnsi="Times New Roman" w:cs="Times New Roman"/>
          <w:sz w:val="24"/>
          <w:szCs w:val="24"/>
        </w:rPr>
        <w:t xml:space="preserve"> – Steelblue module characteristics.  </w:t>
      </w:r>
      <w:r>
        <w:rPr>
          <w:rFonts w:ascii="Times New Roman" w:hAnsi="Times New Roman" w:cs="Times New Roman"/>
          <w:sz w:val="24"/>
          <w:szCs w:val="24"/>
        </w:rPr>
        <w:t>(</w:t>
      </w:r>
      <w:r w:rsidRPr="00E33A38">
        <w:rPr>
          <w:rFonts w:ascii="Times New Roman" w:hAnsi="Times New Roman" w:cs="Times New Roman"/>
          <w:b/>
          <w:sz w:val="24"/>
          <w:szCs w:val="24"/>
        </w:rPr>
        <w:t>A</w:t>
      </w:r>
      <w:r w:rsidRPr="002415C0">
        <w:rPr>
          <w:rFonts w:ascii="Times New Roman" w:hAnsi="Times New Roman" w:cs="Times New Roman"/>
          <w:sz w:val="24"/>
          <w:szCs w:val="24"/>
        </w:rPr>
        <w:t xml:space="preserve">) The top 10 functional enrichments from the REVIGO summary of ToppFun analysis are shown.  Many pertain to circadian rhythms.  </w:t>
      </w:r>
      <w:r>
        <w:rPr>
          <w:rFonts w:ascii="Times New Roman" w:hAnsi="Times New Roman" w:cs="Times New Roman"/>
          <w:sz w:val="24"/>
          <w:szCs w:val="24"/>
        </w:rPr>
        <w:t>(</w:t>
      </w:r>
      <w:r w:rsidRPr="00E33A38">
        <w:rPr>
          <w:rFonts w:ascii="Times New Roman" w:hAnsi="Times New Roman" w:cs="Times New Roman"/>
          <w:b/>
          <w:sz w:val="24"/>
          <w:szCs w:val="24"/>
        </w:rPr>
        <w:t>B</w:t>
      </w:r>
      <w:r w:rsidRPr="002415C0">
        <w:rPr>
          <w:rFonts w:ascii="Times New Roman" w:hAnsi="Times New Roman" w:cs="Times New Roman"/>
          <w:sz w:val="24"/>
          <w:szCs w:val="24"/>
        </w:rPr>
        <w:t xml:space="preserve">) Circle plots showing the whole steelblue module.  Note that the circadian clock genes (CRY2, PER2, </w:t>
      </w:r>
      <w:proofErr w:type="gramStart"/>
      <w:r w:rsidRPr="002415C0">
        <w:rPr>
          <w:rFonts w:ascii="Times New Roman" w:hAnsi="Times New Roman" w:cs="Times New Roman"/>
          <w:sz w:val="24"/>
          <w:szCs w:val="24"/>
        </w:rPr>
        <w:t>PER1</w:t>
      </w:r>
      <w:proofErr w:type="gramEnd"/>
      <w:r w:rsidRPr="002415C0">
        <w:rPr>
          <w:rFonts w:ascii="Times New Roman" w:hAnsi="Times New Roman" w:cs="Times New Roman"/>
          <w:sz w:val="24"/>
          <w:szCs w:val="24"/>
        </w:rPr>
        <w:t xml:space="preserve">) are hub genes in the control animals </w:t>
      </w:r>
      <w:r>
        <w:rPr>
          <w:rFonts w:ascii="Times New Roman" w:hAnsi="Times New Roman" w:cs="Times New Roman"/>
          <w:sz w:val="24"/>
          <w:szCs w:val="24"/>
        </w:rPr>
        <w:t xml:space="preserve">but </w:t>
      </w:r>
      <w:r w:rsidRPr="002415C0">
        <w:rPr>
          <w:rFonts w:ascii="Times New Roman" w:hAnsi="Times New Roman" w:cs="Times New Roman"/>
          <w:sz w:val="24"/>
          <w:szCs w:val="24"/>
        </w:rPr>
        <w:t xml:space="preserve">are far less connected in the ethanol-treated animals.  </w:t>
      </w:r>
      <w:r>
        <w:rPr>
          <w:rFonts w:ascii="Times New Roman" w:hAnsi="Times New Roman" w:cs="Times New Roman"/>
          <w:sz w:val="24"/>
          <w:szCs w:val="24"/>
        </w:rPr>
        <w:t>(</w:t>
      </w:r>
      <w:r w:rsidRPr="00E33A38">
        <w:rPr>
          <w:rFonts w:ascii="Times New Roman" w:hAnsi="Times New Roman" w:cs="Times New Roman"/>
          <w:b/>
          <w:sz w:val="24"/>
          <w:szCs w:val="24"/>
        </w:rPr>
        <w:t>C</w:t>
      </w:r>
      <w:r w:rsidRPr="002415C0">
        <w:rPr>
          <w:rFonts w:ascii="Times New Roman" w:hAnsi="Times New Roman" w:cs="Times New Roman"/>
          <w:sz w:val="24"/>
          <w:szCs w:val="24"/>
        </w:rPr>
        <w:t xml:space="preserve">) A network diagram from GeneMania supports the finding that circadian clock genes (right center) represent important hubs within this network, using data from the </w:t>
      </w:r>
      <w:r w:rsidRPr="002415C0">
        <w:rPr>
          <w:rFonts w:ascii="Times New Roman" w:hAnsi="Times New Roman" w:cs="Times New Roman"/>
          <w:sz w:val="24"/>
          <w:szCs w:val="24"/>
        </w:rPr>
        <w:lastRenderedPageBreak/>
        <w:t xml:space="preserve">literature.  Query genes from the steelblue module are shown in black, and genes added to the network based on connections from the literature are shown in grey.  </w:t>
      </w:r>
      <w:r>
        <w:rPr>
          <w:rFonts w:ascii="Times New Roman" w:hAnsi="Times New Roman" w:cs="Times New Roman"/>
          <w:sz w:val="24"/>
          <w:szCs w:val="24"/>
        </w:rPr>
        <w:t>(</w:t>
      </w:r>
      <w:r w:rsidRPr="00E33A38">
        <w:rPr>
          <w:rFonts w:ascii="Times New Roman" w:hAnsi="Times New Roman" w:cs="Times New Roman"/>
          <w:b/>
          <w:sz w:val="24"/>
          <w:szCs w:val="24"/>
        </w:rPr>
        <w:t>D</w:t>
      </w:r>
      <w:r w:rsidRPr="002415C0">
        <w:rPr>
          <w:rFonts w:ascii="Times New Roman" w:hAnsi="Times New Roman" w:cs="Times New Roman"/>
          <w:sz w:val="24"/>
          <w:szCs w:val="24"/>
        </w:rPr>
        <w:t xml:space="preserve">) Scatterplot of steelblue module membership vs. correlation to the </w:t>
      </w:r>
      <w:proofErr w:type="gramStart"/>
      <w:r w:rsidRPr="002415C0">
        <w:rPr>
          <w:rFonts w:ascii="Times New Roman" w:hAnsi="Times New Roman" w:cs="Times New Roman"/>
          <w:sz w:val="24"/>
          <w:szCs w:val="24"/>
        </w:rPr>
        <w:t>blood ethanol concentration phenotype</w:t>
      </w:r>
      <w:proofErr w:type="gramEnd"/>
      <w:r w:rsidRPr="002415C0">
        <w:rPr>
          <w:rFonts w:ascii="Times New Roman" w:hAnsi="Times New Roman" w:cs="Times New Roman"/>
          <w:sz w:val="24"/>
          <w:szCs w:val="24"/>
        </w:rPr>
        <w:t xml:space="preserve"> (gene significance) for each </w:t>
      </w:r>
      <w:r>
        <w:rPr>
          <w:rFonts w:ascii="Times New Roman" w:hAnsi="Times New Roman" w:cs="Times New Roman"/>
          <w:sz w:val="24"/>
          <w:szCs w:val="24"/>
        </w:rPr>
        <w:t>probeset</w:t>
      </w:r>
      <w:r w:rsidRPr="002415C0">
        <w:rPr>
          <w:rFonts w:ascii="Times New Roman" w:hAnsi="Times New Roman" w:cs="Times New Roman"/>
          <w:sz w:val="24"/>
          <w:szCs w:val="24"/>
        </w:rPr>
        <w:t xml:space="preserve"> in the steelblue module.  Note the significant positive correlation.</w:t>
      </w:r>
    </w:p>
    <w:p w:rsidR="00551106" w:rsidRDefault="00551106" w:rsidP="00551106"/>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S10</w:t>
      </w:r>
      <w:r w:rsidRPr="002415C0">
        <w:rPr>
          <w:rFonts w:ascii="Times New Roman" w:hAnsi="Times New Roman" w:cs="Times New Roman"/>
          <w:sz w:val="24"/>
          <w:szCs w:val="24"/>
        </w:rPr>
        <w:t xml:space="preserve"> – Blue module characteristics.  </w:t>
      </w:r>
      <w:r>
        <w:rPr>
          <w:rFonts w:ascii="Times New Roman" w:hAnsi="Times New Roman" w:cs="Times New Roman"/>
          <w:sz w:val="24"/>
          <w:szCs w:val="24"/>
        </w:rPr>
        <w:t>(</w:t>
      </w:r>
      <w:r w:rsidRPr="001B76A8">
        <w:rPr>
          <w:rFonts w:ascii="Times New Roman" w:hAnsi="Times New Roman" w:cs="Times New Roman"/>
          <w:b/>
          <w:sz w:val="24"/>
          <w:szCs w:val="24"/>
        </w:rPr>
        <w:t>A, B</w:t>
      </w:r>
      <w:r w:rsidRPr="002415C0">
        <w:rPr>
          <w:rFonts w:ascii="Times New Roman" w:hAnsi="Times New Roman" w:cs="Times New Roman"/>
          <w:sz w:val="24"/>
          <w:szCs w:val="24"/>
        </w:rPr>
        <w:t xml:space="preserve">) REVIGO summaries of functional enrichments are shown for the whole module and for the ethanol-responsive genes in the blue module, respectively.  </w:t>
      </w:r>
      <w:r>
        <w:rPr>
          <w:rFonts w:ascii="Times New Roman" w:hAnsi="Times New Roman" w:cs="Times New Roman"/>
          <w:sz w:val="24"/>
          <w:szCs w:val="24"/>
        </w:rPr>
        <w:t>(</w:t>
      </w:r>
      <w:r w:rsidRPr="001B76A8">
        <w:rPr>
          <w:rFonts w:ascii="Times New Roman" w:hAnsi="Times New Roman" w:cs="Times New Roman"/>
          <w:b/>
          <w:sz w:val="24"/>
          <w:szCs w:val="24"/>
        </w:rPr>
        <w:t>C</w:t>
      </w:r>
      <w:r w:rsidRPr="002415C0">
        <w:rPr>
          <w:rFonts w:ascii="Times New Roman" w:hAnsi="Times New Roman" w:cs="Times New Roman"/>
          <w:sz w:val="24"/>
          <w:szCs w:val="24"/>
        </w:rPr>
        <w:t>) Positive correlation of blue module gene significance of ethanol regulation by LIMMA and significance of blue module membership.</w:t>
      </w:r>
    </w:p>
    <w:p w:rsidR="00551106" w:rsidRDefault="00551106" w:rsidP="00551106"/>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S11</w:t>
      </w:r>
      <w:r w:rsidRPr="002415C0">
        <w:rPr>
          <w:rFonts w:ascii="Times New Roman" w:hAnsi="Times New Roman" w:cs="Times New Roman"/>
          <w:sz w:val="24"/>
          <w:szCs w:val="24"/>
        </w:rPr>
        <w:t xml:space="preserve"> - Turquoise module characteristics.  </w:t>
      </w:r>
      <w:r>
        <w:rPr>
          <w:rFonts w:ascii="Times New Roman" w:hAnsi="Times New Roman" w:cs="Times New Roman"/>
          <w:sz w:val="24"/>
          <w:szCs w:val="24"/>
        </w:rPr>
        <w:t>(</w:t>
      </w:r>
      <w:r w:rsidRPr="000465EE">
        <w:rPr>
          <w:rFonts w:ascii="Times New Roman" w:hAnsi="Times New Roman" w:cs="Times New Roman"/>
          <w:b/>
          <w:sz w:val="24"/>
          <w:szCs w:val="24"/>
        </w:rPr>
        <w:t>A, B</w:t>
      </w:r>
      <w:r w:rsidRPr="002415C0">
        <w:rPr>
          <w:rFonts w:ascii="Times New Roman" w:hAnsi="Times New Roman" w:cs="Times New Roman"/>
          <w:sz w:val="24"/>
          <w:szCs w:val="24"/>
        </w:rPr>
        <w:t xml:space="preserve">) REVIGO summaries of functional enrichments are shown for the whole module and for the ethanol-responsive genes in the turquoise module, respectively.  </w:t>
      </w:r>
      <w:r>
        <w:rPr>
          <w:rFonts w:ascii="Times New Roman" w:hAnsi="Times New Roman" w:cs="Times New Roman"/>
          <w:sz w:val="24"/>
          <w:szCs w:val="24"/>
        </w:rPr>
        <w:t>(</w:t>
      </w:r>
      <w:r w:rsidRPr="000465EE">
        <w:rPr>
          <w:rFonts w:ascii="Times New Roman" w:hAnsi="Times New Roman" w:cs="Times New Roman"/>
          <w:b/>
          <w:sz w:val="24"/>
          <w:szCs w:val="24"/>
        </w:rPr>
        <w:t>C</w:t>
      </w:r>
      <w:r w:rsidRPr="002415C0">
        <w:rPr>
          <w:rFonts w:ascii="Times New Roman" w:hAnsi="Times New Roman" w:cs="Times New Roman"/>
          <w:sz w:val="24"/>
          <w:szCs w:val="24"/>
        </w:rPr>
        <w:t xml:space="preserve">) Positive correlation of </w:t>
      </w:r>
      <w:proofErr w:type="gramStart"/>
      <w:r w:rsidRPr="002415C0">
        <w:rPr>
          <w:rFonts w:ascii="Times New Roman" w:hAnsi="Times New Roman" w:cs="Times New Roman"/>
          <w:sz w:val="24"/>
          <w:szCs w:val="24"/>
        </w:rPr>
        <w:t>turquoise module gene significance</w:t>
      </w:r>
      <w:proofErr w:type="gramEnd"/>
      <w:r w:rsidRPr="002415C0">
        <w:rPr>
          <w:rFonts w:ascii="Times New Roman" w:hAnsi="Times New Roman" w:cs="Times New Roman"/>
          <w:sz w:val="24"/>
          <w:szCs w:val="24"/>
        </w:rPr>
        <w:t xml:space="preserve"> of ethanol regulation by LIMMA and significance of turquoise module membership.</w:t>
      </w:r>
    </w:p>
    <w:p w:rsidR="00551106" w:rsidRDefault="00551106" w:rsidP="00551106"/>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S12</w:t>
      </w:r>
      <w:r w:rsidRPr="002415C0">
        <w:rPr>
          <w:rFonts w:ascii="Times New Roman" w:hAnsi="Times New Roman" w:cs="Times New Roman"/>
          <w:sz w:val="24"/>
          <w:szCs w:val="24"/>
        </w:rPr>
        <w:t xml:space="preserve"> – Pink module characteristics.  </w:t>
      </w:r>
      <w:r>
        <w:rPr>
          <w:rFonts w:ascii="Times New Roman" w:hAnsi="Times New Roman" w:cs="Times New Roman"/>
          <w:sz w:val="24"/>
          <w:szCs w:val="24"/>
        </w:rPr>
        <w:t>(</w:t>
      </w:r>
      <w:r w:rsidRPr="00C36EE2">
        <w:rPr>
          <w:rFonts w:ascii="Times New Roman" w:hAnsi="Times New Roman" w:cs="Times New Roman"/>
          <w:b/>
          <w:sz w:val="24"/>
          <w:szCs w:val="24"/>
        </w:rPr>
        <w:t>A</w:t>
      </w:r>
      <w:r w:rsidRPr="002415C0">
        <w:rPr>
          <w:rFonts w:ascii="Times New Roman" w:hAnsi="Times New Roman" w:cs="Times New Roman"/>
          <w:sz w:val="24"/>
          <w:szCs w:val="24"/>
        </w:rPr>
        <w:t xml:space="preserve">) The top 10 functional enrichments from the REVIGO summary of ToppFun analysis are shown.  Various functions are represented.  </w:t>
      </w:r>
      <w:r>
        <w:rPr>
          <w:rFonts w:ascii="Times New Roman" w:hAnsi="Times New Roman" w:cs="Times New Roman"/>
          <w:sz w:val="24"/>
          <w:szCs w:val="24"/>
        </w:rPr>
        <w:t>(</w:t>
      </w:r>
      <w:r w:rsidRPr="00C36EE2">
        <w:rPr>
          <w:rFonts w:ascii="Times New Roman" w:hAnsi="Times New Roman" w:cs="Times New Roman"/>
          <w:b/>
          <w:sz w:val="24"/>
          <w:szCs w:val="24"/>
        </w:rPr>
        <w:t>B</w:t>
      </w:r>
      <w:r w:rsidRPr="002415C0">
        <w:rPr>
          <w:rFonts w:ascii="Times New Roman" w:hAnsi="Times New Roman" w:cs="Times New Roman"/>
          <w:sz w:val="24"/>
          <w:szCs w:val="24"/>
        </w:rPr>
        <w:t xml:space="preserve">) Circle plot of the top 50 pink module genes by ERHS showing reorganization of connectivity in ethanol-treated animals.  </w:t>
      </w:r>
      <w:r>
        <w:rPr>
          <w:rFonts w:ascii="Times New Roman" w:hAnsi="Times New Roman" w:cs="Times New Roman"/>
          <w:sz w:val="24"/>
          <w:szCs w:val="24"/>
        </w:rPr>
        <w:t>(</w:t>
      </w:r>
      <w:r w:rsidRPr="00C36EE2">
        <w:rPr>
          <w:rFonts w:ascii="Times New Roman" w:hAnsi="Times New Roman" w:cs="Times New Roman"/>
          <w:b/>
          <w:sz w:val="24"/>
          <w:szCs w:val="24"/>
        </w:rPr>
        <w:t>C</w:t>
      </w:r>
      <w:r w:rsidRPr="002415C0">
        <w:rPr>
          <w:rFonts w:ascii="Times New Roman" w:hAnsi="Times New Roman" w:cs="Times New Roman"/>
          <w:sz w:val="24"/>
          <w:szCs w:val="24"/>
        </w:rPr>
        <w:t xml:space="preserve">) A network diagram from GeneMania supports the finding that the top ERHS genes within the pink module are highly interconnected, using data from the literature. Genes added to the network based on connections from the literature are shown in grey.  </w:t>
      </w:r>
      <w:r>
        <w:rPr>
          <w:rFonts w:ascii="Times New Roman" w:hAnsi="Times New Roman" w:cs="Times New Roman"/>
          <w:sz w:val="24"/>
          <w:szCs w:val="24"/>
        </w:rPr>
        <w:t>(</w:t>
      </w:r>
      <w:r w:rsidRPr="00C36EE2">
        <w:rPr>
          <w:rFonts w:ascii="Times New Roman" w:hAnsi="Times New Roman" w:cs="Times New Roman"/>
          <w:b/>
          <w:sz w:val="24"/>
          <w:szCs w:val="24"/>
        </w:rPr>
        <w:t>D</w:t>
      </w:r>
      <w:r w:rsidRPr="002415C0">
        <w:rPr>
          <w:rFonts w:ascii="Times New Roman" w:hAnsi="Times New Roman" w:cs="Times New Roman"/>
          <w:sz w:val="24"/>
          <w:szCs w:val="24"/>
        </w:rPr>
        <w:t xml:space="preserve">) Scatterplot of the negative log of pink module membership p-value vs. negative log of LIMMA p-value for each </w:t>
      </w:r>
      <w:r>
        <w:rPr>
          <w:rFonts w:ascii="Times New Roman" w:hAnsi="Times New Roman" w:cs="Times New Roman"/>
          <w:sz w:val="24"/>
          <w:szCs w:val="24"/>
        </w:rPr>
        <w:t>probeset</w:t>
      </w:r>
      <w:r w:rsidRPr="002415C0">
        <w:rPr>
          <w:rFonts w:ascii="Times New Roman" w:hAnsi="Times New Roman" w:cs="Times New Roman"/>
          <w:sz w:val="24"/>
          <w:szCs w:val="24"/>
        </w:rPr>
        <w:t xml:space="preserve"> in the pink module.  Note the highly significant positive correlation.</w:t>
      </w:r>
    </w:p>
    <w:p w:rsidR="00551106" w:rsidRDefault="00551106" w:rsidP="00551106"/>
    <w:p w:rsidR="00551106" w:rsidRPr="002415C0" w:rsidRDefault="00551106" w:rsidP="00551106">
      <w:pPr>
        <w:spacing w:line="240" w:lineRule="auto"/>
        <w:rPr>
          <w:rFonts w:ascii="Times New Roman" w:hAnsi="Times New Roman" w:cs="Times New Roman"/>
          <w:sz w:val="24"/>
          <w:szCs w:val="24"/>
        </w:rPr>
      </w:pPr>
      <w:r w:rsidRPr="002415C0">
        <w:rPr>
          <w:rFonts w:ascii="Times New Roman" w:hAnsi="Times New Roman" w:cs="Times New Roman"/>
          <w:b/>
          <w:sz w:val="24"/>
          <w:szCs w:val="24"/>
        </w:rPr>
        <w:t>Figure S13</w:t>
      </w:r>
      <w:r w:rsidRPr="002415C0">
        <w:rPr>
          <w:rFonts w:ascii="Times New Roman" w:hAnsi="Times New Roman" w:cs="Times New Roman"/>
          <w:sz w:val="24"/>
          <w:szCs w:val="24"/>
        </w:rPr>
        <w:t xml:space="preserve"> – Heatmap showing correlations of each meta-module to each monkey phenotype.  The heatmap color scheme is shown at right, with positive correlations being red and negative correlations being green.  At each intersection, the top number represents the Pearson correlation R-value, and the bottom number in parentheses is the p-value.</w:t>
      </w:r>
    </w:p>
    <w:p w:rsidR="00551106" w:rsidRDefault="00551106" w:rsidP="00551106"/>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S14</w:t>
      </w:r>
      <w:r w:rsidRPr="002415C0">
        <w:rPr>
          <w:rFonts w:ascii="Times New Roman" w:hAnsi="Times New Roman" w:cs="Times New Roman"/>
          <w:sz w:val="24"/>
          <w:szCs w:val="24"/>
        </w:rPr>
        <w:t xml:space="preserve"> – Heatmap showing correlations of each meta-module to each mouse phenotype.  The heatmap color scheme is shown at right, with positive correlations being red and negative correlations being green.  At each intersection, the top number represents the Pearson correlation </w:t>
      </w:r>
      <w:proofErr w:type="gramStart"/>
      <w:r w:rsidRPr="002415C0">
        <w:rPr>
          <w:rFonts w:ascii="Times New Roman" w:hAnsi="Times New Roman" w:cs="Times New Roman"/>
          <w:sz w:val="24"/>
          <w:szCs w:val="24"/>
        </w:rPr>
        <w:t>R value</w:t>
      </w:r>
      <w:proofErr w:type="gramEnd"/>
      <w:r w:rsidRPr="002415C0">
        <w:rPr>
          <w:rFonts w:ascii="Times New Roman" w:hAnsi="Times New Roman" w:cs="Times New Roman"/>
          <w:sz w:val="24"/>
          <w:szCs w:val="24"/>
        </w:rPr>
        <w:t>, and the bottom number in parentheses is the p-value.</w:t>
      </w:r>
    </w:p>
    <w:p w:rsidR="00551106" w:rsidRDefault="00551106" w:rsidP="00551106"/>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S15</w:t>
      </w:r>
      <w:r w:rsidRPr="002415C0">
        <w:rPr>
          <w:rFonts w:ascii="Times New Roman" w:hAnsi="Times New Roman" w:cs="Times New Roman"/>
          <w:sz w:val="24"/>
          <w:szCs w:val="24"/>
        </w:rPr>
        <w:t xml:space="preserve"> – Heatmap showing overlap of monkey modules with meta-modules.  The heatmap color scheme is shown at right, with significant p-values of the hypergeometric test shown in red.  Numbers at each intersection represent the number of overlapping genes.</w:t>
      </w:r>
    </w:p>
    <w:p w:rsidR="00551106" w:rsidRDefault="00551106" w:rsidP="00551106"/>
    <w:p w:rsidR="00551106" w:rsidRPr="002415C0" w:rsidRDefault="00551106" w:rsidP="00551106">
      <w:pPr>
        <w:spacing w:after="0" w:line="240" w:lineRule="auto"/>
        <w:rPr>
          <w:rFonts w:ascii="Times New Roman" w:hAnsi="Times New Roman" w:cs="Times New Roman"/>
          <w:sz w:val="24"/>
          <w:szCs w:val="24"/>
        </w:rPr>
      </w:pPr>
      <w:r w:rsidRPr="002415C0">
        <w:rPr>
          <w:rFonts w:ascii="Times New Roman" w:hAnsi="Times New Roman" w:cs="Times New Roman"/>
          <w:b/>
          <w:sz w:val="24"/>
          <w:szCs w:val="24"/>
        </w:rPr>
        <w:t>Figure S16</w:t>
      </w:r>
      <w:r w:rsidRPr="002415C0">
        <w:rPr>
          <w:rFonts w:ascii="Times New Roman" w:hAnsi="Times New Roman" w:cs="Times New Roman"/>
          <w:sz w:val="24"/>
          <w:szCs w:val="24"/>
        </w:rPr>
        <w:t xml:space="preserve"> – Heatmap showing overlap of the five monkey modules that had correlate meta-modules (X-axis) with seven ethanol-related gene sets from GeneWeaver discovered in different species and brain areas</w:t>
      </w:r>
      <w:r>
        <w:rPr>
          <w:rFonts w:ascii="Times New Roman" w:hAnsi="Times New Roman" w:cs="Times New Roman"/>
          <w:sz w:val="24"/>
          <w:szCs w:val="24"/>
        </w:rPr>
        <w:t xml:space="preserve"> (Y-axis)</w:t>
      </w:r>
      <w:r w:rsidRPr="002415C0">
        <w:rPr>
          <w:rFonts w:ascii="Times New Roman" w:hAnsi="Times New Roman" w:cs="Times New Roman"/>
          <w:sz w:val="24"/>
          <w:szCs w:val="24"/>
        </w:rPr>
        <w:t>.  The heatmap color scheme is shown at right, with significant p-</w:t>
      </w:r>
      <w:r w:rsidRPr="002415C0">
        <w:rPr>
          <w:rFonts w:ascii="Times New Roman" w:hAnsi="Times New Roman" w:cs="Times New Roman"/>
          <w:sz w:val="24"/>
          <w:szCs w:val="24"/>
        </w:rPr>
        <w:lastRenderedPageBreak/>
        <w:t>values of the Fisher’s Exact Test shown in red.  The number at each intersection represents the number of overlapping genes.</w:t>
      </w:r>
    </w:p>
    <w:p w:rsidR="00551106" w:rsidRDefault="00551106" w:rsidP="00551106"/>
    <w:p w:rsidR="00551106" w:rsidRDefault="00551106">
      <w:pPr>
        <w:rPr>
          <w:rFonts w:ascii="Times New Roman" w:hAnsi="Times New Roman" w:cs="Times New Roman"/>
          <w:b/>
          <w:sz w:val="24"/>
          <w:szCs w:val="24"/>
        </w:rPr>
      </w:pPr>
      <w:r>
        <w:rPr>
          <w:rFonts w:ascii="Times New Roman" w:hAnsi="Times New Roman" w:cs="Times New Roman"/>
          <w:b/>
          <w:sz w:val="24"/>
          <w:szCs w:val="24"/>
        </w:rPr>
        <w:br w:type="page"/>
      </w:r>
    </w:p>
    <w:p w:rsidR="00551106" w:rsidRPr="00276AF3" w:rsidRDefault="00551106" w:rsidP="00551106">
      <w:pPr>
        <w:spacing w:before="240"/>
        <w:rPr>
          <w:rFonts w:ascii="Times New Roman" w:hAnsi="Times New Roman" w:cs="Times New Roman"/>
          <w:b/>
          <w:sz w:val="24"/>
          <w:szCs w:val="24"/>
        </w:rPr>
      </w:pPr>
      <w:bookmarkStart w:id="0" w:name="_GoBack"/>
      <w:bookmarkEnd w:id="0"/>
      <w:r w:rsidRPr="00276AF3">
        <w:rPr>
          <w:rFonts w:ascii="Times New Roman" w:hAnsi="Times New Roman" w:cs="Times New Roman"/>
          <w:b/>
          <w:sz w:val="24"/>
          <w:szCs w:val="24"/>
        </w:rPr>
        <w:lastRenderedPageBreak/>
        <w:t>Supplementary Table Legends</w:t>
      </w:r>
    </w:p>
    <w:p w:rsidR="00551106" w:rsidRPr="00A55B3B" w:rsidRDefault="00551106" w:rsidP="00551106">
      <w:pPr>
        <w:spacing w:before="240" w:after="0" w:line="240" w:lineRule="auto"/>
        <w:rPr>
          <w:rFonts w:ascii="Times New Roman" w:hAnsi="Times New Roman" w:cs="Times New Roman"/>
          <w:sz w:val="24"/>
          <w:szCs w:val="24"/>
        </w:rPr>
      </w:pPr>
      <w:r w:rsidRPr="002415C0">
        <w:rPr>
          <w:rFonts w:ascii="Times New Roman" w:hAnsi="Times New Roman" w:cs="Times New Roman"/>
          <w:b/>
          <w:sz w:val="24"/>
          <w:szCs w:val="24"/>
        </w:rPr>
        <w:t>Table S1</w:t>
      </w:r>
      <w:r w:rsidRPr="002415C0">
        <w:rPr>
          <w:rFonts w:ascii="Times New Roman" w:hAnsi="Times New Roman" w:cs="Times New Roman"/>
          <w:sz w:val="24"/>
          <w:szCs w:val="24"/>
        </w:rPr>
        <w:t xml:space="preserve"> – </w:t>
      </w:r>
      <w:r>
        <w:rPr>
          <w:rFonts w:ascii="Times New Roman" w:hAnsi="Times New Roman" w:cs="Times New Roman"/>
          <w:sz w:val="24"/>
          <w:szCs w:val="24"/>
        </w:rPr>
        <w:t>D</w:t>
      </w:r>
      <w:r w:rsidRPr="002415C0">
        <w:rPr>
          <w:rFonts w:ascii="Times New Roman" w:hAnsi="Times New Roman" w:cs="Times New Roman"/>
          <w:sz w:val="24"/>
          <w:szCs w:val="24"/>
        </w:rPr>
        <w:t>etailed descriptions of monkey phenotypes used fo</w:t>
      </w:r>
      <w:r>
        <w:rPr>
          <w:rFonts w:ascii="Times New Roman" w:hAnsi="Times New Roman" w:cs="Times New Roman"/>
          <w:sz w:val="24"/>
          <w:szCs w:val="24"/>
        </w:rPr>
        <w:t>r correlation to WGCNA module eigengenes, as well as the phenotype data for each monkey.</w:t>
      </w:r>
    </w:p>
    <w:p w:rsidR="00551106" w:rsidRPr="00D65706" w:rsidRDefault="00551106" w:rsidP="00551106">
      <w:pPr>
        <w:spacing w:before="240" w:after="0" w:line="240" w:lineRule="auto"/>
        <w:rPr>
          <w:rFonts w:ascii="Times New Roman" w:hAnsi="Times New Roman" w:cs="Times New Roman"/>
          <w:b/>
          <w:sz w:val="24"/>
          <w:szCs w:val="24"/>
        </w:rPr>
      </w:pPr>
      <w:r w:rsidRPr="002415C0">
        <w:rPr>
          <w:rFonts w:ascii="Times New Roman" w:hAnsi="Times New Roman" w:cs="Times New Roman"/>
          <w:b/>
          <w:sz w:val="24"/>
          <w:szCs w:val="24"/>
        </w:rPr>
        <w:t xml:space="preserve">Table S2 </w:t>
      </w:r>
      <w:r w:rsidRPr="002415C0">
        <w:rPr>
          <w:rFonts w:ascii="Times New Roman" w:hAnsi="Times New Roman" w:cs="Times New Roman"/>
          <w:sz w:val="24"/>
          <w:szCs w:val="24"/>
        </w:rPr>
        <w:t>– Spreadsheet containing the full ToppFun functional enrichment results of all monkey modules.</w:t>
      </w:r>
    </w:p>
    <w:p w:rsidR="00551106" w:rsidRDefault="00551106" w:rsidP="00551106">
      <w:pPr>
        <w:spacing w:before="240"/>
      </w:pPr>
      <w:r w:rsidRPr="002415C0">
        <w:rPr>
          <w:rFonts w:ascii="Times New Roman" w:hAnsi="Times New Roman" w:cs="Times New Roman"/>
          <w:b/>
          <w:sz w:val="24"/>
          <w:szCs w:val="24"/>
        </w:rPr>
        <w:t>Table S3</w:t>
      </w:r>
      <w:r w:rsidRPr="002415C0">
        <w:rPr>
          <w:rFonts w:ascii="Times New Roman" w:hAnsi="Times New Roman" w:cs="Times New Roman"/>
          <w:sz w:val="24"/>
          <w:szCs w:val="24"/>
        </w:rPr>
        <w:t xml:space="preserve"> – </w:t>
      </w:r>
      <w:r>
        <w:rPr>
          <w:rFonts w:ascii="Times New Roman" w:hAnsi="Times New Roman" w:cs="Times New Roman"/>
          <w:sz w:val="24"/>
          <w:szCs w:val="24"/>
        </w:rPr>
        <w:t>Spreadsheet containing RMA data and LIMMA results for each monkey probeset.</w:t>
      </w:r>
    </w:p>
    <w:p w:rsidR="00551106" w:rsidRPr="00276AF3" w:rsidRDefault="00551106" w:rsidP="00551106">
      <w:pPr>
        <w:spacing w:before="240"/>
        <w:rPr>
          <w:rFonts w:ascii="Times New Roman" w:hAnsi="Times New Roman" w:cs="Times New Roman"/>
          <w:sz w:val="24"/>
          <w:szCs w:val="24"/>
        </w:rPr>
      </w:pPr>
      <w:r>
        <w:rPr>
          <w:rFonts w:ascii="Times New Roman" w:hAnsi="Times New Roman" w:cs="Times New Roman"/>
          <w:b/>
          <w:sz w:val="24"/>
          <w:szCs w:val="24"/>
        </w:rPr>
        <w:t xml:space="preserve">Table S4 – </w:t>
      </w:r>
      <w:r>
        <w:rPr>
          <w:rFonts w:ascii="Times New Roman" w:hAnsi="Times New Roman" w:cs="Times New Roman"/>
          <w:sz w:val="24"/>
          <w:szCs w:val="24"/>
        </w:rPr>
        <w:t>Spreadsheet containing connectivity and module membership data for each monkey probeset.</w:t>
      </w:r>
    </w:p>
    <w:p w:rsidR="00551106" w:rsidRPr="00276AF3" w:rsidRDefault="00551106" w:rsidP="00551106">
      <w:pPr>
        <w:spacing w:before="240"/>
        <w:rPr>
          <w:rFonts w:ascii="Times New Roman" w:hAnsi="Times New Roman" w:cs="Times New Roman"/>
          <w:sz w:val="24"/>
          <w:szCs w:val="24"/>
        </w:rPr>
      </w:pPr>
      <w:r>
        <w:rPr>
          <w:rFonts w:ascii="Times New Roman" w:hAnsi="Times New Roman" w:cs="Times New Roman"/>
          <w:b/>
          <w:sz w:val="24"/>
          <w:szCs w:val="24"/>
        </w:rPr>
        <w:t>Table S5</w:t>
      </w:r>
      <w:r>
        <w:rPr>
          <w:rFonts w:ascii="Times New Roman" w:hAnsi="Times New Roman" w:cs="Times New Roman"/>
          <w:sz w:val="24"/>
          <w:szCs w:val="24"/>
        </w:rPr>
        <w:t xml:space="preserve"> – Spreadsheet containing Pearson correlation R-values and p-values for each probeset to each phenotype.  Columns beginning with GS are R-values, and columns beginning with p.GS are p-values.</w:t>
      </w:r>
    </w:p>
    <w:p w:rsidR="00551106" w:rsidRDefault="00551106" w:rsidP="00551106">
      <w:pPr>
        <w:spacing w:before="240"/>
      </w:pPr>
      <w:r w:rsidRPr="002415C0">
        <w:rPr>
          <w:rFonts w:ascii="Times New Roman" w:hAnsi="Times New Roman" w:cs="Times New Roman"/>
          <w:b/>
          <w:sz w:val="24"/>
          <w:szCs w:val="24"/>
        </w:rPr>
        <w:t>Table S</w:t>
      </w:r>
      <w:r>
        <w:rPr>
          <w:rFonts w:ascii="Times New Roman" w:hAnsi="Times New Roman" w:cs="Times New Roman"/>
          <w:b/>
          <w:sz w:val="24"/>
          <w:szCs w:val="24"/>
        </w:rPr>
        <w:t>6</w:t>
      </w:r>
      <w:r w:rsidRPr="002415C0">
        <w:rPr>
          <w:rFonts w:ascii="Times New Roman" w:hAnsi="Times New Roman" w:cs="Times New Roman"/>
          <w:sz w:val="24"/>
          <w:szCs w:val="24"/>
        </w:rPr>
        <w:t xml:space="preserve"> – Table showing the size of all</w:t>
      </w:r>
      <w:r>
        <w:rPr>
          <w:rFonts w:ascii="Times New Roman" w:hAnsi="Times New Roman" w:cs="Times New Roman"/>
          <w:sz w:val="24"/>
          <w:szCs w:val="24"/>
        </w:rPr>
        <w:t xml:space="preserve"> monkey</w:t>
      </w:r>
      <w:r w:rsidRPr="002415C0">
        <w:rPr>
          <w:rFonts w:ascii="Times New Roman" w:hAnsi="Times New Roman" w:cs="Times New Roman"/>
          <w:sz w:val="24"/>
          <w:szCs w:val="24"/>
        </w:rPr>
        <w:t xml:space="preserve"> modules produced by WGCNA, as well as the enrichment with ethanol-regulated genes as determined by LIMMA, the module eigengene correlation to </w:t>
      </w:r>
      <w:proofErr w:type="gramStart"/>
      <w:r w:rsidRPr="002415C0">
        <w:rPr>
          <w:rFonts w:ascii="Times New Roman" w:hAnsi="Times New Roman" w:cs="Times New Roman"/>
          <w:sz w:val="24"/>
          <w:szCs w:val="24"/>
        </w:rPr>
        <w:t>the ethanol intake phenotype, and whether the module has a correlate meta-module from the monkey-mouse consensus module analysis</w:t>
      </w:r>
      <w:proofErr w:type="gramEnd"/>
      <w:r w:rsidRPr="002415C0">
        <w:rPr>
          <w:rFonts w:ascii="Times New Roman" w:hAnsi="Times New Roman" w:cs="Times New Roman"/>
          <w:sz w:val="24"/>
          <w:szCs w:val="24"/>
        </w:rPr>
        <w:t>.</w:t>
      </w:r>
      <w:r>
        <w:rPr>
          <w:rFonts w:ascii="Times New Roman" w:hAnsi="Times New Roman" w:cs="Times New Roman"/>
          <w:sz w:val="24"/>
          <w:szCs w:val="24"/>
        </w:rPr>
        <w:t xml:space="preserve">  Significant enrichments and correlations are highlighted.</w:t>
      </w:r>
      <w:r w:rsidRPr="002415C0">
        <w:rPr>
          <w:rFonts w:ascii="Times New Roman" w:hAnsi="Times New Roman" w:cs="Times New Roman"/>
          <w:sz w:val="24"/>
          <w:szCs w:val="24"/>
        </w:rPr>
        <w:t xml:space="preserve">  Modules that</w:t>
      </w:r>
      <w:r>
        <w:rPr>
          <w:rFonts w:ascii="Times New Roman" w:hAnsi="Times New Roman" w:cs="Times New Roman"/>
          <w:sz w:val="24"/>
          <w:szCs w:val="24"/>
        </w:rPr>
        <w:t xml:space="preserve"> both</w:t>
      </w:r>
      <w:r w:rsidRPr="002415C0">
        <w:rPr>
          <w:rFonts w:ascii="Times New Roman" w:hAnsi="Times New Roman" w:cs="Times New Roman"/>
          <w:sz w:val="24"/>
          <w:szCs w:val="24"/>
        </w:rPr>
        <w:t xml:space="preserve"> meet one of the criteria for ethanol-relatedness and have a correlate meta-module are shown in bold with an asterisk.</w:t>
      </w:r>
    </w:p>
    <w:p w:rsidR="00551106" w:rsidRDefault="00551106" w:rsidP="00551106">
      <w:pPr>
        <w:spacing w:before="240"/>
      </w:pPr>
      <w:r w:rsidRPr="002415C0">
        <w:rPr>
          <w:rFonts w:ascii="Times New Roman" w:hAnsi="Times New Roman" w:cs="Times New Roman"/>
          <w:b/>
          <w:sz w:val="24"/>
          <w:szCs w:val="24"/>
        </w:rPr>
        <w:t>Table S</w:t>
      </w:r>
      <w:r>
        <w:rPr>
          <w:rFonts w:ascii="Times New Roman" w:hAnsi="Times New Roman" w:cs="Times New Roman"/>
          <w:b/>
          <w:sz w:val="24"/>
          <w:szCs w:val="24"/>
        </w:rPr>
        <w:t>7</w:t>
      </w:r>
      <w:r w:rsidRPr="002415C0">
        <w:rPr>
          <w:rFonts w:ascii="Times New Roman" w:hAnsi="Times New Roman" w:cs="Times New Roman"/>
          <w:sz w:val="24"/>
          <w:szCs w:val="24"/>
        </w:rPr>
        <w:t xml:space="preserve"> – The topological overlap (TO) of each module was compared to the mean TO of 100 permutations of randomly generated modules of the same size.  All modules generated by WGCNA had very significantly different TO </w:t>
      </w:r>
      <w:proofErr w:type="gramStart"/>
      <w:r w:rsidRPr="002415C0">
        <w:rPr>
          <w:rFonts w:ascii="Times New Roman" w:hAnsi="Times New Roman" w:cs="Times New Roman"/>
          <w:sz w:val="24"/>
          <w:szCs w:val="24"/>
        </w:rPr>
        <w:t>than</w:t>
      </w:r>
      <w:proofErr w:type="gramEnd"/>
      <w:r w:rsidRPr="002415C0">
        <w:rPr>
          <w:rFonts w:ascii="Times New Roman" w:hAnsi="Times New Roman" w:cs="Times New Roman"/>
          <w:sz w:val="24"/>
          <w:szCs w:val="24"/>
        </w:rPr>
        <w:t xml:space="preserve"> the random modules, with the exception of the grey module, which is a catch-all of genes that do not belong in another module.</w:t>
      </w:r>
    </w:p>
    <w:p w:rsidR="00551106" w:rsidRDefault="00551106" w:rsidP="00551106">
      <w:pPr>
        <w:spacing w:before="240"/>
      </w:pPr>
      <w:r>
        <w:rPr>
          <w:rFonts w:ascii="Times New Roman" w:hAnsi="Times New Roman" w:cs="Times New Roman"/>
          <w:b/>
          <w:sz w:val="24"/>
          <w:szCs w:val="24"/>
        </w:rPr>
        <w:t>Table S8</w:t>
      </w:r>
      <w:r w:rsidRPr="002415C0">
        <w:rPr>
          <w:rFonts w:ascii="Times New Roman" w:hAnsi="Times New Roman" w:cs="Times New Roman"/>
          <w:sz w:val="24"/>
          <w:szCs w:val="24"/>
        </w:rPr>
        <w:t xml:space="preserve"> – Overlaps of </w:t>
      </w:r>
      <w:r w:rsidRPr="00691548">
        <w:rPr>
          <w:rFonts w:ascii="Times New Roman" w:hAnsi="Times New Roman" w:cs="Times New Roman"/>
          <w:sz w:val="24"/>
          <w:szCs w:val="24"/>
        </w:rPr>
        <w:t>select monkey modules that had</w:t>
      </w:r>
      <w:r w:rsidRPr="002415C0">
        <w:rPr>
          <w:rFonts w:ascii="Times New Roman" w:hAnsi="Times New Roman" w:cs="Times New Roman"/>
          <w:sz w:val="24"/>
          <w:szCs w:val="24"/>
        </w:rPr>
        <w:t xml:space="preserve"> </w:t>
      </w:r>
      <w:r>
        <w:rPr>
          <w:rFonts w:ascii="Times New Roman" w:hAnsi="Times New Roman" w:cs="Times New Roman"/>
          <w:sz w:val="24"/>
          <w:szCs w:val="24"/>
        </w:rPr>
        <w:t>correlate meta-modules</w:t>
      </w:r>
      <w:r w:rsidRPr="002415C0">
        <w:rPr>
          <w:rFonts w:ascii="Times New Roman" w:hAnsi="Times New Roman" w:cs="Times New Roman"/>
          <w:sz w:val="24"/>
          <w:szCs w:val="24"/>
        </w:rPr>
        <w:t xml:space="preserve"> with seven ethanol-related gene sets from GeneWeaver discovered in different species and brain areas.  P-values for Fisher’s exact test are provided, as are author-generated summaries of functional enrichments within each overlap.</w:t>
      </w:r>
    </w:p>
    <w:p w:rsidR="00551106" w:rsidRDefault="00551106" w:rsidP="00551106">
      <w:pPr>
        <w:spacing w:before="240" w:after="0" w:line="240" w:lineRule="auto"/>
        <w:rPr>
          <w:rFonts w:ascii="Times New Roman" w:hAnsi="Times New Roman" w:cs="Times New Roman"/>
          <w:sz w:val="24"/>
          <w:szCs w:val="24"/>
        </w:rPr>
      </w:pPr>
      <w:r>
        <w:rPr>
          <w:rFonts w:ascii="Times New Roman" w:hAnsi="Times New Roman" w:cs="Times New Roman"/>
          <w:b/>
          <w:sz w:val="24"/>
          <w:szCs w:val="24"/>
        </w:rPr>
        <w:t>Table S9</w:t>
      </w:r>
      <w:r w:rsidRPr="002415C0">
        <w:rPr>
          <w:rFonts w:ascii="Times New Roman" w:hAnsi="Times New Roman" w:cs="Times New Roman"/>
          <w:sz w:val="24"/>
          <w:szCs w:val="24"/>
        </w:rPr>
        <w:t xml:space="preserve"> – Cell type enrichment results.  </w:t>
      </w:r>
      <w:proofErr w:type="gramStart"/>
      <w:r w:rsidRPr="002415C0">
        <w:rPr>
          <w:rFonts w:ascii="Times New Roman" w:hAnsi="Times New Roman" w:cs="Times New Roman"/>
          <w:sz w:val="24"/>
          <w:szCs w:val="24"/>
        </w:rPr>
        <w:t>14 out of 30</w:t>
      </w:r>
      <w:proofErr w:type="gramEnd"/>
      <w:r w:rsidRPr="002415C0">
        <w:rPr>
          <w:rFonts w:ascii="Times New Roman" w:hAnsi="Times New Roman" w:cs="Times New Roman"/>
          <w:sz w:val="24"/>
          <w:szCs w:val="24"/>
        </w:rPr>
        <w:t xml:space="preserve"> modules showed significant enrichment for a particular cell type.  P-values for the hypergeometric te</w:t>
      </w:r>
      <w:r>
        <w:rPr>
          <w:rFonts w:ascii="Times New Roman" w:hAnsi="Times New Roman" w:cs="Times New Roman"/>
          <w:sz w:val="24"/>
          <w:szCs w:val="24"/>
        </w:rPr>
        <w:t>st are in the rightmost column.</w:t>
      </w:r>
    </w:p>
    <w:p w:rsidR="00551106" w:rsidRPr="002415C0" w:rsidRDefault="00551106" w:rsidP="00551106">
      <w:pPr>
        <w:spacing w:before="240" w:after="0" w:line="240" w:lineRule="auto"/>
        <w:rPr>
          <w:rFonts w:ascii="Times New Roman" w:hAnsi="Times New Roman" w:cs="Times New Roman"/>
          <w:sz w:val="24"/>
          <w:szCs w:val="24"/>
        </w:rPr>
      </w:pPr>
      <w:r w:rsidRPr="002415C0">
        <w:rPr>
          <w:rFonts w:ascii="Times New Roman" w:hAnsi="Times New Roman" w:cs="Times New Roman"/>
          <w:b/>
          <w:sz w:val="24"/>
          <w:szCs w:val="24"/>
        </w:rPr>
        <w:t>Table S</w:t>
      </w:r>
      <w:r>
        <w:rPr>
          <w:rFonts w:ascii="Times New Roman" w:hAnsi="Times New Roman" w:cs="Times New Roman"/>
          <w:b/>
          <w:sz w:val="24"/>
          <w:szCs w:val="24"/>
        </w:rPr>
        <w:t>10</w:t>
      </w:r>
      <w:r w:rsidRPr="002415C0">
        <w:rPr>
          <w:rFonts w:ascii="Times New Roman" w:hAnsi="Times New Roman" w:cs="Times New Roman"/>
          <w:b/>
          <w:sz w:val="24"/>
          <w:szCs w:val="24"/>
        </w:rPr>
        <w:t xml:space="preserve"> - </w:t>
      </w:r>
      <w:r w:rsidRPr="002415C0">
        <w:rPr>
          <w:rFonts w:ascii="Times New Roman" w:hAnsi="Times New Roman" w:cs="Times New Roman"/>
          <w:sz w:val="24"/>
          <w:szCs w:val="24"/>
        </w:rPr>
        <w:t>Spreadsheet with meta-module assignments, RMA values, and meta-module membership values from the monkey-mouse consensus module analysis.</w:t>
      </w:r>
    </w:p>
    <w:p w:rsidR="00551106" w:rsidRPr="002415C0" w:rsidRDefault="00551106" w:rsidP="00551106">
      <w:pPr>
        <w:spacing w:before="240" w:after="0" w:line="240" w:lineRule="auto"/>
        <w:outlineLvl w:val="0"/>
        <w:rPr>
          <w:rFonts w:ascii="Times New Roman" w:hAnsi="Times New Roman" w:cs="Times New Roman"/>
          <w:sz w:val="24"/>
          <w:szCs w:val="24"/>
        </w:rPr>
      </w:pPr>
      <w:r>
        <w:rPr>
          <w:rFonts w:ascii="Times New Roman" w:hAnsi="Times New Roman" w:cs="Times New Roman"/>
          <w:b/>
          <w:sz w:val="24"/>
          <w:szCs w:val="24"/>
        </w:rPr>
        <w:t>Table S11</w:t>
      </w:r>
      <w:r w:rsidRPr="002415C0">
        <w:rPr>
          <w:rFonts w:ascii="Times New Roman" w:hAnsi="Times New Roman" w:cs="Times New Roman"/>
          <w:sz w:val="24"/>
          <w:szCs w:val="24"/>
        </w:rPr>
        <w:t xml:space="preserve"> – Spreadsheet with complete ToppFun </w:t>
      </w:r>
      <w:r>
        <w:rPr>
          <w:rFonts w:ascii="Times New Roman" w:hAnsi="Times New Roman" w:cs="Times New Roman"/>
          <w:sz w:val="24"/>
          <w:szCs w:val="24"/>
        </w:rPr>
        <w:t xml:space="preserve">functional enrichment </w:t>
      </w:r>
      <w:r w:rsidRPr="002415C0">
        <w:rPr>
          <w:rFonts w:ascii="Times New Roman" w:hAnsi="Times New Roman" w:cs="Times New Roman"/>
          <w:sz w:val="24"/>
          <w:szCs w:val="24"/>
        </w:rPr>
        <w:t>results for all meta-modules.</w:t>
      </w:r>
    </w:p>
    <w:p w:rsidR="00551106" w:rsidRDefault="00551106" w:rsidP="00551106">
      <w:pPr>
        <w:spacing w:before="240"/>
      </w:pPr>
      <w:r w:rsidRPr="002415C0">
        <w:rPr>
          <w:rFonts w:ascii="Times New Roman" w:hAnsi="Times New Roman" w:cs="Times New Roman"/>
          <w:b/>
          <w:sz w:val="24"/>
          <w:szCs w:val="24"/>
        </w:rPr>
        <w:t>Table S1</w:t>
      </w:r>
      <w:r>
        <w:rPr>
          <w:rFonts w:ascii="Times New Roman" w:hAnsi="Times New Roman" w:cs="Times New Roman"/>
          <w:b/>
          <w:sz w:val="24"/>
          <w:szCs w:val="24"/>
        </w:rPr>
        <w:t>2</w:t>
      </w:r>
      <w:r w:rsidRPr="002415C0">
        <w:rPr>
          <w:rFonts w:ascii="Times New Roman" w:hAnsi="Times New Roman" w:cs="Times New Roman"/>
          <w:b/>
          <w:sz w:val="24"/>
          <w:szCs w:val="24"/>
        </w:rPr>
        <w:t xml:space="preserve"> </w:t>
      </w:r>
      <w:r w:rsidRPr="002415C0">
        <w:rPr>
          <w:rFonts w:ascii="Times New Roman" w:hAnsi="Times New Roman" w:cs="Times New Roman"/>
          <w:sz w:val="24"/>
          <w:szCs w:val="24"/>
        </w:rPr>
        <w:t>– Monkey module – meta-module overlaps.  P-values for the hypergeometric test are provided.</w:t>
      </w:r>
    </w:p>
    <w:p w:rsidR="00551106" w:rsidRPr="00DC6786" w:rsidRDefault="00551106" w:rsidP="00551106">
      <w:pPr>
        <w:spacing w:before="240" w:after="0" w:line="240" w:lineRule="auto"/>
        <w:rPr>
          <w:rFonts w:ascii="Times New Roman" w:hAnsi="Times New Roman" w:cs="Times New Roman"/>
          <w:sz w:val="24"/>
          <w:szCs w:val="24"/>
        </w:rPr>
      </w:pPr>
      <w:r w:rsidRPr="002415C0">
        <w:rPr>
          <w:rFonts w:ascii="Times New Roman" w:hAnsi="Times New Roman" w:cs="Times New Roman"/>
          <w:b/>
          <w:sz w:val="24"/>
          <w:szCs w:val="24"/>
        </w:rPr>
        <w:lastRenderedPageBreak/>
        <w:t>Table S1</w:t>
      </w:r>
      <w:r>
        <w:rPr>
          <w:rFonts w:ascii="Times New Roman" w:hAnsi="Times New Roman" w:cs="Times New Roman"/>
          <w:b/>
          <w:sz w:val="24"/>
          <w:szCs w:val="24"/>
        </w:rPr>
        <w:t>3</w:t>
      </w:r>
      <w:r w:rsidRPr="002415C0">
        <w:rPr>
          <w:rFonts w:ascii="Times New Roman" w:hAnsi="Times New Roman" w:cs="Times New Roman"/>
          <w:sz w:val="24"/>
          <w:szCs w:val="24"/>
        </w:rPr>
        <w:t xml:space="preserve"> – Meta-module sizes and correlations to monkey and mouse drinking behaviors.  Significan</w:t>
      </w:r>
      <w:r>
        <w:rPr>
          <w:rFonts w:ascii="Times New Roman" w:hAnsi="Times New Roman" w:cs="Times New Roman"/>
          <w:sz w:val="24"/>
          <w:szCs w:val="24"/>
        </w:rPr>
        <w:t>t correlations are highlighted.</w:t>
      </w:r>
    </w:p>
    <w:p w:rsidR="00551106" w:rsidRDefault="00551106" w:rsidP="00551106">
      <w:pPr>
        <w:spacing w:before="240"/>
      </w:pPr>
      <w:r w:rsidRPr="002415C0">
        <w:rPr>
          <w:rFonts w:ascii="Times New Roman" w:hAnsi="Times New Roman" w:cs="Times New Roman"/>
          <w:b/>
          <w:sz w:val="24"/>
          <w:szCs w:val="24"/>
        </w:rPr>
        <w:t>Table S1</w:t>
      </w:r>
      <w:r>
        <w:rPr>
          <w:rFonts w:ascii="Times New Roman" w:hAnsi="Times New Roman" w:cs="Times New Roman"/>
          <w:b/>
          <w:sz w:val="24"/>
          <w:szCs w:val="24"/>
        </w:rPr>
        <w:t>4</w:t>
      </w:r>
      <w:r w:rsidRPr="002415C0">
        <w:rPr>
          <w:rFonts w:ascii="Times New Roman" w:hAnsi="Times New Roman" w:cs="Times New Roman"/>
          <w:sz w:val="24"/>
          <w:szCs w:val="24"/>
        </w:rPr>
        <w:t xml:space="preserve"> – Spreadsheet with complete ToppFun functional enrichment results for the top 250 genes by ERHS in the entire study.</w:t>
      </w:r>
    </w:p>
    <w:p w:rsidR="00551106" w:rsidRPr="004D393D" w:rsidRDefault="00551106" w:rsidP="00551106">
      <w:pPr>
        <w:spacing w:before="240"/>
        <w:rPr>
          <w:rFonts w:ascii="Times New Roman" w:hAnsi="Times New Roman" w:cs="Times New Roman"/>
          <w:sz w:val="24"/>
          <w:szCs w:val="24"/>
        </w:rPr>
      </w:pPr>
    </w:p>
    <w:p w:rsidR="00551106" w:rsidRDefault="00551106" w:rsidP="00551106">
      <w:pPr>
        <w:rPr>
          <w:rFonts w:ascii="Times New Roman" w:hAnsi="Times New Roman" w:cs="Times New Roman"/>
          <w:sz w:val="24"/>
          <w:szCs w:val="24"/>
        </w:rPr>
      </w:pPr>
    </w:p>
    <w:p w:rsidR="00497CE9" w:rsidRDefault="00497CE9"/>
    <w:sectPr w:rsidR="00497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06"/>
    <w:rsid w:val="00497CE9"/>
    <w:rsid w:val="0055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F235E-F302-41C5-B002-8388E5CB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1298</Words>
  <Characters>7402</Characters>
  <Application>Microsoft Office Word</Application>
  <DocSecurity>0</DocSecurity>
  <Lines>61</Lines>
  <Paragraphs>17</Paragraphs>
  <ScaleCrop>false</ScaleCrop>
  <Company>CNU ITS</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Bogenpohl</dc:creator>
  <cp:keywords/>
  <dc:description/>
  <cp:lastModifiedBy>James Bogenpohl</cp:lastModifiedBy>
  <cp:revision>1</cp:revision>
  <dcterms:created xsi:type="dcterms:W3CDTF">2019-07-17T18:14:00Z</dcterms:created>
  <dcterms:modified xsi:type="dcterms:W3CDTF">2019-07-17T18:19:00Z</dcterms:modified>
</cp:coreProperties>
</file>