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0E99D" w14:textId="647B5B86" w:rsidR="00DE0851" w:rsidRDefault="00496855">
      <w:pPr>
        <w:rPr>
          <w:rFonts w:asciiTheme="minorHAnsi" w:hAnsiTheme="minorHAnsi" w:cs="Helvetica"/>
          <w:color w:val="000000"/>
          <w:sz w:val="26"/>
          <w:szCs w:val="26"/>
        </w:rPr>
      </w:pPr>
      <w:r>
        <w:rPr>
          <w:rFonts w:asciiTheme="minorHAnsi" w:hAnsiTheme="minorHAnsi" w:cs="Helvetica"/>
          <w:color w:val="000000"/>
          <w:sz w:val="26"/>
          <w:szCs w:val="26"/>
        </w:rPr>
        <w:t xml:space="preserve">Appendix 4 </w:t>
      </w:r>
      <w:bookmarkStart w:id="0" w:name="_GoBack"/>
      <w:bookmarkEnd w:id="0"/>
      <w:r w:rsidR="00DE0851" w:rsidRPr="00DE0851">
        <w:rPr>
          <w:rFonts w:asciiTheme="minorHAnsi" w:hAnsiTheme="minorHAnsi" w:cs="Helvetica"/>
          <w:color w:val="000000"/>
          <w:sz w:val="26"/>
          <w:szCs w:val="26"/>
        </w:rPr>
        <w:t>= Taxon age ranges used in tip-dating analysis, and their source.</w:t>
      </w:r>
    </w:p>
    <w:p w14:paraId="07A31671" w14:textId="77777777" w:rsidR="00DE0851" w:rsidRPr="00DE0851" w:rsidRDefault="00DE0851">
      <w:pPr>
        <w:rPr>
          <w:rFonts w:asciiTheme="minorHAnsi" w:hAnsiTheme="minorHAnsi"/>
        </w:rPr>
      </w:pPr>
    </w:p>
    <w:tbl>
      <w:tblPr>
        <w:tblStyle w:val="TableGrid"/>
        <w:tblW w:w="0" w:type="auto"/>
        <w:tblLook w:val="04A0" w:firstRow="1" w:lastRow="0" w:firstColumn="1" w:lastColumn="0" w:noHBand="0" w:noVBand="1"/>
      </w:tblPr>
      <w:tblGrid>
        <w:gridCol w:w="3116"/>
        <w:gridCol w:w="3117"/>
        <w:gridCol w:w="3117"/>
      </w:tblGrid>
      <w:tr w:rsidR="00EA7AB2" w14:paraId="1E0BC187" w14:textId="77777777" w:rsidTr="00EA7AB2">
        <w:tc>
          <w:tcPr>
            <w:tcW w:w="3116" w:type="dxa"/>
          </w:tcPr>
          <w:p w14:paraId="38858C34" w14:textId="77777777" w:rsidR="00EA7AB2" w:rsidRPr="00801C0D" w:rsidRDefault="00EA7AB2">
            <w:pPr>
              <w:rPr>
                <w:b/>
              </w:rPr>
            </w:pPr>
            <w:r w:rsidRPr="00801C0D">
              <w:rPr>
                <w:b/>
              </w:rPr>
              <w:t>Taxon</w:t>
            </w:r>
          </w:p>
        </w:tc>
        <w:tc>
          <w:tcPr>
            <w:tcW w:w="3117" w:type="dxa"/>
          </w:tcPr>
          <w:p w14:paraId="76606E72" w14:textId="53AE94BB" w:rsidR="00EA7AB2" w:rsidRPr="00801C0D" w:rsidRDefault="00EA7AB2">
            <w:pPr>
              <w:rPr>
                <w:b/>
              </w:rPr>
            </w:pPr>
            <w:r w:rsidRPr="00801C0D">
              <w:rPr>
                <w:b/>
              </w:rPr>
              <w:t>Age Range</w:t>
            </w:r>
            <w:r w:rsidR="0080211A" w:rsidRPr="00801C0D">
              <w:rPr>
                <w:b/>
              </w:rPr>
              <w:t xml:space="preserve"> (Ma</w:t>
            </w:r>
            <w:r w:rsidR="00F55D23" w:rsidRPr="00801C0D">
              <w:rPr>
                <w:b/>
              </w:rPr>
              <w:t>)</w:t>
            </w:r>
          </w:p>
        </w:tc>
        <w:tc>
          <w:tcPr>
            <w:tcW w:w="3117" w:type="dxa"/>
          </w:tcPr>
          <w:p w14:paraId="6C79F729" w14:textId="6C15D499" w:rsidR="00EA7AB2" w:rsidRPr="00801C0D" w:rsidRDefault="00EA7AB2">
            <w:pPr>
              <w:rPr>
                <w:b/>
              </w:rPr>
            </w:pPr>
            <w:r w:rsidRPr="00801C0D">
              <w:rPr>
                <w:b/>
              </w:rPr>
              <w:t>Reference</w:t>
            </w:r>
            <w:r w:rsidR="005E4F42" w:rsidRPr="00801C0D">
              <w:rPr>
                <w:b/>
              </w:rPr>
              <w:t>s</w:t>
            </w:r>
          </w:p>
        </w:tc>
      </w:tr>
      <w:tr w:rsidR="00EA7AB2" w14:paraId="49C563C3" w14:textId="77777777" w:rsidTr="00923E01">
        <w:trPr>
          <w:trHeight w:val="305"/>
        </w:trPr>
        <w:tc>
          <w:tcPr>
            <w:tcW w:w="3116" w:type="dxa"/>
          </w:tcPr>
          <w:p w14:paraId="440C2598" w14:textId="77777777" w:rsidR="00EA7AB2" w:rsidRDefault="00EA7AB2">
            <w:r>
              <w:t>Acrophoca</w:t>
            </w:r>
          </w:p>
        </w:tc>
        <w:tc>
          <w:tcPr>
            <w:tcW w:w="3117" w:type="dxa"/>
          </w:tcPr>
          <w:p w14:paraId="210B11FC" w14:textId="19E0EEDD" w:rsidR="00EA7AB2" w:rsidRDefault="007016A4">
            <w:r>
              <w:t>5.93</w:t>
            </w:r>
            <w:r w:rsidR="00F55D23">
              <w:t xml:space="preserve"> – 7.</w:t>
            </w:r>
            <w:r>
              <w:t>10</w:t>
            </w:r>
          </w:p>
        </w:tc>
        <w:tc>
          <w:tcPr>
            <w:tcW w:w="3117" w:type="dxa"/>
          </w:tcPr>
          <w:p w14:paraId="40BDBB40" w14:textId="08B38129" w:rsidR="00EA7AB2" w:rsidRDefault="007016A4">
            <w:r>
              <w:t>Ehret et al.</w:t>
            </w:r>
            <w:r w:rsidR="00B6772F">
              <w:t>,</w:t>
            </w:r>
            <w:r>
              <w:t xml:space="preserve"> 2012</w:t>
            </w:r>
          </w:p>
        </w:tc>
      </w:tr>
      <w:tr w:rsidR="00EA7AB2" w14:paraId="3F4A3B8E" w14:textId="77777777" w:rsidTr="00EA7AB2">
        <w:tc>
          <w:tcPr>
            <w:tcW w:w="3116" w:type="dxa"/>
          </w:tcPr>
          <w:p w14:paraId="3490FDB1" w14:textId="77777777" w:rsidR="00EA7AB2" w:rsidRDefault="00EA7AB2">
            <w:r>
              <w:t>Allocyon</w:t>
            </w:r>
          </w:p>
        </w:tc>
        <w:tc>
          <w:tcPr>
            <w:tcW w:w="3117" w:type="dxa"/>
          </w:tcPr>
          <w:p w14:paraId="39613E93" w14:textId="29449FEB" w:rsidR="00EA7AB2" w:rsidRDefault="00923E01">
            <w:r>
              <w:t>29.75 – 30.6</w:t>
            </w:r>
          </w:p>
        </w:tc>
        <w:tc>
          <w:tcPr>
            <w:tcW w:w="3117" w:type="dxa"/>
          </w:tcPr>
          <w:p w14:paraId="62AA6DFC" w14:textId="48B7C3E0" w:rsidR="00EA7AB2" w:rsidRDefault="00923E01">
            <w:r>
              <w:t>Albright et al., 2008</w:t>
            </w:r>
          </w:p>
        </w:tc>
      </w:tr>
      <w:tr w:rsidR="00EA7AB2" w14:paraId="370696FC" w14:textId="77777777" w:rsidTr="00EA7AB2">
        <w:tc>
          <w:tcPr>
            <w:tcW w:w="3116" w:type="dxa"/>
          </w:tcPr>
          <w:p w14:paraId="1DDB9CB7" w14:textId="77777777" w:rsidR="00EA7AB2" w:rsidRDefault="00EA7AB2">
            <w:r>
              <w:t>Allodesmus</w:t>
            </w:r>
          </w:p>
        </w:tc>
        <w:tc>
          <w:tcPr>
            <w:tcW w:w="3117" w:type="dxa"/>
          </w:tcPr>
          <w:p w14:paraId="0D17E210" w14:textId="5D826E0F" w:rsidR="00EA7AB2" w:rsidRDefault="00EB7FA4">
            <w:r>
              <w:t>9.1 – 16.0</w:t>
            </w:r>
          </w:p>
        </w:tc>
        <w:tc>
          <w:tcPr>
            <w:tcW w:w="3117" w:type="dxa"/>
          </w:tcPr>
          <w:p w14:paraId="68484186" w14:textId="787D7DCE" w:rsidR="00EA7AB2" w:rsidRDefault="00EB7FA4">
            <w:r>
              <w:t>Prothero et al., 2001; Boessenecker and Churchill, 2018</w:t>
            </w:r>
          </w:p>
        </w:tc>
      </w:tr>
      <w:tr w:rsidR="00EA7AB2" w14:paraId="500F70CF" w14:textId="77777777" w:rsidTr="00EA7AB2">
        <w:tc>
          <w:tcPr>
            <w:tcW w:w="3116" w:type="dxa"/>
          </w:tcPr>
          <w:p w14:paraId="12DB0B34" w14:textId="77777777" w:rsidR="00EA7AB2" w:rsidRDefault="00EA7AB2">
            <w:r>
              <w:t>Amphicticeps</w:t>
            </w:r>
          </w:p>
        </w:tc>
        <w:tc>
          <w:tcPr>
            <w:tcW w:w="3117" w:type="dxa"/>
          </w:tcPr>
          <w:p w14:paraId="78499291" w14:textId="0263D8C0" w:rsidR="00EA7AB2" w:rsidRDefault="00504D29">
            <w:r>
              <w:t>23 – 31.15</w:t>
            </w:r>
          </w:p>
        </w:tc>
        <w:tc>
          <w:tcPr>
            <w:tcW w:w="3117" w:type="dxa"/>
          </w:tcPr>
          <w:p w14:paraId="3988CC39" w14:textId="4973CA03" w:rsidR="00EA7AB2" w:rsidRDefault="00EF74DB">
            <w:r>
              <w:t xml:space="preserve">Wang et al., 2005; </w:t>
            </w:r>
            <w:r w:rsidR="001951D6">
              <w:t>Daxner-Höck et al., 2017</w:t>
            </w:r>
          </w:p>
        </w:tc>
      </w:tr>
      <w:tr w:rsidR="00EA7AB2" w14:paraId="4146C960" w14:textId="77777777" w:rsidTr="00EA7AB2">
        <w:tc>
          <w:tcPr>
            <w:tcW w:w="3116" w:type="dxa"/>
          </w:tcPr>
          <w:p w14:paraId="7B67A7B0" w14:textId="77777777" w:rsidR="00EA7AB2" w:rsidRDefault="00EA7AB2">
            <w:r>
              <w:t>Amphictis</w:t>
            </w:r>
          </w:p>
        </w:tc>
        <w:tc>
          <w:tcPr>
            <w:tcW w:w="3117" w:type="dxa"/>
          </w:tcPr>
          <w:p w14:paraId="5298F9C1" w14:textId="1B0AC826" w:rsidR="00EA7AB2" w:rsidRDefault="00F773DC">
            <w:r>
              <w:t>13.65 – 25.6</w:t>
            </w:r>
          </w:p>
        </w:tc>
        <w:tc>
          <w:tcPr>
            <w:tcW w:w="3117" w:type="dxa"/>
          </w:tcPr>
          <w:p w14:paraId="51B253D4" w14:textId="31A6175E" w:rsidR="00EA7AB2" w:rsidRDefault="00F773DC">
            <w:r>
              <w:t>Luterbacher et al., 2004</w:t>
            </w:r>
            <w:r w:rsidR="00767C57">
              <w:t>; Agusti et al., 2001</w:t>
            </w:r>
          </w:p>
        </w:tc>
      </w:tr>
      <w:tr w:rsidR="00EA7AB2" w14:paraId="4D1E7DE8" w14:textId="77777777" w:rsidTr="00EA7AB2">
        <w:tc>
          <w:tcPr>
            <w:tcW w:w="3116" w:type="dxa"/>
          </w:tcPr>
          <w:p w14:paraId="53A84E27" w14:textId="77777777" w:rsidR="00EA7AB2" w:rsidRDefault="00EA7AB2">
            <w:r>
              <w:t>Arctodus</w:t>
            </w:r>
          </w:p>
        </w:tc>
        <w:tc>
          <w:tcPr>
            <w:tcW w:w="3117" w:type="dxa"/>
          </w:tcPr>
          <w:p w14:paraId="7ACB05AE" w14:textId="71B3316E" w:rsidR="00EA7AB2" w:rsidRDefault="00CD1F34">
            <w:r>
              <w:t>0.01 –</w:t>
            </w:r>
            <w:r w:rsidR="00E408AE">
              <w:t xml:space="preserve"> </w:t>
            </w:r>
            <w:r>
              <w:t>1.8</w:t>
            </w:r>
          </w:p>
        </w:tc>
        <w:tc>
          <w:tcPr>
            <w:tcW w:w="3117" w:type="dxa"/>
          </w:tcPr>
          <w:p w14:paraId="59A5EA68" w14:textId="5BF2100D" w:rsidR="00EA7AB2" w:rsidRDefault="00D71B37">
            <w:r>
              <w:t>Scott and Cox, 1993</w:t>
            </w:r>
          </w:p>
        </w:tc>
      </w:tr>
      <w:tr w:rsidR="00EA7AB2" w14:paraId="00500307" w14:textId="77777777" w:rsidTr="00EA7AB2">
        <w:tc>
          <w:tcPr>
            <w:tcW w:w="3116" w:type="dxa"/>
          </w:tcPr>
          <w:p w14:paraId="25D11D3A" w14:textId="77777777" w:rsidR="00EA7AB2" w:rsidRDefault="00EA7AB2">
            <w:r>
              <w:t>Brachypsalis</w:t>
            </w:r>
          </w:p>
        </w:tc>
        <w:tc>
          <w:tcPr>
            <w:tcW w:w="3117" w:type="dxa"/>
          </w:tcPr>
          <w:p w14:paraId="625AFBC8" w14:textId="11522683" w:rsidR="00EA7AB2" w:rsidRDefault="00C45AE1">
            <w:r>
              <w:t>11 – 18.9</w:t>
            </w:r>
          </w:p>
        </w:tc>
        <w:tc>
          <w:tcPr>
            <w:tcW w:w="3117" w:type="dxa"/>
          </w:tcPr>
          <w:p w14:paraId="577A0CF5" w14:textId="5FF580AD" w:rsidR="00EA7AB2" w:rsidRDefault="007C2CE5">
            <w:r>
              <w:t>Tedford et al., 2004</w:t>
            </w:r>
            <w:r w:rsidR="003925FA">
              <w:t>; Schultz, 2016</w:t>
            </w:r>
          </w:p>
        </w:tc>
      </w:tr>
      <w:tr w:rsidR="00EA7AB2" w14:paraId="7CFFC776" w14:textId="77777777" w:rsidTr="00EA7AB2">
        <w:tc>
          <w:tcPr>
            <w:tcW w:w="3116" w:type="dxa"/>
          </w:tcPr>
          <w:p w14:paraId="1890C5DD" w14:textId="77777777" w:rsidR="00EA7AB2" w:rsidRDefault="00EA7AB2">
            <w:r>
              <w:t>Broiliana</w:t>
            </w:r>
          </w:p>
        </w:tc>
        <w:tc>
          <w:tcPr>
            <w:tcW w:w="3117" w:type="dxa"/>
          </w:tcPr>
          <w:p w14:paraId="05036A1C" w14:textId="03C450DD" w:rsidR="00EA7AB2" w:rsidRDefault="000C3280">
            <w:r>
              <w:t>13.65 – 23.03</w:t>
            </w:r>
          </w:p>
        </w:tc>
        <w:tc>
          <w:tcPr>
            <w:tcW w:w="3117" w:type="dxa"/>
          </w:tcPr>
          <w:p w14:paraId="6F0A6634" w14:textId="62DD1250" w:rsidR="00EA7AB2" w:rsidRDefault="000C3280">
            <w:r>
              <w:t xml:space="preserve">Baskin, 2004; </w:t>
            </w:r>
            <w:r w:rsidR="00B30BE8">
              <w:t>Collier and Huin, 1978</w:t>
            </w:r>
          </w:p>
        </w:tc>
      </w:tr>
      <w:tr w:rsidR="00EA7AB2" w14:paraId="47A7F7D3" w14:textId="77777777" w:rsidTr="00EA7AB2">
        <w:tc>
          <w:tcPr>
            <w:tcW w:w="3116" w:type="dxa"/>
          </w:tcPr>
          <w:p w14:paraId="7B9405E8" w14:textId="77777777" w:rsidR="00EA7AB2" w:rsidRDefault="00EA7AB2">
            <w:r>
              <w:t>Desmatophoca</w:t>
            </w:r>
          </w:p>
        </w:tc>
        <w:tc>
          <w:tcPr>
            <w:tcW w:w="3117" w:type="dxa"/>
          </w:tcPr>
          <w:p w14:paraId="78B381D9" w14:textId="50807EEF" w:rsidR="00EA7AB2" w:rsidRDefault="009816D7">
            <w:r>
              <w:t>16.0</w:t>
            </w:r>
            <w:r w:rsidR="007016A4">
              <w:t xml:space="preserve"> – 23.0</w:t>
            </w:r>
            <w:r>
              <w:t>3</w:t>
            </w:r>
          </w:p>
        </w:tc>
        <w:tc>
          <w:tcPr>
            <w:tcW w:w="3117" w:type="dxa"/>
          </w:tcPr>
          <w:p w14:paraId="198969AE" w14:textId="2F1AD520" w:rsidR="00EA7AB2" w:rsidRDefault="007016A4">
            <w:r>
              <w:t>Prothero et al., 2001</w:t>
            </w:r>
            <w:r w:rsidR="00125F19">
              <w:t>a</w:t>
            </w:r>
            <w:r>
              <w:t xml:space="preserve">; </w:t>
            </w:r>
            <w:r w:rsidR="009816D7">
              <w:t>Barnes, 1987</w:t>
            </w:r>
          </w:p>
        </w:tc>
      </w:tr>
      <w:tr w:rsidR="00EA7AB2" w14:paraId="3007D32A" w14:textId="77777777" w:rsidTr="00EA7AB2">
        <w:tc>
          <w:tcPr>
            <w:tcW w:w="3116" w:type="dxa"/>
          </w:tcPr>
          <w:p w14:paraId="11DB3BA9" w14:textId="77777777" w:rsidR="00EA7AB2" w:rsidRDefault="00EA7AB2">
            <w:r>
              <w:t>Devinophoca</w:t>
            </w:r>
          </w:p>
        </w:tc>
        <w:tc>
          <w:tcPr>
            <w:tcW w:w="3117" w:type="dxa"/>
          </w:tcPr>
          <w:p w14:paraId="228C8C5A" w14:textId="7493EB31" w:rsidR="00EA7AB2" w:rsidRDefault="009816D7">
            <w:r>
              <w:t>11.61 – 13.65</w:t>
            </w:r>
          </w:p>
        </w:tc>
        <w:tc>
          <w:tcPr>
            <w:tcW w:w="3117" w:type="dxa"/>
          </w:tcPr>
          <w:p w14:paraId="04F116E4" w14:textId="0976A3DA" w:rsidR="00EA7AB2" w:rsidRDefault="009816D7">
            <w:r>
              <w:t>Sabol and Holec, 2002</w:t>
            </w:r>
          </w:p>
        </w:tc>
      </w:tr>
      <w:tr w:rsidR="00EA7AB2" w14:paraId="587BE95C" w14:textId="77777777" w:rsidTr="00EA7AB2">
        <w:tc>
          <w:tcPr>
            <w:tcW w:w="3116" w:type="dxa"/>
          </w:tcPr>
          <w:p w14:paraId="373CBDC9" w14:textId="77777777" w:rsidR="00EA7AB2" w:rsidRDefault="00EA7AB2">
            <w:r>
              <w:t>Enaliarctos barnesi</w:t>
            </w:r>
          </w:p>
        </w:tc>
        <w:tc>
          <w:tcPr>
            <w:tcW w:w="3117" w:type="dxa"/>
          </w:tcPr>
          <w:p w14:paraId="3049A575" w14:textId="78837954" w:rsidR="00EA7AB2" w:rsidRDefault="0080211A">
            <w:r>
              <w:t>26.4 – 28.1</w:t>
            </w:r>
          </w:p>
        </w:tc>
        <w:tc>
          <w:tcPr>
            <w:tcW w:w="3117" w:type="dxa"/>
          </w:tcPr>
          <w:p w14:paraId="145D4064" w14:textId="35A5EAD5" w:rsidR="00EA7AB2" w:rsidRDefault="0080211A">
            <w:r>
              <w:t>Prothero et al., 2001b; Poust and Boessenecker, 2018</w:t>
            </w:r>
          </w:p>
        </w:tc>
      </w:tr>
      <w:tr w:rsidR="00EA7AB2" w14:paraId="31B69E25" w14:textId="77777777" w:rsidTr="00EA7AB2">
        <w:tc>
          <w:tcPr>
            <w:tcW w:w="3116" w:type="dxa"/>
          </w:tcPr>
          <w:p w14:paraId="24B44EA2" w14:textId="77777777" w:rsidR="00EA7AB2" w:rsidRDefault="00EA7AB2">
            <w:r>
              <w:t>Enaliarctos emlongi</w:t>
            </w:r>
          </w:p>
        </w:tc>
        <w:tc>
          <w:tcPr>
            <w:tcW w:w="3117" w:type="dxa"/>
          </w:tcPr>
          <w:p w14:paraId="34395905" w14:textId="63F422FF" w:rsidR="00EA7AB2" w:rsidRDefault="0080211A">
            <w:r>
              <w:t>19.1 – 20.2</w:t>
            </w:r>
          </w:p>
        </w:tc>
        <w:tc>
          <w:tcPr>
            <w:tcW w:w="3117" w:type="dxa"/>
          </w:tcPr>
          <w:p w14:paraId="1718E930" w14:textId="618464C5" w:rsidR="00EA7AB2" w:rsidRDefault="00125F19">
            <w:r>
              <w:t>Prothero et al., 2001a, 2001b</w:t>
            </w:r>
            <w:r w:rsidR="0080211A">
              <w:t>; Poust and Boessenecker, 2018</w:t>
            </w:r>
          </w:p>
        </w:tc>
      </w:tr>
      <w:tr w:rsidR="00EA7AB2" w14:paraId="47BB325E" w14:textId="77777777" w:rsidTr="00EA7AB2">
        <w:tc>
          <w:tcPr>
            <w:tcW w:w="3116" w:type="dxa"/>
          </w:tcPr>
          <w:p w14:paraId="45DDC4C3" w14:textId="77777777" w:rsidR="00EA7AB2" w:rsidRDefault="00EA7AB2">
            <w:r>
              <w:t>Enaliarctos mealsi</w:t>
            </w:r>
          </w:p>
        </w:tc>
        <w:tc>
          <w:tcPr>
            <w:tcW w:w="3117" w:type="dxa"/>
          </w:tcPr>
          <w:p w14:paraId="67D24614" w14:textId="1AF3CAF5" w:rsidR="00EA7AB2" w:rsidRDefault="0080211A">
            <w:r>
              <w:t>21.5 – 24</w:t>
            </w:r>
          </w:p>
        </w:tc>
        <w:tc>
          <w:tcPr>
            <w:tcW w:w="3117" w:type="dxa"/>
          </w:tcPr>
          <w:p w14:paraId="08D753EC" w14:textId="412ECD2D" w:rsidR="00EA7AB2" w:rsidRDefault="00230385" w:rsidP="0080211A">
            <w:r>
              <w:t xml:space="preserve">Scheirer and Magoon, 2007; </w:t>
            </w:r>
            <w:r w:rsidR="0080211A">
              <w:t>Poust and Boessenecker, 2018</w:t>
            </w:r>
          </w:p>
        </w:tc>
      </w:tr>
      <w:tr w:rsidR="00EA7AB2" w14:paraId="308C2DE0" w14:textId="77777777" w:rsidTr="00EA7AB2">
        <w:tc>
          <w:tcPr>
            <w:tcW w:w="3116" w:type="dxa"/>
          </w:tcPr>
          <w:p w14:paraId="73880B60" w14:textId="77777777" w:rsidR="00EA7AB2" w:rsidRDefault="00EA7AB2">
            <w:r>
              <w:t>Enaliarctos mitchelli</w:t>
            </w:r>
          </w:p>
        </w:tc>
        <w:tc>
          <w:tcPr>
            <w:tcW w:w="3117" w:type="dxa"/>
          </w:tcPr>
          <w:p w14:paraId="452949CD" w14:textId="5A5C678B" w:rsidR="00EA7AB2" w:rsidRDefault="0080211A">
            <w:r>
              <w:t xml:space="preserve">19.1 – 24 </w:t>
            </w:r>
          </w:p>
        </w:tc>
        <w:tc>
          <w:tcPr>
            <w:tcW w:w="3117" w:type="dxa"/>
          </w:tcPr>
          <w:p w14:paraId="5C0114EA" w14:textId="1CFCE867" w:rsidR="00EA7AB2" w:rsidRDefault="003925FA">
            <w:r>
              <w:t xml:space="preserve">Prothero et al., 2001b; </w:t>
            </w:r>
            <w:r w:rsidR="0080211A">
              <w:t>Scheirer and Magoon, 2007; Poust and Boessenecker, 2018</w:t>
            </w:r>
          </w:p>
        </w:tc>
      </w:tr>
      <w:tr w:rsidR="00EA7AB2" w14:paraId="7314ED0F" w14:textId="77777777" w:rsidTr="00EA7AB2">
        <w:tc>
          <w:tcPr>
            <w:tcW w:w="3116" w:type="dxa"/>
          </w:tcPr>
          <w:p w14:paraId="0CC8AE30" w14:textId="77777777" w:rsidR="00EA7AB2" w:rsidRDefault="00EA7AB2">
            <w:r>
              <w:t>Enaliarctos tedfordi</w:t>
            </w:r>
          </w:p>
        </w:tc>
        <w:tc>
          <w:tcPr>
            <w:tcW w:w="3117" w:type="dxa"/>
          </w:tcPr>
          <w:p w14:paraId="09CF29AE" w14:textId="73DB2EEA" w:rsidR="00EA7AB2" w:rsidRDefault="0080211A">
            <w:r>
              <w:t>27.4</w:t>
            </w:r>
            <w:r w:rsidR="00EC7BB6">
              <w:t>0</w:t>
            </w:r>
            <w:r>
              <w:t xml:space="preserve"> – 28.1</w:t>
            </w:r>
            <w:r w:rsidR="00EC7BB6">
              <w:t>0</w:t>
            </w:r>
          </w:p>
        </w:tc>
        <w:tc>
          <w:tcPr>
            <w:tcW w:w="3117" w:type="dxa"/>
          </w:tcPr>
          <w:p w14:paraId="6B7E9B33" w14:textId="4B453D81" w:rsidR="00EA7AB2" w:rsidRDefault="0080211A">
            <w:r>
              <w:t>Prothero et al., 2001b; Poust and Boessenecker, 2018</w:t>
            </w:r>
          </w:p>
        </w:tc>
      </w:tr>
      <w:tr w:rsidR="00EA7AB2" w14:paraId="0653B1D3" w14:textId="77777777" w:rsidTr="00EA7AB2">
        <w:tc>
          <w:tcPr>
            <w:tcW w:w="3116" w:type="dxa"/>
          </w:tcPr>
          <w:p w14:paraId="04D74A45" w14:textId="77777777" w:rsidR="00EA7AB2" w:rsidRDefault="00EA7AB2">
            <w:r>
              <w:t>Hemicyon</w:t>
            </w:r>
          </w:p>
        </w:tc>
        <w:tc>
          <w:tcPr>
            <w:tcW w:w="3117" w:type="dxa"/>
          </w:tcPr>
          <w:p w14:paraId="5248E93F" w14:textId="53AD7832" w:rsidR="00EA7AB2" w:rsidRDefault="0035723A">
            <w:r>
              <w:t>7.24</w:t>
            </w:r>
            <w:r w:rsidR="002169BE">
              <w:t xml:space="preserve"> – </w:t>
            </w:r>
            <w:r w:rsidR="00981543">
              <w:t>16.9</w:t>
            </w:r>
          </w:p>
        </w:tc>
        <w:tc>
          <w:tcPr>
            <w:tcW w:w="3117" w:type="dxa"/>
          </w:tcPr>
          <w:p w14:paraId="5228E7DC" w14:textId="699BB33D" w:rsidR="00EA7AB2" w:rsidRDefault="0035723A" w:rsidP="003925FA">
            <w:r>
              <w:t>Tedford and Frailey, 1976;</w:t>
            </w:r>
            <w:r w:rsidR="00767C57">
              <w:t xml:space="preserve"> Agusti et al., 2001</w:t>
            </w:r>
            <w:r w:rsidR="003925FA">
              <w:t>; Bastl et al., 2018</w:t>
            </w:r>
          </w:p>
        </w:tc>
      </w:tr>
      <w:tr w:rsidR="00EA7AB2" w14:paraId="75C90B05" w14:textId="77777777" w:rsidTr="00EA7AB2">
        <w:tc>
          <w:tcPr>
            <w:tcW w:w="3116" w:type="dxa"/>
          </w:tcPr>
          <w:p w14:paraId="53D9A964" w14:textId="77777777" w:rsidR="00EA7AB2" w:rsidRDefault="00EA7AB2">
            <w:r>
              <w:t>Hesperocyon</w:t>
            </w:r>
          </w:p>
        </w:tc>
        <w:tc>
          <w:tcPr>
            <w:tcW w:w="3117" w:type="dxa"/>
          </w:tcPr>
          <w:p w14:paraId="604454F1" w14:textId="7FFD5FFB" w:rsidR="003F1BA1" w:rsidRDefault="003F1BA1">
            <w:r>
              <w:t>24.8 – 40.4</w:t>
            </w:r>
          </w:p>
        </w:tc>
        <w:tc>
          <w:tcPr>
            <w:tcW w:w="3117" w:type="dxa"/>
          </w:tcPr>
          <w:p w14:paraId="387B85CE" w14:textId="7E5E390B" w:rsidR="00EA7AB2" w:rsidRDefault="00811362">
            <w:r>
              <w:t>Wang, 1994</w:t>
            </w:r>
          </w:p>
        </w:tc>
      </w:tr>
      <w:tr w:rsidR="00EA7AB2" w14:paraId="67C8F493" w14:textId="77777777" w:rsidTr="00EA7AB2">
        <w:tc>
          <w:tcPr>
            <w:tcW w:w="3116" w:type="dxa"/>
          </w:tcPr>
          <w:p w14:paraId="3CB8C131" w14:textId="65516E32" w:rsidR="00EA7AB2" w:rsidRDefault="00EA7AB2">
            <w:r>
              <w:t>Imagotaria</w:t>
            </w:r>
          </w:p>
        </w:tc>
        <w:tc>
          <w:tcPr>
            <w:tcW w:w="3117" w:type="dxa"/>
          </w:tcPr>
          <w:p w14:paraId="16D850BE" w14:textId="32065659" w:rsidR="00EA7AB2" w:rsidRDefault="00EC7BB6">
            <w:r>
              <w:t>7.30 – 11.61</w:t>
            </w:r>
          </w:p>
        </w:tc>
        <w:tc>
          <w:tcPr>
            <w:tcW w:w="3117" w:type="dxa"/>
          </w:tcPr>
          <w:p w14:paraId="039E37A2" w14:textId="52705C98" w:rsidR="00EA7AB2" w:rsidRDefault="003925FA" w:rsidP="000D6D60">
            <w:r>
              <w:t xml:space="preserve">Chang </w:t>
            </w:r>
            <w:r w:rsidR="000D6D60">
              <w:t>et al.</w:t>
            </w:r>
            <w:r>
              <w:t xml:space="preserve">, 1998; </w:t>
            </w:r>
            <w:r w:rsidR="00EC7BB6">
              <w:t>Scheirer and Magoon, 2007</w:t>
            </w:r>
          </w:p>
        </w:tc>
      </w:tr>
      <w:tr w:rsidR="00EA7AB2" w14:paraId="2850FA96" w14:textId="77777777" w:rsidTr="00EA7AB2">
        <w:tc>
          <w:tcPr>
            <w:tcW w:w="3116" w:type="dxa"/>
          </w:tcPr>
          <w:p w14:paraId="235BAA7C" w14:textId="77777777" w:rsidR="00EA7AB2" w:rsidRDefault="00EA7AB2">
            <w:r>
              <w:t>Kolponomos</w:t>
            </w:r>
          </w:p>
        </w:tc>
        <w:tc>
          <w:tcPr>
            <w:tcW w:w="3117" w:type="dxa"/>
          </w:tcPr>
          <w:p w14:paraId="0EA80CEC" w14:textId="7EDC2913" w:rsidR="00EA7AB2" w:rsidRDefault="001B1A75">
            <w:r>
              <w:t>16.0 – 23.03</w:t>
            </w:r>
          </w:p>
        </w:tc>
        <w:tc>
          <w:tcPr>
            <w:tcW w:w="3117" w:type="dxa"/>
          </w:tcPr>
          <w:p w14:paraId="60048436" w14:textId="7478C3FF" w:rsidR="00EA7AB2" w:rsidRDefault="003925FA">
            <w:r>
              <w:t>Jacobs et al., 2009</w:t>
            </w:r>
            <w:r w:rsidR="001B1A75">
              <w:t>; Poust and Boessenecker, 2018</w:t>
            </w:r>
          </w:p>
        </w:tc>
      </w:tr>
      <w:tr w:rsidR="00EA7AB2" w14:paraId="44FEF446" w14:textId="77777777" w:rsidTr="00EA7AB2">
        <w:tc>
          <w:tcPr>
            <w:tcW w:w="3116" w:type="dxa"/>
          </w:tcPr>
          <w:p w14:paraId="45AA26B5" w14:textId="77777777" w:rsidR="00EA7AB2" w:rsidRDefault="00EA7AB2">
            <w:r>
              <w:t>Megalictis</w:t>
            </w:r>
          </w:p>
        </w:tc>
        <w:tc>
          <w:tcPr>
            <w:tcW w:w="3117" w:type="dxa"/>
          </w:tcPr>
          <w:p w14:paraId="2B9BBBE8" w14:textId="5520E910" w:rsidR="00EA7AB2" w:rsidRDefault="006C3955">
            <w:r>
              <w:t>18.5 – 22.7</w:t>
            </w:r>
          </w:p>
        </w:tc>
        <w:tc>
          <w:tcPr>
            <w:tcW w:w="3117" w:type="dxa"/>
          </w:tcPr>
          <w:p w14:paraId="10847812" w14:textId="771782F5" w:rsidR="00EA7AB2" w:rsidRDefault="006C3955">
            <w:r>
              <w:t>Valenciano et al., 2016</w:t>
            </w:r>
            <w:r w:rsidR="00CD398C">
              <w:t>; Albright et al., 2008</w:t>
            </w:r>
          </w:p>
        </w:tc>
      </w:tr>
      <w:tr w:rsidR="00EA7AB2" w14:paraId="5187EDFE" w14:textId="77777777" w:rsidTr="00EA7AB2">
        <w:tc>
          <w:tcPr>
            <w:tcW w:w="3116" w:type="dxa"/>
          </w:tcPr>
          <w:p w14:paraId="03EE01F1" w14:textId="77777777" w:rsidR="00EA7AB2" w:rsidRDefault="00EA7AB2">
            <w:r>
              <w:lastRenderedPageBreak/>
              <w:t>Mustelavus</w:t>
            </w:r>
          </w:p>
        </w:tc>
        <w:tc>
          <w:tcPr>
            <w:tcW w:w="3117" w:type="dxa"/>
          </w:tcPr>
          <w:p w14:paraId="5CCD2C3A" w14:textId="6C3CAFF4" w:rsidR="00F773DC" w:rsidRDefault="0070115B">
            <w:r>
              <w:t>24.8</w:t>
            </w:r>
            <w:r w:rsidR="00F773DC">
              <w:t xml:space="preserve"> – 34.5</w:t>
            </w:r>
          </w:p>
        </w:tc>
        <w:tc>
          <w:tcPr>
            <w:tcW w:w="3117" w:type="dxa"/>
          </w:tcPr>
          <w:p w14:paraId="46269752" w14:textId="0DE97D33" w:rsidR="00EA7AB2" w:rsidRDefault="00F773DC">
            <w:r>
              <w:t xml:space="preserve">Baskin and </w:t>
            </w:r>
            <w:r w:rsidR="004F29EA">
              <w:t>Tedford, 1996; Prothero et al.</w:t>
            </w:r>
            <w:r>
              <w:t>, 2004</w:t>
            </w:r>
            <w:r w:rsidR="0070115B">
              <w:t>; McDonald, 1972</w:t>
            </w:r>
          </w:p>
        </w:tc>
      </w:tr>
      <w:tr w:rsidR="00EA7AB2" w14:paraId="64F33338" w14:textId="77777777" w:rsidTr="00C53D9B">
        <w:trPr>
          <w:trHeight w:val="64"/>
        </w:trPr>
        <w:tc>
          <w:tcPr>
            <w:tcW w:w="3116" w:type="dxa"/>
          </w:tcPr>
          <w:p w14:paraId="66C214DE" w14:textId="37987EE6" w:rsidR="00EA7AB2" w:rsidRDefault="00EA7AB2">
            <w:r>
              <w:t>Neotherium</w:t>
            </w:r>
          </w:p>
        </w:tc>
        <w:tc>
          <w:tcPr>
            <w:tcW w:w="3117" w:type="dxa"/>
          </w:tcPr>
          <w:p w14:paraId="3EA7828F" w14:textId="3791A4D3" w:rsidR="00EA7AB2" w:rsidRDefault="007B5F84">
            <w:r>
              <w:t>14.5 – 16.4</w:t>
            </w:r>
          </w:p>
        </w:tc>
        <w:tc>
          <w:tcPr>
            <w:tcW w:w="3117" w:type="dxa"/>
          </w:tcPr>
          <w:p w14:paraId="3B486FBB" w14:textId="696D01DA" w:rsidR="00EA7AB2" w:rsidRDefault="007B5F84">
            <w:r>
              <w:t>Pyenson et al., 2009</w:t>
            </w:r>
          </w:p>
        </w:tc>
      </w:tr>
      <w:tr w:rsidR="00EA7AB2" w14:paraId="57D378B5" w14:textId="77777777" w:rsidTr="00EA7AB2">
        <w:tc>
          <w:tcPr>
            <w:tcW w:w="3116" w:type="dxa"/>
          </w:tcPr>
          <w:p w14:paraId="6100E6D3" w14:textId="77777777" w:rsidR="00EA7AB2" w:rsidRDefault="00EA7AB2">
            <w:r>
              <w:t>Oligobunis</w:t>
            </w:r>
          </w:p>
        </w:tc>
        <w:tc>
          <w:tcPr>
            <w:tcW w:w="3117" w:type="dxa"/>
          </w:tcPr>
          <w:p w14:paraId="7AA413AD" w14:textId="5655FE45" w:rsidR="00EA7AB2" w:rsidRDefault="00810EDC">
            <w:r>
              <w:t>15.97</w:t>
            </w:r>
            <w:r w:rsidR="00747479">
              <w:t xml:space="preserve"> – 25.9</w:t>
            </w:r>
          </w:p>
        </w:tc>
        <w:tc>
          <w:tcPr>
            <w:tcW w:w="3117" w:type="dxa"/>
          </w:tcPr>
          <w:p w14:paraId="0393CAB0" w14:textId="5C06464E" w:rsidR="00EA7AB2" w:rsidRDefault="00F2665A">
            <w:r>
              <w:t>White, 1947</w:t>
            </w:r>
            <w:r w:rsidR="00747479">
              <w:t>; Morgan, 1993; Albright et al., 2008</w:t>
            </w:r>
          </w:p>
        </w:tc>
      </w:tr>
      <w:tr w:rsidR="00EA7AB2" w14:paraId="5E19D479" w14:textId="77777777" w:rsidTr="00EA7AB2">
        <w:tc>
          <w:tcPr>
            <w:tcW w:w="3116" w:type="dxa"/>
          </w:tcPr>
          <w:p w14:paraId="66CAAF7D" w14:textId="77777777" w:rsidR="00EA7AB2" w:rsidRDefault="00EA7AB2">
            <w:r>
              <w:t>Paragale</w:t>
            </w:r>
          </w:p>
        </w:tc>
        <w:tc>
          <w:tcPr>
            <w:tcW w:w="3117" w:type="dxa"/>
          </w:tcPr>
          <w:p w14:paraId="08BB324B" w14:textId="68E2BA47" w:rsidR="00EA7AB2" w:rsidRDefault="00F64E52">
            <w:r>
              <w:t>20.43 – 23.03</w:t>
            </w:r>
          </w:p>
        </w:tc>
        <w:tc>
          <w:tcPr>
            <w:tcW w:w="3117" w:type="dxa"/>
          </w:tcPr>
          <w:p w14:paraId="10851F98" w14:textId="6D9B0B1F" w:rsidR="00EA7AB2" w:rsidRDefault="00F64E52">
            <w:r>
              <w:t>Petter, 1967</w:t>
            </w:r>
          </w:p>
        </w:tc>
      </w:tr>
      <w:tr w:rsidR="00EA7AB2" w14:paraId="6CEA8B31" w14:textId="77777777" w:rsidTr="00EA7AB2">
        <w:tc>
          <w:tcPr>
            <w:tcW w:w="3116" w:type="dxa"/>
          </w:tcPr>
          <w:p w14:paraId="1FF90006" w14:textId="77777777" w:rsidR="00EA7AB2" w:rsidRDefault="00EA7AB2">
            <w:r>
              <w:t>Phoberogale</w:t>
            </w:r>
          </w:p>
        </w:tc>
        <w:tc>
          <w:tcPr>
            <w:tcW w:w="3117" w:type="dxa"/>
          </w:tcPr>
          <w:p w14:paraId="2E82A665" w14:textId="1149A0A9" w:rsidR="00EA7AB2" w:rsidRDefault="00C53D9B">
            <w:r>
              <w:t>2</w:t>
            </w:r>
            <w:r w:rsidR="00CC5B45">
              <w:t>0.5 – 34</w:t>
            </w:r>
          </w:p>
        </w:tc>
        <w:tc>
          <w:tcPr>
            <w:tcW w:w="3117" w:type="dxa"/>
          </w:tcPr>
          <w:p w14:paraId="65363DB7" w14:textId="342196C4" w:rsidR="00EA7AB2" w:rsidRDefault="00CC5B45">
            <w:r>
              <w:t>de Bonis, 2013</w:t>
            </w:r>
            <w:r w:rsidR="00767C57">
              <w:t>; Agusti et al., 2001</w:t>
            </w:r>
          </w:p>
        </w:tc>
      </w:tr>
      <w:tr w:rsidR="00EA7AB2" w14:paraId="200BD790" w14:textId="77777777" w:rsidTr="00EA7AB2">
        <w:tc>
          <w:tcPr>
            <w:tcW w:w="3116" w:type="dxa"/>
          </w:tcPr>
          <w:p w14:paraId="7CEABE59" w14:textId="77777777" w:rsidR="00EA7AB2" w:rsidRDefault="00EA7AB2">
            <w:r>
              <w:t>Pinnarctidion</w:t>
            </w:r>
          </w:p>
        </w:tc>
        <w:tc>
          <w:tcPr>
            <w:tcW w:w="3117" w:type="dxa"/>
          </w:tcPr>
          <w:p w14:paraId="54955DBB" w14:textId="230F3A8B" w:rsidR="00EA7AB2" w:rsidRDefault="0080211A">
            <w:r>
              <w:t>17.3</w:t>
            </w:r>
            <w:r w:rsidR="00203677">
              <w:t xml:space="preserve"> </w:t>
            </w:r>
            <w:r w:rsidR="00B6772F">
              <w:t>–</w:t>
            </w:r>
            <w:r w:rsidR="00203677">
              <w:t xml:space="preserve"> </w:t>
            </w:r>
            <w:r w:rsidR="00B6772F">
              <w:t>2</w:t>
            </w:r>
            <w:r>
              <w:t>4</w:t>
            </w:r>
          </w:p>
        </w:tc>
        <w:tc>
          <w:tcPr>
            <w:tcW w:w="3117" w:type="dxa"/>
          </w:tcPr>
          <w:p w14:paraId="0139C374" w14:textId="39127BC1" w:rsidR="00EA7AB2" w:rsidRDefault="00B6772F">
            <w:r>
              <w:t>Poust and Boessenecker, 2018</w:t>
            </w:r>
            <w:r w:rsidR="004E7501">
              <w:t>; Tedford</w:t>
            </w:r>
            <w:r>
              <w:t>, 1987</w:t>
            </w:r>
          </w:p>
        </w:tc>
      </w:tr>
      <w:tr w:rsidR="00EA7AB2" w14:paraId="21B030B9" w14:textId="77777777" w:rsidTr="00EA7AB2">
        <w:tc>
          <w:tcPr>
            <w:tcW w:w="3116" w:type="dxa"/>
          </w:tcPr>
          <w:p w14:paraId="01597F6B" w14:textId="77777777" w:rsidR="00EA7AB2" w:rsidRDefault="00EA7AB2">
            <w:r>
              <w:t>Piscophoca</w:t>
            </w:r>
          </w:p>
        </w:tc>
        <w:tc>
          <w:tcPr>
            <w:tcW w:w="3117" w:type="dxa"/>
          </w:tcPr>
          <w:p w14:paraId="6179CB27" w14:textId="1B1BE020" w:rsidR="00EA7AB2" w:rsidRDefault="00B6772F">
            <w:r>
              <w:t>5.93 – 7.10</w:t>
            </w:r>
          </w:p>
        </w:tc>
        <w:tc>
          <w:tcPr>
            <w:tcW w:w="3117" w:type="dxa"/>
          </w:tcPr>
          <w:p w14:paraId="18737DDC" w14:textId="1771ED91" w:rsidR="00EA7AB2" w:rsidRDefault="00B6772F">
            <w:r>
              <w:t>Ehret et al., 2012</w:t>
            </w:r>
          </w:p>
        </w:tc>
      </w:tr>
      <w:tr w:rsidR="00EA7AB2" w14:paraId="128AE153" w14:textId="77777777" w:rsidTr="00EA7AB2">
        <w:tc>
          <w:tcPr>
            <w:tcW w:w="3116" w:type="dxa"/>
          </w:tcPr>
          <w:p w14:paraId="7F49EDD6" w14:textId="77777777" w:rsidR="00EA7AB2" w:rsidRDefault="00EA7AB2">
            <w:r>
              <w:t>Plesiogale</w:t>
            </w:r>
          </w:p>
        </w:tc>
        <w:tc>
          <w:tcPr>
            <w:tcW w:w="3117" w:type="dxa"/>
          </w:tcPr>
          <w:p w14:paraId="523639A1" w14:textId="657A115F" w:rsidR="00EA7AB2" w:rsidRDefault="0006380E">
            <w:r>
              <w:t>15.97 – 20.43</w:t>
            </w:r>
          </w:p>
        </w:tc>
        <w:tc>
          <w:tcPr>
            <w:tcW w:w="3117" w:type="dxa"/>
          </w:tcPr>
          <w:p w14:paraId="054DBE51" w14:textId="4DF73547" w:rsidR="00EA7AB2" w:rsidRDefault="00F64E52">
            <w:r>
              <w:t>Ginsburg and Bonneau, 1995</w:t>
            </w:r>
            <w:r w:rsidR="00767C57">
              <w:t>; Agusti et al., 2001</w:t>
            </w:r>
          </w:p>
        </w:tc>
      </w:tr>
      <w:tr w:rsidR="00EA7AB2" w14:paraId="62053B0F" w14:textId="77777777" w:rsidTr="00EA7AB2">
        <w:tc>
          <w:tcPr>
            <w:tcW w:w="3116" w:type="dxa"/>
          </w:tcPr>
          <w:p w14:paraId="74F2F3F5" w14:textId="77777777" w:rsidR="00EA7AB2" w:rsidRDefault="00EA7AB2">
            <w:r>
              <w:t>Pontolis</w:t>
            </w:r>
          </w:p>
        </w:tc>
        <w:tc>
          <w:tcPr>
            <w:tcW w:w="3117" w:type="dxa"/>
          </w:tcPr>
          <w:p w14:paraId="2785F0CC" w14:textId="17619B30" w:rsidR="00EA7AB2" w:rsidRDefault="007B5F84">
            <w:r>
              <w:t>6.5 – 8.7</w:t>
            </w:r>
          </w:p>
        </w:tc>
        <w:tc>
          <w:tcPr>
            <w:tcW w:w="3117" w:type="dxa"/>
          </w:tcPr>
          <w:p w14:paraId="58738013" w14:textId="168B40E1" w:rsidR="00EA7AB2" w:rsidRDefault="007B5F84">
            <w:r>
              <w:t>Prothero et al., 2001c</w:t>
            </w:r>
          </w:p>
        </w:tc>
      </w:tr>
      <w:tr w:rsidR="00EA7AB2" w14:paraId="247A8FC7" w14:textId="77777777" w:rsidTr="00EA7AB2">
        <w:tc>
          <w:tcPr>
            <w:tcW w:w="3116" w:type="dxa"/>
          </w:tcPr>
          <w:p w14:paraId="7DB78656" w14:textId="77777777" w:rsidR="00EA7AB2" w:rsidRDefault="00EA7AB2">
            <w:r>
              <w:t>Potamotherium</w:t>
            </w:r>
          </w:p>
        </w:tc>
        <w:tc>
          <w:tcPr>
            <w:tcW w:w="3117" w:type="dxa"/>
          </w:tcPr>
          <w:p w14:paraId="04A993EC" w14:textId="4201A745" w:rsidR="00EA7AB2" w:rsidRDefault="00E46B71">
            <w:r>
              <w:t>20.0 – 24.6</w:t>
            </w:r>
          </w:p>
        </w:tc>
        <w:tc>
          <w:tcPr>
            <w:tcW w:w="3117" w:type="dxa"/>
          </w:tcPr>
          <w:p w14:paraId="789C6FD1" w14:textId="4BC8B30A" w:rsidR="00EA7AB2" w:rsidRDefault="00E46B71">
            <w:r>
              <w:t>Rabi et al., 2017</w:t>
            </w:r>
            <w:r w:rsidR="00F45A92">
              <w:t>; Agusti et al., 2001</w:t>
            </w:r>
          </w:p>
        </w:tc>
      </w:tr>
      <w:tr w:rsidR="00EA7AB2" w14:paraId="330E41E2" w14:textId="77777777" w:rsidTr="00EA7AB2">
        <w:tc>
          <w:tcPr>
            <w:tcW w:w="3116" w:type="dxa"/>
          </w:tcPr>
          <w:p w14:paraId="0CEA79AC" w14:textId="77777777" w:rsidR="00EA7AB2" w:rsidRDefault="00EA7AB2">
            <w:r>
              <w:t>Promartes</w:t>
            </w:r>
          </w:p>
        </w:tc>
        <w:tc>
          <w:tcPr>
            <w:tcW w:w="3117" w:type="dxa"/>
          </w:tcPr>
          <w:p w14:paraId="1A4A6DB0" w14:textId="5FE3F7F2" w:rsidR="00EA7AB2" w:rsidRDefault="00321125">
            <w:r>
              <w:t xml:space="preserve">17.5 </w:t>
            </w:r>
            <w:r w:rsidR="007C2CE5">
              <w:t>– 2</w:t>
            </w:r>
            <w:r w:rsidR="00566605">
              <w:t>7.8</w:t>
            </w:r>
          </w:p>
        </w:tc>
        <w:tc>
          <w:tcPr>
            <w:tcW w:w="3117" w:type="dxa"/>
          </w:tcPr>
          <w:p w14:paraId="345EC73D" w14:textId="31D0C079" w:rsidR="00EA7AB2" w:rsidRDefault="00566605">
            <w:r>
              <w:t xml:space="preserve">Baskin, 1998; </w:t>
            </w:r>
            <w:r w:rsidR="00321125">
              <w:t xml:space="preserve">Morgan and Lucas, 2002; </w:t>
            </w:r>
            <w:r>
              <w:t>Tedford et al., 2004</w:t>
            </w:r>
          </w:p>
        </w:tc>
      </w:tr>
      <w:tr w:rsidR="00EA7AB2" w14:paraId="38ACFBA5" w14:textId="77777777" w:rsidTr="00EA7AB2">
        <w:tc>
          <w:tcPr>
            <w:tcW w:w="3116" w:type="dxa"/>
          </w:tcPr>
          <w:p w14:paraId="450242F5" w14:textId="77777777" w:rsidR="00EA7AB2" w:rsidRDefault="00EA7AB2">
            <w:r>
              <w:t>Promephitis</w:t>
            </w:r>
          </w:p>
        </w:tc>
        <w:tc>
          <w:tcPr>
            <w:tcW w:w="3117" w:type="dxa"/>
          </w:tcPr>
          <w:p w14:paraId="02CF9244" w14:textId="555FFF2A" w:rsidR="00EA7AB2" w:rsidRDefault="00EF5C4D">
            <w:r>
              <w:t>3.2 – 11.1</w:t>
            </w:r>
          </w:p>
        </w:tc>
        <w:tc>
          <w:tcPr>
            <w:tcW w:w="3117" w:type="dxa"/>
          </w:tcPr>
          <w:p w14:paraId="702AE556" w14:textId="5ECCC70C" w:rsidR="00EA7AB2" w:rsidRDefault="00EF5C4D">
            <w:r>
              <w:t>Wang and Qui, 2004; Agusti et al., 2001</w:t>
            </w:r>
          </w:p>
        </w:tc>
      </w:tr>
      <w:tr w:rsidR="00EA7AB2" w14:paraId="65F5E515" w14:textId="77777777" w:rsidTr="00EA7AB2">
        <w:tc>
          <w:tcPr>
            <w:tcW w:w="3116" w:type="dxa"/>
          </w:tcPr>
          <w:p w14:paraId="5F3ECCF8" w14:textId="77777777" w:rsidR="00EA7AB2" w:rsidRDefault="00EA7AB2">
            <w:r>
              <w:t>Proneotherium</w:t>
            </w:r>
          </w:p>
        </w:tc>
        <w:tc>
          <w:tcPr>
            <w:tcW w:w="3117" w:type="dxa"/>
          </w:tcPr>
          <w:p w14:paraId="074A32BE" w14:textId="7C86AC30" w:rsidR="00EA7AB2" w:rsidRDefault="007B5F84">
            <w:r>
              <w:t>16.6 – 17.3</w:t>
            </w:r>
          </w:p>
        </w:tc>
        <w:tc>
          <w:tcPr>
            <w:tcW w:w="3117" w:type="dxa"/>
          </w:tcPr>
          <w:p w14:paraId="44896509" w14:textId="5588A865" w:rsidR="00EA7AB2" w:rsidRDefault="007B5F84">
            <w:r>
              <w:t>Prothero et al., 2001a</w:t>
            </w:r>
          </w:p>
        </w:tc>
      </w:tr>
      <w:tr w:rsidR="00EA7AB2" w14:paraId="5485BD5A" w14:textId="77777777" w:rsidTr="00EA7AB2">
        <w:tc>
          <w:tcPr>
            <w:tcW w:w="3116" w:type="dxa"/>
          </w:tcPr>
          <w:p w14:paraId="2562362A" w14:textId="77777777" w:rsidR="00EA7AB2" w:rsidRDefault="00EA7AB2">
            <w:r>
              <w:t>Prototaria</w:t>
            </w:r>
          </w:p>
        </w:tc>
        <w:tc>
          <w:tcPr>
            <w:tcW w:w="3117" w:type="dxa"/>
          </w:tcPr>
          <w:p w14:paraId="43C4B370" w14:textId="0C9879F7" w:rsidR="00EA7AB2" w:rsidRDefault="007B5F84">
            <w:r>
              <w:t>15.5 – 16.0</w:t>
            </w:r>
          </w:p>
        </w:tc>
        <w:tc>
          <w:tcPr>
            <w:tcW w:w="3117" w:type="dxa"/>
          </w:tcPr>
          <w:p w14:paraId="6C24A2C8" w14:textId="20CE887F" w:rsidR="00EA7AB2" w:rsidRDefault="00F64521">
            <w:r>
              <w:t>Kohno et al., 1994</w:t>
            </w:r>
          </w:p>
        </w:tc>
      </w:tr>
      <w:tr w:rsidR="00EA7AB2" w14:paraId="749A857A" w14:textId="77777777" w:rsidTr="00EA7AB2">
        <w:tc>
          <w:tcPr>
            <w:tcW w:w="3116" w:type="dxa"/>
          </w:tcPr>
          <w:p w14:paraId="29BE18B6" w14:textId="77777777" w:rsidR="00EA7AB2" w:rsidRDefault="00EA7AB2">
            <w:r>
              <w:t>Pseudobassaris</w:t>
            </w:r>
          </w:p>
        </w:tc>
        <w:tc>
          <w:tcPr>
            <w:tcW w:w="3117" w:type="dxa"/>
          </w:tcPr>
          <w:p w14:paraId="7CC6D0FC" w14:textId="29A9D62F" w:rsidR="00EA7AB2" w:rsidRDefault="00F773DC">
            <w:r>
              <w:t>27.6 – 30.3</w:t>
            </w:r>
          </w:p>
        </w:tc>
        <w:tc>
          <w:tcPr>
            <w:tcW w:w="3117" w:type="dxa"/>
          </w:tcPr>
          <w:p w14:paraId="724C4FB3" w14:textId="377F5615" w:rsidR="00EA7AB2" w:rsidRDefault="00F773DC">
            <w:r>
              <w:t>Luterbacher et al., 2004</w:t>
            </w:r>
            <w:r w:rsidR="00767C57">
              <w:t>; Agusti et al., 2001</w:t>
            </w:r>
          </w:p>
        </w:tc>
      </w:tr>
      <w:tr w:rsidR="00EA7AB2" w14:paraId="1AA7F246" w14:textId="77777777" w:rsidTr="0080211A">
        <w:trPr>
          <w:trHeight w:val="364"/>
        </w:trPr>
        <w:tc>
          <w:tcPr>
            <w:tcW w:w="3116" w:type="dxa"/>
          </w:tcPr>
          <w:p w14:paraId="66FF9879" w14:textId="63F700AC" w:rsidR="00EA7AB2" w:rsidRDefault="0080211A" w:rsidP="0080211A">
            <w:r>
              <w:t>Pteronarctos</w:t>
            </w:r>
          </w:p>
        </w:tc>
        <w:tc>
          <w:tcPr>
            <w:tcW w:w="3117" w:type="dxa"/>
          </w:tcPr>
          <w:p w14:paraId="76893D3C" w14:textId="29BD96A1" w:rsidR="00EA7AB2" w:rsidRDefault="0080211A">
            <w:r>
              <w:t>16.6 – 20.7</w:t>
            </w:r>
          </w:p>
        </w:tc>
        <w:tc>
          <w:tcPr>
            <w:tcW w:w="3117" w:type="dxa"/>
          </w:tcPr>
          <w:p w14:paraId="09FF1A7D" w14:textId="1C2BC0F7" w:rsidR="00EA7AB2" w:rsidRDefault="0080211A">
            <w:r>
              <w:t>Prothero et al., 2001a; Poust and Boessenecker, 2018</w:t>
            </w:r>
          </w:p>
        </w:tc>
      </w:tr>
      <w:tr w:rsidR="0080211A" w14:paraId="4230D599" w14:textId="77777777" w:rsidTr="00EA7AB2">
        <w:trPr>
          <w:trHeight w:val="188"/>
        </w:trPr>
        <w:tc>
          <w:tcPr>
            <w:tcW w:w="3116" w:type="dxa"/>
          </w:tcPr>
          <w:p w14:paraId="4B377494" w14:textId="4DD4A630" w:rsidR="0080211A" w:rsidRDefault="0080211A" w:rsidP="0080211A">
            <w:r>
              <w:t>Puijila</w:t>
            </w:r>
          </w:p>
        </w:tc>
        <w:tc>
          <w:tcPr>
            <w:tcW w:w="3117" w:type="dxa"/>
          </w:tcPr>
          <w:p w14:paraId="29803F76" w14:textId="24F260C7" w:rsidR="0080211A" w:rsidRDefault="00810EDC" w:rsidP="0080211A">
            <w:r>
              <w:t>21 - 24</w:t>
            </w:r>
          </w:p>
        </w:tc>
        <w:tc>
          <w:tcPr>
            <w:tcW w:w="3117" w:type="dxa"/>
          </w:tcPr>
          <w:p w14:paraId="380F68B6" w14:textId="61DE8F6F" w:rsidR="0080211A" w:rsidRDefault="0080211A" w:rsidP="0080211A">
            <w:r>
              <w:t>Jessberger, 1988; Rybczynski et al., 2009</w:t>
            </w:r>
          </w:p>
        </w:tc>
      </w:tr>
      <w:tr w:rsidR="0080211A" w14:paraId="46816AA1" w14:textId="77777777" w:rsidTr="00EA7AB2">
        <w:tc>
          <w:tcPr>
            <w:tcW w:w="3116" w:type="dxa"/>
          </w:tcPr>
          <w:p w14:paraId="38061822" w14:textId="77777777" w:rsidR="0080211A" w:rsidRDefault="0080211A">
            <w:r>
              <w:t>Semantor</w:t>
            </w:r>
          </w:p>
        </w:tc>
        <w:tc>
          <w:tcPr>
            <w:tcW w:w="3117" w:type="dxa"/>
          </w:tcPr>
          <w:p w14:paraId="5CD8ACBD" w14:textId="177B106F" w:rsidR="0080211A" w:rsidRDefault="00F74A61">
            <w:r>
              <w:t>2.58 – 5.33</w:t>
            </w:r>
          </w:p>
        </w:tc>
        <w:tc>
          <w:tcPr>
            <w:tcW w:w="3117" w:type="dxa"/>
          </w:tcPr>
          <w:p w14:paraId="7F67A712" w14:textId="5228EB5B" w:rsidR="0080211A" w:rsidRDefault="002F010C">
            <w:r>
              <w:t>Orlov, 1933</w:t>
            </w:r>
          </w:p>
        </w:tc>
      </w:tr>
      <w:tr w:rsidR="0080211A" w14:paraId="1ACC0C4E" w14:textId="77777777" w:rsidTr="00EA7AB2">
        <w:tc>
          <w:tcPr>
            <w:tcW w:w="3116" w:type="dxa"/>
          </w:tcPr>
          <w:p w14:paraId="6DE47D86" w14:textId="77777777" w:rsidR="0080211A" w:rsidRDefault="0080211A">
            <w:r>
              <w:t>Simocyon</w:t>
            </w:r>
          </w:p>
        </w:tc>
        <w:tc>
          <w:tcPr>
            <w:tcW w:w="3117" w:type="dxa"/>
          </w:tcPr>
          <w:p w14:paraId="71B0721E" w14:textId="45349CF0" w:rsidR="0080211A" w:rsidRDefault="00FE63F6">
            <w:r>
              <w:t>4.9 – 11.6</w:t>
            </w:r>
          </w:p>
        </w:tc>
        <w:tc>
          <w:tcPr>
            <w:tcW w:w="3117" w:type="dxa"/>
          </w:tcPr>
          <w:p w14:paraId="1916CD3B" w14:textId="77E2F825" w:rsidR="0080211A" w:rsidRDefault="00FE63F6">
            <w:r>
              <w:t>Wang, 1997; Tedford et al., 2004; Spassov and Geraads, 2011</w:t>
            </w:r>
          </w:p>
        </w:tc>
      </w:tr>
      <w:tr w:rsidR="0080211A" w14:paraId="4674783F" w14:textId="77777777" w:rsidTr="002C73AF">
        <w:trPr>
          <w:trHeight w:val="256"/>
        </w:trPr>
        <w:tc>
          <w:tcPr>
            <w:tcW w:w="3116" w:type="dxa"/>
          </w:tcPr>
          <w:p w14:paraId="2100C4D6" w14:textId="7A7C8C03" w:rsidR="002C73AF" w:rsidRDefault="0080211A" w:rsidP="002C73AF">
            <w:r>
              <w:t>Sthenictis</w:t>
            </w:r>
          </w:p>
        </w:tc>
        <w:tc>
          <w:tcPr>
            <w:tcW w:w="3117" w:type="dxa"/>
          </w:tcPr>
          <w:p w14:paraId="358BF792" w14:textId="220BFEE7" w:rsidR="0080211A" w:rsidRDefault="00B97962">
            <w:r>
              <w:t>9.0 – 17.5</w:t>
            </w:r>
          </w:p>
        </w:tc>
        <w:tc>
          <w:tcPr>
            <w:tcW w:w="3117" w:type="dxa"/>
          </w:tcPr>
          <w:p w14:paraId="55A56DDC" w14:textId="21222BDB" w:rsidR="0080211A" w:rsidRDefault="00B97962">
            <w:r>
              <w:t>Tseng et al., 2009</w:t>
            </w:r>
          </w:p>
        </w:tc>
      </w:tr>
      <w:tr w:rsidR="002C73AF" w14:paraId="4017A64B" w14:textId="77777777" w:rsidTr="00EA7AB2">
        <w:trPr>
          <w:trHeight w:val="296"/>
        </w:trPr>
        <w:tc>
          <w:tcPr>
            <w:tcW w:w="3116" w:type="dxa"/>
          </w:tcPr>
          <w:p w14:paraId="0E0094C5" w14:textId="17143884" w:rsidR="002C73AF" w:rsidRDefault="002C73AF" w:rsidP="002C73AF">
            <w:r>
              <w:t>Stromeriella</w:t>
            </w:r>
          </w:p>
        </w:tc>
        <w:tc>
          <w:tcPr>
            <w:tcW w:w="3117" w:type="dxa"/>
          </w:tcPr>
          <w:p w14:paraId="475801FD" w14:textId="28563ACA" w:rsidR="002C73AF" w:rsidRDefault="00FD5F01" w:rsidP="002C73AF">
            <w:r>
              <w:t>13.65 – 20.43</w:t>
            </w:r>
          </w:p>
        </w:tc>
        <w:tc>
          <w:tcPr>
            <w:tcW w:w="3117" w:type="dxa"/>
          </w:tcPr>
          <w:p w14:paraId="16511823" w14:textId="12AC52A2" w:rsidR="002C73AF" w:rsidRDefault="00065C63" w:rsidP="002C73AF">
            <w:r>
              <w:t xml:space="preserve">Dehm, 1950; Ginsburg, 1969; </w:t>
            </w:r>
            <w:r w:rsidR="00FD5F01">
              <w:t>Collier and Huin, 1979</w:t>
            </w:r>
          </w:p>
        </w:tc>
      </w:tr>
      <w:tr w:rsidR="0080211A" w14:paraId="274E3B30" w14:textId="77777777" w:rsidTr="00EA7AB2">
        <w:tc>
          <w:tcPr>
            <w:tcW w:w="3116" w:type="dxa"/>
          </w:tcPr>
          <w:p w14:paraId="7D35F53B" w14:textId="77777777" w:rsidR="0080211A" w:rsidRDefault="0080211A">
            <w:r>
              <w:t>Temnocyon</w:t>
            </w:r>
          </w:p>
        </w:tc>
        <w:tc>
          <w:tcPr>
            <w:tcW w:w="3117" w:type="dxa"/>
          </w:tcPr>
          <w:p w14:paraId="1A0DCB4D" w14:textId="4AFA9C44" w:rsidR="0080211A" w:rsidRDefault="00140192">
            <w:r>
              <w:t>22.8 – 30.6</w:t>
            </w:r>
          </w:p>
        </w:tc>
        <w:tc>
          <w:tcPr>
            <w:tcW w:w="3117" w:type="dxa"/>
          </w:tcPr>
          <w:p w14:paraId="1E3D0DFC" w14:textId="20298568" w:rsidR="0080211A" w:rsidRDefault="00140192">
            <w:r>
              <w:t>Albright et al., 2008</w:t>
            </w:r>
          </w:p>
        </w:tc>
      </w:tr>
      <w:tr w:rsidR="0080211A" w14:paraId="1BDF0752" w14:textId="77777777" w:rsidTr="00EA7AB2">
        <w:tc>
          <w:tcPr>
            <w:tcW w:w="3116" w:type="dxa"/>
          </w:tcPr>
          <w:p w14:paraId="7F417494" w14:textId="77777777" w:rsidR="0080211A" w:rsidRDefault="0080211A">
            <w:r>
              <w:t>Thalassoleon</w:t>
            </w:r>
          </w:p>
        </w:tc>
        <w:tc>
          <w:tcPr>
            <w:tcW w:w="3117" w:type="dxa"/>
          </w:tcPr>
          <w:p w14:paraId="0D22514C" w14:textId="413EA136" w:rsidR="0080211A" w:rsidRDefault="007B5F84">
            <w:r>
              <w:t>5.3 – 8</w:t>
            </w:r>
            <w:r w:rsidR="00B97962">
              <w:t>.0</w:t>
            </w:r>
          </w:p>
        </w:tc>
        <w:tc>
          <w:tcPr>
            <w:tcW w:w="3117" w:type="dxa"/>
          </w:tcPr>
          <w:p w14:paraId="78958A14" w14:textId="53CC0F52" w:rsidR="0080211A" w:rsidRDefault="0007785D">
            <w:r>
              <w:t>Barnes, 1989</w:t>
            </w:r>
            <w:r w:rsidR="007B5F84">
              <w:t>; Powell et al., 2007</w:t>
            </w:r>
          </w:p>
        </w:tc>
      </w:tr>
      <w:tr w:rsidR="0080211A" w14:paraId="5048EE5E" w14:textId="77777777" w:rsidTr="00EA7AB2">
        <w:tc>
          <w:tcPr>
            <w:tcW w:w="3116" w:type="dxa"/>
          </w:tcPr>
          <w:p w14:paraId="5628978D" w14:textId="77777777" w:rsidR="0080211A" w:rsidRDefault="0080211A">
            <w:r>
              <w:t>Zodiolestes</w:t>
            </w:r>
          </w:p>
        </w:tc>
        <w:tc>
          <w:tcPr>
            <w:tcW w:w="3117" w:type="dxa"/>
          </w:tcPr>
          <w:p w14:paraId="6E4ACFFD" w14:textId="3FDEA709" w:rsidR="0080211A" w:rsidRDefault="006D4AA2">
            <w:r>
              <w:t>17.5</w:t>
            </w:r>
            <w:r w:rsidR="002B7D63">
              <w:t xml:space="preserve"> – 24.8</w:t>
            </w:r>
          </w:p>
        </w:tc>
        <w:tc>
          <w:tcPr>
            <w:tcW w:w="3117" w:type="dxa"/>
          </w:tcPr>
          <w:p w14:paraId="471A1FF6" w14:textId="70D35A2E" w:rsidR="0080211A" w:rsidRDefault="006D4AA2">
            <w:r>
              <w:t>Hochstein, 2007; Alroy, 2000; Tedford et al., 2004</w:t>
            </w:r>
          </w:p>
        </w:tc>
      </w:tr>
    </w:tbl>
    <w:p w14:paraId="66BD9A78" w14:textId="77777777" w:rsidR="00707031" w:rsidRDefault="00707031" w:rsidP="00183E92">
      <w:pPr>
        <w:rPr>
          <w:rFonts w:ascii="Arial" w:eastAsia="Times New Roman" w:hAnsi="Arial" w:cs="Arial"/>
          <w:color w:val="222222"/>
          <w:sz w:val="20"/>
          <w:szCs w:val="20"/>
          <w:shd w:val="clear" w:color="auto" w:fill="FFFFFF"/>
        </w:rPr>
      </w:pPr>
    </w:p>
    <w:p w14:paraId="6FEBFA66" w14:textId="77777777" w:rsidR="0016126C" w:rsidRDefault="0016126C" w:rsidP="00183E92">
      <w:pPr>
        <w:rPr>
          <w:rFonts w:ascii="Arial" w:eastAsia="Times New Roman" w:hAnsi="Arial" w:cs="Arial"/>
          <w:color w:val="222222"/>
          <w:sz w:val="20"/>
          <w:szCs w:val="20"/>
          <w:shd w:val="clear" w:color="auto" w:fill="FFFFFF"/>
        </w:rPr>
      </w:pPr>
    </w:p>
    <w:p w14:paraId="4AF1FBDD" w14:textId="77777777" w:rsidR="0016126C" w:rsidRDefault="0016126C" w:rsidP="00183E92">
      <w:pPr>
        <w:rPr>
          <w:rFonts w:ascii="Arial" w:eastAsia="Times New Roman" w:hAnsi="Arial" w:cs="Arial"/>
          <w:color w:val="222222"/>
          <w:sz w:val="20"/>
          <w:szCs w:val="20"/>
          <w:shd w:val="clear" w:color="auto" w:fill="FFFFFF"/>
        </w:rPr>
      </w:pPr>
    </w:p>
    <w:p w14:paraId="40581AD6" w14:textId="77777777" w:rsidR="0016126C" w:rsidRDefault="0016126C" w:rsidP="00183E92">
      <w:pPr>
        <w:rPr>
          <w:rFonts w:ascii="Arial" w:eastAsia="Times New Roman" w:hAnsi="Arial" w:cs="Arial"/>
          <w:color w:val="222222"/>
          <w:sz w:val="20"/>
          <w:szCs w:val="20"/>
          <w:shd w:val="clear" w:color="auto" w:fill="FFFFFF"/>
        </w:rPr>
      </w:pPr>
    </w:p>
    <w:p w14:paraId="0F0A5D82" w14:textId="77777777" w:rsidR="0016126C" w:rsidRDefault="0016126C" w:rsidP="00183E92">
      <w:pPr>
        <w:rPr>
          <w:rFonts w:ascii="Arial" w:eastAsia="Times New Roman" w:hAnsi="Arial" w:cs="Arial"/>
          <w:color w:val="222222"/>
          <w:sz w:val="20"/>
          <w:szCs w:val="20"/>
          <w:shd w:val="clear" w:color="auto" w:fill="FFFFFF"/>
        </w:rPr>
      </w:pPr>
    </w:p>
    <w:p w14:paraId="1BB20EEF" w14:textId="77777777" w:rsidR="0016126C" w:rsidRDefault="0016126C" w:rsidP="00183E92">
      <w:pPr>
        <w:rPr>
          <w:rFonts w:ascii="Arial" w:eastAsia="Times New Roman" w:hAnsi="Arial" w:cs="Arial"/>
          <w:color w:val="222222"/>
          <w:sz w:val="20"/>
          <w:szCs w:val="20"/>
          <w:shd w:val="clear" w:color="auto" w:fill="FFFFFF"/>
        </w:rPr>
      </w:pPr>
    </w:p>
    <w:p w14:paraId="18F39DF9" w14:textId="77777777" w:rsidR="0016126C" w:rsidRDefault="0016126C" w:rsidP="00183E92">
      <w:pPr>
        <w:rPr>
          <w:rFonts w:ascii="Arial" w:eastAsia="Times New Roman" w:hAnsi="Arial" w:cs="Arial"/>
          <w:color w:val="222222"/>
          <w:sz w:val="20"/>
          <w:szCs w:val="20"/>
          <w:shd w:val="clear" w:color="auto" w:fill="FFFFFF"/>
        </w:rPr>
      </w:pPr>
    </w:p>
    <w:p w14:paraId="5500274E" w14:textId="77777777" w:rsidR="0016126C" w:rsidRDefault="0016126C" w:rsidP="00183E92">
      <w:pPr>
        <w:rPr>
          <w:rFonts w:ascii="Arial" w:eastAsia="Times New Roman" w:hAnsi="Arial" w:cs="Arial"/>
          <w:color w:val="222222"/>
          <w:sz w:val="20"/>
          <w:szCs w:val="20"/>
          <w:shd w:val="clear" w:color="auto" w:fill="FFFFFF"/>
        </w:rPr>
      </w:pPr>
    </w:p>
    <w:p w14:paraId="01F0D0FA" w14:textId="6F337BA4" w:rsidR="0016126C" w:rsidRPr="0016126C" w:rsidRDefault="0016126C" w:rsidP="00183E92">
      <w:pPr>
        <w:rPr>
          <w:rFonts w:eastAsia="Times New Roman"/>
          <w:color w:val="222222"/>
          <w:shd w:val="clear" w:color="auto" w:fill="FFFFFF"/>
        </w:rPr>
      </w:pPr>
      <w:r w:rsidRPr="0016126C">
        <w:rPr>
          <w:rFonts w:eastAsia="Times New Roman"/>
          <w:color w:val="222222"/>
          <w:shd w:val="clear" w:color="auto" w:fill="FFFFFF"/>
        </w:rPr>
        <w:t>References</w:t>
      </w:r>
    </w:p>
    <w:p w14:paraId="0E8DC10B" w14:textId="77777777" w:rsidR="0016126C" w:rsidRDefault="0016126C" w:rsidP="00183E92">
      <w:pPr>
        <w:rPr>
          <w:rFonts w:ascii="Arial" w:eastAsia="Times New Roman" w:hAnsi="Arial" w:cs="Arial"/>
          <w:color w:val="222222"/>
          <w:sz w:val="20"/>
          <w:szCs w:val="20"/>
          <w:shd w:val="clear" w:color="auto" w:fill="FFFFFF"/>
        </w:rPr>
      </w:pPr>
    </w:p>
    <w:p w14:paraId="6F7C4C4B" w14:textId="77777777" w:rsidR="00183E92" w:rsidRPr="003630D3" w:rsidRDefault="00183E92" w:rsidP="00183E92">
      <w:pPr>
        <w:rPr>
          <w:rFonts w:eastAsia="Times New Roman"/>
        </w:rPr>
      </w:pPr>
      <w:r w:rsidRPr="003630D3">
        <w:rPr>
          <w:rFonts w:eastAsia="Times New Roman"/>
          <w:color w:val="222222"/>
          <w:shd w:val="clear" w:color="auto" w:fill="FFFFFF"/>
        </w:rPr>
        <w:t>Agustı, J., Cabrera, L., Garcés, M., Krijgsman, W., Oms, O. and Parés, J.M., 2001. A calibrated mammal scale for the Neogene of Western Europe. State of the art. </w:t>
      </w:r>
      <w:r w:rsidRPr="003630D3">
        <w:rPr>
          <w:rFonts w:eastAsia="Times New Roman"/>
          <w:i/>
          <w:iCs/>
          <w:color w:val="222222"/>
          <w:shd w:val="clear" w:color="auto" w:fill="FFFFFF"/>
        </w:rPr>
        <w:t>Earth-Science Reviews</w:t>
      </w:r>
      <w:r w:rsidRPr="003630D3">
        <w:rPr>
          <w:rFonts w:eastAsia="Times New Roman"/>
          <w:color w:val="222222"/>
          <w:shd w:val="clear" w:color="auto" w:fill="FFFFFF"/>
        </w:rPr>
        <w:t>, </w:t>
      </w:r>
      <w:r w:rsidRPr="003630D3">
        <w:rPr>
          <w:rFonts w:eastAsia="Times New Roman"/>
          <w:i/>
          <w:iCs/>
          <w:color w:val="222222"/>
          <w:shd w:val="clear" w:color="auto" w:fill="FFFFFF"/>
        </w:rPr>
        <w:t>52</w:t>
      </w:r>
      <w:r w:rsidRPr="003630D3">
        <w:rPr>
          <w:rFonts w:eastAsia="Times New Roman"/>
          <w:color w:val="222222"/>
          <w:shd w:val="clear" w:color="auto" w:fill="FFFFFF"/>
        </w:rPr>
        <w:t>(4), pp.247-260.</w:t>
      </w:r>
    </w:p>
    <w:p w14:paraId="18ED695D" w14:textId="77777777" w:rsidR="007040A0" w:rsidRPr="003630D3" w:rsidRDefault="007040A0"/>
    <w:p w14:paraId="0B7CBD53" w14:textId="77777777" w:rsidR="00125F19" w:rsidRPr="003630D3" w:rsidRDefault="00125F19" w:rsidP="00125F19">
      <w:pPr>
        <w:rPr>
          <w:rFonts w:eastAsia="Times New Roman"/>
        </w:rPr>
      </w:pPr>
      <w:r w:rsidRPr="003630D3">
        <w:rPr>
          <w:rFonts w:eastAsia="Times New Roman"/>
          <w:color w:val="222222"/>
          <w:shd w:val="clear" w:color="auto" w:fill="FFFFFF"/>
        </w:rPr>
        <w:t>Albright III, L.B., Woodburne III, M.O., Fremd III, T.J., Swisher III III, C.C., MacFadden III, B.J. and Scott III, G.R., 2008. Revised chronostratigraphy and biostratigraphy of the John Day Formation (Turtle Cove and Kimberly members), Oregon, with implications for updated calibration of the Arikareean North American Land Mammal Age. </w:t>
      </w:r>
      <w:r w:rsidRPr="003630D3">
        <w:rPr>
          <w:rFonts w:eastAsia="Times New Roman"/>
          <w:i/>
          <w:iCs/>
          <w:color w:val="222222"/>
          <w:shd w:val="clear" w:color="auto" w:fill="FFFFFF"/>
        </w:rPr>
        <w:t>The Journal of Geology</w:t>
      </w:r>
      <w:r w:rsidRPr="003630D3">
        <w:rPr>
          <w:rFonts w:eastAsia="Times New Roman"/>
          <w:color w:val="222222"/>
          <w:shd w:val="clear" w:color="auto" w:fill="FFFFFF"/>
        </w:rPr>
        <w:t>, </w:t>
      </w:r>
      <w:r w:rsidRPr="003630D3">
        <w:rPr>
          <w:rFonts w:eastAsia="Times New Roman"/>
          <w:i/>
          <w:iCs/>
          <w:color w:val="222222"/>
          <w:shd w:val="clear" w:color="auto" w:fill="FFFFFF"/>
        </w:rPr>
        <w:t>116</w:t>
      </w:r>
      <w:r w:rsidRPr="003630D3">
        <w:rPr>
          <w:rFonts w:eastAsia="Times New Roman"/>
          <w:color w:val="222222"/>
          <w:shd w:val="clear" w:color="auto" w:fill="FFFFFF"/>
        </w:rPr>
        <w:t>(3), pp.211-237.</w:t>
      </w:r>
    </w:p>
    <w:p w14:paraId="0558EBA2" w14:textId="77777777" w:rsidR="00125F19" w:rsidRPr="003630D3" w:rsidRDefault="00125F19"/>
    <w:p w14:paraId="0D7D6CA2" w14:textId="52388D55" w:rsidR="006D4AA2" w:rsidRPr="003630D3" w:rsidRDefault="006D4AA2">
      <w:pPr>
        <w:rPr>
          <w:rFonts w:eastAsia="Times New Roman"/>
          <w:color w:val="222222"/>
          <w:shd w:val="clear" w:color="auto" w:fill="FFFFFF"/>
        </w:rPr>
      </w:pPr>
      <w:r w:rsidRPr="003630D3">
        <w:rPr>
          <w:rFonts w:eastAsia="Times New Roman"/>
          <w:color w:val="222222"/>
          <w:shd w:val="clear" w:color="auto" w:fill="FFFFFF"/>
        </w:rPr>
        <w:t>Alroy, J., 2000. New methods for quantifying macroevolutionary patterns and processes. </w:t>
      </w:r>
      <w:r w:rsidRPr="003630D3">
        <w:rPr>
          <w:rFonts w:eastAsia="Times New Roman"/>
          <w:i/>
          <w:iCs/>
          <w:color w:val="222222"/>
          <w:shd w:val="clear" w:color="auto" w:fill="FFFFFF"/>
        </w:rPr>
        <w:t>Paleobiology</w:t>
      </w:r>
      <w:r w:rsidRPr="003630D3">
        <w:rPr>
          <w:rFonts w:eastAsia="Times New Roman"/>
          <w:color w:val="222222"/>
          <w:shd w:val="clear" w:color="auto" w:fill="FFFFFF"/>
        </w:rPr>
        <w:t>, </w:t>
      </w:r>
      <w:r w:rsidRPr="003630D3">
        <w:rPr>
          <w:rFonts w:eastAsia="Times New Roman"/>
          <w:i/>
          <w:iCs/>
          <w:color w:val="222222"/>
          <w:shd w:val="clear" w:color="auto" w:fill="FFFFFF"/>
        </w:rPr>
        <w:t>26</w:t>
      </w:r>
      <w:r w:rsidRPr="003630D3">
        <w:rPr>
          <w:rFonts w:eastAsia="Times New Roman"/>
          <w:color w:val="222222"/>
          <w:shd w:val="clear" w:color="auto" w:fill="FFFFFF"/>
        </w:rPr>
        <w:t>(4), pp.707-733.</w:t>
      </w:r>
    </w:p>
    <w:p w14:paraId="685656F2" w14:textId="77777777" w:rsidR="003925FA" w:rsidRPr="003630D3" w:rsidRDefault="003925FA">
      <w:pPr>
        <w:rPr>
          <w:rFonts w:eastAsia="Times New Roman"/>
          <w:color w:val="222222"/>
          <w:shd w:val="clear" w:color="auto" w:fill="FFFFFF"/>
        </w:rPr>
      </w:pPr>
    </w:p>
    <w:p w14:paraId="5352638B" w14:textId="59A47F8F" w:rsidR="003925FA" w:rsidRPr="003630D3" w:rsidRDefault="003925FA">
      <w:pPr>
        <w:rPr>
          <w:rFonts w:eastAsia="Times New Roman"/>
        </w:rPr>
      </w:pPr>
      <w:r w:rsidRPr="003630D3">
        <w:rPr>
          <w:rFonts w:eastAsia="Times New Roman"/>
          <w:color w:val="222222"/>
          <w:shd w:val="clear" w:color="auto" w:fill="FFFFFF"/>
        </w:rPr>
        <w:t>Barnes, L.G., 1987. An early Miocene pinniped of the genus Desmatophoca (Mammalia: Otariidae) from Washington. </w:t>
      </w:r>
      <w:r w:rsidRPr="003630D3">
        <w:rPr>
          <w:rFonts w:eastAsia="Times New Roman"/>
          <w:i/>
          <w:iCs/>
          <w:color w:val="222222"/>
          <w:shd w:val="clear" w:color="auto" w:fill="FFFFFF"/>
        </w:rPr>
        <w:t>Contributions in Science</w:t>
      </w:r>
      <w:r w:rsidRPr="003630D3">
        <w:rPr>
          <w:rFonts w:eastAsia="Times New Roman"/>
          <w:color w:val="222222"/>
          <w:shd w:val="clear" w:color="auto" w:fill="FFFFFF"/>
        </w:rPr>
        <w:t>, </w:t>
      </w:r>
      <w:r w:rsidRPr="003630D3">
        <w:rPr>
          <w:rFonts w:eastAsia="Times New Roman"/>
          <w:i/>
          <w:iCs/>
          <w:color w:val="222222"/>
          <w:shd w:val="clear" w:color="auto" w:fill="FFFFFF"/>
        </w:rPr>
        <w:t>382</w:t>
      </w:r>
      <w:r w:rsidRPr="003630D3">
        <w:rPr>
          <w:rFonts w:eastAsia="Times New Roman"/>
          <w:color w:val="222222"/>
          <w:shd w:val="clear" w:color="auto" w:fill="FFFFFF"/>
        </w:rPr>
        <w:t>, pp.1-20.</w:t>
      </w:r>
    </w:p>
    <w:p w14:paraId="6F3712C2" w14:textId="77777777" w:rsidR="0070115B" w:rsidRPr="003630D3" w:rsidRDefault="0070115B"/>
    <w:p w14:paraId="08A3F109" w14:textId="77777777" w:rsidR="0007785D" w:rsidRPr="003630D3" w:rsidRDefault="0007785D" w:rsidP="0007785D">
      <w:pPr>
        <w:rPr>
          <w:rFonts w:eastAsia="Times New Roman"/>
        </w:rPr>
      </w:pPr>
      <w:r w:rsidRPr="003630D3">
        <w:rPr>
          <w:rFonts w:eastAsia="Times New Roman"/>
          <w:color w:val="222222"/>
          <w:shd w:val="clear" w:color="auto" w:fill="FFFFFF"/>
        </w:rPr>
        <w:t>Barnes, L.G., 1989. A new enaliarctine pinniped from the Astoria Formation, Oregon, and a classification of the Otariidae (Mammalia: Carnivora). </w:t>
      </w:r>
      <w:r w:rsidRPr="003630D3">
        <w:rPr>
          <w:rFonts w:eastAsia="Times New Roman"/>
          <w:i/>
          <w:iCs/>
          <w:color w:val="222222"/>
          <w:shd w:val="clear" w:color="auto" w:fill="FFFFFF"/>
        </w:rPr>
        <w:t>Contrib Sci Nat Hist Mus Los Angeles County</w:t>
      </w:r>
      <w:r w:rsidRPr="003630D3">
        <w:rPr>
          <w:rFonts w:eastAsia="Times New Roman"/>
          <w:color w:val="222222"/>
          <w:shd w:val="clear" w:color="auto" w:fill="FFFFFF"/>
        </w:rPr>
        <w:t>, </w:t>
      </w:r>
      <w:r w:rsidRPr="003630D3">
        <w:rPr>
          <w:rFonts w:eastAsia="Times New Roman"/>
          <w:i/>
          <w:iCs/>
          <w:color w:val="222222"/>
          <w:shd w:val="clear" w:color="auto" w:fill="FFFFFF"/>
        </w:rPr>
        <w:t>403</w:t>
      </w:r>
      <w:r w:rsidRPr="003630D3">
        <w:rPr>
          <w:rFonts w:eastAsia="Times New Roman"/>
          <w:color w:val="222222"/>
          <w:shd w:val="clear" w:color="auto" w:fill="FFFFFF"/>
        </w:rPr>
        <w:t>, pp.1-26.</w:t>
      </w:r>
    </w:p>
    <w:p w14:paraId="5674A7A3" w14:textId="77777777" w:rsidR="0007785D" w:rsidRPr="003630D3" w:rsidRDefault="0007785D"/>
    <w:p w14:paraId="53D9BAB8" w14:textId="77777777" w:rsidR="000C3280" w:rsidRPr="003630D3" w:rsidRDefault="000C3280" w:rsidP="000C3280">
      <w:pPr>
        <w:rPr>
          <w:rFonts w:eastAsia="Times New Roman"/>
        </w:rPr>
      </w:pPr>
      <w:r w:rsidRPr="003630D3">
        <w:rPr>
          <w:rFonts w:eastAsia="Times New Roman"/>
          <w:color w:val="222222"/>
          <w:shd w:val="clear" w:color="auto" w:fill="FFFFFF"/>
        </w:rPr>
        <w:t>Baskin, J.A., 2004. Bassariscus and Probassariscus (Mammalia, Carnivora, Procyonidae) from the early Barstovian (middle Miocene). </w:t>
      </w:r>
      <w:r w:rsidRPr="003630D3">
        <w:rPr>
          <w:rFonts w:eastAsia="Times New Roman"/>
          <w:i/>
          <w:iCs/>
          <w:color w:val="222222"/>
          <w:shd w:val="clear" w:color="auto" w:fill="FFFFFF"/>
        </w:rPr>
        <w:t>Journal of Vertebrate Paleontology</w:t>
      </w:r>
      <w:r w:rsidRPr="003630D3">
        <w:rPr>
          <w:rFonts w:eastAsia="Times New Roman"/>
          <w:color w:val="222222"/>
          <w:shd w:val="clear" w:color="auto" w:fill="FFFFFF"/>
        </w:rPr>
        <w:t>, </w:t>
      </w:r>
      <w:r w:rsidRPr="003630D3">
        <w:rPr>
          <w:rFonts w:eastAsia="Times New Roman"/>
          <w:i/>
          <w:iCs/>
          <w:color w:val="222222"/>
          <w:shd w:val="clear" w:color="auto" w:fill="FFFFFF"/>
        </w:rPr>
        <w:t>24</w:t>
      </w:r>
      <w:r w:rsidRPr="003630D3">
        <w:rPr>
          <w:rFonts w:eastAsia="Times New Roman"/>
          <w:color w:val="222222"/>
          <w:shd w:val="clear" w:color="auto" w:fill="FFFFFF"/>
        </w:rPr>
        <w:t>(3), pp.709-720.</w:t>
      </w:r>
    </w:p>
    <w:p w14:paraId="1D5EE31D" w14:textId="77777777" w:rsidR="000C3280" w:rsidRPr="003630D3" w:rsidRDefault="000C3280"/>
    <w:p w14:paraId="6605DF4D" w14:textId="77777777" w:rsidR="00981543" w:rsidRPr="003630D3" w:rsidRDefault="00981543" w:rsidP="00981543">
      <w:pPr>
        <w:rPr>
          <w:rFonts w:eastAsia="Times New Roman"/>
        </w:rPr>
      </w:pPr>
      <w:r w:rsidRPr="003630D3">
        <w:rPr>
          <w:rFonts w:eastAsia="Times New Roman"/>
          <w:color w:val="222222"/>
          <w:shd w:val="clear" w:color="auto" w:fill="FFFFFF"/>
        </w:rPr>
        <w:t>Bastl, K., Nagel, D., Morlo, M. and Göhlich, U.B., 2018. The Carnivora (Mammalia) from the middle Miocene locality of Gračanica (Bugojno Basin, Gornji Vakuf, Bosnia and Herzegovina). </w:t>
      </w:r>
      <w:r w:rsidRPr="003630D3">
        <w:rPr>
          <w:rFonts w:eastAsia="Times New Roman"/>
          <w:i/>
          <w:iCs/>
          <w:color w:val="222222"/>
          <w:shd w:val="clear" w:color="auto" w:fill="FFFFFF"/>
        </w:rPr>
        <w:t>Palaeobiodiversity and Palaeoenvironments</w:t>
      </w:r>
      <w:r w:rsidRPr="003630D3">
        <w:rPr>
          <w:rFonts w:eastAsia="Times New Roman"/>
          <w:color w:val="222222"/>
          <w:shd w:val="clear" w:color="auto" w:fill="FFFFFF"/>
        </w:rPr>
        <w:t>, pp.1-13.</w:t>
      </w:r>
    </w:p>
    <w:p w14:paraId="29B49C8D" w14:textId="77777777" w:rsidR="00981543" w:rsidRPr="003630D3" w:rsidRDefault="00981543"/>
    <w:p w14:paraId="4CE50D42" w14:textId="77777777" w:rsidR="00B85B09" w:rsidRPr="003630D3" w:rsidRDefault="00B85B09" w:rsidP="00B85B09">
      <w:pPr>
        <w:rPr>
          <w:rFonts w:eastAsia="Times New Roman"/>
        </w:rPr>
      </w:pPr>
      <w:r w:rsidRPr="003630D3">
        <w:rPr>
          <w:rFonts w:eastAsia="Times New Roman"/>
          <w:color w:val="222222"/>
          <w:shd w:val="clear" w:color="auto" w:fill="FFFFFF"/>
        </w:rPr>
        <w:t>Boessenecker, R.W. and Churchill, M., 2018. The last of the desmatophocid seals: a new species of Allodesmus from the upper Miocene of Washington, USA, and a revision of the taxonomy of Desmatophocidae. </w:t>
      </w:r>
      <w:r w:rsidRPr="003630D3">
        <w:rPr>
          <w:rFonts w:eastAsia="Times New Roman"/>
          <w:i/>
          <w:iCs/>
          <w:color w:val="222222"/>
          <w:shd w:val="clear" w:color="auto" w:fill="FFFFFF"/>
        </w:rPr>
        <w:t>Zoological Journal of the Linnean Society</w:t>
      </w:r>
      <w:r w:rsidRPr="003630D3">
        <w:rPr>
          <w:rFonts w:eastAsia="Times New Roman"/>
          <w:color w:val="222222"/>
          <w:shd w:val="clear" w:color="auto" w:fill="FFFFFF"/>
        </w:rPr>
        <w:t>, </w:t>
      </w:r>
      <w:r w:rsidRPr="003630D3">
        <w:rPr>
          <w:rFonts w:eastAsia="Times New Roman"/>
          <w:i/>
          <w:iCs/>
          <w:color w:val="222222"/>
          <w:shd w:val="clear" w:color="auto" w:fill="FFFFFF"/>
        </w:rPr>
        <w:t>184</w:t>
      </w:r>
      <w:r w:rsidRPr="003630D3">
        <w:rPr>
          <w:rFonts w:eastAsia="Times New Roman"/>
          <w:color w:val="222222"/>
          <w:shd w:val="clear" w:color="auto" w:fill="FFFFFF"/>
        </w:rPr>
        <w:t>(1), pp.211-235.</w:t>
      </w:r>
    </w:p>
    <w:p w14:paraId="785272FB" w14:textId="77777777" w:rsidR="00B30BE8" w:rsidRPr="003630D3" w:rsidRDefault="00B30BE8" w:rsidP="00CC5B45">
      <w:pPr>
        <w:rPr>
          <w:rFonts w:eastAsia="Times New Roman"/>
          <w:color w:val="222222"/>
          <w:shd w:val="clear" w:color="auto" w:fill="FFFFFF"/>
        </w:rPr>
      </w:pPr>
    </w:p>
    <w:p w14:paraId="6A84AEFE" w14:textId="77777777" w:rsidR="003925FA" w:rsidRPr="003630D3" w:rsidRDefault="003925FA" w:rsidP="003925FA">
      <w:pPr>
        <w:rPr>
          <w:rFonts w:eastAsia="Times New Roman"/>
        </w:rPr>
      </w:pPr>
      <w:r w:rsidRPr="003630D3">
        <w:rPr>
          <w:rFonts w:eastAsia="Times New Roman"/>
          <w:color w:val="222222"/>
          <w:shd w:val="clear" w:color="auto" w:fill="FFFFFF"/>
        </w:rPr>
        <w:t>Chang, A.S., Grimm, K.A. and White, L.D., 1998. Diatomaceous sediments from the Miocene Monterey Formation, California; a lamina-scale investigation of biological, ecological, and sedimentary processes. </w:t>
      </w:r>
      <w:r w:rsidRPr="003630D3">
        <w:rPr>
          <w:rFonts w:eastAsia="Times New Roman"/>
          <w:i/>
          <w:iCs/>
          <w:color w:val="222222"/>
          <w:shd w:val="clear" w:color="auto" w:fill="FFFFFF"/>
        </w:rPr>
        <w:t>Palaios</w:t>
      </w:r>
      <w:r w:rsidRPr="003630D3">
        <w:rPr>
          <w:rFonts w:eastAsia="Times New Roman"/>
          <w:color w:val="222222"/>
          <w:shd w:val="clear" w:color="auto" w:fill="FFFFFF"/>
        </w:rPr>
        <w:t>, </w:t>
      </w:r>
      <w:r w:rsidRPr="003630D3">
        <w:rPr>
          <w:rFonts w:eastAsia="Times New Roman"/>
          <w:i/>
          <w:iCs/>
          <w:color w:val="222222"/>
          <w:shd w:val="clear" w:color="auto" w:fill="FFFFFF"/>
        </w:rPr>
        <w:t>13</w:t>
      </w:r>
      <w:r w:rsidRPr="003630D3">
        <w:rPr>
          <w:rFonts w:eastAsia="Times New Roman"/>
          <w:color w:val="222222"/>
          <w:shd w:val="clear" w:color="auto" w:fill="FFFFFF"/>
        </w:rPr>
        <w:t>(5), pp.439-458.</w:t>
      </w:r>
    </w:p>
    <w:p w14:paraId="213D64A0" w14:textId="77777777" w:rsidR="003925FA" w:rsidRPr="003630D3" w:rsidRDefault="003925FA" w:rsidP="00CC5B45">
      <w:pPr>
        <w:rPr>
          <w:rFonts w:eastAsia="Times New Roman"/>
          <w:color w:val="222222"/>
          <w:shd w:val="clear" w:color="auto" w:fill="FFFFFF"/>
        </w:rPr>
      </w:pPr>
    </w:p>
    <w:p w14:paraId="622436D2" w14:textId="77777777" w:rsidR="00B30BE8" w:rsidRPr="003630D3" w:rsidRDefault="00B30BE8" w:rsidP="00B30BE8">
      <w:pPr>
        <w:rPr>
          <w:rFonts w:eastAsia="Times New Roman"/>
        </w:rPr>
      </w:pPr>
      <w:r w:rsidRPr="003630D3">
        <w:rPr>
          <w:rFonts w:eastAsia="Times New Roman"/>
          <w:color w:val="000000"/>
          <w:shd w:val="clear" w:color="auto" w:fill="FFFFFF"/>
        </w:rPr>
        <w:t>A. Collier and J. Huin. 1979. Decouverte d'un gisement d'age Burdigalien inferieur dans des sables sous-jacents aux Faluns de Touraine. Etude de la faune de rongeurs et interet biostratigraphique . </w:t>
      </w:r>
      <w:r w:rsidRPr="003630D3">
        <w:rPr>
          <w:rFonts w:eastAsia="Times New Roman"/>
          <w:i/>
          <w:iCs/>
          <w:color w:val="000000"/>
          <w:shd w:val="clear" w:color="auto" w:fill="FFFFFF"/>
        </w:rPr>
        <w:t>Comptes Rendus de l'Academie des Sciences de Paris, serie D</w:t>
      </w:r>
      <w:r w:rsidRPr="003630D3">
        <w:rPr>
          <w:rFonts w:eastAsia="Times New Roman"/>
          <w:color w:val="000000"/>
          <w:shd w:val="clear" w:color="auto" w:fill="FFFFFF"/>
        </w:rPr>
        <w:t> </w:t>
      </w:r>
      <w:r w:rsidRPr="003630D3">
        <w:rPr>
          <w:rFonts w:eastAsia="Times New Roman"/>
          <w:b/>
          <w:bCs/>
          <w:color w:val="000000"/>
          <w:shd w:val="clear" w:color="auto" w:fill="FFFFFF"/>
        </w:rPr>
        <w:t>289</w:t>
      </w:r>
      <w:r w:rsidRPr="003630D3">
        <w:rPr>
          <w:rFonts w:eastAsia="Times New Roman"/>
          <w:color w:val="000000"/>
          <w:shd w:val="clear" w:color="auto" w:fill="FFFFFF"/>
        </w:rPr>
        <w:t>:249-252</w:t>
      </w:r>
    </w:p>
    <w:p w14:paraId="2257F740" w14:textId="77777777" w:rsidR="00B30BE8" w:rsidRPr="003630D3" w:rsidRDefault="00B30BE8" w:rsidP="00CC5B45">
      <w:pPr>
        <w:rPr>
          <w:rFonts w:eastAsia="Times New Roman"/>
          <w:color w:val="222222"/>
          <w:shd w:val="clear" w:color="auto" w:fill="FFFFFF"/>
        </w:rPr>
      </w:pPr>
    </w:p>
    <w:p w14:paraId="4DCB5F58" w14:textId="77777777" w:rsidR="00B85B09" w:rsidRPr="003630D3" w:rsidRDefault="00B85B09" w:rsidP="00B85B09">
      <w:pPr>
        <w:rPr>
          <w:rFonts w:eastAsia="Times New Roman"/>
        </w:rPr>
      </w:pPr>
      <w:r w:rsidRPr="003630D3">
        <w:rPr>
          <w:rFonts w:eastAsia="Times New Roman"/>
          <w:color w:val="222222"/>
          <w:shd w:val="clear" w:color="auto" w:fill="FFFFFF"/>
        </w:rPr>
        <w:t xml:space="preserve">Daxner-Höck, G., Badamgarav, D., Barsbold, R., Bayarmaa, B., Erbajeva, M., Göhlich, U.B., Harzhauser, M., Höck, E., Höck, V., Ichinnorov, N. and Khand, Y., 2017. Oligocene stratigraphy </w:t>
      </w:r>
      <w:r w:rsidRPr="003630D3">
        <w:rPr>
          <w:rFonts w:eastAsia="Times New Roman"/>
          <w:color w:val="222222"/>
          <w:shd w:val="clear" w:color="auto" w:fill="FFFFFF"/>
        </w:rPr>
        <w:lastRenderedPageBreak/>
        <w:t>across the Eocene and Miocene boundaries in the Valley of Lakes (Mongolia). </w:t>
      </w:r>
      <w:r w:rsidRPr="003630D3">
        <w:rPr>
          <w:rFonts w:eastAsia="Times New Roman"/>
          <w:i/>
          <w:iCs/>
          <w:color w:val="222222"/>
          <w:shd w:val="clear" w:color="auto" w:fill="FFFFFF"/>
        </w:rPr>
        <w:t>Palaeobiodiversity and palaeoenvironments</w:t>
      </w:r>
      <w:r w:rsidRPr="003630D3">
        <w:rPr>
          <w:rFonts w:eastAsia="Times New Roman"/>
          <w:color w:val="222222"/>
          <w:shd w:val="clear" w:color="auto" w:fill="FFFFFF"/>
        </w:rPr>
        <w:t>, </w:t>
      </w:r>
      <w:r w:rsidRPr="003630D3">
        <w:rPr>
          <w:rFonts w:eastAsia="Times New Roman"/>
          <w:i/>
          <w:iCs/>
          <w:color w:val="222222"/>
          <w:shd w:val="clear" w:color="auto" w:fill="FFFFFF"/>
        </w:rPr>
        <w:t>97</w:t>
      </w:r>
      <w:r w:rsidRPr="003630D3">
        <w:rPr>
          <w:rFonts w:eastAsia="Times New Roman"/>
          <w:color w:val="222222"/>
          <w:shd w:val="clear" w:color="auto" w:fill="FFFFFF"/>
        </w:rPr>
        <w:t>(1), pp.111-218.</w:t>
      </w:r>
    </w:p>
    <w:p w14:paraId="0DAE3815" w14:textId="77777777" w:rsidR="00B85B09" w:rsidRPr="003630D3" w:rsidRDefault="00B85B09" w:rsidP="00CC5B45">
      <w:pPr>
        <w:rPr>
          <w:rFonts w:eastAsia="Times New Roman"/>
          <w:color w:val="222222"/>
          <w:shd w:val="clear" w:color="auto" w:fill="FFFFFF"/>
        </w:rPr>
      </w:pPr>
    </w:p>
    <w:p w14:paraId="02268C4D" w14:textId="277D0CBA" w:rsidR="00CC5B45" w:rsidRPr="003630D3" w:rsidRDefault="00CC5B45" w:rsidP="00CC5B45">
      <w:pPr>
        <w:rPr>
          <w:rFonts w:eastAsia="Times New Roman"/>
        </w:rPr>
      </w:pPr>
      <w:r w:rsidRPr="003630D3">
        <w:rPr>
          <w:rFonts w:eastAsia="Times New Roman"/>
          <w:color w:val="222222"/>
          <w:shd w:val="clear" w:color="auto" w:fill="FFFFFF"/>
        </w:rPr>
        <w:t>de Bonis, L., 2012. Ursidae (Mammalia, Carnivora) from the Late Oligocene of the “Phosphorites du Quercy”(France) and a reappraisal of the genus Cephalogale Geoffroy, 1862. </w:t>
      </w:r>
      <w:r w:rsidRPr="003630D3">
        <w:rPr>
          <w:rFonts w:eastAsia="Times New Roman"/>
          <w:i/>
          <w:iCs/>
          <w:color w:val="222222"/>
          <w:shd w:val="clear" w:color="auto" w:fill="FFFFFF"/>
        </w:rPr>
        <w:t>Geodiversitas</w:t>
      </w:r>
      <w:r w:rsidRPr="003630D3">
        <w:rPr>
          <w:rFonts w:eastAsia="Times New Roman"/>
          <w:color w:val="222222"/>
          <w:shd w:val="clear" w:color="auto" w:fill="FFFFFF"/>
        </w:rPr>
        <w:t>, </w:t>
      </w:r>
      <w:r w:rsidRPr="003630D3">
        <w:rPr>
          <w:rFonts w:eastAsia="Times New Roman"/>
          <w:i/>
          <w:iCs/>
          <w:color w:val="222222"/>
          <w:shd w:val="clear" w:color="auto" w:fill="FFFFFF"/>
        </w:rPr>
        <w:t>35</w:t>
      </w:r>
      <w:r w:rsidRPr="003630D3">
        <w:rPr>
          <w:rFonts w:eastAsia="Times New Roman"/>
          <w:color w:val="222222"/>
          <w:shd w:val="clear" w:color="auto" w:fill="FFFFFF"/>
        </w:rPr>
        <w:t>(4), pp.787-815.</w:t>
      </w:r>
    </w:p>
    <w:p w14:paraId="328E06F8" w14:textId="77777777" w:rsidR="00B85B09" w:rsidRPr="003630D3" w:rsidRDefault="00B85B09"/>
    <w:p w14:paraId="07635DEA" w14:textId="77777777" w:rsidR="00065C63" w:rsidRPr="003630D3" w:rsidRDefault="00065C63" w:rsidP="00065C63">
      <w:pPr>
        <w:rPr>
          <w:rFonts w:eastAsia="Times New Roman"/>
        </w:rPr>
      </w:pPr>
      <w:r w:rsidRPr="003630D3">
        <w:rPr>
          <w:rFonts w:eastAsia="Times New Roman"/>
          <w:color w:val="222222"/>
          <w:shd w:val="clear" w:color="auto" w:fill="FFFFFF"/>
        </w:rPr>
        <w:t>Dehm, R., 1950. </w:t>
      </w:r>
      <w:r w:rsidRPr="003630D3">
        <w:rPr>
          <w:rFonts w:eastAsia="Times New Roman"/>
          <w:i/>
          <w:iCs/>
          <w:color w:val="222222"/>
          <w:shd w:val="clear" w:color="auto" w:fill="FFFFFF"/>
        </w:rPr>
        <w:t>Die Raubtiere aus dem Mittel-Miocän (Burdigalium) von Wintershof-West bei Eichstätt in Bayern</w:t>
      </w:r>
      <w:r w:rsidRPr="003630D3">
        <w:rPr>
          <w:rFonts w:eastAsia="Times New Roman"/>
          <w:color w:val="222222"/>
          <w:shd w:val="clear" w:color="auto" w:fill="FFFFFF"/>
        </w:rPr>
        <w:t>(No. 58). Verlag der Bayerischen Akademie der Wissenschaften.</w:t>
      </w:r>
    </w:p>
    <w:p w14:paraId="77EAC42D" w14:textId="77777777" w:rsidR="00065C63" w:rsidRPr="003630D3" w:rsidRDefault="00065C63"/>
    <w:p w14:paraId="542FC6A3" w14:textId="77777777" w:rsidR="004B79F6" w:rsidRPr="003630D3" w:rsidRDefault="004B79F6" w:rsidP="004B79F6">
      <w:pPr>
        <w:rPr>
          <w:rFonts w:eastAsia="Times New Roman"/>
        </w:rPr>
      </w:pPr>
      <w:r w:rsidRPr="003630D3">
        <w:rPr>
          <w:rFonts w:eastAsia="Times New Roman"/>
          <w:color w:val="222222"/>
          <w:shd w:val="clear" w:color="auto" w:fill="FFFFFF"/>
        </w:rPr>
        <w:t>Ehret, D.J., Macfadden, B.J., Jones, D.S., Devries, T.J., Foster, D.A. and SALAS</w:t>
      </w:r>
      <w:r w:rsidRPr="003630D3">
        <w:rPr>
          <w:rFonts w:ascii="Calibri" w:eastAsia="Calibri" w:hAnsi="Calibri" w:cs="Calibri"/>
          <w:color w:val="222222"/>
          <w:shd w:val="clear" w:color="auto" w:fill="FFFFFF"/>
        </w:rPr>
        <w:t>‐</w:t>
      </w:r>
      <w:r w:rsidRPr="003630D3">
        <w:rPr>
          <w:rFonts w:eastAsia="Times New Roman"/>
          <w:color w:val="222222"/>
          <w:shd w:val="clear" w:color="auto" w:fill="FFFFFF"/>
        </w:rPr>
        <w:t>GISMONDI, R.O.D.O.L.F.O., 2012. Origin of the white shark Carcharodon (Lamniformes: Lamnidae) based on recalibration of the Upper Neogene Pisco Formation of Peru. </w:t>
      </w:r>
      <w:r w:rsidRPr="003630D3">
        <w:rPr>
          <w:rFonts w:eastAsia="Times New Roman"/>
          <w:i/>
          <w:iCs/>
          <w:color w:val="222222"/>
          <w:shd w:val="clear" w:color="auto" w:fill="FFFFFF"/>
        </w:rPr>
        <w:t>Palaeontology</w:t>
      </w:r>
      <w:r w:rsidRPr="003630D3">
        <w:rPr>
          <w:rFonts w:eastAsia="Times New Roman"/>
          <w:color w:val="222222"/>
          <w:shd w:val="clear" w:color="auto" w:fill="FFFFFF"/>
        </w:rPr>
        <w:t>, </w:t>
      </w:r>
      <w:r w:rsidRPr="003630D3">
        <w:rPr>
          <w:rFonts w:eastAsia="Times New Roman"/>
          <w:i/>
          <w:iCs/>
          <w:color w:val="222222"/>
          <w:shd w:val="clear" w:color="auto" w:fill="FFFFFF"/>
        </w:rPr>
        <w:t>55</w:t>
      </w:r>
      <w:r w:rsidRPr="003630D3">
        <w:rPr>
          <w:rFonts w:eastAsia="Times New Roman"/>
          <w:color w:val="222222"/>
          <w:shd w:val="clear" w:color="auto" w:fill="FFFFFF"/>
        </w:rPr>
        <w:t>(6), pp.1139-1153.</w:t>
      </w:r>
    </w:p>
    <w:p w14:paraId="32305FF4" w14:textId="77777777" w:rsidR="004B79F6" w:rsidRPr="003630D3" w:rsidRDefault="004B79F6"/>
    <w:p w14:paraId="7FB31BFD" w14:textId="77777777" w:rsidR="00FD5F01" w:rsidRPr="003630D3" w:rsidRDefault="00FD5F01" w:rsidP="00FD5F01">
      <w:pPr>
        <w:rPr>
          <w:rFonts w:eastAsia="Times New Roman"/>
        </w:rPr>
      </w:pPr>
      <w:r w:rsidRPr="003630D3">
        <w:rPr>
          <w:rFonts w:eastAsia="Times New Roman"/>
          <w:color w:val="222222"/>
          <w:shd w:val="clear" w:color="auto" w:fill="FFFFFF"/>
        </w:rPr>
        <w:t>Ginsburg, L., 1969. Le plus ancien morse du Monde. </w:t>
      </w:r>
      <w:r w:rsidRPr="003630D3">
        <w:rPr>
          <w:rFonts w:eastAsia="Times New Roman"/>
          <w:i/>
          <w:iCs/>
          <w:color w:val="222222"/>
          <w:shd w:val="clear" w:color="auto" w:fill="FFFFFF"/>
        </w:rPr>
        <w:t>Bulletin du Museum National d'Histoire Naturelle</w:t>
      </w:r>
      <w:r w:rsidRPr="003630D3">
        <w:rPr>
          <w:rFonts w:eastAsia="Times New Roman"/>
          <w:color w:val="222222"/>
          <w:shd w:val="clear" w:color="auto" w:fill="FFFFFF"/>
        </w:rPr>
        <w:t>, </w:t>
      </w:r>
      <w:r w:rsidRPr="003630D3">
        <w:rPr>
          <w:rFonts w:eastAsia="Times New Roman"/>
          <w:i/>
          <w:iCs/>
          <w:color w:val="222222"/>
          <w:shd w:val="clear" w:color="auto" w:fill="FFFFFF"/>
        </w:rPr>
        <w:t>41</w:t>
      </w:r>
      <w:r w:rsidRPr="003630D3">
        <w:rPr>
          <w:rFonts w:eastAsia="Times New Roman"/>
          <w:color w:val="222222"/>
          <w:shd w:val="clear" w:color="auto" w:fill="FFFFFF"/>
        </w:rPr>
        <w:t>(4), pp.995-998.</w:t>
      </w:r>
    </w:p>
    <w:p w14:paraId="274EBE58" w14:textId="77777777" w:rsidR="00FD5F01" w:rsidRPr="003630D3" w:rsidRDefault="00FD5F01"/>
    <w:p w14:paraId="46E7451A" w14:textId="77777777" w:rsidR="00F64E52" w:rsidRPr="003630D3" w:rsidRDefault="00F64E52" w:rsidP="00F64E52">
      <w:pPr>
        <w:rPr>
          <w:rFonts w:eastAsia="Times New Roman"/>
          <w:color w:val="222222"/>
          <w:shd w:val="clear" w:color="auto" w:fill="FFFFFF"/>
        </w:rPr>
      </w:pPr>
      <w:r w:rsidRPr="003630D3">
        <w:rPr>
          <w:rFonts w:eastAsia="Times New Roman"/>
          <w:color w:val="222222"/>
          <w:shd w:val="clear" w:color="auto" w:fill="FFFFFF"/>
        </w:rPr>
        <w:t>Ginsburg, L. and Bonneau, M., 1995. La succession des faunes de mammifères miocènes de Pontigné (Maine-et-Loire, France). </w:t>
      </w:r>
      <w:r w:rsidRPr="003630D3">
        <w:rPr>
          <w:rFonts w:eastAsia="Times New Roman"/>
          <w:i/>
          <w:iCs/>
          <w:color w:val="222222"/>
          <w:shd w:val="clear" w:color="auto" w:fill="FFFFFF"/>
        </w:rPr>
        <w:t>Bulletin du Muséum national d’Histoire Naturelle, Sciences de la Terre</w:t>
      </w:r>
      <w:r w:rsidRPr="003630D3">
        <w:rPr>
          <w:rFonts w:eastAsia="Times New Roman"/>
          <w:color w:val="222222"/>
          <w:shd w:val="clear" w:color="auto" w:fill="FFFFFF"/>
        </w:rPr>
        <w:t>, </w:t>
      </w:r>
      <w:r w:rsidRPr="003630D3">
        <w:rPr>
          <w:rFonts w:eastAsia="Times New Roman"/>
          <w:i/>
          <w:iCs/>
          <w:color w:val="222222"/>
          <w:shd w:val="clear" w:color="auto" w:fill="FFFFFF"/>
        </w:rPr>
        <w:t>4</w:t>
      </w:r>
      <w:r w:rsidRPr="003630D3">
        <w:rPr>
          <w:rFonts w:eastAsia="Times New Roman"/>
          <w:color w:val="222222"/>
          <w:shd w:val="clear" w:color="auto" w:fill="FFFFFF"/>
        </w:rPr>
        <w:t>(16), pp.313-328.</w:t>
      </w:r>
    </w:p>
    <w:p w14:paraId="79C5760D" w14:textId="77777777" w:rsidR="00FD5F01" w:rsidRPr="003630D3" w:rsidRDefault="00FD5F01" w:rsidP="00F64E52">
      <w:pPr>
        <w:rPr>
          <w:rFonts w:eastAsia="Times New Roman"/>
          <w:color w:val="222222"/>
          <w:shd w:val="clear" w:color="auto" w:fill="FFFFFF"/>
        </w:rPr>
      </w:pPr>
    </w:p>
    <w:p w14:paraId="49A0835F" w14:textId="66A3AD39" w:rsidR="006D4AA2" w:rsidRPr="003630D3" w:rsidRDefault="006D4AA2" w:rsidP="00F64E52">
      <w:pPr>
        <w:rPr>
          <w:rFonts w:eastAsia="Times New Roman"/>
        </w:rPr>
      </w:pPr>
      <w:r w:rsidRPr="003630D3">
        <w:rPr>
          <w:rFonts w:eastAsia="Times New Roman"/>
          <w:color w:val="222222"/>
          <w:shd w:val="clear" w:color="auto" w:fill="FFFFFF"/>
        </w:rPr>
        <w:t>Hochstein, J.L., 2007. A new species of Zodiolestes (Mammalia, Mustelidae) from the early Miocene of Florida. </w:t>
      </w:r>
      <w:r w:rsidRPr="003630D3">
        <w:rPr>
          <w:rFonts w:eastAsia="Times New Roman"/>
          <w:i/>
          <w:iCs/>
          <w:color w:val="222222"/>
          <w:shd w:val="clear" w:color="auto" w:fill="FFFFFF"/>
        </w:rPr>
        <w:t>Journal of Vertebrate Paleontology</w:t>
      </w:r>
      <w:r w:rsidRPr="003630D3">
        <w:rPr>
          <w:rFonts w:eastAsia="Times New Roman"/>
          <w:color w:val="222222"/>
          <w:shd w:val="clear" w:color="auto" w:fill="FFFFFF"/>
        </w:rPr>
        <w:t>, </w:t>
      </w:r>
      <w:r w:rsidRPr="003630D3">
        <w:rPr>
          <w:rFonts w:eastAsia="Times New Roman"/>
          <w:i/>
          <w:iCs/>
          <w:color w:val="222222"/>
          <w:shd w:val="clear" w:color="auto" w:fill="FFFFFF"/>
        </w:rPr>
        <w:t>27</w:t>
      </w:r>
      <w:r w:rsidRPr="003630D3">
        <w:rPr>
          <w:rFonts w:eastAsia="Times New Roman"/>
          <w:color w:val="222222"/>
          <w:shd w:val="clear" w:color="auto" w:fill="FFFFFF"/>
        </w:rPr>
        <w:t>(2), pp.532-534.</w:t>
      </w:r>
    </w:p>
    <w:p w14:paraId="34EC0C00" w14:textId="77777777" w:rsidR="00F64E52" w:rsidRPr="003630D3" w:rsidRDefault="00F64E52"/>
    <w:p w14:paraId="79C1482C" w14:textId="77777777" w:rsidR="003925FA" w:rsidRPr="003630D3" w:rsidRDefault="003925FA" w:rsidP="003925FA">
      <w:pPr>
        <w:rPr>
          <w:rFonts w:eastAsia="Times New Roman"/>
        </w:rPr>
      </w:pPr>
      <w:r w:rsidRPr="003630D3">
        <w:rPr>
          <w:rFonts w:eastAsia="Times New Roman"/>
          <w:color w:val="222222"/>
          <w:shd w:val="clear" w:color="auto" w:fill="FFFFFF"/>
        </w:rPr>
        <w:t>Jacobs, L.L., Fiorillo, A.R., Nishida, Y.O.S.U.K.E. and Fitzgerald, E.M.G., 2009. Mid-cenozoic marine mammals from Alaska. </w:t>
      </w:r>
      <w:r w:rsidRPr="003630D3">
        <w:rPr>
          <w:rFonts w:eastAsia="Times New Roman"/>
          <w:i/>
          <w:iCs/>
          <w:color w:val="222222"/>
          <w:shd w:val="clear" w:color="auto" w:fill="FFFFFF"/>
        </w:rPr>
        <w:t>Papers on geology, vertebrate paleontology, and biostratigraphy in Honor of Michael O. Woodburne</w:t>
      </w:r>
      <w:r w:rsidRPr="003630D3">
        <w:rPr>
          <w:rFonts w:eastAsia="Times New Roman"/>
          <w:color w:val="222222"/>
          <w:shd w:val="clear" w:color="auto" w:fill="FFFFFF"/>
        </w:rPr>
        <w:t>, pp.171-184.</w:t>
      </w:r>
    </w:p>
    <w:p w14:paraId="5804078B" w14:textId="77777777" w:rsidR="003925FA" w:rsidRPr="003630D3" w:rsidRDefault="003925FA"/>
    <w:p w14:paraId="2D5965F0" w14:textId="77777777" w:rsidR="00F64521" w:rsidRPr="003630D3" w:rsidRDefault="00F64521" w:rsidP="00F64521">
      <w:pPr>
        <w:rPr>
          <w:rFonts w:eastAsia="Times New Roman"/>
        </w:rPr>
      </w:pPr>
      <w:r w:rsidRPr="003630D3">
        <w:rPr>
          <w:rFonts w:eastAsia="Times New Roman"/>
          <w:color w:val="222222"/>
          <w:shd w:val="clear" w:color="auto" w:fill="FFFFFF"/>
        </w:rPr>
        <w:t>Jessberger, E.K., 1988. 40Ar</w:t>
      </w:r>
      <w:r w:rsidRPr="003630D3">
        <w:rPr>
          <w:rFonts w:ascii="Calibri" w:eastAsia="Calibri" w:hAnsi="Calibri" w:cs="Calibri"/>
          <w:color w:val="222222"/>
          <w:shd w:val="clear" w:color="auto" w:fill="FFFFFF"/>
        </w:rPr>
        <w:t>‐</w:t>
      </w:r>
      <w:r w:rsidRPr="003630D3">
        <w:rPr>
          <w:rFonts w:eastAsia="Times New Roman"/>
          <w:color w:val="222222"/>
          <w:shd w:val="clear" w:color="auto" w:fill="FFFFFF"/>
        </w:rPr>
        <w:t>39Ar dating of the Haughton impact structure. </w:t>
      </w:r>
      <w:r w:rsidRPr="003630D3">
        <w:rPr>
          <w:rFonts w:eastAsia="Times New Roman"/>
          <w:i/>
          <w:iCs/>
          <w:color w:val="222222"/>
          <w:shd w:val="clear" w:color="auto" w:fill="FFFFFF"/>
        </w:rPr>
        <w:t>Meteoritics</w:t>
      </w:r>
      <w:r w:rsidRPr="003630D3">
        <w:rPr>
          <w:rFonts w:eastAsia="Times New Roman"/>
          <w:color w:val="222222"/>
          <w:shd w:val="clear" w:color="auto" w:fill="FFFFFF"/>
        </w:rPr>
        <w:t>, </w:t>
      </w:r>
      <w:r w:rsidRPr="003630D3">
        <w:rPr>
          <w:rFonts w:eastAsia="Times New Roman"/>
          <w:i/>
          <w:iCs/>
          <w:color w:val="222222"/>
          <w:shd w:val="clear" w:color="auto" w:fill="FFFFFF"/>
        </w:rPr>
        <w:t>23</w:t>
      </w:r>
      <w:r w:rsidRPr="003630D3">
        <w:rPr>
          <w:rFonts w:eastAsia="Times New Roman"/>
          <w:color w:val="222222"/>
          <w:shd w:val="clear" w:color="auto" w:fill="FFFFFF"/>
        </w:rPr>
        <w:t>(3), pp.233-234.</w:t>
      </w:r>
    </w:p>
    <w:p w14:paraId="48D31ACC" w14:textId="77777777" w:rsidR="00F64521" w:rsidRPr="003630D3" w:rsidRDefault="00F64521"/>
    <w:p w14:paraId="118F7DA0" w14:textId="77777777" w:rsidR="00F64521" w:rsidRPr="003630D3" w:rsidRDefault="00F64521" w:rsidP="00F64521">
      <w:pPr>
        <w:rPr>
          <w:rFonts w:eastAsia="Times New Roman"/>
        </w:rPr>
      </w:pPr>
      <w:r w:rsidRPr="003630D3">
        <w:rPr>
          <w:rFonts w:eastAsia="Times New Roman"/>
          <w:color w:val="222222"/>
          <w:shd w:val="clear" w:color="auto" w:fill="FFFFFF"/>
        </w:rPr>
        <w:t>Kohno, N., Barnes, L.G. and Hirota, K., 1994. Miocene fossil pinnipeds of the genera Prototaria and Neotherium (Carnivora; Otariidae; Imagotariinae) in the North Pacific Ocean: evolution, relationships and distribution. </w:t>
      </w:r>
      <w:r w:rsidRPr="003630D3">
        <w:rPr>
          <w:rFonts w:eastAsia="Times New Roman"/>
          <w:i/>
          <w:iCs/>
          <w:color w:val="222222"/>
          <w:shd w:val="clear" w:color="auto" w:fill="FFFFFF"/>
        </w:rPr>
        <w:t>Island Arc</w:t>
      </w:r>
      <w:r w:rsidRPr="003630D3">
        <w:rPr>
          <w:rFonts w:eastAsia="Times New Roman"/>
          <w:color w:val="222222"/>
          <w:shd w:val="clear" w:color="auto" w:fill="FFFFFF"/>
        </w:rPr>
        <w:t>, </w:t>
      </w:r>
      <w:r w:rsidRPr="003630D3">
        <w:rPr>
          <w:rFonts w:eastAsia="Times New Roman"/>
          <w:i/>
          <w:iCs/>
          <w:color w:val="222222"/>
          <w:shd w:val="clear" w:color="auto" w:fill="FFFFFF"/>
        </w:rPr>
        <w:t>3</w:t>
      </w:r>
      <w:r w:rsidRPr="003630D3">
        <w:rPr>
          <w:rFonts w:eastAsia="Times New Roman"/>
          <w:color w:val="222222"/>
          <w:shd w:val="clear" w:color="auto" w:fill="FFFFFF"/>
        </w:rPr>
        <w:t>(4), pp.285-308.</w:t>
      </w:r>
    </w:p>
    <w:p w14:paraId="36374DA3" w14:textId="77777777" w:rsidR="00F64521" w:rsidRPr="003630D3" w:rsidRDefault="00F64521"/>
    <w:p w14:paraId="249DAF0B" w14:textId="77777777" w:rsidR="003925FA" w:rsidRPr="003630D3" w:rsidRDefault="003925FA" w:rsidP="003925FA">
      <w:pPr>
        <w:rPr>
          <w:rFonts w:eastAsia="Times New Roman"/>
        </w:rPr>
      </w:pPr>
      <w:r w:rsidRPr="003630D3">
        <w:rPr>
          <w:rFonts w:eastAsia="Times New Roman"/>
          <w:color w:val="222222"/>
          <w:shd w:val="clear" w:color="auto" w:fill="FFFFFF"/>
        </w:rPr>
        <w:t>Luterbacher, H.P., 2004. The paleogene period. </w:t>
      </w:r>
      <w:r w:rsidRPr="003630D3">
        <w:rPr>
          <w:rFonts w:eastAsia="Times New Roman"/>
          <w:i/>
          <w:iCs/>
          <w:color w:val="222222"/>
          <w:shd w:val="clear" w:color="auto" w:fill="FFFFFF"/>
        </w:rPr>
        <w:t>A geologic time scale 2004</w:t>
      </w:r>
      <w:r w:rsidRPr="003630D3">
        <w:rPr>
          <w:rFonts w:eastAsia="Times New Roman"/>
          <w:color w:val="222222"/>
          <w:shd w:val="clear" w:color="auto" w:fill="FFFFFF"/>
        </w:rPr>
        <w:t>, pp.384-408.</w:t>
      </w:r>
    </w:p>
    <w:p w14:paraId="18D6B660" w14:textId="77777777" w:rsidR="003925FA" w:rsidRPr="003630D3" w:rsidRDefault="003925FA"/>
    <w:p w14:paraId="6B0AC6B7" w14:textId="77777777" w:rsidR="0070115B" w:rsidRPr="003630D3" w:rsidRDefault="0070115B" w:rsidP="0070115B">
      <w:pPr>
        <w:rPr>
          <w:rFonts w:eastAsia="Times New Roman"/>
        </w:rPr>
      </w:pPr>
      <w:r w:rsidRPr="003630D3">
        <w:rPr>
          <w:rFonts w:eastAsia="Times New Roman"/>
          <w:color w:val="000000"/>
          <w:shd w:val="clear" w:color="auto" w:fill="FFFFFF"/>
        </w:rPr>
        <w:t>L. J. Macdonald. 1972. Monroe Creek (early Miocene) microfossils from the Wounded Knee area, South Dakota. </w:t>
      </w:r>
      <w:r w:rsidRPr="003630D3">
        <w:rPr>
          <w:rFonts w:eastAsia="Times New Roman"/>
          <w:i/>
          <w:iCs/>
          <w:color w:val="000000"/>
          <w:shd w:val="clear" w:color="auto" w:fill="FFFFFF"/>
        </w:rPr>
        <w:t>South Dakota Geological Survey Report of Investigations</w:t>
      </w:r>
      <w:r w:rsidRPr="003630D3">
        <w:rPr>
          <w:rFonts w:eastAsia="Times New Roman"/>
          <w:color w:val="000000"/>
          <w:shd w:val="clear" w:color="auto" w:fill="FFFFFF"/>
        </w:rPr>
        <w:t> </w:t>
      </w:r>
      <w:r w:rsidRPr="003630D3">
        <w:rPr>
          <w:rFonts w:eastAsia="Times New Roman"/>
          <w:b/>
          <w:bCs/>
          <w:color w:val="000000"/>
          <w:shd w:val="clear" w:color="auto" w:fill="FFFFFF"/>
        </w:rPr>
        <w:t>105</w:t>
      </w:r>
      <w:r w:rsidRPr="003630D3">
        <w:rPr>
          <w:rFonts w:eastAsia="Times New Roman"/>
          <w:color w:val="000000"/>
          <w:shd w:val="clear" w:color="auto" w:fill="FFFFFF"/>
        </w:rPr>
        <w:t>:1-43</w:t>
      </w:r>
      <w:r w:rsidRPr="003630D3">
        <w:rPr>
          <w:rStyle w:val="small"/>
          <w:rFonts w:eastAsia="Times New Roman"/>
          <w:color w:val="000000"/>
          <w:shd w:val="clear" w:color="auto" w:fill="FFFFFF"/>
        </w:rPr>
        <w:t> </w:t>
      </w:r>
    </w:p>
    <w:p w14:paraId="2ED784B4" w14:textId="77777777" w:rsidR="0070115B" w:rsidRPr="003630D3" w:rsidRDefault="0070115B"/>
    <w:p w14:paraId="0209AA2B" w14:textId="77777777" w:rsidR="00747479" w:rsidRPr="003630D3" w:rsidRDefault="00747479" w:rsidP="00747479">
      <w:pPr>
        <w:rPr>
          <w:rFonts w:eastAsia="Times New Roman"/>
        </w:rPr>
      </w:pPr>
      <w:r w:rsidRPr="003630D3">
        <w:rPr>
          <w:rFonts w:eastAsia="Times New Roman"/>
          <w:color w:val="222222"/>
          <w:shd w:val="clear" w:color="auto" w:fill="FFFFFF"/>
        </w:rPr>
        <w:t>Morgan, G.S., 1993. Mammalian biochronology and marine-nonmarine correlations in the Neogene of Florida. </w:t>
      </w:r>
      <w:r w:rsidRPr="003630D3">
        <w:rPr>
          <w:rFonts w:eastAsia="Times New Roman"/>
          <w:i/>
          <w:iCs/>
          <w:color w:val="222222"/>
          <w:shd w:val="clear" w:color="auto" w:fill="FFFFFF"/>
        </w:rPr>
        <w:t>Florida Geological Survey, Special Publication</w:t>
      </w:r>
      <w:r w:rsidRPr="003630D3">
        <w:rPr>
          <w:rFonts w:eastAsia="Times New Roman"/>
          <w:color w:val="222222"/>
          <w:shd w:val="clear" w:color="auto" w:fill="FFFFFF"/>
        </w:rPr>
        <w:t>, </w:t>
      </w:r>
      <w:r w:rsidRPr="003630D3">
        <w:rPr>
          <w:rFonts w:eastAsia="Times New Roman"/>
          <w:i/>
          <w:iCs/>
          <w:color w:val="222222"/>
          <w:shd w:val="clear" w:color="auto" w:fill="FFFFFF"/>
        </w:rPr>
        <w:t>37</w:t>
      </w:r>
      <w:r w:rsidRPr="003630D3">
        <w:rPr>
          <w:rFonts w:eastAsia="Times New Roman"/>
          <w:color w:val="222222"/>
          <w:shd w:val="clear" w:color="auto" w:fill="FFFFFF"/>
        </w:rPr>
        <w:t>, pp.55-66.</w:t>
      </w:r>
    </w:p>
    <w:p w14:paraId="093111B8" w14:textId="77777777" w:rsidR="00747479" w:rsidRPr="003630D3" w:rsidRDefault="00747479"/>
    <w:p w14:paraId="533BA25E" w14:textId="77777777" w:rsidR="00321125" w:rsidRPr="003630D3" w:rsidRDefault="00321125" w:rsidP="00321125">
      <w:pPr>
        <w:rPr>
          <w:rFonts w:eastAsia="Times New Roman"/>
        </w:rPr>
      </w:pPr>
      <w:r w:rsidRPr="003630D3">
        <w:rPr>
          <w:rFonts w:eastAsia="Times New Roman"/>
          <w:color w:val="222222"/>
          <w:shd w:val="clear" w:color="auto" w:fill="FFFFFF"/>
        </w:rPr>
        <w:t>Morgan, G.S. and Lucas, S.G., 2002. </w:t>
      </w:r>
      <w:r w:rsidRPr="003630D3">
        <w:rPr>
          <w:rFonts w:eastAsia="Times New Roman"/>
          <w:i/>
          <w:iCs/>
          <w:color w:val="222222"/>
          <w:shd w:val="clear" w:color="auto" w:fill="FFFFFF"/>
        </w:rPr>
        <w:t>Miocene mammalian faunas and biostratigraphy of the Zia formation, Northern Albuquerque basin, Sandoval County, New Mexico</w:t>
      </w:r>
      <w:r w:rsidRPr="003630D3">
        <w:rPr>
          <w:rFonts w:eastAsia="Times New Roman"/>
          <w:color w:val="222222"/>
          <w:shd w:val="clear" w:color="auto" w:fill="FFFFFF"/>
        </w:rPr>
        <w:t>. éditeur non identifié.</w:t>
      </w:r>
    </w:p>
    <w:p w14:paraId="47ABF779" w14:textId="77777777" w:rsidR="00321125" w:rsidRPr="003630D3" w:rsidRDefault="00321125"/>
    <w:p w14:paraId="2F6DE61E" w14:textId="77777777" w:rsidR="002F010C" w:rsidRPr="003630D3" w:rsidRDefault="002F010C" w:rsidP="002F010C">
      <w:pPr>
        <w:rPr>
          <w:rFonts w:eastAsia="Times New Roman"/>
        </w:rPr>
      </w:pPr>
      <w:r w:rsidRPr="003630D3">
        <w:rPr>
          <w:rFonts w:eastAsia="Times New Roman"/>
          <w:color w:val="222222"/>
          <w:shd w:val="clear" w:color="auto" w:fill="FFFFFF"/>
        </w:rPr>
        <w:t>Orlov, J.A., 1933. Semantor macrurus (ordo Pinnipedia, fam. Semantoridae fam. nova) aus den Neogen-Ablagerungen Westsibiriens. </w:t>
      </w:r>
      <w:r w:rsidRPr="003630D3">
        <w:rPr>
          <w:rFonts w:eastAsia="Times New Roman"/>
          <w:i/>
          <w:iCs/>
          <w:color w:val="222222"/>
          <w:shd w:val="clear" w:color="auto" w:fill="FFFFFF"/>
        </w:rPr>
        <w:t>Travaux de l’Institut Paléozoologique, Académie des Sciences, URSS</w:t>
      </w:r>
      <w:r w:rsidRPr="003630D3">
        <w:rPr>
          <w:rFonts w:eastAsia="Times New Roman"/>
          <w:color w:val="222222"/>
          <w:shd w:val="clear" w:color="auto" w:fill="FFFFFF"/>
        </w:rPr>
        <w:t>, </w:t>
      </w:r>
      <w:r w:rsidRPr="003630D3">
        <w:rPr>
          <w:rFonts w:eastAsia="Times New Roman"/>
          <w:i/>
          <w:iCs/>
          <w:color w:val="222222"/>
          <w:shd w:val="clear" w:color="auto" w:fill="FFFFFF"/>
        </w:rPr>
        <w:t>2</w:t>
      </w:r>
      <w:r w:rsidRPr="003630D3">
        <w:rPr>
          <w:rFonts w:eastAsia="Times New Roman"/>
          <w:color w:val="222222"/>
          <w:shd w:val="clear" w:color="auto" w:fill="FFFFFF"/>
        </w:rPr>
        <w:t>, pp.165-268.</w:t>
      </w:r>
    </w:p>
    <w:p w14:paraId="06D9DFA6" w14:textId="77777777" w:rsidR="002F010C" w:rsidRPr="003630D3" w:rsidRDefault="002F010C"/>
    <w:p w14:paraId="66682239" w14:textId="77777777" w:rsidR="00F64E52" w:rsidRPr="003630D3" w:rsidRDefault="00F64E52" w:rsidP="00F64E52">
      <w:pPr>
        <w:rPr>
          <w:rFonts w:eastAsia="Times New Roman"/>
        </w:rPr>
      </w:pPr>
      <w:r w:rsidRPr="003630D3">
        <w:rPr>
          <w:rFonts w:eastAsia="Times New Roman"/>
          <w:color w:val="222222"/>
          <w:shd w:val="clear" w:color="auto" w:fill="FFFFFF"/>
        </w:rPr>
        <w:t>Petter, G., 1967. Paragale huerzeleri nov. gen., nov. sp., mustelide nouveau de l'Aquitanien de l'Allier. </w:t>
      </w:r>
      <w:r w:rsidRPr="003630D3">
        <w:rPr>
          <w:rFonts w:eastAsia="Times New Roman"/>
          <w:i/>
          <w:iCs/>
          <w:color w:val="222222"/>
          <w:shd w:val="clear" w:color="auto" w:fill="FFFFFF"/>
        </w:rPr>
        <w:t>Bulletin de la Societé géologique de France</w:t>
      </w:r>
      <w:r w:rsidRPr="003630D3">
        <w:rPr>
          <w:rFonts w:eastAsia="Times New Roman"/>
          <w:color w:val="222222"/>
          <w:shd w:val="clear" w:color="auto" w:fill="FFFFFF"/>
        </w:rPr>
        <w:t>, </w:t>
      </w:r>
      <w:r w:rsidRPr="003630D3">
        <w:rPr>
          <w:rFonts w:eastAsia="Times New Roman"/>
          <w:i/>
          <w:iCs/>
          <w:color w:val="222222"/>
          <w:shd w:val="clear" w:color="auto" w:fill="FFFFFF"/>
        </w:rPr>
        <w:t>7</w:t>
      </w:r>
      <w:r w:rsidRPr="003630D3">
        <w:rPr>
          <w:rFonts w:eastAsia="Times New Roman"/>
          <w:color w:val="222222"/>
          <w:shd w:val="clear" w:color="auto" w:fill="FFFFFF"/>
        </w:rPr>
        <w:t>(1), pp.19-23.</w:t>
      </w:r>
    </w:p>
    <w:p w14:paraId="14628D29" w14:textId="77777777" w:rsidR="0007785D" w:rsidRPr="003630D3" w:rsidRDefault="0007785D"/>
    <w:p w14:paraId="24789668" w14:textId="77777777" w:rsidR="003925FA" w:rsidRPr="003630D3" w:rsidRDefault="003925FA" w:rsidP="003925FA">
      <w:pPr>
        <w:rPr>
          <w:rFonts w:eastAsia="Times New Roman"/>
        </w:rPr>
      </w:pPr>
      <w:r w:rsidRPr="003630D3">
        <w:rPr>
          <w:rFonts w:eastAsia="Times New Roman"/>
          <w:color w:val="222222"/>
          <w:shd w:val="clear" w:color="auto" w:fill="FFFFFF"/>
        </w:rPr>
        <w:t>Poust, A.W. and Boessenecker, R.W., 2018. Expanding the geographic and geochronologic range of early pinnipeds: New specimens of Enaliarctos from Northern California and Oregon. </w:t>
      </w:r>
      <w:r w:rsidRPr="003630D3">
        <w:rPr>
          <w:rFonts w:eastAsia="Times New Roman"/>
          <w:i/>
          <w:iCs/>
          <w:color w:val="222222"/>
          <w:shd w:val="clear" w:color="auto" w:fill="FFFFFF"/>
        </w:rPr>
        <w:t>Acta Palaeontologica Polonica</w:t>
      </w:r>
      <w:r w:rsidRPr="003630D3">
        <w:rPr>
          <w:rFonts w:eastAsia="Times New Roman"/>
          <w:color w:val="222222"/>
          <w:shd w:val="clear" w:color="auto" w:fill="FFFFFF"/>
        </w:rPr>
        <w:t>, </w:t>
      </w:r>
      <w:r w:rsidRPr="003630D3">
        <w:rPr>
          <w:rFonts w:eastAsia="Times New Roman"/>
          <w:i/>
          <w:iCs/>
          <w:color w:val="222222"/>
          <w:shd w:val="clear" w:color="auto" w:fill="FFFFFF"/>
        </w:rPr>
        <w:t>63</w:t>
      </w:r>
      <w:r w:rsidRPr="003630D3">
        <w:rPr>
          <w:rFonts w:eastAsia="Times New Roman"/>
          <w:color w:val="222222"/>
          <w:shd w:val="clear" w:color="auto" w:fill="FFFFFF"/>
        </w:rPr>
        <w:t>(1), pp.25-40.</w:t>
      </w:r>
    </w:p>
    <w:p w14:paraId="25C9EEF8" w14:textId="77777777" w:rsidR="003925FA" w:rsidRPr="003630D3" w:rsidRDefault="003925FA"/>
    <w:p w14:paraId="27AF3FFF" w14:textId="77777777" w:rsidR="0007785D" w:rsidRPr="003630D3" w:rsidRDefault="0007785D" w:rsidP="0007785D">
      <w:pPr>
        <w:rPr>
          <w:rFonts w:eastAsia="Times New Roman"/>
        </w:rPr>
      </w:pPr>
      <w:r w:rsidRPr="003630D3">
        <w:rPr>
          <w:rFonts w:eastAsia="Times New Roman"/>
          <w:color w:val="222222"/>
          <w:shd w:val="clear" w:color="auto" w:fill="FFFFFF"/>
        </w:rPr>
        <w:t>Powell II, C.L., Barron, J.A., Sarna-Wojcicki, A.M., Clark, J.C., Perry, F.A., Brabb, E.E. and Fleck, R.J., 2007. </w:t>
      </w:r>
      <w:r w:rsidRPr="003630D3">
        <w:rPr>
          <w:rFonts w:eastAsia="Times New Roman"/>
          <w:i/>
          <w:iCs/>
          <w:color w:val="222222"/>
          <w:shd w:val="clear" w:color="auto" w:fill="FFFFFF"/>
        </w:rPr>
        <w:t>Age, stratigraphy, and correlations of the Late Neogene Purisima Formation, central California coast ranges</w:t>
      </w:r>
      <w:r w:rsidRPr="003630D3">
        <w:rPr>
          <w:rFonts w:eastAsia="Times New Roman"/>
          <w:color w:val="222222"/>
          <w:shd w:val="clear" w:color="auto" w:fill="FFFFFF"/>
        </w:rPr>
        <w:t> (No. 1740). Geological Survey (US).</w:t>
      </w:r>
    </w:p>
    <w:p w14:paraId="23CE1BCA" w14:textId="77777777" w:rsidR="0007785D" w:rsidRPr="003630D3" w:rsidRDefault="0007785D"/>
    <w:p w14:paraId="5A361D28" w14:textId="77777777" w:rsidR="00125F19" w:rsidRPr="003630D3" w:rsidRDefault="00125F19" w:rsidP="00125F19">
      <w:pPr>
        <w:rPr>
          <w:rFonts w:eastAsia="Times New Roman"/>
        </w:rPr>
      </w:pPr>
      <w:r w:rsidRPr="003630D3">
        <w:rPr>
          <w:rFonts w:eastAsia="Times New Roman"/>
          <w:color w:val="222222"/>
          <w:shd w:val="clear" w:color="auto" w:fill="FFFFFF"/>
        </w:rPr>
        <w:t>Prothero, D.R., Bitboul, C.Z., Moore, G.W. and Niem, A.R., 2001. Magnetic stratigraphy and tectonic rotation of the Oligocene Alsea, Yaquina, and Nye formations, Lincoln County, Oregon.</w:t>
      </w:r>
    </w:p>
    <w:p w14:paraId="4B77D10C" w14:textId="77777777" w:rsidR="00125F19" w:rsidRPr="003630D3" w:rsidRDefault="00125F19"/>
    <w:p w14:paraId="34AB77AA" w14:textId="77777777" w:rsidR="00125F19" w:rsidRPr="003630D3" w:rsidRDefault="00125F19" w:rsidP="00125F19">
      <w:pPr>
        <w:rPr>
          <w:rFonts w:eastAsia="Times New Roman"/>
        </w:rPr>
      </w:pPr>
      <w:r w:rsidRPr="003630D3">
        <w:rPr>
          <w:rFonts w:eastAsia="Times New Roman"/>
          <w:color w:val="222222"/>
          <w:shd w:val="clear" w:color="auto" w:fill="FFFFFF"/>
        </w:rPr>
        <w:t>Prothero, D.R., Bitboul, C.Z., Moore, G.W. and Moore, E.J., 2001. Magnetic stratigraphy of the lower and middle Miocene Astoria Formation, Lincoln County, Oregon.</w:t>
      </w:r>
    </w:p>
    <w:p w14:paraId="69095FF2" w14:textId="77777777" w:rsidR="00125F19" w:rsidRPr="003630D3" w:rsidRDefault="00125F19"/>
    <w:p w14:paraId="477D2452" w14:textId="77777777" w:rsidR="004F29EA" w:rsidRPr="003630D3" w:rsidRDefault="004F29EA" w:rsidP="004F29EA">
      <w:pPr>
        <w:rPr>
          <w:rFonts w:eastAsia="Times New Roman"/>
        </w:rPr>
      </w:pPr>
      <w:r w:rsidRPr="003630D3">
        <w:rPr>
          <w:rFonts w:eastAsia="Times New Roman"/>
          <w:color w:val="222222"/>
          <w:shd w:val="clear" w:color="auto" w:fill="FFFFFF"/>
        </w:rPr>
        <w:t>Prothero, D.R., Emry, R.J. and Woodburne, M.O., 2004. The Chadronian, Orellan, and Whitneyan North American Land Mammal Ages. </w:t>
      </w:r>
      <w:r w:rsidRPr="003630D3">
        <w:rPr>
          <w:rFonts w:eastAsia="Times New Roman"/>
          <w:i/>
          <w:iCs/>
          <w:color w:val="222222"/>
          <w:shd w:val="clear" w:color="auto" w:fill="FFFFFF"/>
        </w:rPr>
        <w:t>Late Cretaceous and Cenozoic Mammals of North America. Columbia University Press, New York</w:t>
      </w:r>
      <w:r w:rsidRPr="003630D3">
        <w:rPr>
          <w:rFonts w:eastAsia="Times New Roman"/>
          <w:color w:val="222222"/>
          <w:shd w:val="clear" w:color="auto" w:fill="FFFFFF"/>
        </w:rPr>
        <w:t>, pp.156-168.</w:t>
      </w:r>
    </w:p>
    <w:p w14:paraId="33051454" w14:textId="77777777" w:rsidR="004F29EA" w:rsidRPr="003630D3" w:rsidRDefault="004F29EA"/>
    <w:p w14:paraId="1A035638" w14:textId="77777777" w:rsidR="00324D29" w:rsidRPr="003630D3" w:rsidRDefault="00324D29" w:rsidP="00324D29">
      <w:pPr>
        <w:rPr>
          <w:rFonts w:eastAsia="Times New Roman"/>
        </w:rPr>
      </w:pPr>
      <w:r w:rsidRPr="003630D3">
        <w:rPr>
          <w:rFonts w:eastAsia="Times New Roman"/>
          <w:color w:val="222222"/>
          <w:shd w:val="clear" w:color="auto" w:fill="FFFFFF"/>
        </w:rPr>
        <w:t>Pyenson, N.D., Irmis, R.B., Lipps, J.H., Barnes, L.G., Mitchell Jr, E.D. and McLeod, S.A., 2009. Origin of a widespread marine bonebed deposited during the middle Miocene Climatic Optimum. </w:t>
      </w:r>
      <w:r w:rsidRPr="003630D3">
        <w:rPr>
          <w:rFonts w:eastAsia="Times New Roman"/>
          <w:i/>
          <w:iCs/>
          <w:color w:val="222222"/>
          <w:shd w:val="clear" w:color="auto" w:fill="FFFFFF"/>
        </w:rPr>
        <w:t>Geology</w:t>
      </w:r>
      <w:r w:rsidRPr="003630D3">
        <w:rPr>
          <w:rFonts w:eastAsia="Times New Roman"/>
          <w:color w:val="222222"/>
          <w:shd w:val="clear" w:color="auto" w:fill="FFFFFF"/>
        </w:rPr>
        <w:t>, </w:t>
      </w:r>
      <w:r w:rsidRPr="003630D3">
        <w:rPr>
          <w:rFonts w:eastAsia="Times New Roman"/>
          <w:i/>
          <w:iCs/>
          <w:color w:val="222222"/>
          <w:shd w:val="clear" w:color="auto" w:fill="FFFFFF"/>
        </w:rPr>
        <w:t>37</w:t>
      </w:r>
      <w:r w:rsidRPr="003630D3">
        <w:rPr>
          <w:rFonts w:eastAsia="Times New Roman"/>
          <w:color w:val="222222"/>
          <w:shd w:val="clear" w:color="auto" w:fill="FFFFFF"/>
        </w:rPr>
        <w:t>(6), pp.519-522.</w:t>
      </w:r>
    </w:p>
    <w:p w14:paraId="6A3233D0" w14:textId="77777777" w:rsidR="00324D29" w:rsidRPr="003630D3" w:rsidRDefault="00324D29"/>
    <w:p w14:paraId="24DC65BA" w14:textId="77777777" w:rsidR="00F64521" w:rsidRPr="003630D3" w:rsidRDefault="00F64521" w:rsidP="00F64521">
      <w:pPr>
        <w:rPr>
          <w:rFonts w:eastAsia="Times New Roman"/>
        </w:rPr>
      </w:pPr>
      <w:r w:rsidRPr="003630D3">
        <w:rPr>
          <w:rFonts w:eastAsia="Times New Roman"/>
          <w:color w:val="222222"/>
          <w:shd w:val="clear" w:color="auto" w:fill="FFFFFF"/>
        </w:rPr>
        <w:t>Rabi, M., Bastl, K., Botfalvai, G., Evanics, Z. and Peigné, S., 2018. A new carnivoran fauna from the late Oligocene of Hungary. </w:t>
      </w:r>
      <w:r w:rsidRPr="003630D3">
        <w:rPr>
          <w:rFonts w:eastAsia="Times New Roman"/>
          <w:i/>
          <w:iCs/>
          <w:color w:val="222222"/>
          <w:shd w:val="clear" w:color="auto" w:fill="FFFFFF"/>
        </w:rPr>
        <w:t>Palaeobiodiversity and Palaeoenvironments</w:t>
      </w:r>
      <w:r w:rsidRPr="003630D3">
        <w:rPr>
          <w:rFonts w:eastAsia="Times New Roman"/>
          <w:color w:val="222222"/>
          <w:shd w:val="clear" w:color="auto" w:fill="FFFFFF"/>
        </w:rPr>
        <w:t>, pp.1-13.</w:t>
      </w:r>
    </w:p>
    <w:p w14:paraId="39D19BAD" w14:textId="77777777" w:rsidR="00F64521" w:rsidRPr="003630D3" w:rsidRDefault="00F64521"/>
    <w:p w14:paraId="3D8BD8C4" w14:textId="77777777" w:rsidR="007040A0" w:rsidRPr="003630D3" w:rsidRDefault="007040A0" w:rsidP="007040A0">
      <w:pPr>
        <w:rPr>
          <w:rFonts w:eastAsia="Times New Roman"/>
        </w:rPr>
      </w:pPr>
      <w:r w:rsidRPr="003630D3">
        <w:rPr>
          <w:rFonts w:eastAsia="Times New Roman"/>
          <w:color w:val="222222"/>
          <w:shd w:val="clear" w:color="auto" w:fill="FFFFFF"/>
        </w:rPr>
        <w:t>Rybczynski, N., Dawson, M.R. and Tedford, R.H., 2009. A semi-aquatic Arctic mammalian carnivore from the Miocene epoch and origin of Pinnipedia. </w:t>
      </w:r>
      <w:r w:rsidRPr="003630D3">
        <w:rPr>
          <w:rFonts w:eastAsia="Times New Roman"/>
          <w:i/>
          <w:iCs/>
          <w:color w:val="222222"/>
          <w:shd w:val="clear" w:color="auto" w:fill="FFFFFF"/>
        </w:rPr>
        <w:t>Nature</w:t>
      </w:r>
      <w:r w:rsidRPr="003630D3">
        <w:rPr>
          <w:rFonts w:eastAsia="Times New Roman"/>
          <w:color w:val="222222"/>
          <w:shd w:val="clear" w:color="auto" w:fill="FFFFFF"/>
        </w:rPr>
        <w:t>, </w:t>
      </w:r>
      <w:r w:rsidRPr="003630D3">
        <w:rPr>
          <w:rFonts w:eastAsia="Times New Roman"/>
          <w:i/>
          <w:iCs/>
          <w:color w:val="222222"/>
          <w:shd w:val="clear" w:color="auto" w:fill="FFFFFF"/>
        </w:rPr>
        <w:t>458</w:t>
      </w:r>
      <w:r w:rsidRPr="003630D3">
        <w:rPr>
          <w:rFonts w:eastAsia="Times New Roman"/>
          <w:color w:val="222222"/>
          <w:shd w:val="clear" w:color="auto" w:fill="FFFFFF"/>
        </w:rPr>
        <w:t>(7241), p.1021.</w:t>
      </w:r>
    </w:p>
    <w:p w14:paraId="77FEDF1F" w14:textId="77777777" w:rsidR="007040A0" w:rsidRPr="003630D3" w:rsidRDefault="007040A0"/>
    <w:p w14:paraId="3C75C1DF" w14:textId="25AAD569" w:rsidR="003925FA" w:rsidRPr="003630D3" w:rsidRDefault="003925FA" w:rsidP="003925FA">
      <w:pPr>
        <w:rPr>
          <w:rFonts w:eastAsia="Times New Roman"/>
        </w:rPr>
      </w:pPr>
      <w:r w:rsidRPr="003630D3">
        <w:rPr>
          <w:rFonts w:eastAsia="Times New Roman"/>
          <w:color w:val="222222"/>
          <w:shd w:val="clear" w:color="auto" w:fill="FFFFFF"/>
        </w:rPr>
        <w:t>Sabol, M.. and Holec, P. 2002. Temporal and spatial distribution of Miocene mammals in the Western Carpathians (Slovakia). </w:t>
      </w:r>
      <w:r w:rsidRPr="003630D3">
        <w:rPr>
          <w:rFonts w:eastAsia="Times New Roman"/>
          <w:i/>
          <w:iCs/>
          <w:color w:val="222222"/>
          <w:shd w:val="clear" w:color="auto" w:fill="FFFFFF"/>
        </w:rPr>
        <w:t>Geologica Carpathica</w:t>
      </w:r>
      <w:r w:rsidRPr="003630D3">
        <w:rPr>
          <w:rFonts w:eastAsia="Times New Roman"/>
          <w:color w:val="222222"/>
          <w:shd w:val="clear" w:color="auto" w:fill="FFFFFF"/>
        </w:rPr>
        <w:t>, </w:t>
      </w:r>
      <w:r w:rsidRPr="003630D3">
        <w:rPr>
          <w:rFonts w:eastAsia="Times New Roman"/>
          <w:i/>
          <w:iCs/>
          <w:color w:val="222222"/>
          <w:shd w:val="clear" w:color="auto" w:fill="FFFFFF"/>
        </w:rPr>
        <w:t>53</w:t>
      </w:r>
      <w:r w:rsidRPr="003630D3">
        <w:rPr>
          <w:rFonts w:eastAsia="Times New Roman"/>
          <w:color w:val="222222"/>
          <w:shd w:val="clear" w:color="auto" w:fill="FFFFFF"/>
        </w:rPr>
        <w:t>(4), pp.269-279.</w:t>
      </w:r>
    </w:p>
    <w:p w14:paraId="16BE6BC4" w14:textId="77777777" w:rsidR="003925FA" w:rsidRPr="003630D3" w:rsidRDefault="003925FA"/>
    <w:p w14:paraId="5BA9F465" w14:textId="77777777" w:rsidR="003925FA" w:rsidRPr="003630D3" w:rsidRDefault="003925FA" w:rsidP="003925FA">
      <w:pPr>
        <w:rPr>
          <w:rFonts w:eastAsia="Times New Roman"/>
        </w:rPr>
      </w:pPr>
      <w:r w:rsidRPr="003630D3">
        <w:rPr>
          <w:rFonts w:eastAsia="Times New Roman"/>
          <w:color w:val="222222"/>
          <w:shd w:val="clear" w:color="auto" w:fill="FFFFFF"/>
        </w:rPr>
        <w:t>Scheirer, A.H. and Magoon, L.B., 2007. Age, distribution, and stratigraphic relationship of rock units in the San Joaquin Basin province, California. </w:t>
      </w:r>
      <w:r w:rsidRPr="003630D3">
        <w:rPr>
          <w:rFonts w:eastAsia="Times New Roman"/>
          <w:i/>
          <w:iCs/>
          <w:color w:val="222222"/>
          <w:shd w:val="clear" w:color="auto" w:fill="FFFFFF"/>
        </w:rPr>
        <w:t>Petroleum systems and geologic assessment of oil and gas in the San Joaquin Basin province, California: US Geologic Survey Professional Paper</w:t>
      </w:r>
      <w:r w:rsidRPr="003630D3">
        <w:rPr>
          <w:rFonts w:eastAsia="Times New Roman"/>
          <w:color w:val="222222"/>
          <w:shd w:val="clear" w:color="auto" w:fill="FFFFFF"/>
        </w:rPr>
        <w:t>.</w:t>
      </w:r>
    </w:p>
    <w:p w14:paraId="3B82166F" w14:textId="77777777" w:rsidR="003925FA" w:rsidRPr="003630D3" w:rsidRDefault="003925FA"/>
    <w:p w14:paraId="216B412C" w14:textId="77777777" w:rsidR="007C2CE5" w:rsidRPr="003630D3" w:rsidRDefault="007C2CE5" w:rsidP="007C2CE5">
      <w:pPr>
        <w:rPr>
          <w:rFonts w:eastAsia="Times New Roman"/>
        </w:rPr>
      </w:pPr>
      <w:r w:rsidRPr="003630D3">
        <w:rPr>
          <w:rFonts w:eastAsia="Times New Roman"/>
          <w:color w:val="222222"/>
          <w:shd w:val="clear" w:color="auto" w:fill="FFFFFF"/>
        </w:rPr>
        <w:lastRenderedPageBreak/>
        <w:t>Schultz, G.E., 2016. A skull and jaws of Brachypsalis modicus (Mammalia, Carnivora, Mustelidae, Oligobuninae) from late Miocene Clarendon Fauna of Donley County, Texas. </w:t>
      </w:r>
      <w:r w:rsidRPr="003630D3">
        <w:rPr>
          <w:rFonts w:eastAsia="Times New Roman"/>
          <w:i/>
          <w:iCs/>
          <w:color w:val="222222"/>
          <w:shd w:val="clear" w:color="auto" w:fill="FFFFFF"/>
        </w:rPr>
        <w:t>New Mexico Museum of Natural History and Science Bulletin</w:t>
      </w:r>
      <w:r w:rsidRPr="003630D3">
        <w:rPr>
          <w:rFonts w:eastAsia="Times New Roman"/>
          <w:color w:val="222222"/>
          <w:shd w:val="clear" w:color="auto" w:fill="FFFFFF"/>
        </w:rPr>
        <w:t>, </w:t>
      </w:r>
      <w:r w:rsidRPr="003630D3">
        <w:rPr>
          <w:rFonts w:eastAsia="Times New Roman"/>
          <w:i/>
          <w:iCs/>
          <w:color w:val="222222"/>
          <w:shd w:val="clear" w:color="auto" w:fill="FFFFFF"/>
        </w:rPr>
        <w:t>74</w:t>
      </w:r>
      <w:r w:rsidRPr="003630D3">
        <w:rPr>
          <w:rFonts w:eastAsia="Times New Roman"/>
          <w:color w:val="222222"/>
          <w:shd w:val="clear" w:color="auto" w:fill="FFFFFF"/>
        </w:rPr>
        <w:t>, pp.249-259.</w:t>
      </w:r>
    </w:p>
    <w:p w14:paraId="4B0C2F48" w14:textId="77777777" w:rsidR="007C2CE5" w:rsidRPr="003630D3" w:rsidRDefault="007C2CE5"/>
    <w:p w14:paraId="6675F018" w14:textId="77777777" w:rsidR="00D71B37" w:rsidRPr="003630D3" w:rsidRDefault="00D71B37" w:rsidP="00D71B37">
      <w:pPr>
        <w:rPr>
          <w:rFonts w:eastAsia="Times New Roman"/>
        </w:rPr>
      </w:pPr>
      <w:r w:rsidRPr="003630D3">
        <w:rPr>
          <w:rFonts w:eastAsia="Times New Roman"/>
          <w:color w:val="222222"/>
          <w:shd w:val="clear" w:color="auto" w:fill="FFFFFF"/>
        </w:rPr>
        <w:t>Scott, E. and Cox, S.M., 1993. Arctodus simus (Cope, 1879) from Riverside County, California. </w:t>
      </w:r>
      <w:r w:rsidRPr="003630D3">
        <w:rPr>
          <w:rFonts w:eastAsia="Times New Roman"/>
          <w:i/>
          <w:iCs/>
          <w:color w:val="222222"/>
          <w:shd w:val="clear" w:color="auto" w:fill="FFFFFF"/>
        </w:rPr>
        <w:t>PaleoBios</w:t>
      </w:r>
      <w:r w:rsidRPr="003630D3">
        <w:rPr>
          <w:rFonts w:eastAsia="Times New Roman"/>
          <w:color w:val="222222"/>
          <w:shd w:val="clear" w:color="auto" w:fill="FFFFFF"/>
        </w:rPr>
        <w:t>, </w:t>
      </w:r>
      <w:r w:rsidRPr="003630D3">
        <w:rPr>
          <w:rFonts w:eastAsia="Times New Roman"/>
          <w:i/>
          <w:iCs/>
          <w:color w:val="222222"/>
          <w:shd w:val="clear" w:color="auto" w:fill="FFFFFF"/>
        </w:rPr>
        <w:t>15</w:t>
      </w:r>
      <w:r w:rsidRPr="003630D3">
        <w:rPr>
          <w:rFonts w:eastAsia="Times New Roman"/>
          <w:color w:val="222222"/>
          <w:shd w:val="clear" w:color="auto" w:fill="FFFFFF"/>
        </w:rPr>
        <w:t>, pp.27-36.</w:t>
      </w:r>
    </w:p>
    <w:p w14:paraId="705EB6DC" w14:textId="77777777" w:rsidR="00D71B37" w:rsidRPr="003630D3" w:rsidRDefault="00D71B37"/>
    <w:p w14:paraId="08A1F0E3" w14:textId="77777777" w:rsidR="00FE63F6" w:rsidRPr="003630D3" w:rsidRDefault="00FE63F6" w:rsidP="00FE63F6">
      <w:pPr>
        <w:rPr>
          <w:rFonts w:eastAsia="Times New Roman"/>
        </w:rPr>
      </w:pPr>
      <w:r w:rsidRPr="003630D3">
        <w:rPr>
          <w:rFonts w:eastAsia="Times New Roman"/>
          <w:color w:val="222222"/>
          <w:shd w:val="clear" w:color="auto" w:fill="FFFFFF"/>
        </w:rPr>
        <w:t>Spassov, N. and Geraads, D., 2011. A skull of Simocyon primigenius (Roth &amp; Wagner, 1854)(Carnivora, Ailuridae) from the late Miocene of Karaslari (Republic of Macedonia), with remarks on the systematics and evolution of the genus. </w:t>
      </w:r>
      <w:r w:rsidRPr="003630D3">
        <w:rPr>
          <w:rFonts w:eastAsia="Times New Roman"/>
          <w:i/>
          <w:iCs/>
          <w:color w:val="222222"/>
          <w:shd w:val="clear" w:color="auto" w:fill="FFFFFF"/>
        </w:rPr>
        <w:t>Neues Jahrbuch für Geologie und Paläontologie-Abhandlungen</w:t>
      </w:r>
      <w:r w:rsidRPr="003630D3">
        <w:rPr>
          <w:rFonts w:eastAsia="Times New Roman"/>
          <w:color w:val="222222"/>
          <w:shd w:val="clear" w:color="auto" w:fill="FFFFFF"/>
        </w:rPr>
        <w:t>, </w:t>
      </w:r>
      <w:r w:rsidRPr="003630D3">
        <w:rPr>
          <w:rFonts w:eastAsia="Times New Roman"/>
          <w:i/>
          <w:iCs/>
          <w:color w:val="222222"/>
          <w:shd w:val="clear" w:color="auto" w:fill="FFFFFF"/>
        </w:rPr>
        <w:t>262</w:t>
      </w:r>
      <w:r w:rsidRPr="003630D3">
        <w:rPr>
          <w:rFonts w:eastAsia="Times New Roman"/>
          <w:color w:val="222222"/>
          <w:shd w:val="clear" w:color="auto" w:fill="FFFFFF"/>
        </w:rPr>
        <w:t>(2), pp.151-161.</w:t>
      </w:r>
    </w:p>
    <w:p w14:paraId="7BA1396E" w14:textId="77777777" w:rsidR="00FE63F6" w:rsidRPr="003630D3" w:rsidRDefault="00FE63F6"/>
    <w:p w14:paraId="10D494AB" w14:textId="77777777" w:rsidR="0035723A" w:rsidRPr="003630D3" w:rsidRDefault="0035723A" w:rsidP="0035723A">
      <w:pPr>
        <w:rPr>
          <w:rFonts w:eastAsia="Times New Roman"/>
        </w:rPr>
      </w:pPr>
      <w:r w:rsidRPr="003630D3">
        <w:rPr>
          <w:rFonts w:eastAsia="Times New Roman"/>
          <w:color w:val="222222"/>
          <w:shd w:val="clear" w:color="auto" w:fill="FFFFFF"/>
        </w:rPr>
        <w:t>Tedford, R.H. and Frailey, D., 1976. Review of some Carnivora (Mammalia) from the Thomas Farm local fauna (Hemingfordian, Gilchrist County, Florida). American Museum novitates; no. 2610.</w:t>
      </w:r>
    </w:p>
    <w:p w14:paraId="0FF1C0F9" w14:textId="77777777" w:rsidR="0035723A" w:rsidRPr="003630D3" w:rsidRDefault="0035723A"/>
    <w:p w14:paraId="3C2CD505" w14:textId="77777777" w:rsidR="004E7501" w:rsidRPr="003630D3" w:rsidRDefault="004E7501" w:rsidP="004E7501">
      <w:pPr>
        <w:rPr>
          <w:rFonts w:eastAsia="Times New Roman"/>
        </w:rPr>
      </w:pPr>
      <w:r w:rsidRPr="003630D3">
        <w:rPr>
          <w:rFonts w:eastAsia="Times New Roman"/>
          <w:color w:val="222222"/>
          <w:shd w:val="clear" w:color="auto" w:fill="FFFFFF"/>
        </w:rPr>
        <w:t>Tedford, R.H., 1987. Faunal succession and biochronology of the Arikareean through Hemphillian inter val (Late Oligocene through earliest Pliocene epochs) in North America. </w:t>
      </w:r>
      <w:r w:rsidRPr="003630D3">
        <w:rPr>
          <w:rFonts w:eastAsia="Times New Roman"/>
          <w:i/>
          <w:iCs/>
          <w:color w:val="222222"/>
          <w:shd w:val="clear" w:color="auto" w:fill="FFFFFF"/>
        </w:rPr>
        <w:t>Cenozoic mammals of North America</w:t>
      </w:r>
      <w:r w:rsidRPr="003630D3">
        <w:rPr>
          <w:rFonts w:eastAsia="Times New Roman"/>
          <w:color w:val="222222"/>
          <w:shd w:val="clear" w:color="auto" w:fill="FFFFFF"/>
        </w:rPr>
        <w:t>, pp.153-210.</w:t>
      </w:r>
    </w:p>
    <w:p w14:paraId="04DF557F" w14:textId="77777777" w:rsidR="004E7501" w:rsidRPr="003630D3" w:rsidRDefault="004E7501"/>
    <w:p w14:paraId="587899AE" w14:textId="77777777" w:rsidR="00FE63F6" w:rsidRPr="003630D3" w:rsidRDefault="00FE63F6" w:rsidP="00FE63F6">
      <w:pPr>
        <w:rPr>
          <w:rFonts w:eastAsia="Times New Roman"/>
        </w:rPr>
      </w:pPr>
      <w:r w:rsidRPr="003630D3">
        <w:rPr>
          <w:rFonts w:eastAsia="Times New Roman"/>
          <w:color w:val="222222"/>
          <w:shd w:val="clear" w:color="auto" w:fill="FFFFFF"/>
        </w:rPr>
        <w:t>Tedford, R.H., Albright III, L.B., Barnosky, A.D., Ferrusquia-Villafranca, I., Hunt Jr, R.M., Storer, J.E., Swisher III, C.C., Voorhies, M.R., Webb, S.D. and Whistler, D.P., 2004. Mammalian biochronology of the Arikareean through Hemphillian interval (late Oligocene through early Pliocene epochs). </w:t>
      </w:r>
      <w:r w:rsidRPr="003630D3">
        <w:rPr>
          <w:rFonts w:eastAsia="Times New Roman"/>
          <w:i/>
          <w:iCs/>
          <w:color w:val="222222"/>
          <w:shd w:val="clear" w:color="auto" w:fill="FFFFFF"/>
        </w:rPr>
        <w:t>Late Cretaceous and Cenozoic Mammals of North America: Biostratigraphy and Geochronology. Columbia University Press, New York</w:t>
      </w:r>
      <w:r w:rsidRPr="003630D3">
        <w:rPr>
          <w:rFonts w:eastAsia="Times New Roman"/>
          <w:color w:val="222222"/>
          <w:shd w:val="clear" w:color="auto" w:fill="FFFFFF"/>
        </w:rPr>
        <w:t>, pp.169-231.</w:t>
      </w:r>
    </w:p>
    <w:p w14:paraId="214A1E31" w14:textId="77777777" w:rsidR="00FE63F6" w:rsidRPr="003630D3" w:rsidRDefault="00FE63F6"/>
    <w:p w14:paraId="1722DB46" w14:textId="77777777" w:rsidR="00B97962" w:rsidRPr="003630D3" w:rsidRDefault="00B97962" w:rsidP="00B97962">
      <w:pPr>
        <w:rPr>
          <w:rFonts w:eastAsia="Times New Roman"/>
        </w:rPr>
      </w:pPr>
      <w:r w:rsidRPr="003630D3">
        <w:rPr>
          <w:rFonts w:eastAsia="Times New Roman"/>
          <w:color w:val="222222"/>
          <w:shd w:val="clear" w:color="auto" w:fill="FFFFFF"/>
        </w:rPr>
        <w:t>Tseng, Z.J., O'Connor, J.K., Wang, X. and Prothero, D.R., 2009. The first old world occurrence of the North American mustelid Sthenictis (Mammalia, Carnivora). </w:t>
      </w:r>
      <w:r w:rsidRPr="003630D3">
        <w:rPr>
          <w:rFonts w:eastAsia="Times New Roman"/>
          <w:i/>
          <w:iCs/>
          <w:color w:val="222222"/>
          <w:shd w:val="clear" w:color="auto" w:fill="FFFFFF"/>
        </w:rPr>
        <w:t>Geodiversitas</w:t>
      </w:r>
      <w:r w:rsidRPr="003630D3">
        <w:rPr>
          <w:rFonts w:eastAsia="Times New Roman"/>
          <w:color w:val="222222"/>
          <w:shd w:val="clear" w:color="auto" w:fill="FFFFFF"/>
        </w:rPr>
        <w:t>, </w:t>
      </w:r>
      <w:r w:rsidRPr="003630D3">
        <w:rPr>
          <w:rFonts w:eastAsia="Times New Roman"/>
          <w:i/>
          <w:iCs/>
          <w:color w:val="222222"/>
          <w:shd w:val="clear" w:color="auto" w:fill="FFFFFF"/>
        </w:rPr>
        <w:t>31</w:t>
      </w:r>
      <w:r w:rsidRPr="003630D3">
        <w:rPr>
          <w:rFonts w:eastAsia="Times New Roman"/>
          <w:color w:val="222222"/>
          <w:shd w:val="clear" w:color="auto" w:fill="FFFFFF"/>
        </w:rPr>
        <w:t>(4), pp.743-752.</w:t>
      </w:r>
    </w:p>
    <w:p w14:paraId="36F92323" w14:textId="77777777" w:rsidR="00B97962" w:rsidRPr="003630D3" w:rsidRDefault="00B97962"/>
    <w:p w14:paraId="6A4B17BD" w14:textId="77777777" w:rsidR="00747479" w:rsidRPr="003630D3" w:rsidRDefault="00747479" w:rsidP="00747479">
      <w:pPr>
        <w:rPr>
          <w:rFonts w:eastAsia="Times New Roman"/>
          <w:color w:val="000000"/>
          <w:shd w:val="clear" w:color="auto" w:fill="FFFFFF"/>
        </w:rPr>
      </w:pPr>
      <w:r w:rsidRPr="003630D3">
        <w:rPr>
          <w:rFonts w:eastAsia="Times New Roman"/>
          <w:color w:val="000000"/>
          <w:shd w:val="clear" w:color="auto" w:fill="FFFFFF"/>
        </w:rPr>
        <w:t>T. E. White. 1942. The Lower Miocene mammal fauna of Florida. </w:t>
      </w:r>
      <w:r w:rsidRPr="003630D3">
        <w:rPr>
          <w:rFonts w:eastAsia="Times New Roman"/>
          <w:i/>
          <w:iCs/>
          <w:color w:val="000000"/>
          <w:shd w:val="clear" w:color="auto" w:fill="FFFFFF"/>
        </w:rPr>
        <w:t>Bulletin of the Museum of Comparative Zoology</w:t>
      </w:r>
      <w:r w:rsidRPr="003630D3">
        <w:rPr>
          <w:rFonts w:eastAsia="Times New Roman"/>
          <w:color w:val="000000"/>
          <w:shd w:val="clear" w:color="auto" w:fill="FFFFFF"/>
        </w:rPr>
        <w:t> </w:t>
      </w:r>
      <w:r w:rsidRPr="003630D3">
        <w:rPr>
          <w:rFonts w:eastAsia="Times New Roman"/>
          <w:bCs/>
          <w:color w:val="000000"/>
          <w:shd w:val="clear" w:color="auto" w:fill="FFFFFF"/>
        </w:rPr>
        <w:t>92(1)</w:t>
      </w:r>
      <w:r w:rsidRPr="003630D3">
        <w:rPr>
          <w:rFonts w:eastAsia="Times New Roman"/>
          <w:color w:val="000000"/>
          <w:shd w:val="clear" w:color="auto" w:fill="FFFFFF"/>
        </w:rPr>
        <w:t>:1-49</w:t>
      </w:r>
    </w:p>
    <w:p w14:paraId="6A1CBD21" w14:textId="77777777" w:rsidR="00CF5317" w:rsidRPr="003630D3" w:rsidRDefault="00CF5317" w:rsidP="00747479">
      <w:pPr>
        <w:rPr>
          <w:rFonts w:eastAsia="Times New Roman"/>
          <w:color w:val="000000"/>
          <w:shd w:val="clear" w:color="auto" w:fill="FFFFFF"/>
        </w:rPr>
      </w:pPr>
    </w:p>
    <w:p w14:paraId="6B907AAB" w14:textId="7D9DDECC" w:rsidR="00CF5317" w:rsidRPr="003630D3" w:rsidRDefault="00CF5317" w:rsidP="00747479">
      <w:pPr>
        <w:rPr>
          <w:rFonts w:eastAsia="Times New Roman"/>
        </w:rPr>
      </w:pPr>
      <w:r w:rsidRPr="003630D3">
        <w:rPr>
          <w:rFonts w:eastAsia="Times New Roman"/>
          <w:color w:val="222222"/>
          <w:shd w:val="clear" w:color="auto" w:fill="FFFFFF"/>
        </w:rPr>
        <w:t>Valenciano, A., Baskin, J.A., Abella, J., Pérez-Ramos, A., Álvarez-Sierra, M.Á., Morales, J. and Hartstone-Rose, A., 2016. Megalictis, the bone-crushing giant mustelid (Carnivora, Mustelidae, Oligobuninae) from the Early Miocene of North America. </w:t>
      </w:r>
      <w:r w:rsidRPr="003630D3">
        <w:rPr>
          <w:rFonts w:eastAsia="Times New Roman"/>
          <w:i/>
          <w:iCs/>
          <w:color w:val="222222"/>
          <w:shd w:val="clear" w:color="auto" w:fill="FFFFFF"/>
        </w:rPr>
        <w:t>PloS one</w:t>
      </w:r>
      <w:r w:rsidRPr="003630D3">
        <w:rPr>
          <w:rFonts w:eastAsia="Times New Roman"/>
          <w:color w:val="222222"/>
          <w:shd w:val="clear" w:color="auto" w:fill="FFFFFF"/>
        </w:rPr>
        <w:t>, </w:t>
      </w:r>
      <w:r w:rsidRPr="003630D3">
        <w:rPr>
          <w:rFonts w:eastAsia="Times New Roman"/>
          <w:i/>
          <w:iCs/>
          <w:color w:val="222222"/>
          <w:shd w:val="clear" w:color="auto" w:fill="FFFFFF"/>
        </w:rPr>
        <w:t>11</w:t>
      </w:r>
      <w:r w:rsidRPr="003630D3">
        <w:rPr>
          <w:rFonts w:eastAsia="Times New Roman"/>
          <w:color w:val="222222"/>
          <w:shd w:val="clear" w:color="auto" w:fill="FFFFFF"/>
        </w:rPr>
        <w:t>(4), p.e0152430.</w:t>
      </w:r>
    </w:p>
    <w:p w14:paraId="29B022D2" w14:textId="77777777" w:rsidR="00747479" w:rsidRPr="003630D3" w:rsidRDefault="00747479"/>
    <w:p w14:paraId="25C56842" w14:textId="77777777" w:rsidR="003925FA" w:rsidRPr="003630D3" w:rsidRDefault="003925FA" w:rsidP="003925FA">
      <w:pPr>
        <w:rPr>
          <w:rFonts w:eastAsia="Times New Roman"/>
        </w:rPr>
      </w:pPr>
      <w:r w:rsidRPr="003630D3">
        <w:rPr>
          <w:rFonts w:eastAsia="Times New Roman"/>
          <w:color w:val="222222"/>
          <w:shd w:val="clear" w:color="auto" w:fill="FFFFFF"/>
        </w:rPr>
        <w:t>Wang, X., 1994. Phylogenetic systematics of the Hesperocyoninae (Carnivora, Canidae). Bulletin of the AMNH; no. 221.</w:t>
      </w:r>
    </w:p>
    <w:p w14:paraId="15380BF8" w14:textId="77777777" w:rsidR="003925FA" w:rsidRPr="003630D3" w:rsidRDefault="003925FA"/>
    <w:p w14:paraId="7C0685DB" w14:textId="77777777" w:rsidR="00FE63F6" w:rsidRPr="003630D3" w:rsidRDefault="00FE63F6" w:rsidP="00FE63F6">
      <w:pPr>
        <w:rPr>
          <w:rFonts w:eastAsia="Times New Roman"/>
        </w:rPr>
      </w:pPr>
      <w:r w:rsidRPr="003630D3">
        <w:rPr>
          <w:rFonts w:eastAsia="Times New Roman"/>
          <w:color w:val="222222"/>
          <w:shd w:val="clear" w:color="auto" w:fill="FFFFFF"/>
        </w:rPr>
        <w:t>Wang, X., 1997. New cranial material of Simocyon from China, and its implications for phylogenetic relationship to the red panda (Ailurus). </w:t>
      </w:r>
      <w:r w:rsidRPr="003630D3">
        <w:rPr>
          <w:rFonts w:eastAsia="Times New Roman"/>
          <w:i/>
          <w:iCs/>
          <w:color w:val="222222"/>
          <w:shd w:val="clear" w:color="auto" w:fill="FFFFFF"/>
        </w:rPr>
        <w:t>Journal of Vertebrate Paleontology</w:t>
      </w:r>
      <w:r w:rsidRPr="003630D3">
        <w:rPr>
          <w:rFonts w:eastAsia="Times New Roman"/>
          <w:color w:val="222222"/>
          <w:shd w:val="clear" w:color="auto" w:fill="FFFFFF"/>
        </w:rPr>
        <w:t>, </w:t>
      </w:r>
      <w:r w:rsidRPr="003630D3">
        <w:rPr>
          <w:rFonts w:eastAsia="Times New Roman"/>
          <w:i/>
          <w:iCs/>
          <w:color w:val="222222"/>
          <w:shd w:val="clear" w:color="auto" w:fill="FFFFFF"/>
        </w:rPr>
        <w:t>17</w:t>
      </w:r>
      <w:r w:rsidRPr="003630D3">
        <w:rPr>
          <w:rFonts w:eastAsia="Times New Roman"/>
          <w:color w:val="222222"/>
          <w:shd w:val="clear" w:color="auto" w:fill="FFFFFF"/>
        </w:rPr>
        <w:t>(1), pp.184-198.</w:t>
      </w:r>
    </w:p>
    <w:p w14:paraId="4873A85D" w14:textId="77777777" w:rsidR="00747479" w:rsidRPr="003630D3" w:rsidRDefault="00747479"/>
    <w:p w14:paraId="7D734039" w14:textId="77777777" w:rsidR="00EF74DB" w:rsidRPr="003630D3" w:rsidRDefault="00EF74DB" w:rsidP="00EF74DB">
      <w:pPr>
        <w:rPr>
          <w:rFonts w:eastAsia="Times New Roman"/>
        </w:rPr>
      </w:pPr>
      <w:r w:rsidRPr="003630D3">
        <w:rPr>
          <w:rFonts w:eastAsia="Times New Roman"/>
          <w:color w:val="222222"/>
          <w:shd w:val="clear" w:color="auto" w:fill="FFFFFF"/>
        </w:rPr>
        <w:t>Wang, X. and Qiu, Z., 2004. Late Miocene Promephitis (Carnivora, Mephitidae) from China. </w:t>
      </w:r>
      <w:r w:rsidRPr="003630D3">
        <w:rPr>
          <w:rFonts w:eastAsia="Times New Roman"/>
          <w:i/>
          <w:iCs/>
          <w:color w:val="222222"/>
          <w:shd w:val="clear" w:color="auto" w:fill="FFFFFF"/>
        </w:rPr>
        <w:t>Journal of Vertebrate Paleontology</w:t>
      </w:r>
      <w:r w:rsidRPr="003630D3">
        <w:rPr>
          <w:rFonts w:eastAsia="Times New Roman"/>
          <w:color w:val="222222"/>
          <w:shd w:val="clear" w:color="auto" w:fill="FFFFFF"/>
        </w:rPr>
        <w:t>, </w:t>
      </w:r>
      <w:r w:rsidRPr="003630D3">
        <w:rPr>
          <w:rFonts w:eastAsia="Times New Roman"/>
          <w:i/>
          <w:iCs/>
          <w:color w:val="222222"/>
          <w:shd w:val="clear" w:color="auto" w:fill="FFFFFF"/>
        </w:rPr>
        <w:t>24</w:t>
      </w:r>
      <w:r w:rsidRPr="003630D3">
        <w:rPr>
          <w:rFonts w:eastAsia="Times New Roman"/>
          <w:color w:val="222222"/>
          <w:shd w:val="clear" w:color="auto" w:fill="FFFFFF"/>
        </w:rPr>
        <w:t>(3), pp.721-731.</w:t>
      </w:r>
    </w:p>
    <w:p w14:paraId="56905159" w14:textId="77777777" w:rsidR="00EF74DB" w:rsidRPr="003630D3" w:rsidRDefault="00EF74DB"/>
    <w:p w14:paraId="3055A8EA" w14:textId="1BE16FE3" w:rsidR="00B85B09" w:rsidRPr="003630D3" w:rsidRDefault="00B85B09" w:rsidP="00B85B09">
      <w:pPr>
        <w:rPr>
          <w:rFonts w:eastAsia="Times New Roman"/>
        </w:rPr>
      </w:pPr>
      <w:r w:rsidRPr="003630D3">
        <w:rPr>
          <w:rFonts w:eastAsia="Times New Roman"/>
          <w:color w:val="222222"/>
          <w:shd w:val="clear" w:color="auto" w:fill="FFFFFF"/>
        </w:rPr>
        <w:t>Wang, X., McKenna, M.C. and Dashzeveg, D., 2005. Amphicticeps and Amphicynodon (Arctoidea, Carnivora) from Hsanda Gol Formation, central Mongolia and phylogeny of basal arctoids with comments on zoogeography. </w:t>
      </w:r>
      <w:r w:rsidRPr="003630D3">
        <w:rPr>
          <w:rFonts w:eastAsia="Times New Roman"/>
          <w:i/>
          <w:iCs/>
          <w:color w:val="222222"/>
          <w:shd w:val="clear" w:color="auto" w:fill="FFFFFF"/>
        </w:rPr>
        <w:t>American Museum Novitates</w:t>
      </w:r>
      <w:r w:rsidRPr="003630D3">
        <w:rPr>
          <w:rFonts w:eastAsia="Times New Roman"/>
          <w:color w:val="222222"/>
          <w:shd w:val="clear" w:color="auto" w:fill="FFFFFF"/>
        </w:rPr>
        <w:t>, pp.1-60.</w:t>
      </w:r>
    </w:p>
    <w:p w14:paraId="0A3A6A3B" w14:textId="77777777" w:rsidR="00B85B09" w:rsidRPr="003630D3" w:rsidRDefault="00B85B09"/>
    <w:p w14:paraId="687200C1" w14:textId="77777777" w:rsidR="00F2665A" w:rsidRPr="003630D3" w:rsidRDefault="00F2665A" w:rsidP="00F2665A">
      <w:pPr>
        <w:rPr>
          <w:rFonts w:eastAsia="Times New Roman"/>
        </w:rPr>
      </w:pPr>
      <w:r w:rsidRPr="003630D3">
        <w:rPr>
          <w:rFonts w:eastAsia="Times New Roman"/>
          <w:color w:val="222222"/>
          <w:shd w:val="clear" w:color="auto" w:fill="FFFFFF"/>
        </w:rPr>
        <w:t>White, T.E., 1947. </w:t>
      </w:r>
      <w:r w:rsidRPr="003630D3">
        <w:rPr>
          <w:rFonts w:eastAsia="Times New Roman"/>
          <w:i/>
          <w:iCs/>
          <w:color w:val="222222"/>
          <w:shd w:val="clear" w:color="auto" w:fill="FFFFFF"/>
        </w:rPr>
        <w:t>Additions to the Miocene fauna of North Florida</w:t>
      </w:r>
      <w:r w:rsidRPr="003630D3">
        <w:rPr>
          <w:rFonts w:eastAsia="Times New Roman"/>
          <w:color w:val="222222"/>
          <w:shd w:val="clear" w:color="auto" w:fill="FFFFFF"/>
        </w:rPr>
        <w:t>.</w:t>
      </w:r>
    </w:p>
    <w:p w14:paraId="5175AD85" w14:textId="77777777" w:rsidR="00F2665A" w:rsidRPr="003630D3" w:rsidRDefault="00F2665A"/>
    <w:sectPr w:rsidR="00F2665A" w:rsidRPr="003630D3" w:rsidSect="00BD3C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B2"/>
    <w:rsid w:val="000035AE"/>
    <w:rsid w:val="00016DAF"/>
    <w:rsid w:val="00022AE0"/>
    <w:rsid w:val="00055217"/>
    <w:rsid w:val="0006380E"/>
    <w:rsid w:val="00065C63"/>
    <w:rsid w:val="00074C5A"/>
    <w:rsid w:val="0007785D"/>
    <w:rsid w:val="00087D27"/>
    <w:rsid w:val="000C16C0"/>
    <w:rsid w:val="000C2606"/>
    <w:rsid w:val="000C3280"/>
    <w:rsid w:val="000D6D60"/>
    <w:rsid w:val="000E0ACF"/>
    <w:rsid w:val="000E2F24"/>
    <w:rsid w:val="00115388"/>
    <w:rsid w:val="00125F19"/>
    <w:rsid w:val="00140192"/>
    <w:rsid w:val="0016126C"/>
    <w:rsid w:val="001649E2"/>
    <w:rsid w:val="00170866"/>
    <w:rsid w:val="00172C11"/>
    <w:rsid w:val="00183E92"/>
    <w:rsid w:val="001951D6"/>
    <w:rsid w:val="001B1A75"/>
    <w:rsid w:val="001D36C2"/>
    <w:rsid w:val="001E6605"/>
    <w:rsid w:val="00202B6E"/>
    <w:rsid w:val="00203677"/>
    <w:rsid w:val="002169BE"/>
    <w:rsid w:val="00230385"/>
    <w:rsid w:val="00232865"/>
    <w:rsid w:val="00234144"/>
    <w:rsid w:val="00246AF0"/>
    <w:rsid w:val="002553DE"/>
    <w:rsid w:val="00297A36"/>
    <w:rsid w:val="002B7D63"/>
    <w:rsid w:val="002C73AF"/>
    <w:rsid w:val="002D3CC6"/>
    <w:rsid w:val="002E029E"/>
    <w:rsid w:val="002F010C"/>
    <w:rsid w:val="002F1429"/>
    <w:rsid w:val="00321125"/>
    <w:rsid w:val="00322AFC"/>
    <w:rsid w:val="00324D29"/>
    <w:rsid w:val="0033012D"/>
    <w:rsid w:val="003562C4"/>
    <w:rsid w:val="0035723A"/>
    <w:rsid w:val="003630D3"/>
    <w:rsid w:val="00381729"/>
    <w:rsid w:val="003925FA"/>
    <w:rsid w:val="003A2288"/>
    <w:rsid w:val="003D4BD7"/>
    <w:rsid w:val="003F1BA1"/>
    <w:rsid w:val="003F4F24"/>
    <w:rsid w:val="00496855"/>
    <w:rsid w:val="004B7378"/>
    <w:rsid w:val="004B79F6"/>
    <w:rsid w:val="004E7501"/>
    <w:rsid w:val="004F29EA"/>
    <w:rsid w:val="00504D29"/>
    <w:rsid w:val="00510B6D"/>
    <w:rsid w:val="00510D5F"/>
    <w:rsid w:val="00566605"/>
    <w:rsid w:val="005734E5"/>
    <w:rsid w:val="005851D7"/>
    <w:rsid w:val="005868EB"/>
    <w:rsid w:val="005E4F42"/>
    <w:rsid w:val="0061089B"/>
    <w:rsid w:val="00636A1E"/>
    <w:rsid w:val="00653280"/>
    <w:rsid w:val="00685F3D"/>
    <w:rsid w:val="006A460F"/>
    <w:rsid w:val="006C3955"/>
    <w:rsid w:val="006D4AA2"/>
    <w:rsid w:val="0070115B"/>
    <w:rsid w:val="007016A4"/>
    <w:rsid w:val="007040A0"/>
    <w:rsid w:val="00707031"/>
    <w:rsid w:val="007345E5"/>
    <w:rsid w:val="00747479"/>
    <w:rsid w:val="00767C57"/>
    <w:rsid w:val="007B137E"/>
    <w:rsid w:val="007B5F84"/>
    <w:rsid w:val="007C2CE5"/>
    <w:rsid w:val="007D1C30"/>
    <w:rsid w:val="00801C0D"/>
    <w:rsid w:val="0080211A"/>
    <w:rsid w:val="00810EDC"/>
    <w:rsid w:val="00811362"/>
    <w:rsid w:val="008348F5"/>
    <w:rsid w:val="00923E01"/>
    <w:rsid w:val="0094614A"/>
    <w:rsid w:val="0097628E"/>
    <w:rsid w:val="00981543"/>
    <w:rsid w:val="009816D7"/>
    <w:rsid w:val="009A0DFE"/>
    <w:rsid w:val="009A7D35"/>
    <w:rsid w:val="009C79B2"/>
    <w:rsid w:val="009F7B39"/>
    <w:rsid w:val="00A13F32"/>
    <w:rsid w:val="00A64E22"/>
    <w:rsid w:val="00A73AC2"/>
    <w:rsid w:val="00B056FE"/>
    <w:rsid w:val="00B30BE8"/>
    <w:rsid w:val="00B62EBE"/>
    <w:rsid w:val="00B6772F"/>
    <w:rsid w:val="00B85B09"/>
    <w:rsid w:val="00B928EE"/>
    <w:rsid w:val="00B94AE6"/>
    <w:rsid w:val="00B97962"/>
    <w:rsid w:val="00BB4030"/>
    <w:rsid w:val="00BD3C83"/>
    <w:rsid w:val="00BD4E3E"/>
    <w:rsid w:val="00BE490D"/>
    <w:rsid w:val="00C01E51"/>
    <w:rsid w:val="00C107E4"/>
    <w:rsid w:val="00C45AE1"/>
    <w:rsid w:val="00C53D9B"/>
    <w:rsid w:val="00C75FF3"/>
    <w:rsid w:val="00CA76AD"/>
    <w:rsid w:val="00CC5B45"/>
    <w:rsid w:val="00CD1F34"/>
    <w:rsid w:val="00CD398C"/>
    <w:rsid w:val="00CF4443"/>
    <w:rsid w:val="00CF5317"/>
    <w:rsid w:val="00D106FD"/>
    <w:rsid w:val="00D33229"/>
    <w:rsid w:val="00D71B37"/>
    <w:rsid w:val="00D77E4B"/>
    <w:rsid w:val="00DE0851"/>
    <w:rsid w:val="00DE37B1"/>
    <w:rsid w:val="00DF3B74"/>
    <w:rsid w:val="00E02F2E"/>
    <w:rsid w:val="00E3088B"/>
    <w:rsid w:val="00E408AE"/>
    <w:rsid w:val="00E46B71"/>
    <w:rsid w:val="00E85C4E"/>
    <w:rsid w:val="00EA7AB2"/>
    <w:rsid w:val="00EB7FA4"/>
    <w:rsid w:val="00EC7BB6"/>
    <w:rsid w:val="00EF5C4D"/>
    <w:rsid w:val="00EF74DB"/>
    <w:rsid w:val="00F1559C"/>
    <w:rsid w:val="00F2665A"/>
    <w:rsid w:val="00F44C91"/>
    <w:rsid w:val="00F45A92"/>
    <w:rsid w:val="00F55D23"/>
    <w:rsid w:val="00F64521"/>
    <w:rsid w:val="00F64E52"/>
    <w:rsid w:val="00F66E51"/>
    <w:rsid w:val="00F74A61"/>
    <w:rsid w:val="00F773DC"/>
    <w:rsid w:val="00FA0A40"/>
    <w:rsid w:val="00FD5F01"/>
    <w:rsid w:val="00FE63F6"/>
    <w:rsid w:val="00FF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6EFA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
    <w:name w:val="small"/>
    <w:basedOn w:val="DefaultParagraphFont"/>
    <w:rsid w:val="00701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4215">
      <w:bodyDiv w:val="1"/>
      <w:marLeft w:val="0"/>
      <w:marRight w:val="0"/>
      <w:marTop w:val="0"/>
      <w:marBottom w:val="0"/>
      <w:divBdr>
        <w:top w:val="none" w:sz="0" w:space="0" w:color="auto"/>
        <w:left w:val="none" w:sz="0" w:space="0" w:color="auto"/>
        <w:bottom w:val="none" w:sz="0" w:space="0" w:color="auto"/>
        <w:right w:val="none" w:sz="0" w:space="0" w:color="auto"/>
      </w:divBdr>
    </w:div>
    <w:div w:id="84495696">
      <w:bodyDiv w:val="1"/>
      <w:marLeft w:val="0"/>
      <w:marRight w:val="0"/>
      <w:marTop w:val="0"/>
      <w:marBottom w:val="0"/>
      <w:divBdr>
        <w:top w:val="none" w:sz="0" w:space="0" w:color="auto"/>
        <w:left w:val="none" w:sz="0" w:space="0" w:color="auto"/>
        <w:bottom w:val="none" w:sz="0" w:space="0" w:color="auto"/>
        <w:right w:val="none" w:sz="0" w:space="0" w:color="auto"/>
      </w:divBdr>
    </w:div>
    <w:div w:id="92211893">
      <w:bodyDiv w:val="1"/>
      <w:marLeft w:val="0"/>
      <w:marRight w:val="0"/>
      <w:marTop w:val="0"/>
      <w:marBottom w:val="0"/>
      <w:divBdr>
        <w:top w:val="none" w:sz="0" w:space="0" w:color="auto"/>
        <w:left w:val="none" w:sz="0" w:space="0" w:color="auto"/>
        <w:bottom w:val="none" w:sz="0" w:space="0" w:color="auto"/>
        <w:right w:val="none" w:sz="0" w:space="0" w:color="auto"/>
      </w:divBdr>
    </w:div>
    <w:div w:id="106051389">
      <w:bodyDiv w:val="1"/>
      <w:marLeft w:val="0"/>
      <w:marRight w:val="0"/>
      <w:marTop w:val="0"/>
      <w:marBottom w:val="0"/>
      <w:divBdr>
        <w:top w:val="none" w:sz="0" w:space="0" w:color="auto"/>
        <w:left w:val="none" w:sz="0" w:space="0" w:color="auto"/>
        <w:bottom w:val="none" w:sz="0" w:space="0" w:color="auto"/>
        <w:right w:val="none" w:sz="0" w:space="0" w:color="auto"/>
      </w:divBdr>
    </w:div>
    <w:div w:id="121731526">
      <w:bodyDiv w:val="1"/>
      <w:marLeft w:val="0"/>
      <w:marRight w:val="0"/>
      <w:marTop w:val="0"/>
      <w:marBottom w:val="0"/>
      <w:divBdr>
        <w:top w:val="none" w:sz="0" w:space="0" w:color="auto"/>
        <w:left w:val="none" w:sz="0" w:space="0" w:color="auto"/>
        <w:bottom w:val="none" w:sz="0" w:space="0" w:color="auto"/>
        <w:right w:val="none" w:sz="0" w:space="0" w:color="auto"/>
      </w:divBdr>
    </w:div>
    <w:div w:id="222260479">
      <w:bodyDiv w:val="1"/>
      <w:marLeft w:val="0"/>
      <w:marRight w:val="0"/>
      <w:marTop w:val="0"/>
      <w:marBottom w:val="0"/>
      <w:divBdr>
        <w:top w:val="none" w:sz="0" w:space="0" w:color="auto"/>
        <w:left w:val="none" w:sz="0" w:space="0" w:color="auto"/>
        <w:bottom w:val="none" w:sz="0" w:space="0" w:color="auto"/>
        <w:right w:val="none" w:sz="0" w:space="0" w:color="auto"/>
      </w:divBdr>
    </w:div>
    <w:div w:id="243417627">
      <w:bodyDiv w:val="1"/>
      <w:marLeft w:val="0"/>
      <w:marRight w:val="0"/>
      <w:marTop w:val="0"/>
      <w:marBottom w:val="0"/>
      <w:divBdr>
        <w:top w:val="none" w:sz="0" w:space="0" w:color="auto"/>
        <w:left w:val="none" w:sz="0" w:space="0" w:color="auto"/>
        <w:bottom w:val="none" w:sz="0" w:space="0" w:color="auto"/>
        <w:right w:val="none" w:sz="0" w:space="0" w:color="auto"/>
      </w:divBdr>
    </w:div>
    <w:div w:id="377626947">
      <w:bodyDiv w:val="1"/>
      <w:marLeft w:val="0"/>
      <w:marRight w:val="0"/>
      <w:marTop w:val="0"/>
      <w:marBottom w:val="0"/>
      <w:divBdr>
        <w:top w:val="none" w:sz="0" w:space="0" w:color="auto"/>
        <w:left w:val="none" w:sz="0" w:space="0" w:color="auto"/>
        <w:bottom w:val="none" w:sz="0" w:space="0" w:color="auto"/>
        <w:right w:val="none" w:sz="0" w:space="0" w:color="auto"/>
      </w:divBdr>
    </w:div>
    <w:div w:id="422921037">
      <w:bodyDiv w:val="1"/>
      <w:marLeft w:val="0"/>
      <w:marRight w:val="0"/>
      <w:marTop w:val="0"/>
      <w:marBottom w:val="0"/>
      <w:divBdr>
        <w:top w:val="none" w:sz="0" w:space="0" w:color="auto"/>
        <w:left w:val="none" w:sz="0" w:space="0" w:color="auto"/>
        <w:bottom w:val="none" w:sz="0" w:space="0" w:color="auto"/>
        <w:right w:val="none" w:sz="0" w:space="0" w:color="auto"/>
      </w:divBdr>
      <w:divsChild>
        <w:div w:id="164368060">
          <w:marLeft w:val="0"/>
          <w:marRight w:val="0"/>
          <w:marTop w:val="0"/>
          <w:marBottom w:val="0"/>
          <w:divBdr>
            <w:top w:val="none" w:sz="0" w:space="0" w:color="auto"/>
            <w:left w:val="none" w:sz="0" w:space="0" w:color="auto"/>
            <w:bottom w:val="none" w:sz="0" w:space="0" w:color="auto"/>
            <w:right w:val="none" w:sz="0" w:space="0" w:color="auto"/>
          </w:divBdr>
        </w:div>
      </w:divsChild>
    </w:div>
    <w:div w:id="470097546">
      <w:bodyDiv w:val="1"/>
      <w:marLeft w:val="0"/>
      <w:marRight w:val="0"/>
      <w:marTop w:val="0"/>
      <w:marBottom w:val="0"/>
      <w:divBdr>
        <w:top w:val="none" w:sz="0" w:space="0" w:color="auto"/>
        <w:left w:val="none" w:sz="0" w:space="0" w:color="auto"/>
        <w:bottom w:val="none" w:sz="0" w:space="0" w:color="auto"/>
        <w:right w:val="none" w:sz="0" w:space="0" w:color="auto"/>
      </w:divBdr>
    </w:div>
    <w:div w:id="484397898">
      <w:bodyDiv w:val="1"/>
      <w:marLeft w:val="0"/>
      <w:marRight w:val="0"/>
      <w:marTop w:val="0"/>
      <w:marBottom w:val="0"/>
      <w:divBdr>
        <w:top w:val="none" w:sz="0" w:space="0" w:color="auto"/>
        <w:left w:val="none" w:sz="0" w:space="0" w:color="auto"/>
        <w:bottom w:val="none" w:sz="0" w:space="0" w:color="auto"/>
        <w:right w:val="none" w:sz="0" w:space="0" w:color="auto"/>
      </w:divBdr>
    </w:div>
    <w:div w:id="544560628">
      <w:bodyDiv w:val="1"/>
      <w:marLeft w:val="0"/>
      <w:marRight w:val="0"/>
      <w:marTop w:val="0"/>
      <w:marBottom w:val="0"/>
      <w:divBdr>
        <w:top w:val="none" w:sz="0" w:space="0" w:color="auto"/>
        <w:left w:val="none" w:sz="0" w:space="0" w:color="auto"/>
        <w:bottom w:val="none" w:sz="0" w:space="0" w:color="auto"/>
        <w:right w:val="none" w:sz="0" w:space="0" w:color="auto"/>
      </w:divBdr>
    </w:div>
    <w:div w:id="623850043">
      <w:bodyDiv w:val="1"/>
      <w:marLeft w:val="0"/>
      <w:marRight w:val="0"/>
      <w:marTop w:val="0"/>
      <w:marBottom w:val="0"/>
      <w:divBdr>
        <w:top w:val="none" w:sz="0" w:space="0" w:color="auto"/>
        <w:left w:val="none" w:sz="0" w:space="0" w:color="auto"/>
        <w:bottom w:val="none" w:sz="0" w:space="0" w:color="auto"/>
        <w:right w:val="none" w:sz="0" w:space="0" w:color="auto"/>
      </w:divBdr>
    </w:div>
    <w:div w:id="727842985">
      <w:bodyDiv w:val="1"/>
      <w:marLeft w:val="0"/>
      <w:marRight w:val="0"/>
      <w:marTop w:val="0"/>
      <w:marBottom w:val="0"/>
      <w:divBdr>
        <w:top w:val="none" w:sz="0" w:space="0" w:color="auto"/>
        <w:left w:val="none" w:sz="0" w:space="0" w:color="auto"/>
        <w:bottom w:val="none" w:sz="0" w:space="0" w:color="auto"/>
        <w:right w:val="none" w:sz="0" w:space="0" w:color="auto"/>
      </w:divBdr>
    </w:div>
    <w:div w:id="751121613">
      <w:bodyDiv w:val="1"/>
      <w:marLeft w:val="0"/>
      <w:marRight w:val="0"/>
      <w:marTop w:val="0"/>
      <w:marBottom w:val="0"/>
      <w:divBdr>
        <w:top w:val="none" w:sz="0" w:space="0" w:color="auto"/>
        <w:left w:val="none" w:sz="0" w:space="0" w:color="auto"/>
        <w:bottom w:val="none" w:sz="0" w:space="0" w:color="auto"/>
        <w:right w:val="none" w:sz="0" w:space="0" w:color="auto"/>
      </w:divBdr>
    </w:div>
    <w:div w:id="772893850">
      <w:bodyDiv w:val="1"/>
      <w:marLeft w:val="0"/>
      <w:marRight w:val="0"/>
      <w:marTop w:val="0"/>
      <w:marBottom w:val="0"/>
      <w:divBdr>
        <w:top w:val="none" w:sz="0" w:space="0" w:color="auto"/>
        <w:left w:val="none" w:sz="0" w:space="0" w:color="auto"/>
        <w:bottom w:val="none" w:sz="0" w:space="0" w:color="auto"/>
        <w:right w:val="none" w:sz="0" w:space="0" w:color="auto"/>
      </w:divBdr>
    </w:div>
    <w:div w:id="850416428">
      <w:bodyDiv w:val="1"/>
      <w:marLeft w:val="0"/>
      <w:marRight w:val="0"/>
      <w:marTop w:val="0"/>
      <w:marBottom w:val="0"/>
      <w:divBdr>
        <w:top w:val="none" w:sz="0" w:space="0" w:color="auto"/>
        <w:left w:val="none" w:sz="0" w:space="0" w:color="auto"/>
        <w:bottom w:val="none" w:sz="0" w:space="0" w:color="auto"/>
        <w:right w:val="none" w:sz="0" w:space="0" w:color="auto"/>
      </w:divBdr>
    </w:div>
    <w:div w:id="898828574">
      <w:bodyDiv w:val="1"/>
      <w:marLeft w:val="0"/>
      <w:marRight w:val="0"/>
      <w:marTop w:val="0"/>
      <w:marBottom w:val="0"/>
      <w:divBdr>
        <w:top w:val="none" w:sz="0" w:space="0" w:color="auto"/>
        <w:left w:val="none" w:sz="0" w:space="0" w:color="auto"/>
        <w:bottom w:val="none" w:sz="0" w:space="0" w:color="auto"/>
        <w:right w:val="none" w:sz="0" w:space="0" w:color="auto"/>
      </w:divBdr>
    </w:div>
    <w:div w:id="935215437">
      <w:bodyDiv w:val="1"/>
      <w:marLeft w:val="0"/>
      <w:marRight w:val="0"/>
      <w:marTop w:val="0"/>
      <w:marBottom w:val="0"/>
      <w:divBdr>
        <w:top w:val="none" w:sz="0" w:space="0" w:color="auto"/>
        <w:left w:val="none" w:sz="0" w:space="0" w:color="auto"/>
        <w:bottom w:val="none" w:sz="0" w:space="0" w:color="auto"/>
        <w:right w:val="none" w:sz="0" w:space="0" w:color="auto"/>
      </w:divBdr>
    </w:div>
    <w:div w:id="966742360">
      <w:bodyDiv w:val="1"/>
      <w:marLeft w:val="0"/>
      <w:marRight w:val="0"/>
      <w:marTop w:val="0"/>
      <w:marBottom w:val="0"/>
      <w:divBdr>
        <w:top w:val="none" w:sz="0" w:space="0" w:color="auto"/>
        <w:left w:val="none" w:sz="0" w:space="0" w:color="auto"/>
        <w:bottom w:val="none" w:sz="0" w:space="0" w:color="auto"/>
        <w:right w:val="none" w:sz="0" w:space="0" w:color="auto"/>
      </w:divBdr>
    </w:div>
    <w:div w:id="998194013">
      <w:bodyDiv w:val="1"/>
      <w:marLeft w:val="0"/>
      <w:marRight w:val="0"/>
      <w:marTop w:val="0"/>
      <w:marBottom w:val="0"/>
      <w:divBdr>
        <w:top w:val="none" w:sz="0" w:space="0" w:color="auto"/>
        <w:left w:val="none" w:sz="0" w:space="0" w:color="auto"/>
        <w:bottom w:val="none" w:sz="0" w:space="0" w:color="auto"/>
        <w:right w:val="none" w:sz="0" w:space="0" w:color="auto"/>
      </w:divBdr>
    </w:div>
    <w:div w:id="1033111089">
      <w:bodyDiv w:val="1"/>
      <w:marLeft w:val="0"/>
      <w:marRight w:val="0"/>
      <w:marTop w:val="0"/>
      <w:marBottom w:val="0"/>
      <w:divBdr>
        <w:top w:val="none" w:sz="0" w:space="0" w:color="auto"/>
        <w:left w:val="none" w:sz="0" w:space="0" w:color="auto"/>
        <w:bottom w:val="none" w:sz="0" w:space="0" w:color="auto"/>
        <w:right w:val="none" w:sz="0" w:space="0" w:color="auto"/>
      </w:divBdr>
    </w:div>
    <w:div w:id="1070080881">
      <w:bodyDiv w:val="1"/>
      <w:marLeft w:val="0"/>
      <w:marRight w:val="0"/>
      <w:marTop w:val="0"/>
      <w:marBottom w:val="0"/>
      <w:divBdr>
        <w:top w:val="none" w:sz="0" w:space="0" w:color="auto"/>
        <w:left w:val="none" w:sz="0" w:space="0" w:color="auto"/>
        <w:bottom w:val="none" w:sz="0" w:space="0" w:color="auto"/>
        <w:right w:val="none" w:sz="0" w:space="0" w:color="auto"/>
      </w:divBdr>
    </w:div>
    <w:div w:id="1079713345">
      <w:bodyDiv w:val="1"/>
      <w:marLeft w:val="0"/>
      <w:marRight w:val="0"/>
      <w:marTop w:val="0"/>
      <w:marBottom w:val="0"/>
      <w:divBdr>
        <w:top w:val="none" w:sz="0" w:space="0" w:color="auto"/>
        <w:left w:val="none" w:sz="0" w:space="0" w:color="auto"/>
        <w:bottom w:val="none" w:sz="0" w:space="0" w:color="auto"/>
        <w:right w:val="none" w:sz="0" w:space="0" w:color="auto"/>
      </w:divBdr>
    </w:div>
    <w:div w:id="1108041641">
      <w:bodyDiv w:val="1"/>
      <w:marLeft w:val="0"/>
      <w:marRight w:val="0"/>
      <w:marTop w:val="0"/>
      <w:marBottom w:val="0"/>
      <w:divBdr>
        <w:top w:val="none" w:sz="0" w:space="0" w:color="auto"/>
        <w:left w:val="none" w:sz="0" w:space="0" w:color="auto"/>
        <w:bottom w:val="none" w:sz="0" w:space="0" w:color="auto"/>
        <w:right w:val="none" w:sz="0" w:space="0" w:color="auto"/>
      </w:divBdr>
    </w:div>
    <w:div w:id="1118522721">
      <w:bodyDiv w:val="1"/>
      <w:marLeft w:val="0"/>
      <w:marRight w:val="0"/>
      <w:marTop w:val="0"/>
      <w:marBottom w:val="0"/>
      <w:divBdr>
        <w:top w:val="none" w:sz="0" w:space="0" w:color="auto"/>
        <w:left w:val="none" w:sz="0" w:space="0" w:color="auto"/>
        <w:bottom w:val="none" w:sz="0" w:space="0" w:color="auto"/>
        <w:right w:val="none" w:sz="0" w:space="0" w:color="auto"/>
      </w:divBdr>
    </w:div>
    <w:div w:id="1172182525">
      <w:bodyDiv w:val="1"/>
      <w:marLeft w:val="0"/>
      <w:marRight w:val="0"/>
      <w:marTop w:val="0"/>
      <w:marBottom w:val="0"/>
      <w:divBdr>
        <w:top w:val="none" w:sz="0" w:space="0" w:color="auto"/>
        <w:left w:val="none" w:sz="0" w:space="0" w:color="auto"/>
        <w:bottom w:val="none" w:sz="0" w:space="0" w:color="auto"/>
        <w:right w:val="none" w:sz="0" w:space="0" w:color="auto"/>
      </w:divBdr>
    </w:div>
    <w:div w:id="1179779315">
      <w:bodyDiv w:val="1"/>
      <w:marLeft w:val="0"/>
      <w:marRight w:val="0"/>
      <w:marTop w:val="0"/>
      <w:marBottom w:val="0"/>
      <w:divBdr>
        <w:top w:val="none" w:sz="0" w:space="0" w:color="auto"/>
        <w:left w:val="none" w:sz="0" w:space="0" w:color="auto"/>
        <w:bottom w:val="none" w:sz="0" w:space="0" w:color="auto"/>
        <w:right w:val="none" w:sz="0" w:space="0" w:color="auto"/>
      </w:divBdr>
    </w:div>
    <w:div w:id="1185560746">
      <w:bodyDiv w:val="1"/>
      <w:marLeft w:val="0"/>
      <w:marRight w:val="0"/>
      <w:marTop w:val="0"/>
      <w:marBottom w:val="0"/>
      <w:divBdr>
        <w:top w:val="none" w:sz="0" w:space="0" w:color="auto"/>
        <w:left w:val="none" w:sz="0" w:space="0" w:color="auto"/>
        <w:bottom w:val="none" w:sz="0" w:space="0" w:color="auto"/>
        <w:right w:val="none" w:sz="0" w:space="0" w:color="auto"/>
      </w:divBdr>
    </w:div>
    <w:div w:id="1273055282">
      <w:bodyDiv w:val="1"/>
      <w:marLeft w:val="0"/>
      <w:marRight w:val="0"/>
      <w:marTop w:val="0"/>
      <w:marBottom w:val="0"/>
      <w:divBdr>
        <w:top w:val="none" w:sz="0" w:space="0" w:color="auto"/>
        <w:left w:val="none" w:sz="0" w:space="0" w:color="auto"/>
        <w:bottom w:val="none" w:sz="0" w:space="0" w:color="auto"/>
        <w:right w:val="none" w:sz="0" w:space="0" w:color="auto"/>
      </w:divBdr>
    </w:div>
    <w:div w:id="1284731934">
      <w:bodyDiv w:val="1"/>
      <w:marLeft w:val="0"/>
      <w:marRight w:val="0"/>
      <w:marTop w:val="0"/>
      <w:marBottom w:val="0"/>
      <w:divBdr>
        <w:top w:val="none" w:sz="0" w:space="0" w:color="auto"/>
        <w:left w:val="none" w:sz="0" w:space="0" w:color="auto"/>
        <w:bottom w:val="none" w:sz="0" w:space="0" w:color="auto"/>
        <w:right w:val="none" w:sz="0" w:space="0" w:color="auto"/>
      </w:divBdr>
    </w:div>
    <w:div w:id="1293292901">
      <w:bodyDiv w:val="1"/>
      <w:marLeft w:val="0"/>
      <w:marRight w:val="0"/>
      <w:marTop w:val="0"/>
      <w:marBottom w:val="0"/>
      <w:divBdr>
        <w:top w:val="none" w:sz="0" w:space="0" w:color="auto"/>
        <w:left w:val="none" w:sz="0" w:space="0" w:color="auto"/>
        <w:bottom w:val="none" w:sz="0" w:space="0" w:color="auto"/>
        <w:right w:val="none" w:sz="0" w:space="0" w:color="auto"/>
      </w:divBdr>
    </w:div>
    <w:div w:id="1324504090">
      <w:bodyDiv w:val="1"/>
      <w:marLeft w:val="0"/>
      <w:marRight w:val="0"/>
      <w:marTop w:val="0"/>
      <w:marBottom w:val="0"/>
      <w:divBdr>
        <w:top w:val="none" w:sz="0" w:space="0" w:color="auto"/>
        <w:left w:val="none" w:sz="0" w:space="0" w:color="auto"/>
        <w:bottom w:val="none" w:sz="0" w:space="0" w:color="auto"/>
        <w:right w:val="none" w:sz="0" w:space="0" w:color="auto"/>
      </w:divBdr>
    </w:div>
    <w:div w:id="1368025971">
      <w:bodyDiv w:val="1"/>
      <w:marLeft w:val="0"/>
      <w:marRight w:val="0"/>
      <w:marTop w:val="0"/>
      <w:marBottom w:val="0"/>
      <w:divBdr>
        <w:top w:val="none" w:sz="0" w:space="0" w:color="auto"/>
        <w:left w:val="none" w:sz="0" w:space="0" w:color="auto"/>
        <w:bottom w:val="none" w:sz="0" w:space="0" w:color="auto"/>
        <w:right w:val="none" w:sz="0" w:space="0" w:color="auto"/>
      </w:divBdr>
    </w:div>
    <w:div w:id="1404718406">
      <w:bodyDiv w:val="1"/>
      <w:marLeft w:val="0"/>
      <w:marRight w:val="0"/>
      <w:marTop w:val="0"/>
      <w:marBottom w:val="0"/>
      <w:divBdr>
        <w:top w:val="none" w:sz="0" w:space="0" w:color="auto"/>
        <w:left w:val="none" w:sz="0" w:space="0" w:color="auto"/>
        <w:bottom w:val="none" w:sz="0" w:space="0" w:color="auto"/>
        <w:right w:val="none" w:sz="0" w:space="0" w:color="auto"/>
      </w:divBdr>
    </w:div>
    <w:div w:id="1441072514">
      <w:bodyDiv w:val="1"/>
      <w:marLeft w:val="0"/>
      <w:marRight w:val="0"/>
      <w:marTop w:val="0"/>
      <w:marBottom w:val="0"/>
      <w:divBdr>
        <w:top w:val="none" w:sz="0" w:space="0" w:color="auto"/>
        <w:left w:val="none" w:sz="0" w:space="0" w:color="auto"/>
        <w:bottom w:val="none" w:sz="0" w:space="0" w:color="auto"/>
        <w:right w:val="none" w:sz="0" w:space="0" w:color="auto"/>
      </w:divBdr>
    </w:div>
    <w:div w:id="1495415731">
      <w:bodyDiv w:val="1"/>
      <w:marLeft w:val="0"/>
      <w:marRight w:val="0"/>
      <w:marTop w:val="0"/>
      <w:marBottom w:val="0"/>
      <w:divBdr>
        <w:top w:val="none" w:sz="0" w:space="0" w:color="auto"/>
        <w:left w:val="none" w:sz="0" w:space="0" w:color="auto"/>
        <w:bottom w:val="none" w:sz="0" w:space="0" w:color="auto"/>
        <w:right w:val="none" w:sz="0" w:space="0" w:color="auto"/>
      </w:divBdr>
    </w:div>
    <w:div w:id="1558279388">
      <w:bodyDiv w:val="1"/>
      <w:marLeft w:val="0"/>
      <w:marRight w:val="0"/>
      <w:marTop w:val="0"/>
      <w:marBottom w:val="0"/>
      <w:divBdr>
        <w:top w:val="none" w:sz="0" w:space="0" w:color="auto"/>
        <w:left w:val="none" w:sz="0" w:space="0" w:color="auto"/>
        <w:bottom w:val="none" w:sz="0" w:space="0" w:color="auto"/>
        <w:right w:val="none" w:sz="0" w:space="0" w:color="auto"/>
      </w:divBdr>
    </w:div>
    <w:div w:id="1584797632">
      <w:bodyDiv w:val="1"/>
      <w:marLeft w:val="0"/>
      <w:marRight w:val="0"/>
      <w:marTop w:val="0"/>
      <w:marBottom w:val="0"/>
      <w:divBdr>
        <w:top w:val="none" w:sz="0" w:space="0" w:color="auto"/>
        <w:left w:val="none" w:sz="0" w:space="0" w:color="auto"/>
        <w:bottom w:val="none" w:sz="0" w:space="0" w:color="auto"/>
        <w:right w:val="none" w:sz="0" w:space="0" w:color="auto"/>
      </w:divBdr>
    </w:div>
    <w:div w:id="1588229160">
      <w:bodyDiv w:val="1"/>
      <w:marLeft w:val="0"/>
      <w:marRight w:val="0"/>
      <w:marTop w:val="0"/>
      <w:marBottom w:val="0"/>
      <w:divBdr>
        <w:top w:val="none" w:sz="0" w:space="0" w:color="auto"/>
        <w:left w:val="none" w:sz="0" w:space="0" w:color="auto"/>
        <w:bottom w:val="none" w:sz="0" w:space="0" w:color="auto"/>
        <w:right w:val="none" w:sz="0" w:space="0" w:color="auto"/>
      </w:divBdr>
    </w:div>
    <w:div w:id="1681545251">
      <w:bodyDiv w:val="1"/>
      <w:marLeft w:val="0"/>
      <w:marRight w:val="0"/>
      <w:marTop w:val="0"/>
      <w:marBottom w:val="0"/>
      <w:divBdr>
        <w:top w:val="none" w:sz="0" w:space="0" w:color="auto"/>
        <w:left w:val="none" w:sz="0" w:space="0" w:color="auto"/>
        <w:bottom w:val="none" w:sz="0" w:space="0" w:color="auto"/>
        <w:right w:val="none" w:sz="0" w:space="0" w:color="auto"/>
      </w:divBdr>
    </w:div>
    <w:div w:id="1713115346">
      <w:bodyDiv w:val="1"/>
      <w:marLeft w:val="0"/>
      <w:marRight w:val="0"/>
      <w:marTop w:val="0"/>
      <w:marBottom w:val="0"/>
      <w:divBdr>
        <w:top w:val="none" w:sz="0" w:space="0" w:color="auto"/>
        <w:left w:val="none" w:sz="0" w:space="0" w:color="auto"/>
        <w:bottom w:val="none" w:sz="0" w:space="0" w:color="auto"/>
        <w:right w:val="none" w:sz="0" w:space="0" w:color="auto"/>
      </w:divBdr>
    </w:div>
    <w:div w:id="1855068266">
      <w:bodyDiv w:val="1"/>
      <w:marLeft w:val="0"/>
      <w:marRight w:val="0"/>
      <w:marTop w:val="0"/>
      <w:marBottom w:val="0"/>
      <w:divBdr>
        <w:top w:val="none" w:sz="0" w:space="0" w:color="auto"/>
        <w:left w:val="none" w:sz="0" w:space="0" w:color="auto"/>
        <w:bottom w:val="none" w:sz="0" w:space="0" w:color="auto"/>
        <w:right w:val="none" w:sz="0" w:space="0" w:color="auto"/>
      </w:divBdr>
    </w:div>
    <w:div w:id="1864320689">
      <w:bodyDiv w:val="1"/>
      <w:marLeft w:val="0"/>
      <w:marRight w:val="0"/>
      <w:marTop w:val="0"/>
      <w:marBottom w:val="0"/>
      <w:divBdr>
        <w:top w:val="none" w:sz="0" w:space="0" w:color="auto"/>
        <w:left w:val="none" w:sz="0" w:space="0" w:color="auto"/>
        <w:bottom w:val="none" w:sz="0" w:space="0" w:color="auto"/>
        <w:right w:val="none" w:sz="0" w:space="0" w:color="auto"/>
      </w:divBdr>
    </w:div>
    <w:div w:id="1881361173">
      <w:bodyDiv w:val="1"/>
      <w:marLeft w:val="0"/>
      <w:marRight w:val="0"/>
      <w:marTop w:val="0"/>
      <w:marBottom w:val="0"/>
      <w:divBdr>
        <w:top w:val="none" w:sz="0" w:space="0" w:color="auto"/>
        <w:left w:val="none" w:sz="0" w:space="0" w:color="auto"/>
        <w:bottom w:val="none" w:sz="0" w:space="0" w:color="auto"/>
        <w:right w:val="none" w:sz="0" w:space="0" w:color="auto"/>
      </w:divBdr>
    </w:div>
    <w:div w:id="1895920800">
      <w:bodyDiv w:val="1"/>
      <w:marLeft w:val="0"/>
      <w:marRight w:val="0"/>
      <w:marTop w:val="0"/>
      <w:marBottom w:val="0"/>
      <w:divBdr>
        <w:top w:val="none" w:sz="0" w:space="0" w:color="auto"/>
        <w:left w:val="none" w:sz="0" w:space="0" w:color="auto"/>
        <w:bottom w:val="none" w:sz="0" w:space="0" w:color="auto"/>
        <w:right w:val="none" w:sz="0" w:space="0" w:color="auto"/>
      </w:divBdr>
    </w:div>
    <w:div w:id="1922175818">
      <w:bodyDiv w:val="1"/>
      <w:marLeft w:val="0"/>
      <w:marRight w:val="0"/>
      <w:marTop w:val="0"/>
      <w:marBottom w:val="0"/>
      <w:divBdr>
        <w:top w:val="none" w:sz="0" w:space="0" w:color="auto"/>
        <w:left w:val="none" w:sz="0" w:space="0" w:color="auto"/>
        <w:bottom w:val="none" w:sz="0" w:space="0" w:color="auto"/>
        <w:right w:val="none" w:sz="0" w:space="0" w:color="auto"/>
      </w:divBdr>
    </w:div>
    <w:div w:id="1927154757">
      <w:bodyDiv w:val="1"/>
      <w:marLeft w:val="0"/>
      <w:marRight w:val="0"/>
      <w:marTop w:val="0"/>
      <w:marBottom w:val="0"/>
      <w:divBdr>
        <w:top w:val="none" w:sz="0" w:space="0" w:color="auto"/>
        <w:left w:val="none" w:sz="0" w:space="0" w:color="auto"/>
        <w:bottom w:val="none" w:sz="0" w:space="0" w:color="auto"/>
        <w:right w:val="none" w:sz="0" w:space="0" w:color="auto"/>
      </w:divBdr>
    </w:div>
    <w:div w:id="2004818923">
      <w:bodyDiv w:val="1"/>
      <w:marLeft w:val="0"/>
      <w:marRight w:val="0"/>
      <w:marTop w:val="0"/>
      <w:marBottom w:val="0"/>
      <w:divBdr>
        <w:top w:val="none" w:sz="0" w:space="0" w:color="auto"/>
        <w:left w:val="none" w:sz="0" w:space="0" w:color="auto"/>
        <w:bottom w:val="none" w:sz="0" w:space="0" w:color="auto"/>
        <w:right w:val="none" w:sz="0" w:space="0" w:color="auto"/>
      </w:divBdr>
    </w:div>
    <w:div w:id="2020767030">
      <w:bodyDiv w:val="1"/>
      <w:marLeft w:val="0"/>
      <w:marRight w:val="0"/>
      <w:marTop w:val="0"/>
      <w:marBottom w:val="0"/>
      <w:divBdr>
        <w:top w:val="none" w:sz="0" w:space="0" w:color="auto"/>
        <w:left w:val="none" w:sz="0" w:space="0" w:color="auto"/>
        <w:bottom w:val="none" w:sz="0" w:space="0" w:color="auto"/>
        <w:right w:val="none" w:sz="0" w:space="0" w:color="auto"/>
      </w:divBdr>
    </w:div>
    <w:div w:id="2032760334">
      <w:bodyDiv w:val="1"/>
      <w:marLeft w:val="0"/>
      <w:marRight w:val="0"/>
      <w:marTop w:val="0"/>
      <w:marBottom w:val="0"/>
      <w:divBdr>
        <w:top w:val="none" w:sz="0" w:space="0" w:color="auto"/>
        <w:left w:val="none" w:sz="0" w:space="0" w:color="auto"/>
        <w:bottom w:val="none" w:sz="0" w:space="0" w:color="auto"/>
        <w:right w:val="none" w:sz="0" w:space="0" w:color="auto"/>
      </w:divBdr>
    </w:div>
    <w:div w:id="2088575183">
      <w:bodyDiv w:val="1"/>
      <w:marLeft w:val="0"/>
      <w:marRight w:val="0"/>
      <w:marTop w:val="0"/>
      <w:marBottom w:val="0"/>
      <w:divBdr>
        <w:top w:val="none" w:sz="0" w:space="0" w:color="auto"/>
        <w:left w:val="none" w:sz="0" w:space="0" w:color="auto"/>
        <w:bottom w:val="none" w:sz="0" w:space="0" w:color="auto"/>
        <w:right w:val="none" w:sz="0" w:space="0" w:color="auto"/>
      </w:divBdr>
    </w:div>
    <w:div w:id="21204436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1985</Words>
  <Characters>11321</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Paterson</dc:creator>
  <cp:keywords/>
  <dc:description/>
  <cp:lastModifiedBy>Ryan Paterson</cp:lastModifiedBy>
  <cp:revision>3</cp:revision>
  <dcterms:created xsi:type="dcterms:W3CDTF">2019-12-05T03:46:00Z</dcterms:created>
  <dcterms:modified xsi:type="dcterms:W3CDTF">2019-12-05T03:46:00Z</dcterms:modified>
</cp:coreProperties>
</file>