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5896" w14:textId="0AE01BA9" w:rsidR="00792A69" w:rsidRDefault="00792A69" w:rsidP="00792A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MEDIA BIAS ASSESSORS </w:t>
      </w:r>
    </w:p>
    <w:p w14:paraId="3E84AC2B" w14:textId="77777777" w:rsidR="00792A69" w:rsidRPr="003D2CB9" w:rsidRDefault="00792A69">
      <w:pPr>
        <w:rPr>
          <w:rFonts w:ascii="Times New Roman" w:hAnsi="Times New Roman" w:cs="Times New Roman"/>
          <w:b/>
        </w:rPr>
      </w:pPr>
    </w:p>
    <w:p w14:paraId="20D890B2" w14:textId="1705FD27" w:rsidR="005734F4" w:rsidRPr="003D2CB9" w:rsidRDefault="00FE6061">
      <w:pPr>
        <w:rPr>
          <w:rFonts w:ascii="Times New Roman" w:hAnsi="Times New Roman" w:cs="Times New Roman"/>
        </w:rPr>
      </w:pPr>
      <w:r w:rsidRPr="003D2CB9">
        <w:rPr>
          <w:rFonts w:ascii="Times New Roman" w:hAnsi="Times New Roman" w:cs="Times New Roman"/>
        </w:rPr>
        <w:t>We selected</w:t>
      </w:r>
      <w:r w:rsidR="004F55CE">
        <w:rPr>
          <w:rFonts w:ascii="Times New Roman" w:hAnsi="Times New Roman" w:cs="Times New Roman"/>
        </w:rPr>
        <w:t xml:space="preserve"> online</w:t>
      </w:r>
      <w:r w:rsidRPr="003D2CB9">
        <w:rPr>
          <w:rFonts w:ascii="Times New Roman" w:hAnsi="Times New Roman" w:cs="Times New Roman"/>
        </w:rPr>
        <w:t xml:space="preserve"> bias </w:t>
      </w:r>
      <w:r w:rsidR="0025290C">
        <w:rPr>
          <w:rFonts w:ascii="Times New Roman" w:hAnsi="Times New Roman" w:cs="Times New Roman"/>
        </w:rPr>
        <w:t>assesso</w:t>
      </w:r>
      <w:r w:rsidRPr="003D2CB9">
        <w:rPr>
          <w:rFonts w:ascii="Times New Roman" w:hAnsi="Times New Roman" w:cs="Times New Roman"/>
        </w:rPr>
        <w:t>rs</w:t>
      </w:r>
      <w:r w:rsidR="004F55CE">
        <w:rPr>
          <w:rFonts w:ascii="Times New Roman" w:hAnsi="Times New Roman" w:cs="Times New Roman"/>
        </w:rPr>
        <w:t xml:space="preserve"> to evaluate the potential political bias of news source</w:t>
      </w:r>
      <w:r w:rsidR="00407307">
        <w:rPr>
          <w:rFonts w:ascii="Times New Roman" w:hAnsi="Times New Roman" w:cs="Times New Roman"/>
        </w:rPr>
        <w:t>s</w:t>
      </w:r>
      <w:r w:rsidR="004F55CE">
        <w:rPr>
          <w:rFonts w:ascii="Times New Roman" w:hAnsi="Times New Roman" w:cs="Times New Roman"/>
        </w:rPr>
        <w:t xml:space="preserve"> and content. </w:t>
      </w:r>
      <w:r w:rsidR="005734F4" w:rsidRPr="003D2CB9">
        <w:rPr>
          <w:rFonts w:ascii="Times New Roman" w:hAnsi="Times New Roman" w:cs="Times New Roman"/>
        </w:rPr>
        <w:t>We are aware of the issues</w:t>
      </w:r>
      <w:r w:rsidR="004F55CE">
        <w:rPr>
          <w:rFonts w:ascii="Times New Roman" w:hAnsi="Times New Roman" w:cs="Times New Roman"/>
        </w:rPr>
        <w:t xml:space="preserve"> and ongoing </w:t>
      </w:r>
      <w:r w:rsidR="005734F4" w:rsidRPr="003D2CB9">
        <w:rPr>
          <w:rFonts w:ascii="Times New Roman" w:hAnsi="Times New Roman" w:cs="Times New Roman"/>
        </w:rPr>
        <w:t>critique</w:t>
      </w:r>
      <w:r w:rsidR="004F55CE">
        <w:rPr>
          <w:rFonts w:ascii="Times New Roman" w:hAnsi="Times New Roman" w:cs="Times New Roman"/>
        </w:rPr>
        <w:t xml:space="preserve"> o</w:t>
      </w:r>
      <w:r w:rsidR="00407307">
        <w:rPr>
          <w:rFonts w:ascii="Times New Roman" w:hAnsi="Times New Roman" w:cs="Times New Roman"/>
        </w:rPr>
        <w:t>f</w:t>
      </w:r>
      <w:r w:rsidR="004F55CE">
        <w:rPr>
          <w:rFonts w:ascii="Times New Roman" w:hAnsi="Times New Roman" w:cs="Times New Roman"/>
        </w:rPr>
        <w:t xml:space="preserve"> facts reported by media and wanted to present the news source data with some external perspective on the subjectivity/objectivity of news sources within our dataset</w:t>
      </w:r>
      <w:r w:rsidR="005734F4" w:rsidRPr="003D2CB9">
        <w:rPr>
          <w:rFonts w:ascii="Times New Roman" w:hAnsi="Times New Roman" w:cs="Times New Roman"/>
        </w:rPr>
        <w:t xml:space="preserve">. </w:t>
      </w:r>
      <w:r w:rsidR="00A77C60" w:rsidRPr="003D2CB9">
        <w:rPr>
          <w:rFonts w:ascii="Times New Roman" w:hAnsi="Times New Roman" w:cs="Times New Roman"/>
        </w:rPr>
        <w:t xml:space="preserve">The following bias </w:t>
      </w:r>
      <w:r w:rsidR="0025290C">
        <w:rPr>
          <w:rFonts w:ascii="Times New Roman" w:hAnsi="Times New Roman" w:cs="Times New Roman"/>
        </w:rPr>
        <w:t>assesso</w:t>
      </w:r>
      <w:r w:rsidR="00A77C60" w:rsidRPr="003D2CB9">
        <w:rPr>
          <w:rFonts w:ascii="Times New Roman" w:hAnsi="Times New Roman" w:cs="Times New Roman"/>
        </w:rPr>
        <w:t xml:space="preserve">rs are all primarily focused on print news sources, </w:t>
      </w:r>
      <w:r w:rsidR="00A77C60" w:rsidRPr="004F55CE">
        <w:rPr>
          <w:rFonts w:ascii="Times New Roman" w:hAnsi="Times New Roman" w:cs="Times New Roman"/>
        </w:rPr>
        <w:t>not television or radio.</w:t>
      </w:r>
      <w:r w:rsidR="004F55CE" w:rsidRPr="004F55CE">
        <w:rPr>
          <w:rFonts w:ascii="Times New Roman" w:hAnsi="Times New Roman" w:cs="Times New Roman"/>
        </w:rPr>
        <w:t xml:space="preserve"> All information in the table below was drawn from the official websites of the listed media bias </w:t>
      </w:r>
      <w:r w:rsidR="0025290C">
        <w:rPr>
          <w:rFonts w:ascii="Times New Roman" w:hAnsi="Times New Roman" w:cs="Times New Roman"/>
        </w:rPr>
        <w:t>asses</w:t>
      </w:r>
      <w:r w:rsidR="008B60B1">
        <w:rPr>
          <w:rFonts w:ascii="Times New Roman" w:hAnsi="Times New Roman" w:cs="Times New Roman"/>
        </w:rPr>
        <w:t>s</w:t>
      </w:r>
      <w:r w:rsidR="0025290C">
        <w:rPr>
          <w:rFonts w:ascii="Times New Roman" w:hAnsi="Times New Roman" w:cs="Times New Roman"/>
        </w:rPr>
        <w:t>o</w:t>
      </w:r>
      <w:r w:rsidR="004F55CE" w:rsidRPr="004F55CE">
        <w:rPr>
          <w:rFonts w:ascii="Times New Roman" w:hAnsi="Times New Roman" w:cs="Times New Roman"/>
        </w:rPr>
        <w:t>rs.</w:t>
      </w:r>
    </w:p>
    <w:p w14:paraId="2F33D2FC" w14:textId="77777777" w:rsidR="005734F4" w:rsidRPr="003D2CB9" w:rsidRDefault="005734F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55"/>
        <w:gridCol w:w="2052"/>
        <w:gridCol w:w="5359"/>
        <w:gridCol w:w="3884"/>
      </w:tblGrid>
      <w:tr w:rsidR="003A1D9B" w:rsidRPr="004F55CE" w14:paraId="48E603BD" w14:textId="77777777" w:rsidTr="003A1D9B">
        <w:trPr>
          <w:trHeight w:val="395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BC074" w14:textId="65747EF5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 xml:space="preserve">Bias </w:t>
            </w:r>
            <w:r w:rsidR="0025290C">
              <w:rPr>
                <w:rFonts w:ascii="Times New Roman" w:hAnsi="Times New Roman" w:cs="Times New Roman"/>
                <w:b/>
                <w:bCs/>
                <w:sz w:val="16"/>
              </w:rPr>
              <w:t>Assesso</w:t>
            </w: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r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C9ED6" w14:textId="665C71CC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Funding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/ Project Size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E83BAB" w14:textId="77777777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Rating Scale and Methodology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53B6F" w14:textId="6833CFE6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Sources</w:t>
            </w:r>
          </w:p>
        </w:tc>
      </w:tr>
      <w:tr w:rsidR="003A1D9B" w:rsidRPr="004F55CE" w14:paraId="2981E5F2" w14:textId="77777777" w:rsidTr="003A1D9B">
        <w:trPr>
          <w:trHeight w:val="3038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20BBC" w14:textId="77777777" w:rsidR="003A1D9B" w:rsidRDefault="003A1D9B" w:rsidP="004F55CE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AllSides</w:t>
            </w:r>
            <w:proofErr w:type="spellEnd"/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 xml:space="preserve"> (allsides.com)</w:t>
            </w:r>
          </w:p>
          <w:p w14:paraId="6BEB007B" w14:textId="77777777" w:rsidR="003A1D9B" w:rsidRDefault="003A1D9B" w:rsidP="004F55CE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3B2A5183" w14:textId="317E5197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>Website founded by John Gable in 2012</w:t>
            </w: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1CE77C" w14:textId="77777777" w:rsidR="003A1D9B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>For-profit intentionally funded by a variety of sources to maintain neutrality</w:t>
            </w:r>
          </w:p>
          <w:p w14:paraId="5EEEDE6A" w14:textId="77777777" w:rsidR="003A1D9B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</w:p>
          <w:p w14:paraId="67C865ED" w14:textId="0CD7620D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>Has evaluated nearly 600 sources to date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B3C32" w14:textId="77777777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Rating Scale:</w:t>
            </w:r>
            <w:r w:rsidRPr="004F55CE">
              <w:rPr>
                <w:rFonts w:ascii="Times New Roman" w:hAnsi="Times New Roman" w:cs="Times New Roman"/>
                <w:sz w:val="16"/>
              </w:rPr>
              <w:t xml:space="preserve"> far left, lean center, center, lean right, or far right</w:t>
            </w:r>
          </w:p>
          <w:p w14:paraId="70C15202" w14:textId="77777777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Methodologies</w:t>
            </w:r>
            <w:r w:rsidRPr="004F55CE">
              <w:rPr>
                <w:rFonts w:ascii="Times New Roman" w:hAnsi="Times New Roman" w:cs="Times New Roman"/>
                <w:sz w:val="16"/>
              </w:rPr>
              <w:t xml:space="preserve"> that may be combined to rate news sources:</w:t>
            </w:r>
          </w:p>
          <w:p w14:paraId="4373FCB4" w14:textId="77777777" w:rsidR="004F55CE" w:rsidRPr="004F55CE" w:rsidRDefault="004F55CE" w:rsidP="004F55CE">
            <w:pPr>
              <w:numPr>
                <w:ilvl w:val="1"/>
                <w:numId w:val="1"/>
              </w:numPr>
              <w:ind w:left="230" w:hanging="190"/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Blind bias survey:</w:t>
            </w:r>
            <w:r w:rsidRPr="004F55CE">
              <w:rPr>
                <w:rFonts w:ascii="Times New Roman" w:hAnsi="Times New Roman" w:cs="Times New Roman"/>
                <w:sz w:val="16"/>
              </w:rPr>
              <w:t xml:space="preserve"> Readers across the political spectrum are recruited to read and rate multiple articles from a single, undisclosed source. Ratings are normalized to reflect the distribution of political slant across the nation, and the average rating of several articles results in the rating of the source.</w:t>
            </w:r>
          </w:p>
          <w:p w14:paraId="53B26779" w14:textId="77777777" w:rsidR="004F55CE" w:rsidRPr="004F55CE" w:rsidRDefault="004F55CE" w:rsidP="004F55CE">
            <w:pPr>
              <w:numPr>
                <w:ilvl w:val="1"/>
                <w:numId w:val="1"/>
              </w:numPr>
              <w:ind w:left="230" w:hanging="190"/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Editorial review:</w:t>
            </w:r>
            <w:r w:rsidRPr="004F55CE">
              <w:rPr>
                <w:rFonts w:ascii="Times New Roman" w:hAnsi="Times New Roman" w:cs="Times New Roman"/>
                <w:sz w:val="16"/>
              </w:rPr>
              <w:t xml:space="preserve"> Reviews of articles conducted by staff from across the political spectrum, sometimes done blind.</w:t>
            </w:r>
          </w:p>
          <w:p w14:paraId="7E385DE0" w14:textId="77777777" w:rsidR="004F55CE" w:rsidRPr="004F55CE" w:rsidRDefault="004F55CE" w:rsidP="004F55CE">
            <w:pPr>
              <w:numPr>
                <w:ilvl w:val="1"/>
                <w:numId w:val="1"/>
              </w:numPr>
              <w:ind w:left="230" w:hanging="190"/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Third-party data:</w:t>
            </w:r>
            <w:r w:rsidRPr="004F55CE">
              <w:rPr>
                <w:rFonts w:ascii="Times New Roman" w:hAnsi="Times New Roman" w:cs="Times New Roman"/>
                <w:sz w:val="16"/>
              </w:rPr>
              <w:t xml:space="preserve"> Third-party sources </w:t>
            </w:r>
            <w:proofErr w:type="spellStart"/>
            <w:r w:rsidRPr="004F55CE">
              <w:rPr>
                <w:rFonts w:ascii="Times New Roman" w:hAnsi="Times New Roman" w:cs="Times New Roman"/>
                <w:sz w:val="16"/>
              </w:rPr>
              <w:t>AllSides</w:t>
            </w:r>
            <w:proofErr w:type="spellEnd"/>
            <w:r w:rsidRPr="004F55CE">
              <w:rPr>
                <w:rFonts w:ascii="Times New Roman" w:hAnsi="Times New Roman" w:cs="Times New Roman"/>
                <w:sz w:val="16"/>
              </w:rPr>
              <w:t xml:space="preserve"> deems credible.</w:t>
            </w:r>
          </w:p>
          <w:p w14:paraId="5376612C" w14:textId="77777777" w:rsidR="004F55CE" w:rsidRPr="004F55CE" w:rsidRDefault="004F55CE" w:rsidP="004F55CE">
            <w:pPr>
              <w:numPr>
                <w:ilvl w:val="1"/>
                <w:numId w:val="1"/>
              </w:numPr>
              <w:ind w:left="230" w:hanging="190"/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Independent research:</w:t>
            </w:r>
            <w:r w:rsidRPr="004F55CE">
              <w:rPr>
                <w:rFonts w:ascii="Times New Roman" w:hAnsi="Times New Roman" w:cs="Times New Roman"/>
                <w:sz w:val="16"/>
              </w:rPr>
              <w:t xml:space="preserve"> Online research conducted by the </w:t>
            </w:r>
            <w:proofErr w:type="spellStart"/>
            <w:r w:rsidRPr="004F55CE">
              <w:rPr>
                <w:rFonts w:ascii="Times New Roman" w:hAnsi="Times New Roman" w:cs="Times New Roman"/>
                <w:sz w:val="16"/>
              </w:rPr>
              <w:t>AllSides</w:t>
            </w:r>
            <w:proofErr w:type="spellEnd"/>
            <w:r w:rsidRPr="004F55CE">
              <w:rPr>
                <w:rFonts w:ascii="Times New Roman" w:hAnsi="Times New Roman" w:cs="Times New Roman"/>
                <w:sz w:val="16"/>
              </w:rPr>
              <w:t xml:space="preserve"> team.</w:t>
            </w:r>
          </w:p>
          <w:p w14:paraId="7F7AA621" w14:textId="77777777" w:rsidR="004F55CE" w:rsidRPr="004F55CE" w:rsidRDefault="004F55CE" w:rsidP="004F55CE">
            <w:pPr>
              <w:numPr>
                <w:ilvl w:val="1"/>
                <w:numId w:val="1"/>
              </w:numPr>
              <w:ind w:left="230" w:hanging="190"/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Community feedback</w:t>
            </w:r>
            <w:r w:rsidRPr="004F55CE">
              <w:rPr>
                <w:rFonts w:ascii="Times New Roman" w:hAnsi="Times New Roman" w:cs="Times New Roman"/>
                <w:sz w:val="16"/>
              </w:rPr>
              <w:t xml:space="preserve">: Site users report their level of (dis)agreement with ratings; discrepancies between community feedback and bias ratings prompt </w:t>
            </w:r>
            <w:proofErr w:type="spellStart"/>
            <w:r w:rsidRPr="004F55CE">
              <w:rPr>
                <w:rFonts w:ascii="Times New Roman" w:hAnsi="Times New Roman" w:cs="Times New Roman"/>
                <w:sz w:val="16"/>
              </w:rPr>
              <w:t>AllSides</w:t>
            </w:r>
            <w:proofErr w:type="spellEnd"/>
            <w:r w:rsidRPr="004F55CE">
              <w:rPr>
                <w:rFonts w:ascii="Times New Roman" w:hAnsi="Times New Roman" w:cs="Times New Roman"/>
                <w:sz w:val="16"/>
              </w:rPr>
              <w:t xml:space="preserve"> to reevaluate sources.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43554" w14:textId="3FA026DC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>Information was drawn from the following website sections:</w:t>
            </w:r>
            <w:bookmarkStart w:id="0" w:name="_GoBack"/>
            <w:bookmarkEnd w:id="0"/>
            <w:r w:rsidRPr="004F55CE">
              <w:rPr>
                <w:rFonts w:ascii="Times New Roman" w:hAnsi="Times New Roman" w:cs="Times New Roman"/>
                <w:sz w:val="16"/>
              </w:rPr>
              <w:t xml:space="preserve"> “What is </w:t>
            </w:r>
            <w:proofErr w:type="spellStart"/>
            <w:proofErr w:type="gramStart"/>
            <w:r w:rsidRPr="004F55CE">
              <w:rPr>
                <w:rFonts w:ascii="Times New Roman" w:hAnsi="Times New Roman" w:cs="Times New Roman"/>
                <w:sz w:val="16"/>
              </w:rPr>
              <w:t>AllSides</w:t>
            </w:r>
            <w:proofErr w:type="spellEnd"/>
            <w:r w:rsidRPr="004F55CE">
              <w:rPr>
                <w:rFonts w:ascii="Times New Roman" w:hAnsi="Times New Roman" w:cs="Times New Roman"/>
                <w:sz w:val="16"/>
              </w:rPr>
              <w:t>?,</w:t>
            </w:r>
            <w:proofErr w:type="gramEnd"/>
            <w:r w:rsidRPr="004F55CE">
              <w:rPr>
                <w:rFonts w:ascii="Times New Roman" w:hAnsi="Times New Roman" w:cs="Times New Roman"/>
                <w:sz w:val="16"/>
              </w:rPr>
              <w:t xml:space="preserve">” “The Dark Ages of the Internet,” “How </w:t>
            </w:r>
            <w:proofErr w:type="spellStart"/>
            <w:r w:rsidRPr="004F55CE">
              <w:rPr>
                <w:rFonts w:ascii="Times New Roman" w:hAnsi="Times New Roman" w:cs="Times New Roman"/>
                <w:sz w:val="16"/>
              </w:rPr>
              <w:t>AllSides</w:t>
            </w:r>
            <w:proofErr w:type="spellEnd"/>
            <w:r w:rsidRPr="004F55CE">
              <w:rPr>
                <w:rFonts w:ascii="Times New Roman" w:hAnsi="Times New Roman" w:cs="Times New Roman"/>
                <w:sz w:val="16"/>
              </w:rPr>
              <w:t xml:space="preserve"> Rates Media Bias: Our Methods,” “FAQs,” “Media Bias Ratings,” “Our Team”</w:t>
            </w:r>
          </w:p>
          <w:p w14:paraId="16BE9C61" w14:textId="77777777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 xml:space="preserve">See: </w:t>
            </w:r>
            <w:proofErr w:type="spellStart"/>
            <w:r w:rsidRPr="004F55CE">
              <w:rPr>
                <w:rFonts w:ascii="Times New Roman" w:hAnsi="Times New Roman" w:cs="Times New Roman"/>
                <w:sz w:val="16"/>
              </w:rPr>
              <w:t>AllSides</w:t>
            </w:r>
            <w:proofErr w:type="spellEnd"/>
            <w:r w:rsidRPr="004F55CE">
              <w:rPr>
                <w:rFonts w:ascii="Times New Roman" w:hAnsi="Times New Roman" w:cs="Times New Roman"/>
                <w:sz w:val="16"/>
              </w:rPr>
              <w:t>, 2019. https://www.allsides.com/unbiased-balanced-news.</w:t>
            </w:r>
          </w:p>
        </w:tc>
      </w:tr>
      <w:tr w:rsidR="003A1D9B" w:rsidRPr="004F55CE" w14:paraId="050D8C43" w14:textId="77777777" w:rsidTr="003A1D9B">
        <w:trPr>
          <w:trHeight w:val="2579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F120BC" w14:textId="77777777" w:rsidR="003A1D9B" w:rsidRDefault="003A1D9B" w:rsidP="004F55CE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Media Bias/Fact Check, LLC (MBFC News)</w:t>
            </w:r>
          </w:p>
          <w:p w14:paraId="1516363F" w14:textId="77777777" w:rsidR="003A1D9B" w:rsidRDefault="003A1D9B" w:rsidP="004F55CE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775F2AEF" w14:textId="102BCDFB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>Independent online media outlet founded by Dave van Zandt in 2015</w:t>
            </w: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051C6" w14:textId="77777777" w:rsidR="003A1D9B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>Funded by advertising and donations; staffed by volunteers</w:t>
            </w:r>
          </w:p>
          <w:p w14:paraId="203BC1C2" w14:textId="77777777" w:rsidR="003A1D9B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</w:p>
          <w:p w14:paraId="0C5327AD" w14:textId="2F84F2FD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>Has evaluated over 2,500 sources to date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828F91" w14:textId="7868F28A" w:rsidR="00CE7D97" w:rsidRDefault="003A1D9B" w:rsidP="004F55CE">
            <w:pPr>
              <w:numPr>
                <w:ilvl w:val="1"/>
                <w:numId w:val="2"/>
              </w:numPr>
              <w:ind w:left="230" w:hanging="190"/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 xml:space="preserve">Rating scale: </w:t>
            </w:r>
            <w:r w:rsidR="00D730A6">
              <w:rPr>
                <w:rFonts w:ascii="Times New Roman" w:hAnsi="Times New Roman" w:cs="Times New Roman"/>
                <w:b/>
                <w:bCs/>
                <w:sz w:val="16"/>
              </w:rPr>
              <w:t>Left bias, left-center bias, least biased, right-center bias, right bias</w:t>
            </w:r>
            <w:r w:rsidR="00322D56">
              <w:rPr>
                <w:rFonts w:ascii="Times New Roman" w:hAnsi="Times New Roman" w:cs="Times New Roman"/>
                <w:b/>
                <w:bCs/>
                <w:sz w:val="16"/>
              </w:rPr>
              <w:t xml:space="preserve">. </w:t>
            </w:r>
            <w:r w:rsidR="00CE7D97" w:rsidRPr="004F55CE">
              <w:rPr>
                <w:rFonts w:ascii="Times New Roman" w:hAnsi="Times New Roman" w:cs="Times New Roman"/>
                <w:sz w:val="16"/>
              </w:rPr>
              <w:t xml:space="preserve">Articles are rated 0 (least biased) to 10 (most biased) in four categories, </w:t>
            </w:r>
            <w:r w:rsidR="00CE7D97" w:rsidRPr="004F55CE">
              <w:rPr>
                <w:rFonts w:ascii="Times New Roman" w:hAnsi="Times New Roman" w:cs="Times New Roman"/>
                <w:i/>
                <w:iCs/>
                <w:sz w:val="16"/>
              </w:rPr>
              <w:t>biased wording/headlines</w:t>
            </w:r>
            <w:r w:rsidR="00CE7D97" w:rsidRPr="004F55CE">
              <w:rPr>
                <w:rFonts w:ascii="Times New Roman" w:hAnsi="Times New Roman" w:cs="Times New Roman"/>
                <w:sz w:val="16"/>
              </w:rPr>
              <w:t xml:space="preserve">, </w:t>
            </w:r>
            <w:r w:rsidR="00CE7D97" w:rsidRPr="004F55CE">
              <w:rPr>
                <w:rFonts w:ascii="Times New Roman" w:hAnsi="Times New Roman" w:cs="Times New Roman"/>
                <w:i/>
                <w:iCs/>
                <w:sz w:val="16"/>
              </w:rPr>
              <w:t>factual/sourcing</w:t>
            </w:r>
            <w:r w:rsidR="00CE7D97" w:rsidRPr="004F55CE">
              <w:rPr>
                <w:rFonts w:ascii="Times New Roman" w:hAnsi="Times New Roman" w:cs="Times New Roman"/>
                <w:sz w:val="16"/>
              </w:rPr>
              <w:t xml:space="preserve">, </w:t>
            </w:r>
            <w:r w:rsidR="00CE7D97" w:rsidRPr="004F55CE">
              <w:rPr>
                <w:rFonts w:ascii="Times New Roman" w:hAnsi="Times New Roman" w:cs="Times New Roman"/>
                <w:i/>
                <w:iCs/>
                <w:sz w:val="16"/>
              </w:rPr>
              <w:t>story choices</w:t>
            </w:r>
            <w:r w:rsidR="00CE7D97" w:rsidRPr="004F55CE">
              <w:rPr>
                <w:rFonts w:ascii="Times New Roman" w:hAnsi="Times New Roman" w:cs="Times New Roman"/>
                <w:sz w:val="16"/>
              </w:rPr>
              <w:t>,</w:t>
            </w:r>
            <w:r w:rsidR="00CE7D97" w:rsidRPr="004F55CE">
              <w:rPr>
                <w:rFonts w:ascii="Times New Roman" w:hAnsi="Times New Roman" w:cs="Times New Roman"/>
                <w:i/>
                <w:iCs/>
                <w:sz w:val="16"/>
              </w:rPr>
              <w:t xml:space="preserve"> </w:t>
            </w:r>
            <w:r w:rsidR="00CE7D97" w:rsidRPr="004F55CE">
              <w:rPr>
                <w:rFonts w:ascii="Times New Roman" w:hAnsi="Times New Roman" w:cs="Times New Roman"/>
                <w:sz w:val="16"/>
              </w:rPr>
              <w:t>and</w:t>
            </w:r>
            <w:r w:rsidR="00CE7D97" w:rsidRPr="004F55CE">
              <w:rPr>
                <w:rFonts w:ascii="Times New Roman" w:hAnsi="Times New Roman" w:cs="Times New Roman"/>
                <w:i/>
                <w:iCs/>
                <w:sz w:val="16"/>
              </w:rPr>
              <w:t xml:space="preserve"> political affiliation</w:t>
            </w:r>
            <w:r w:rsidR="00CE7D97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37AAAC7A" w14:textId="09006F94" w:rsidR="004F55CE" w:rsidRPr="004F55CE" w:rsidRDefault="004F55CE" w:rsidP="004F55CE">
            <w:pPr>
              <w:numPr>
                <w:ilvl w:val="1"/>
                <w:numId w:val="2"/>
              </w:numPr>
              <w:ind w:left="230" w:hanging="190"/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 xml:space="preserve">The average of these scores </w:t>
            </w:r>
            <w:r w:rsidR="00DA5F29">
              <w:rPr>
                <w:rFonts w:ascii="Times New Roman" w:hAnsi="Times New Roman" w:cs="Times New Roman"/>
                <w:sz w:val="16"/>
              </w:rPr>
              <w:t xml:space="preserve">together with </w:t>
            </w:r>
            <w:r w:rsidRPr="004F55CE">
              <w:rPr>
                <w:rFonts w:ascii="Times New Roman" w:hAnsi="Times New Roman" w:cs="Times New Roman"/>
                <w:sz w:val="16"/>
              </w:rPr>
              <w:t xml:space="preserve">the direction of the bias makes up the bias score. </w:t>
            </w:r>
          </w:p>
          <w:p w14:paraId="29A79F23" w14:textId="77777777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Methodology:</w:t>
            </w:r>
          </w:p>
          <w:p w14:paraId="1E90BAE3" w14:textId="77777777" w:rsidR="004F55CE" w:rsidRPr="004F55CE" w:rsidRDefault="004F55CE" w:rsidP="004F55CE">
            <w:pPr>
              <w:numPr>
                <w:ilvl w:val="1"/>
                <w:numId w:val="3"/>
              </w:numPr>
              <w:ind w:left="230" w:hanging="190"/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>Ratings of sources are based on a minimum of 10 headlines and 5 sources.</w:t>
            </w:r>
          </w:p>
          <w:p w14:paraId="315E60A5" w14:textId="26E41B32" w:rsidR="004F55CE" w:rsidRPr="004F55CE" w:rsidRDefault="004F55CE" w:rsidP="004F55CE">
            <w:pPr>
              <w:numPr>
                <w:ilvl w:val="1"/>
                <w:numId w:val="3"/>
              </w:numPr>
              <w:ind w:left="230" w:hanging="190"/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 xml:space="preserve">Bias </w:t>
            </w:r>
            <w:r w:rsidR="0025290C">
              <w:rPr>
                <w:rFonts w:ascii="Times New Roman" w:hAnsi="Times New Roman" w:cs="Times New Roman"/>
                <w:sz w:val="16"/>
              </w:rPr>
              <w:t>assessors</w:t>
            </w:r>
            <w:r w:rsidRPr="004F55CE">
              <w:rPr>
                <w:rFonts w:ascii="Times New Roman" w:hAnsi="Times New Roman" w:cs="Times New Roman"/>
                <w:sz w:val="16"/>
              </w:rPr>
              <w:t xml:space="preserve"> start with news articles and move on to editorial and opinion pieces, reviewing content until the bias is clear.</w:t>
            </w:r>
          </w:p>
          <w:p w14:paraId="0CAE6D0A" w14:textId="0BD9DA80" w:rsidR="004F55CE" w:rsidRPr="004F55CE" w:rsidRDefault="004F55CE" w:rsidP="004F55CE">
            <w:pPr>
              <w:numPr>
                <w:ilvl w:val="1"/>
                <w:numId w:val="3"/>
              </w:numPr>
              <w:ind w:left="230" w:hanging="190"/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>Reader votes on bias are collected and displayed; large discrepancies between reader votes and Media Bias</w:t>
            </w:r>
            <w:r w:rsidR="00F2334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F55CE">
              <w:rPr>
                <w:rFonts w:ascii="Times New Roman" w:hAnsi="Times New Roman" w:cs="Times New Roman"/>
                <w:sz w:val="16"/>
              </w:rPr>
              <w:t>/</w:t>
            </w:r>
            <w:r w:rsidR="00F23345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4F55CE">
              <w:rPr>
                <w:rFonts w:ascii="Times New Roman" w:hAnsi="Times New Roman" w:cs="Times New Roman"/>
                <w:sz w:val="16"/>
              </w:rPr>
              <w:t>FactCheck’s</w:t>
            </w:r>
            <w:proofErr w:type="spellEnd"/>
            <w:r w:rsidRPr="004F55CE">
              <w:rPr>
                <w:rFonts w:ascii="Times New Roman" w:hAnsi="Times New Roman" w:cs="Times New Roman"/>
                <w:sz w:val="16"/>
              </w:rPr>
              <w:t xml:space="preserve"> rating prompt re</w:t>
            </w:r>
            <w:r w:rsidR="00322D56">
              <w:rPr>
                <w:rFonts w:ascii="Times New Roman" w:hAnsi="Times New Roman" w:cs="Times New Roman"/>
                <w:sz w:val="16"/>
              </w:rPr>
              <w:t>-</w:t>
            </w:r>
            <w:r w:rsidRPr="004F55CE">
              <w:rPr>
                <w:rFonts w:ascii="Times New Roman" w:hAnsi="Times New Roman" w:cs="Times New Roman"/>
                <w:sz w:val="16"/>
              </w:rPr>
              <w:t>evaluation of sources.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99DCF8" w14:textId="77777777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>Information was drawn from the following website sections: “About,” “Methodology,” “FAQs”</w:t>
            </w:r>
          </w:p>
          <w:p w14:paraId="1BBEE2BF" w14:textId="77777777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>See: Media Bias/Fact Check. Accessed February 12, 2018. https://mediabiasfactcheck.com.</w:t>
            </w:r>
          </w:p>
        </w:tc>
      </w:tr>
      <w:tr w:rsidR="003A1D9B" w:rsidRPr="004F55CE" w14:paraId="03699BB2" w14:textId="77777777" w:rsidTr="003A1D9B">
        <w:trPr>
          <w:trHeight w:val="3907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E937A" w14:textId="77777777" w:rsidR="003A1D9B" w:rsidRDefault="003A1D9B" w:rsidP="004F55CE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1B5616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>Ad Fontes Media, Inc.</w:t>
            </w: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</w:p>
          <w:p w14:paraId="37CBD552" w14:textId="77777777" w:rsidR="003A1D9B" w:rsidRDefault="003A1D9B" w:rsidP="004F55CE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73CA95C4" w14:textId="21C372F2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>Public Benefit Corporation (PBC) founded by Vanessa Otero, JD in 2018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12EE0" w14:textId="77777777" w:rsidR="003A1D9B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 xml:space="preserve">Funded by sale of licenses and prints as well as donations; staff consists of founder Vanessa </w:t>
            </w:r>
            <w:proofErr w:type="spellStart"/>
            <w:r w:rsidRPr="004F55CE">
              <w:rPr>
                <w:rFonts w:ascii="Times New Roman" w:hAnsi="Times New Roman" w:cs="Times New Roman"/>
                <w:sz w:val="16"/>
              </w:rPr>
              <w:t>Ortero</w:t>
            </w:r>
            <w:proofErr w:type="spellEnd"/>
            <w:r w:rsidRPr="004F55CE">
              <w:rPr>
                <w:rFonts w:ascii="Times New Roman" w:hAnsi="Times New Roman" w:cs="Times New Roman"/>
                <w:sz w:val="16"/>
              </w:rPr>
              <w:t>, JD with occasional help from volunteers.</w:t>
            </w:r>
          </w:p>
          <w:p w14:paraId="0EFAA4F8" w14:textId="77777777" w:rsidR="003A1D9B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</w:p>
          <w:p w14:paraId="688B48E0" w14:textId="4097789D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>Has evaluated 104 sources to date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18B68" w14:textId="77777777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 xml:space="preserve">Rating scale: </w:t>
            </w:r>
          </w:p>
          <w:p w14:paraId="16CA5552" w14:textId="59F2D0F9" w:rsidR="004F55CE" w:rsidRDefault="004F55CE" w:rsidP="004F55CE">
            <w:pPr>
              <w:numPr>
                <w:ilvl w:val="1"/>
                <w:numId w:val="4"/>
              </w:numPr>
              <w:ind w:left="230" w:hanging="190"/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Bias</w:t>
            </w:r>
            <w:r w:rsidR="00F23345">
              <w:rPr>
                <w:rFonts w:ascii="Times New Roman" w:hAnsi="Times New Roman" w:cs="Times New Roman"/>
                <w:b/>
                <w:bCs/>
                <w:sz w:val="16"/>
              </w:rPr>
              <w:t xml:space="preserve">: </w:t>
            </w:r>
            <w:r w:rsidRPr="004F55CE">
              <w:rPr>
                <w:rFonts w:ascii="Times New Roman" w:hAnsi="Times New Roman" w:cs="Times New Roman"/>
                <w:sz w:val="16"/>
              </w:rPr>
              <w:t>the horizontal axis of the Media Bias Char</w:t>
            </w:r>
            <w:r w:rsidR="00F23345">
              <w:rPr>
                <w:rFonts w:ascii="Times New Roman" w:hAnsi="Times New Roman" w:cs="Times New Roman"/>
                <w:sz w:val="16"/>
              </w:rPr>
              <w:t>t</w:t>
            </w:r>
            <w:r w:rsidRPr="004F55CE">
              <w:rPr>
                <w:rFonts w:ascii="Times New Roman" w:hAnsi="Times New Roman" w:cs="Times New Roman"/>
                <w:sz w:val="16"/>
              </w:rPr>
              <w:t xml:space="preserve"> is rated from “most extreme left” to “most extreme right.”</w:t>
            </w:r>
          </w:p>
          <w:p w14:paraId="5347C4A3" w14:textId="15189DAB" w:rsidR="00F23345" w:rsidRPr="00F23345" w:rsidRDefault="00F23345" w:rsidP="00F23345">
            <w:pPr>
              <w:numPr>
                <w:ilvl w:val="1"/>
                <w:numId w:val="4"/>
              </w:numPr>
              <w:ind w:left="230" w:hanging="190"/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Quality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: </w:t>
            </w:r>
            <w:r w:rsidRPr="004F55CE">
              <w:rPr>
                <w:rFonts w:ascii="Times New Roman" w:hAnsi="Times New Roman" w:cs="Times New Roman"/>
                <w:sz w:val="16"/>
              </w:rPr>
              <w:t>the vertical axis of the Media Bias Chart is rated on a numerical scale</w:t>
            </w:r>
            <w:r>
              <w:rPr>
                <w:rFonts w:ascii="Times New Roman" w:hAnsi="Times New Roman" w:cs="Times New Roman"/>
                <w:sz w:val="16"/>
              </w:rPr>
              <w:t xml:space="preserve"> from 0 to 64 with 0 corresponding to “contains inaccurate / fabricated info” and 64 corresponding to “original fact reporting”</w:t>
            </w:r>
          </w:p>
          <w:p w14:paraId="6B37DC34" w14:textId="77777777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Methodology:</w:t>
            </w:r>
          </w:p>
          <w:p w14:paraId="59079BEE" w14:textId="77777777" w:rsidR="004F55CE" w:rsidRPr="004F55CE" w:rsidRDefault="004F55CE" w:rsidP="004F55CE">
            <w:pPr>
              <w:numPr>
                <w:ilvl w:val="1"/>
                <w:numId w:val="5"/>
              </w:numPr>
              <w:ind w:left="230" w:hanging="190"/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>At least 10 articles are rated per source.</w:t>
            </w:r>
          </w:p>
          <w:p w14:paraId="13F5E463" w14:textId="77777777" w:rsidR="004F55CE" w:rsidRPr="004F55CE" w:rsidRDefault="004F55CE" w:rsidP="004F55CE">
            <w:pPr>
              <w:numPr>
                <w:ilvl w:val="1"/>
                <w:numId w:val="5"/>
              </w:numPr>
              <w:ind w:left="230" w:hanging="190"/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 xml:space="preserve">Bias </w:t>
            </w:r>
            <w:r w:rsidRPr="004F55CE">
              <w:rPr>
                <w:rFonts w:ascii="Times New Roman" w:hAnsi="Times New Roman" w:cs="Times New Roman"/>
                <w:sz w:val="16"/>
              </w:rPr>
              <w:t xml:space="preserve">is rated on the basis of: Bias ratings for topic selection, topic presentation, overall article </w:t>
            </w:r>
            <w:proofErr w:type="gramStart"/>
            <w:r w:rsidRPr="004F55CE">
              <w:rPr>
                <w:rFonts w:ascii="Times New Roman" w:hAnsi="Times New Roman" w:cs="Times New Roman"/>
                <w:sz w:val="16"/>
              </w:rPr>
              <w:t>bias</w:t>
            </w:r>
            <w:proofErr w:type="gramEnd"/>
            <w:r w:rsidRPr="004F55CE">
              <w:rPr>
                <w:rFonts w:ascii="Times New Roman" w:hAnsi="Times New Roman" w:cs="Times New Roman"/>
                <w:sz w:val="16"/>
              </w:rPr>
              <w:t xml:space="preserve"> as compared to other articles on the same topic, and number of instances of biased political position, characterization, and terminology in each sentence.</w:t>
            </w:r>
          </w:p>
          <w:p w14:paraId="5B476528" w14:textId="39F23961" w:rsidR="004F55CE" w:rsidRPr="004F55CE" w:rsidRDefault="004F55CE" w:rsidP="004F55CE">
            <w:pPr>
              <w:numPr>
                <w:ilvl w:val="1"/>
                <w:numId w:val="5"/>
              </w:numPr>
              <w:ind w:left="230" w:hanging="190"/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16"/>
              </w:rPr>
              <w:t>Quality</w:t>
            </w:r>
            <w:r w:rsidRPr="004F55CE">
              <w:rPr>
                <w:rFonts w:ascii="Times New Roman" w:hAnsi="Times New Roman" w:cs="Times New Roman"/>
                <w:sz w:val="16"/>
              </w:rPr>
              <w:t xml:space="preserve"> is rated on the basis of: A score of 1 (inaccurate/fabricated info) through 8 (original fact reporting) for all article elements (</w:t>
            </w:r>
            <w:r w:rsidR="00F23345">
              <w:rPr>
                <w:rFonts w:ascii="Times New Roman" w:hAnsi="Times New Roman" w:cs="Times New Roman"/>
                <w:sz w:val="16"/>
              </w:rPr>
              <w:t>e.g.,</w:t>
            </w:r>
            <w:r w:rsidRPr="004F55CE">
              <w:rPr>
                <w:rFonts w:ascii="Times New Roman" w:hAnsi="Times New Roman" w:cs="Times New Roman"/>
                <w:sz w:val="16"/>
              </w:rPr>
              <w:t xml:space="preserve"> title), a score of 1 (true) through 5 (false) for veracity and a score of 1 (fact statement) through 5 (opinion statement) for </w:t>
            </w:r>
            <w:r w:rsidRPr="00C93D7E">
              <w:rPr>
                <w:rFonts w:ascii="Times New Roman" w:hAnsi="Times New Roman" w:cs="Times New Roman"/>
                <w:sz w:val="16"/>
              </w:rPr>
              <w:t>expression</w:t>
            </w:r>
            <w:r w:rsidRPr="004F55CE">
              <w:rPr>
                <w:rFonts w:ascii="Times New Roman" w:hAnsi="Times New Roman" w:cs="Times New Roman"/>
                <w:sz w:val="16"/>
              </w:rPr>
              <w:t xml:space="preserve"> for each sentence in the article, and a count of “unfairness instances” (inclusion of content that, regardless of presentation and factuality, contributes to bias in the context of the topic being covered).</w:t>
            </w:r>
            <w:r w:rsidR="00F23345">
              <w:rPr>
                <w:rFonts w:ascii="Times New Roman" w:hAnsi="Times New Roman" w:cs="Times New Roman"/>
                <w:sz w:val="16"/>
              </w:rPr>
              <w:t xml:space="preserve"> The combined score provides the final Quality rating between 0 to 64.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009C67" w14:textId="77777777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>Information was drawn from the following website sections: “Ad Fontes Media,” “How Ad Fontes Ranks Media Sources,” “The Chart, Version 3.0: What, Exactly, Are We Reading?”, “Media Bias Chart 4.0”</w:t>
            </w:r>
          </w:p>
          <w:p w14:paraId="7B7CF255" w14:textId="77777777" w:rsidR="003A1D9B" w:rsidRPr="004F55CE" w:rsidRDefault="003A1D9B" w:rsidP="004F55CE">
            <w:pPr>
              <w:rPr>
                <w:rFonts w:ascii="Times New Roman" w:hAnsi="Times New Roman" w:cs="Times New Roman"/>
                <w:sz w:val="16"/>
              </w:rPr>
            </w:pPr>
            <w:r w:rsidRPr="004F55CE">
              <w:rPr>
                <w:rFonts w:ascii="Times New Roman" w:hAnsi="Times New Roman" w:cs="Times New Roman"/>
                <w:sz w:val="16"/>
              </w:rPr>
              <w:t xml:space="preserve">See: Otero, Vanessa. ad </w:t>
            </w:r>
            <w:proofErr w:type="spellStart"/>
            <w:r w:rsidRPr="004F55CE">
              <w:rPr>
                <w:rFonts w:ascii="Times New Roman" w:hAnsi="Times New Roman" w:cs="Times New Roman"/>
                <w:sz w:val="16"/>
              </w:rPr>
              <w:t>fontes</w:t>
            </w:r>
            <w:proofErr w:type="spellEnd"/>
            <w:r w:rsidRPr="004F55CE">
              <w:rPr>
                <w:rFonts w:ascii="Times New Roman" w:hAnsi="Times New Roman" w:cs="Times New Roman"/>
                <w:sz w:val="16"/>
              </w:rPr>
              <w:t xml:space="preserve"> media, 2019. https://www.adfontesmedia.com.</w:t>
            </w:r>
          </w:p>
        </w:tc>
      </w:tr>
    </w:tbl>
    <w:p w14:paraId="7231CA9C" w14:textId="4821E5C3" w:rsidR="005734F4" w:rsidRPr="003D2CB9" w:rsidRDefault="005734F4">
      <w:pPr>
        <w:rPr>
          <w:rFonts w:ascii="Times New Roman" w:hAnsi="Times New Roman" w:cs="Times New Roman"/>
        </w:rPr>
      </w:pPr>
    </w:p>
    <w:sectPr w:rsidR="005734F4" w:rsidRPr="003D2CB9" w:rsidSect="003A1D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6511"/>
    <w:multiLevelType w:val="hybridMultilevel"/>
    <w:tmpl w:val="FC6A14E6"/>
    <w:lvl w:ilvl="0" w:tplc="33944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A79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22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C5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E5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42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AF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E5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9A3884"/>
    <w:multiLevelType w:val="hybridMultilevel"/>
    <w:tmpl w:val="BAAE323A"/>
    <w:lvl w:ilvl="0" w:tplc="607AB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AEF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C1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E1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49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69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81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A3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AA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B73C61"/>
    <w:multiLevelType w:val="hybridMultilevel"/>
    <w:tmpl w:val="3690814C"/>
    <w:lvl w:ilvl="0" w:tplc="A68CD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29D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8E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C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2C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0E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4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ED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EE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4B57AD"/>
    <w:multiLevelType w:val="hybridMultilevel"/>
    <w:tmpl w:val="B2F04740"/>
    <w:lvl w:ilvl="0" w:tplc="CD40B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806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EA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A9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EA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0C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23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20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62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3C779A6"/>
    <w:multiLevelType w:val="hybridMultilevel"/>
    <w:tmpl w:val="33FCA770"/>
    <w:lvl w:ilvl="0" w:tplc="EB7CA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A85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02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06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E8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8A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88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6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AE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E6"/>
    <w:rsid w:val="00037A76"/>
    <w:rsid w:val="0007546F"/>
    <w:rsid w:val="000F44E8"/>
    <w:rsid w:val="00171AD5"/>
    <w:rsid w:val="001B5616"/>
    <w:rsid w:val="001C7DAB"/>
    <w:rsid w:val="001E2F61"/>
    <w:rsid w:val="001F4EC9"/>
    <w:rsid w:val="0025290C"/>
    <w:rsid w:val="002664EB"/>
    <w:rsid w:val="002E5CFE"/>
    <w:rsid w:val="00322D56"/>
    <w:rsid w:val="003A1D9B"/>
    <w:rsid w:val="003D2CB9"/>
    <w:rsid w:val="00407307"/>
    <w:rsid w:val="004A09E6"/>
    <w:rsid w:val="004B4EE0"/>
    <w:rsid w:val="004D7077"/>
    <w:rsid w:val="004F55CE"/>
    <w:rsid w:val="0052016A"/>
    <w:rsid w:val="005734F4"/>
    <w:rsid w:val="005F34CB"/>
    <w:rsid w:val="006029AD"/>
    <w:rsid w:val="00666184"/>
    <w:rsid w:val="0067745C"/>
    <w:rsid w:val="00700570"/>
    <w:rsid w:val="00720029"/>
    <w:rsid w:val="00792A69"/>
    <w:rsid w:val="007B51FF"/>
    <w:rsid w:val="00831139"/>
    <w:rsid w:val="00836464"/>
    <w:rsid w:val="00851B1C"/>
    <w:rsid w:val="008B60B1"/>
    <w:rsid w:val="00A17D8E"/>
    <w:rsid w:val="00A25FD3"/>
    <w:rsid w:val="00A77C60"/>
    <w:rsid w:val="00AC7156"/>
    <w:rsid w:val="00AD7DEF"/>
    <w:rsid w:val="00C53130"/>
    <w:rsid w:val="00C57B0D"/>
    <w:rsid w:val="00C654C9"/>
    <w:rsid w:val="00C93D7E"/>
    <w:rsid w:val="00CE7D97"/>
    <w:rsid w:val="00D730A6"/>
    <w:rsid w:val="00DA5F29"/>
    <w:rsid w:val="00DC77FC"/>
    <w:rsid w:val="00DE65B8"/>
    <w:rsid w:val="00E1358F"/>
    <w:rsid w:val="00E471B9"/>
    <w:rsid w:val="00F056FC"/>
    <w:rsid w:val="00F23345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57ABC"/>
  <w15:chartTrackingRefBased/>
  <w15:docId w15:val="{E696E3D7-5D1D-C240-9116-68E32DAF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5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7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5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6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6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6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22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3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8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1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4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4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80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Madden</dc:creator>
  <cp:keywords/>
  <dc:description/>
  <cp:lastModifiedBy>Sara Katsanis</cp:lastModifiedBy>
  <cp:revision>9</cp:revision>
  <dcterms:created xsi:type="dcterms:W3CDTF">2019-04-18T19:00:00Z</dcterms:created>
  <dcterms:modified xsi:type="dcterms:W3CDTF">2019-04-19T18:09:00Z</dcterms:modified>
</cp:coreProperties>
</file>