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BD813" w14:textId="77777777" w:rsidR="00E71CB9" w:rsidRPr="006B1C39" w:rsidRDefault="001B7828" w:rsidP="00E71CB9">
      <w:pPr>
        <w:pStyle w:val="Subtitle"/>
        <w:rPr>
          <w:rFonts w:ascii="Times New Roman" w:hAnsi="Times New Roman" w:cs="Times New Roman"/>
        </w:rPr>
      </w:pPr>
      <w:r w:rsidRPr="006B1C39">
        <w:rPr>
          <w:rFonts w:ascii="Times New Roman" w:hAnsi="Times New Roman" w:cs="Times New Roman"/>
        </w:rPr>
        <w:t>Supple</w:t>
      </w:r>
      <w:r w:rsidR="008A53B0" w:rsidRPr="006B1C39">
        <w:rPr>
          <w:rFonts w:ascii="Times New Roman" w:hAnsi="Times New Roman" w:cs="Times New Roman"/>
        </w:rPr>
        <w:t xml:space="preserve">mentary information for: </w:t>
      </w:r>
    </w:p>
    <w:p w14:paraId="185949EF" w14:textId="0550EFCA" w:rsidR="00E71CB9" w:rsidRPr="006B1C39" w:rsidRDefault="00E71CB9" w:rsidP="00E71CB9">
      <w:pPr>
        <w:pStyle w:val="Subtitle"/>
        <w:rPr>
          <w:rFonts w:ascii="Times New Roman" w:hAnsi="Times New Roman" w:cs="Times New Roman"/>
          <w:bCs/>
        </w:rPr>
      </w:pPr>
      <w:r w:rsidRPr="006B1C39">
        <w:rPr>
          <w:rFonts w:ascii="Times New Roman" w:hAnsi="Times New Roman" w:cs="Times New Roman"/>
          <w:bCs/>
        </w:rPr>
        <w:t>Predicting nutrient incontinence in the Anthropocene at watershed scales</w:t>
      </w:r>
    </w:p>
    <w:p w14:paraId="6CFD45DF" w14:textId="77777777" w:rsidR="00E71CB9" w:rsidRPr="006B1C39" w:rsidRDefault="00E71CB9" w:rsidP="00E71CB9">
      <w:pPr>
        <w:pStyle w:val="Subtitle"/>
        <w:spacing w:line="240" w:lineRule="auto"/>
        <w:jc w:val="left"/>
        <w:rPr>
          <w:rFonts w:ascii="Times New Roman" w:hAnsi="Times New Roman" w:cs="Times New Roman"/>
          <w:b w:val="0"/>
          <w:bCs/>
        </w:rPr>
      </w:pPr>
      <w:r w:rsidRPr="006B1C39">
        <w:rPr>
          <w:rFonts w:ascii="Times New Roman" w:hAnsi="Times New Roman" w:cs="Times New Roman"/>
          <w:b w:val="0"/>
          <w:bCs/>
        </w:rPr>
        <w:t>Rebecca J. Frei</w:t>
      </w:r>
      <w:r w:rsidRPr="006B1C39">
        <w:rPr>
          <w:rFonts w:ascii="Times New Roman" w:hAnsi="Times New Roman" w:cs="Times New Roman"/>
          <w:b w:val="0"/>
          <w:bCs/>
          <w:vertAlign w:val="superscript"/>
        </w:rPr>
        <w:t>1,2*</w:t>
      </w:r>
      <w:r w:rsidRPr="006B1C39">
        <w:rPr>
          <w:rFonts w:ascii="Times New Roman" w:hAnsi="Times New Roman" w:cs="Times New Roman"/>
          <w:b w:val="0"/>
          <w:bCs/>
        </w:rPr>
        <w:t xml:space="preserve">, </w:t>
      </w:r>
      <w:r w:rsidRPr="006B1C39">
        <w:rPr>
          <w:rFonts w:ascii="Times New Roman" w:hAnsi="Times New Roman" w:cs="Times New Roman"/>
          <w:b w:val="0"/>
        </w:rPr>
        <w:t>Benjamin W. Abbott</w:t>
      </w:r>
      <w:r w:rsidRPr="006B1C39">
        <w:rPr>
          <w:rFonts w:ascii="Times New Roman" w:hAnsi="Times New Roman" w:cs="Times New Roman"/>
          <w:b w:val="0"/>
          <w:vertAlign w:val="superscript"/>
        </w:rPr>
        <w:t>1</w:t>
      </w:r>
      <w:r w:rsidRPr="006B1C39">
        <w:rPr>
          <w:rFonts w:ascii="Times New Roman" w:hAnsi="Times New Roman" w:cs="Times New Roman"/>
          <w:b w:val="0"/>
          <w:bCs/>
        </w:rPr>
        <w:t xml:space="preserve">, </w:t>
      </w:r>
      <w:r w:rsidRPr="006B1C39">
        <w:rPr>
          <w:rFonts w:ascii="Times New Roman" w:hAnsi="Times New Roman" w:cs="Times New Roman"/>
          <w:b w:val="0"/>
        </w:rPr>
        <w:t>Remi Dupas</w:t>
      </w:r>
      <w:r w:rsidRPr="006B1C39">
        <w:rPr>
          <w:rFonts w:ascii="Times New Roman" w:hAnsi="Times New Roman" w:cs="Times New Roman"/>
          <w:b w:val="0"/>
          <w:vertAlign w:val="superscript"/>
        </w:rPr>
        <w:t>3</w:t>
      </w:r>
      <w:r w:rsidRPr="006B1C39">
        <w:rPr>
          <w:rFonts w:ascii="Times New Roman" w:hAnsi="Times New Roman" w:cs="Times New Roman"/>
          <w:b w:val="0"/>
          <w:bCs/>
        </w:rPr>
        <w:t>, Sen Gu</w:t>
      </w:r>
      <w:r w:rsidRPr="006B1C39">
        <w:rPr>
          <w:rFonts w:ascii="Times New Roman" w:hAnsi="Times New Roman" w:cs="Times New Roman"/>
          <w:b w:val="0"/>
          <w:bCs/>
          <w:vertAlign w:val="superscript"/>
        </w:rPr>
        <w:t>4</w:t>
      </w:r>
      <w:r w:rsidRPr="006B1C39">
        <w:rPr>
          <w:rFonts w:ascii="Times New Roman" w:hAnsi="Times New Roman" w:cs="Times New Roman"/>
          <w:b w:val="0"/>
          <w:bCs/>
        </w:rPr>
        <w:t>, Gerard Gruau</w:t>
      </w:r>
      <w:r w:rsidRPr="006B1C39">
        <w:rPr>
          <w:rFonts w:ascii="Times New Roman" w:hAnsi="Times New Roman" w:cs="Times New Roman"/>
          <w:b w:val="0"/>
          <w:bCs/>
          <w:vertAlign w:val="superscript"/>
        </w:rPr>
        <w:t>4</w:t>
      </w:r>
      <w:r w:rsidRPr="006B1C39">
        <w:rPr>
          <w:rFonts w:ascii="Times New Roman" w:hAnsi="Times New Roman" w:cs="Times New Roman"/>
          <w:b w:val="0"/>
          <w:bCs/>
        </w:rPr>
        <w:t xml:space="preserve">, </w:t>
      </w:r>
      <w:r w:rsidRPr="006B1C39">
        <w:rPr>
          <w:rFonts w:ascii="Times New Roman" w:hAnsi="Times New Roman" w:cs="Times New Roman"/>
          <w:b w:val="0"/>
        </w:rPr>
        <w:t>Zahra Thomas</w:t>
      </w:r>
      <w:r w:rsidRPr="006B1C39">
        <w:rPr>
          <w:rFonts w:ascii="Times New Roman" w:hAnsi="Times New Roman" w:cs="Times New Roman"/>
          <w:b w:val="0"/>
          <w:vertAlign w:val="superscript"/>
        </w:rPr>
        <w:t>3</w:t>
      </w:r>
      <w:r w:rsidRPr="006B1C39">
        <w:rPr>
          <w:rFonts w:ascii="Times New Roman" w:hAnsi="Times New Roman" w:cs="Times New Roman"/>
          <w:b w:val="0"/>
          <w:bCs/>
        </w:rPr>
        <w:t xml:space="preserve">, </w:t>
      </w:r>
      <w:r w:rsidRPr="006B1C39">
        <w:rPr>
          <w:rFonts w:ascii="Times New Roman" w:hAnsi="Times New Roman" w:cs="Times New Roman"/>
          <w:b w:val="0"/>
        </w:rPr>
        <w:t>Tamara Kolbe</w:t>
      </w:r>
      <w:r w:rsidRPr="006B1C39">
        <w:rPr>
          <w:rFonts w:ascii="Times New Roman" w:hAnsi="Times New Roman" w:cs="Times New Roman"/>
          <w:b w:val="0"/>
          <w:vertAlign w:val="superscript"/>
        </w:rPr>
        <w:t>5</w:t>
      </w:r>
      <w:r w:rsidRPr="006B1C39">
        <w:rPr>
          <w:rFonts w:ascii="Times New Roman" w:hAnsi="Times New Roman" w:cs="Times New Roman"/>
          <w:b w:val="0"/>
          <w:bCs/>
        </w:rPr>
        <w:t xml:space="preserve">, </w:t>
      </w:r>
      <w:r w:rsidRPr="006B1C39">
        <w:rPr>
          <w:rFonts w:ascii="Times New Roman" w:hAnsi="Times New Roman" w:cs="Times New Roman"/>
          <w:b w:val="0"/>
        </w:rPr>
        <w:t>Luc Aquilina</w:t>
      </w:r>
      <w:r w:rsidRPr="006B1C39">
        <w:rPr>
          <w:rFonts w:ascii="Times New Roman" w:hAnsi="Times New Roman" w:cs="Times New Roman"/>
          <w:b w:val="0"/>
          <w:vertAlign w:val="superscript"/>
        </w:rPr>
        <w:t>4</w:t>
      </w:r>
      <w:r w:rsidRPr="006B1C39">
        <w:rPr>
          <w:rFonts w:ascii="Times New Roman" w:hAnsi="Times New Roman" w:cs="Times New Roman"/>
          <w:b w:val="0"/>
          <w:bCs/>
        </w:rPr>
        <w:t xml:space="preserve">, </w:t>
      </w:r>
      <w:r w:rsidRPr="006B1C39">
        <w:rPr>
          <w:rFonts w:ascii="Times New Roman" w:hAnsi="Times New Roman" w:cs="Times New Roman"/>
          <w:b w:val="0"/>
        </w:rPr>
        <w:t>Thierry Labasque</w:t>
      </w:r>
      <w:r w:rsidRPr="006B1C39">
        <w:rPr>
          <w:rFonts w:ascii="Times New Roman" w:hAnsi="Times New Roman" w:cs="Times New Roman"/>
          <w:b w:val="0"/>
          <w:vertAlign w:val="superscript"/>
        </w:rPr>
        <w:t>4</w:t>
      </w:r>
      <w:r w:rsidRPr="006B1C39">
        <w:rPr>
          <w:rFonts w:ascii="Times New Roman" w:hAnsi="Times New Roman" w:cs="Times New Roman"/>
          <w:b w:val="0"/>
          <w:bCs/>
        </w:rPr>
        <w:t xml:space="preserve">, </w:t>
      </w:r>
      <w:r w:rsidRPr="006B1C39">
        <w:rPr>
          <w:rFonts w:ascii="Times New Roman" w:hAnsi="Times New Roman" w:cs="Times New Roman"/>
          <w:b w:val="0"/>
        </w:rPr>
        <w:t>Anniet Laverman</w:t>
      </w:r>
      <w:r w:rsidRPr="006B1C39">
        <w:rPr>
          <w:rFonts w:ascii="Times New Roman" w:hAnsi="Times New Roman" w:cs="Times New Roman"/>
          <w:b w:val="0"/>
          <w:vertAlign w:val="superscript"/>
        </w:rPr>
        <w:t>6</w:t>
      </w:r>
      <w:r w:rsidRPr="006B1C39">
        <w:rPr>
          <w:rFonts w:ascii="Times New Roman" w:hAnsi="Times New Roman" w:cs="Times New Roman"/>
          <w:b w:val="0"/>
          <w:bCs/>
        </w:rPr>
        <w:t>, Ophelie Fovet</w:t>
      </w:r>
      <w:r w:rsidRPr="006B1C39">
        <w:rPr>
          <w:rFonts w:ascii="Times New Roman" w:hAnsi="Times New Roman" w:cs="Times New Roman"/>
          <w:b w:val="0"/>
          <w:bCs/>
          <w:vertAlign w:val="superscript"/>
        </w:rPr>
        <w:t>3</w:t>
      </w:r>
      <w:r w:rsidRPr="006B1C39">
        <w:rPr>
          <w:rFonts w:ascii="Times New Roman" w:hAnsi="Times New Roman" w:cs="Times New Roman"/>
          <w:b w:val="0"/>
          <w:bCs/>
        </w:rPr>
        <w:t>, Florentina Moatar</w:t>
      </w:r>
      <w:r w:rsidRPr="006B1C39">
        <w:rPr>
          <w:rFonts w:ascii="Times New Roman" w:hAnsi="Times New Roman" w:cs="Times New Roman"/>
          <w:b w:val="0"/>
          <w:bCs/>
          <w:vertAlign w:val="superscript"/>
        </w:rPr>
        <w:t>7</w:t>
      </w:r>
      <w:r w:rsidRPr="006B1C39">
        <w:rPr>
          <w:rFonts w:ascii="Times New Roman" w:hAnsi="Times New Roman" w:cs="Times New Roman"/>
          <w:b w:val="0"/>
          <w:bCs/>
        </w:rPr>
        <w:t>, Gilles Pinay</w:t>
      </w:r>
      <w:r w:rsidRPr="006B1C39">
        <w:rPr>
          <w:rFonts w:ascii="Times New Roman" w:hAnsi="Times New Roman" w:cs="Times New Roman"/>
          <w:b w:val="0"/>
          <w:bCs/>
          <w:vertAlign w:val="superscript"/>
        </w:rPr>
        <w:t>7</w:t>
      </w:r>
    </w:p>
    <w:p w14:paraId="4B6E7026" w14:textId="77777777" w:rsidR="00E71CB9" w:rsidRPr="006B1C39" w:rsidRDefault="00E71CB9" w:rsidP="00E71CB9">
      <w:pPr>
        <w:pStyle w:val="Subtitle"/>
        <w:spacing w:line="240" w:lineRule="auto"/>
        <w:jc w:val="left"/>
        <w:rPr>
          <w:rFonts w:ascii="Times New Roman" w:hAnsi="Times New Roman" w:cs="Times New Roman"/>
          <w:b w:val="0"/>
          <w:bCs/>
        </w:rPr>
      </w:pPr>
    </w:p>
    <w:p w14:paraId="66D1509F" w14:textId="77777777" w:rsidR="00E71CB9" w:rsidRPr="006B1C39" w:rsidRDefault="00E71CB9" w:rsidP="00E71CB9">
      <w:pPr>
        <w:pStyle w:val="Subtitle"/>
        <w:spacing w:line="240" w:lineRule="auto"/>
        <w:jc w:val="left"/>
        <w:rPr>
          <w:rFonts w:ascii="Times New Roman" w:hAnsi="Times New Roman" w:cs="Times New Roman"/>
          <w:b w:val="0"/>
          <w:bCs/>
        </w:rPr>
      </w:pPr>
      <w:r w:rsidRPr="006B1C39">
        <w:rPr>
          <w:rFonts w:ascii="Times New Roman" w:hAnsi="Times New Roman" w:cs="Times New Roman"/>
          <w:b w:val="0"/>
          <w:bCs/>
          <w:vertAlign w:val="superscript"/>
        </w:rPr>
        <w:t>1</w:t>
      </w:r>
      <w:r w:rsidRPr="006B1C39">
        <w:rPr>
          <w:rFonts w:ascii="Times New Roman" w:hAnsi="Times New Roman" w:cs="Times New Roman"/>
          <w:b w:val="0"/>
          <w:bCs/>
        </w:rPr>
        <w:t>Brigham Young University, Department of Plant and Wildlife Sciences, Provo, USA</w:t>
      </w:r>
    </w:p>
    <w:p w14:paraId="070ED668" w14:textId="77777777" w:rsidR="00E71CB9" w:rsidRPr="006B1C39" w:rsidRDefault="00E71CB9" w:rsidP="00E71CB9">
      <w:pPr>
        <w:pStyle w:val="Subtitle"/>
        <w:spacing w:line="240" w:lineRule="auto"/>
        <w:jc w:val="left"/>
        <w:rPr>
          <w:rFonts w:ascii="Times New Roman" w:hAnsi="Times New Roman" w:cs="Times New Roman"/>
          <w:b w:val="0"/>
          <w:bCs/>
        </w:rPr>
      </w:pPr>
      <w:r w:rsidRPr="006B1C39">
        <w:rPr>
          <w:rFonts w:ascii="Times New Roman" w:hAnsi="Times New Roman" w:cs="Times New Roman"/>
          <w:b w:val="0"/>
          <w:bCs/>
          <w:vertAlign w:val="superscript"/>
        </w:rPr>
        <w:t>2</w:t>
      </w:r>
      <w:r w:rsidRPr="006B1C39">
        <w:rPr>
          <w:rFonts w:ascii="Times New Roman" w:hAnsi="Times New Roman" w:cs="Times New Roman"/>
          <w:b w:val="0"/>
          <w:bCs/>
        </w:rPr>
        <w:t>University of Alberta, Department of Renewable Resources, Edmonton, Canada</w:t>
      </w:r>
    </w:p>
    <w:p w14:paraId="5F4403CF" w14:textId="77777777" w:rsidR="00E71CB9" w:rsidRPr="006B1C39" w:rsidRDefault="00E71CB9" w:rsidP="00E71CB9">
      <w:pPr>
        <w:pStyle w:val="Subtitle"/>
        <w:spacing w:line="240" w:lineRule="auto"/>
        <w:jc w:val="left"/>
        <w:rPr>
          <w:rFonts w:ascii="Times New Roman" w:hAnsi="Times New Roman" w:cs="Times New Roman"/>
          <w:b w:val="0"/>
        </w:rPr>
      </w:pPr>
      <w:r w:rsidRPr="006B1C39">
        <w:rPr>
          <w:rFonts w:ascii="Times New Roman" w:hAnsi="Times New Roman" w:cs="Times New Roman"/>
          <w:b w:val="0"/>
          <w:bCs/>
          <w:vertAlign w:val="superscript"/>
        </w:rPr>
        <w:t>3</w:t>
      </w:r>
      <w:r w:rsidRPr="006B1C39">
        <w:rPr>
          <w:rFonts w:ascii="Times New Roman" w:hAnsi="Times New Roman" w:cs="Times New Roman"/>
          <w:b w:val="0"/>
          <w:bCs/>
        </w:rPr>
        <w:t>UMR SAS, INRA, AGROCAMPUS OUEST</w:t>
      </w:r>
      <w:r w:rsidRPr="006B1C39">
        <w:rPr>
          <w:rFonts w:ascii="Times New Roman" w:hAnsi="Times New Roman" w:cs="Times New Roman"/>
          <w:b w:val="0"/>
        </w:rPr>
        <w:t>, Rennes, France</w:t>
      </w:r>
    </w:p>
    <w:p w14:paraId="4F530699" w14:textId="77777777" w:rsidR="00E71CB9" w:rsidRPr="006B1C39" w:rsidRDefault="00E71CB9" w:rsidP="00E71CB9">
      <w:pPr>
        <w:pStyle w:val="Subtitle"/>
        <w:spacing w:line="240" w:lineRule="auto"/>
        <w:jc w:val="left"/>
        <w:rPr>
          <w:rFonts w:ascii="Times New Roman" w:hAnsi="Times New Roman" w:cs="Times New Roman"/>
          <w:b w:val="0"/>
        </w:rPr>
      </w:pPr>
      <w:r w:rsidRPr="006B1C39">
        <w:rPr>
          <w:rFonts w:ascii="Times New Roman" w:hAnsi="Times New Roman" w:cs="Times New Roman"/>
          <w:b w:val="0"/>
          <w:bCs/>
          <w:vertAlign w:val="superscript"/>
        </w:rPr>
        <w:t>4</w:t>
      </w:r>
      <w:r w:rsidRPr="006B1C39">
        <w:rPr>
          <w:rFonts w:ascii="Times New Roman" w:hAnsi="Times New Roman" w:cs="Times New Roman"/>
          <w:b w:val="0"/>
          <w:bCs/>
        </w:rPr>
        <w:t>Univ</w:t>
      </w:r>
      <w:r w:rsidRPr="006B1C39">
        <w:rPr>
          <w:rFonts w:ascii="Times New Roman" w:hAnsi="Times New Roman" w:cs="Times New Roman"/>
          <w:b w:val="0"/>
        </w:rPr>
        <w:t xml:space="preserve"> Rennes, </w:t>
      </w:r>
      <w:r w:rsidRPr="006B1C39">
        <w:rPr>
          <w:rFonts w:ascii="Times New Roman" w:hAnsi="Times New Roman" w:cs="Times New Roman"/>
          <w:b w:val="0"/>
          <w:bCs/>
        </w:rPr>
        <w:t>CNRS, OSUR</w:t>
      </w:r>
      <w:r w:rsidRPr="006B1C39">
        <w:rPr>
          <w:rFonts w:ascii="Times New Roman" w:hAnsi="Times New Roman" w:cs="Times New Roman"/>
          <w:b w:val="0"/>
        </w:rPr>
        <w:t xml:space="preserve">, </w:t>
      </w:r>
      <w:proofErr w:type="spellStart"/>
      <w:r w:rsidRPr="006B1C39">
        <w:rPr>
          <w:rFonts w:ascii="Times New Roman" w:hAnsi="Times New Roman" w:cs="Times New Roman"/>
          <w:b w:val="0"/>
          <w:bCs/>
        </w:rPr>
        <w:t>Géosciences</w:t>
      </w:r>
      <w:proofErr w:type="spellEnd"/>
      <w:r w:rsidRPr="006B1C39">
        <w:rPr>
          <w:rFonts w:ascii="Times New Roman" w:hAnsi="Times New Roman" w:cs="Times New Roman"/>
          <w:b w:val="0"/>
          <w:bCs/>
        </w:rPr>
        <w:t xml:space="preserve"> Rennes, UMR 6118, F-35000 </w:t>
      </w:r>
      <w:r w:rsidRPr="006B1C39">
        <w:rPr>
          <w:rFonts w:ascii="Times New Roman" w:hAnsi="Times New Roman" w:cs="Times New Roman"/>
          <w:b w:val="0"/>
        </w:rPr>
        <w:t>Rennes, France</w:t>
      </w:r>
    </w:p>
    <w:p w14:paraId="3F30F2B9" w14:textId="77777777" w:rsidR="00E71CB9" w:rsidRPr="006B1C39" w:rsidRDefault="00E71CB9" w:rsidP="00E71CB9">
      <w:pPr>
        <w:pStyle w:val="Subtitle"/>
        <w:spacing w:line="240" w:lineRule="auto"/>
        <w:jc w:val="left"/>
        <w:rPr>
          <w:rFonts w:ascii="Times New Roman" w:hAnsi="Times New Roman" w:cs="Times New Roman"/>
          <w:b w:val="0"/>
          <w:bCs/>
        </w:rPr>
      </w:pPr>
      <w:r w:rsidRPr="006B1C39">
        <w:rPr>
          <w:rFonts w:ascii="Times New Roman" w:hAnsi="Times New Roman" w:cs="Times New Roman"/>
          <w:b w:val="0"/>
          <w:bCs/>
          <w:vertAlign w:val="superscript"/>
        </w:rPr>
        <w:t>5</w:t>
      </w:r>
      <w:r w:rsidRPr="006B1C39">
        <w:rPr>
          <w:rFonts w:ascii="Times New Roman" w:hAnsi="Times New Roman" w:cs="Times New Roman"/>
          <w:b w:val="0"/>
          <w:bCs/>
        </w:rPr>
        <w:t xml:space="preserve">Technische Universität </w:t>
      </w:r>
      <w:proofErr w:type="spellStart"/>
      <w:r w:rsidRPr="006B1C39">
        <w:rPr>
          <w:rFonts w:ascii="Times New Roman" w:hAnsi="Times New Roman" w:cs="Times New Roman"/>
          <w:b w:val="0"/>
          <w:bCs/>
        </w:rPr>
        <w:t>Bergakademie</w:t>
      </w:r>
      <w:proofErr w:type="spellEnd"/>
      <w:r w:rsidRPr="006B1C39">
        <w:rPr>
          <w:rFonts w:ascii="Times New Roman" w:hAnsi="Times New Roman" w:cs="Times New Roman"/>
          <w:b w:val="0"/>
          <w:bCs/>
        </w:rPr>
        <w:t xml:space="preserve"> Freiberg, Faculty of Geoscience, Geoengineering and Mining, Freiberg, Germany</w:t>
      </w:r>
    </w:p>
    <w:p w14:paraId="53DC8690" w14:textId="77777777" w:rsidR="00E71CB9" w:rsidRPr="006B1C39" w:rsidRDefault="00E71CB9" w:rsidP="00E71CB9">
      <w:pPr>
        <w:pStyle w:val="Subtitle"/>
        <w:spacing w:line="240" w:lineRule="auto"/>
        <w:jc w:val="left"/>
        <w:rPr>
          <w:rFonts w:ascii="Times New Roman" w:hAnsi="Times New Roman" w:cs="Times New Roman"/>
          <w:b w:val="0"/>
          <w:bCs/>
        </w:rPr>
      </w:pPr>
      <w:r w:rsidRPr="006B1C39">
        <w:rPr>
          <w:rFonts w:ascii="Times New Roman" w:hAnsi="Times New Roman" w:cs="Times New Roman"/>
          <w:b w:val="0"/>
          <w:bCs/>
          <w:vertAlign w:val="superscript"/>
        </w:rPr>
        <w:t>6</w:t>
      </w:r>
      <w:r w:rsidRPr="006B1C39">
        <w:rPr>
          <w:rFonts w:ascii="Times New Roman" w:hAnsi="Times New Roman" w:cs="Times New Roman"/>
          <w:b w:val="0"/>
        </w:rPr>
        <w:t xml:space="preserve">Centre National de la Recherche </w:t>
      </w:r>
      <w:proofErr w:type="spellStart"/>
      <w:r w:rsidRPr="006B1C39">
        <w:rPr>
          <w:rFonts w:ascii="Times New Roman" w:hAnsi="Times New Roman" w:cs="Times New Roman"/>
          <w:b w:val="0"/>
        </w:rPr>
        <w:t>Scientifique</w:t>
      </w:r>
      <w:proofErr w:type="spellEnd"/>
      <w:r w:rsidRPr="006B1C39">
        <w:rPr>
          <w:rFonts w:ascii="Times New Roman" w:hAnsi="Times New Roman" w:cs="Times New Roman"/>
          <w:b w:val="0"/>
        </w:rPr>
        <w:t xml:space="preserve"> (CNRS), ECOBIO – UMR 6553, </w:t>
      </w:r>
      <w:proofErr w:type="spellStart"/>
      <w:r w:rsidRPr="006B1C39">
        <w:rPr>
          <w:rFonts w:ascii="Times New Roman" w:hAnsi="Times New Roman" w:cs="Times New Roman"/>
          <w:b w:val="0"/>
        </w:rPr>
        <w:t>Université</w:t>
      </w:r>
      <w:proofErr w:type="spellEnd"/>
      <w:r w:rsidRPr="006B1C39">
        <w:rPr>
          <w:rFonts w:ascii="Times New Roman" w:hAnsi="Times New Roman" w:cs="Times New Roman"/>
          <w:b w:val="0"/>
        </w:rPr>
        <w:t xml:space="preserve"> de Rennes, 35042 Rennes, France</w:t>
      </w:r>
    </w:p>
    <w:p w14:paraId="4E23169B" w14:textId="1A6D1384" w:rsidR="00E71CB9" w:rsidRPr="006B1C39" w:rsidRDefault="00E71CB9" w:rsidP="00E71CB9">
      <w:pPr>
        <w:pStyle w:val="Subtitle"/>
        <w:spacing w:line="240" w:lineRule="auto"/>
        <w:jc w:val="left"/>
        <w:rPr>
          <w:rFonts w:ascii="Times New Roman" w:hAnsi="Times New Roman" w:cs="Times New Roman"/>
          <w:b w:val="0"/>
          <w:bCs/>
        </w:rPr>
      </w:pPr>
      <w:r w:rsidRPr="006B1C39">
        <w:rPr>
          <w:rFonts w:ascii="Times New Roman" w:hAnsi="Times New Roman" w:cs="Times New Roman"/>
          <w:b w:val="0"/>
          <w:bCs/>
          <w:vertAlign w:val="superscript"/>
        </w:rPr>
        <w:t>7</w:t>
      </w:r>
      <w:r w:rsidRPr="006B1C39">
        <w:rPr>
          <w:rFonts w:ascii="Times New Roman" w:hAnsi="Times New Roman" w:cs="Times New Roman"/>
          <w:b w:val="0"/>
          <w:bCs/>
        </w:rPr>
        <w:t xml:space="preserve">RiverLy, </w:t>
      </w:r>
      <w:proofErr w:type="spellStart"/>
      <w:r w:rsidRPr="006B1C39">
        <w:rPr>
          <w:rFonts w:ascii="Times New Roman" w:hAnsi="Times New Roman" w:cs="Times New Roman"/>
          <w:b w:val="0"/>
          <w:bCs/>
        </w:rPr>
        <w:t>Irstea</w:t>
      </w:r>
      <w:proofErr w:type="spellEnd"/>
      <w:r w:rsidRPr="006B1C39">
        <w:rPr>
          <w:rFonts w:ascii="Times New Roman" w:hAnsi="Times New Roman" w:cs="Times New Roman"/>
          <w:b w:val="0"/>
          <w:bCs/>
        </w:rPr>
        <w:t xml:space="preserve">, Lyon, France </w:t>
      </w:r>
    </w:p>
    <w:p w14:paraId="659274C9" w14:textId="77777777" w:rsidR="00E71CB9" w:rsidRPr="006B1C39" w:rsidRDefault="00E71CB9" w:rsidP="00E71CB9">
      <w:pPr>
        <w:pStyle w:val="Subtitle"/>
        <w:spacing w:line="240" w:lineRule="auto"/>
        <w:jc w:val="left"/>
        <w:rPr>
          <w:rFonts w:ascii="Times New Roman" w:hAnsi="Times New Roman" w:cs="Times New Roman"/>
          <w:b w:val="0"/>
          <w:bCs/>
        </w:rPr>
      </w:pPr>
    </w:p>
    <w:p w14:paraId="0902706E" w14:textId="2D4D6813" w:rsidR="000E3FBF" w:rsidRPr="006B1C39" w:rsidRDefault="00E71CB9" w:rsidP="00E71CB9">
      <w:pPr>
        <w:rPr>
          <w:rFonts w:ascii="Times New Roman" w:hAnsi="Times New Roman" w:cs="Times New Roman"/>
          <w:sz w:val="24"/>
          <w:szCs w:val="24"/>
        </w:rPr>
      </w:pPr>
      <w:r w:rsidRPr="006B1C39">
        <w:rPr>
          <w:rFonts w:ascii="Times New Roman" w:hAnsi="Times New Roman" w:cs="Times New Roman"/>
          <w:b/>
          <w:bCs/>
          <w:sz w:val="24"/>
          <w:szCs w:val="24"/>
        </w:rPr>
        <w:t>*Corresponding Author: rfrei@ualberta.ca</w:t>
      </w:r>
      <w:r w:rsidR="000E3FBF" w:rsidRPr="006B1C39">
        <w:rPr>
          <w:rFonts w:ascii="Times New Roman" w:hAnsi="Times New Roman" w:cs="Times New Roman"/>
          <w:sz w:val="24"/>
          <w:szCs w:val="24"/>
        </w:rPr>
        <w:br w:type="column"/>
      </w:r>
      <w:r w:rsidR="001E04CB" w:rsidRPr="006B1C39">
        <w:rPr>
          <w:rFonts w:ascii="Times New Roman" w:hAnsi="Times New Roman" w:cs="Times New Roman"/>
          <w:b/>
          <w:sz w:val="32"/>
          <w:szCs w:val="24"/>
        </w:rPr>
        <w:lastRenderedPageBreak/>
        <w:t xml:space="preserve">1. </w:t>
      </w:r>
      <w:r w:rsidR="000E3FBF" w:rsidRPr="006B1C39">
        <w:rPr>
          <w:rFonts w:ascii="Times New Roman" w:hAnsi="Times New Roman" w:cs="Times New Roman"/>
          <w:b/>
          <w:sz w:val="32"/>
          <w:szCs w:val="24"/>
        </w:rPr>
        <w:t>Extended Proxy Toolbox:</w:t>
      </w:r>
    </w:p>
    <w:p w14:paraId="7DF688A9" w14:textId="77777777" w:rsidR="000E3FBF" w:rsidRPr="006B1C39" w:rsidRDefault="000E3FBF" w:rsidP="000E3FBF">
      <w:pPr>
        <w:spacing w:line="480" w:lineRule="auto"/>
        <w:rPr>
          <w:rFonts w:ascii="Times New Roman" w:hAnsi="Times New Roman" w:cs="Times New Roman"/>
          <w:b/>
          <w:sz w:val="24"/>
          <w:szCs w:val="24"/>
        </w:rPr>
      </w:pPr>
      <w:r w:rsidRPr="006B1C39">
        <w:rPr>
          <w:rFonts w:ascii="Times New Roman" w:hAnsi="Times New Roman" w:cs="Times New Roman"/>
          <w:b/>
          <w:sz w:val="24"/>
          <w:szCs w:val="24"/>
        </w:rPr>
        <w:t>Rare earth elements as proxies of redox conditions and hydrological flowpaths</w:t>
      </w:r>
    </w:p>
    <w:p w14:paraId="75E5C496" w14:textId="66C34CAC" w:rsidR="000E3FBF" w:rsidRPr="006B1C39" w:rsidRDefault="000E3FBF" w:rsidP="000E3FBF">
      <w:pPr>
        <w:spacing w:line="480" w:lineRule="auto"/>
        <w:rPr>
          <w:rFonts w:ascii="Times New Roman" w:hAnsi="Times New Roman" w:cs="Times New Roman"/>
          <w:sz w:val="24"/>
          <w:szCs w:val="24"/>
        </w:rPr>
      </w:pPr>
      <w:r w:rsidRPr="006B1C39">
        <w:rPr>
          <w:rFonts w:ascii="Times New Roman" w:hAnsi="Times New Roman" w:cs="Times New Roman"/>
          <w:sz w:val="24"/>
          <w:szCs w:val="24"/>
        </w:rPr>
        <w:tab/>
        <w:t xml:space="preserve">Groundwater exhibits a rare earth element (REE) signature that often closely resembles that of the surrounding bedrock but can be complicated by redox conditions and naturally and anthropogenically derived particles </w:t>
      </w:r>
      <w:r w:rsidRPr="006B1C39">
        <w:rPr>
          <w:rFonts w:ascii="Times New Roman" w:hAnsi="Times New Roman" w:cs="Times New Roman"/>
          <w:sz w:val="24"/>
          <w:szCs w:val="24"/>
        </w:rPr>
        <w:fldChar w:fldCharType="begin"/>
      </w:r>
      <w:r w:rsidR="006B1C39" w:rsidRPr="006B1C39">
        <w:rPr>
          <w:rFonts w:ascii="Times New Roman" w:hAnsi="Times New Roman" w:cs="Times New Roman"/>
          <w:sz w:val="24"/>
          <w:szCs w:val="24"/>
        </w:rPr>
        <w:instrText xml:space="preserve"> ADDIN ZOTERO_ITEM CSL_CITATION {"citationID":"a15a7ffp2o8","properties":{"formattedCitation":"(Dia et al., 2000; Gruau et al., 2004)","plainCitation":"(Dia et al., 2000; Gruau et al., 2004)","noteIndex":0},"citationItems":[{"id":"PepYY8Qk/4rEsbCrs","uris":["http://zotero.org/users/4401267/items/TX49CGNV"],"uri":["http://zotero.org/users/4401267/items/TX49CGNV"],"itemData":{"id":730,"type":"article-journal","title":"The distribution of rare earth elements in groundwaters: assessing the role of source-rock composition, redox changes and colloidal particles","container-title":"Geochimica et Cosmochimica Acta","page":"4131-4151","volume":"64","issue":"24","source":"ScienceDirect","abstract":"Rare earth element (REE), dissolved organic carbon (DOC) and trace-element (Al, Mn, Fe, Sr, Ba, U and Th) concentrations were measured in fourteen well water samples (&lt;0.22 μm) and one spring located along two transects set up in a catchment from Western Europe (Kervidy/Coët-Dan catchment, France). Previous hydrological and hydrochemical (NO3−, SO42−) investigations demonstrated that three chemically and spatially distinct groundwater types are present in this catchment, which is fully confirmed by the REE and DOC results. These include: (i) a shallow, organic-rich groundwater (4.4 &lt; DOC &lt; 34.6 mg/l) from the wetland areas, close to the river network. This first groundwater type, characterized by the development of temporary reducing conditions, records high and variable REE contents (2 &lt; ΣREE &lt; 16 ppb) and displays slight or no negative Ce anomaly (Ce/Ce</w:instrText>
      </w:r>
      <w:r w:rsidR="006B1C39" w:rsidRPr="006B1C39">
        <w:rPr>
          <w:rFonts w:ascii="Cambria Math" w:hAnsi="Cambria Math" w:cs="Cambria Math"/>
          <w:sz w:val="24"/>
          <w:szCs w:val="24"/>
        </w:rPr>
        <w:instrText>∗</w:instrText>
      </w:r>
      <w:r w:rsidR="006B1C39" w:rsidRPr="006B1C39">
        <w:rPr>
          <w:rFonts w:ascii="Times New Roman" w:hAnsi="Times New Roman" w:cs="Times New Roman"/>
          <w:sz w:val="24"/>
          <w:szCs w:val="24"/>
        </w:rPr>
        <w:instrText xml:space="preserve"> = 0.8–1.05); (ii) a shallow, organic-poor (DOC &lt; 3 mg/l), NO3−-rich groundwater type (86.8 &lt; NO3− &lt; 155 mg/l) located in the weathered schists, below the hillslope domains. This second type corresponds to recently recharged, oxidized water and displays also high and variable REE concentrations (2 ppb &lt; ΣREE &lt; 15 ppb), but distinguish from the former by the occurrence of very strong negative Ce anomalies (Ce/Ce</w:instrText>
      </w:r>
      <w:r w:rsidR="006B1C39" w:rsidRPr="006B1C39">
        <w:rPr>
          <w:rFonts w:ascii="Cambria Math" w:hAnsi="Cambria Math" w:cs="Cambria Math"/>
          <w:sz w:val="24"/>
          <w:szCs w:val="24"/>
        </w:rPr>
        <w:instrText>∗</w:instrText>
      </w:r>
      <w:r w:rsidR="006B1C39" w:rsidRPr="006B1C39">
        <w:rPr>
          <w:rFonts w:ascii="Times New Roman" w:hAnsi="Times New Roman" w:cs="Times New Roman"/>
          <w:sz w:val="24"/>
          <w:szCs w:val="24"/>
        </w:rPr>
        <w:instrText xml:space="preserve"> = 0.05–0.10); finally (iii) a deep, organic-poor (DOC &lt; 1 mg/l), nitrate-poor (NO3− close to 0.2 mg/l; detection limit) groundwater. This third type corresponds to reduced water flowing into the deep fresh schists and yields low to very low REE contents (ΣREE &lt; 0.15 ppb) as well as slight negative Ce anomaly (Ce/Ce</w:instrText>
      </w:r>
      <w:r w:rsidR="006B1C39" w:rsidRPr="006B1C39">
        <w:rPr>
          <w:rFonts w:ascii="Cambria Math" w:hAnsi="Cambria Math" w:cs="Cambria Math"/>
          <w:sz w:val="24"/>
          <w:szCs w:val="24"/>
        </w:rPr>
        <w:instrText>∗</w:instrText>
      </w:r>
      <w:r w:rsidR="006B1C39" w:rsidRPr="006B1C39">
        <w:rPr>
          <w:rFonts w:ascii="Times New Roman" w:hAnsi="Times New Roman" w:cs="Times New Roman"/>
          <w:sz w:val="24"/>
          <w:szCs w:val="24"/>
        </w:rPr>
        <w:instrText xml:space="preserve"> = 0.8 to 0.9). Temporal REE concentration variations were assessed using samples regularly collected over a six month period. Results show that the spatially distributed Ce anomaly and REE pattern signatures are preserved throughout the studied period. By contrast, REE concentrations are quite variable through time, especially in the wetland waters where the REE concentrations are seen to vary in phase with both redox changes and DOC, Fe, U and Th content variations. Three REE-rich water samples (one DOC-rich and two DOC-poor) were also filtered through membranes of decreasing pore size (100,000 D, 30,000 D, 5,000 D). The results show that between about 40% to 65% of the REE present in the shallow, DOC-poor groundwater samples are controlled by the colloidal fraction, which is likely to consist in these inorganic waters of a mixture of mineral phases. In the wetland groundwaters, the fraction of REE controlled by microparticles is higher than 65%, which confirms the predominant role of organic colloids as major REE carriers in wetland waters. Using the above data set in conjunction with analyses of soil samples, we show that the deep Ce anomalies found in the upper non organic part of the aquifer are probably not source-rock inherited features: most likely, these anomalies arise from the oxidative precipitation of Ce. The very low REE content displayed by waters flooding the deep fresh schists is interpreted as due to the combined effects of (i) pH variation, (ii) secondary sulfate mineral precipitation and (iii) the trapping of colloids-borne REE by the aquifer-rock pores. Data from wetland groundwaters show that the REE, Fe, U and Th budgets of these waters are mainly controlled by seasonal changes in redox conditions and organic matter content. However, unlike organic-poor waters, it appears difficult to relate the Ce behaviour in these organic-rich waters solely to redox conditions. It is likely that the complexation of Ce by organic colloids in the organic-rich waters may mask redox changes by inhibiting the development of negative Ce anomalies.","DOI":"10.1016/S0016-7037(00)00494-4","ISSN":"0016-7037","title-short":"The distribution of rare earth elements in groundwaters","journalAbbreviation":"Geochimica et Cosmochimica Acta","author":[{"family":"Dia","given":"Aline"},{"family":"Gruau","given":"Gérard"},{"family":"Olivié-Lauquet","given":"Gwenaelle"},{"family":"Riou","given":"Christine"},{"family":"Molénat","given":"Jérome"},{"family":"Curmi","given":"Pierre"}],"issued":{"date-parts":[["2000",12,15]]}}},{"id":11864,"uris":["http://zotero.org/groups/2158360/items/VPXX4WYF"],"uri":["http://zotero.org/groups/2158360/items/VPXX4WYF"],"itemData":{"id":11864,"type":"article-journal","title":"Controls on the distribution of rare earth elements in shallow groundwaters","container-title":"Water Research","page":"3576-3586","volume":"38","issue":"16","source":"Crossref","abstract":"Shallow groundwater samples (o0.22 mm) collected from a small catchment in Western France (Petit Hermitage catchment) were analyzed for their rare earth elements (REE), dissolved organic carbon (DOC) and trace-element (Fe, Mn, Th and U) contents, with the aim to investigate the controlling factors of REE signatures. Two spatially distinct water types are recognized in this catchment based on changes of REE concentrations and variations of Ce anomalies. These include (i) DOC-poor groundwater ﬂowing below the hillslope domains; this type has low REE contents and records conspicuous negative Ce anomalies; (ii) DOC-rich groundwater from the wetland domains, close to the river network; this type displays much higher REE concentrations, and typically lack negative Ce anomalies. Temporal REE concentration variations were assessed in wetland waters. Results show a marked increase of the REE content at the winter–spring transition, along with variations of DOC, Fe and Mn contents and redox potential changes. Using the above data set in conjunction with previously published results on comparable shallow groundwaters, we demonstrate that factors such as aquifer-rock composition or anthropogenic input probably play a minor role in determining the REE signatures of shallow groundwaters. Most likely, the two dominant factors involved are the organic matter content and the redox status of the waters. We suggest that topography might be the ultimate key parameter by its ability to control the DOC content of groundwater at a catchment scale.","DOI":"10.1016/j.watres.2004.04.056","ISSN":"00431354","language":"en","author":[{"family":"Gruau","given":"Gérard"},{"family":"Dia","given":"Aline"},{"family":"Olivié-Lauquet","given":"Gwenaelle"},{"family":"Davranche","given":"Mélanie"},{"family":"Pinay","given":"Gilles"}],"issued":{"date-parts":[["2004",9]]}}}],"schema":"https://github.com/citation-style-language/schema/raw/master/csl-citation.json"} </w:instrText>
      </w:r>
      <w:r w:rsidRPr="006B1C39">
        <w:rPr>
          <w:rFonts w:ascii="Times New Roman" w:hAnsi="Times New Roman" w:cs="Times New Roman"/>
          <w:sz w:val="24"/>
          <w:szCs w:val="24"/>
        </w:rPr>
        <w:fldChar w:fldCharType="separate"/>
      </w:r>
      <w:r w:rsidR="005C4449" w:rsidRPr="006B1C39">
        <w:rPr>
          <w:rFonts w:ascii="Times New Roman" w:hAnsi="Times New Roman" w:cs="Times New Roman"/>
          <w:sz w:val="24"/>
        </w:rPr>
        <w:t>(Dia et al., 2000; Gruau et al., 2004)</w:t>
      </w:r>
      <w:r w:rsidRPr="006B1C39">
        <w:rPr>
          <w:rFonts w:ascii="Times New Roman" w:hAnsi="Times New Roman" w:cs="Times New Roman"/>
          <w:sz w:val="24"/>
          <w:szCs w:val="24"/>
        </w:rPr>
        <w:fldChar w:fldCharType="end"/>
      </w:r>
      <w:r w:rsidRPr="006B1C39">
        <w:rPr>
          <w:rFonts w:ascii="Times New Roman" w:hAnsi="Times New Roman" w:cs="Times New Roman"/>
          <w:sz w:val="24"/>
          <w:szCs w:val="24"/>
        </w:rPr>
        <w:t>. For these reasons, bulk measurements and analysis of individual REEs have become important indirect tracers of redox conditions and hydrological flowpaths, especially when combined with other tracers. Cerium (Ce) in particular is a REE that readily oxidizes to Ce</w:t>
      </w:r>
      <w:r w:rsidRPr="006B1C39">
        <w:rPr>
          <w:rFonts w:ascii="Times New Roman" w:hAnsi="Times New Roman" w:cs="Times New Roman"/>
          <w:sz w:val="24"/>
          <w:szCs w:val="24"/>
          <w:vertAlign w:val="superscript"/>
        </w:rPr>
        <w:t>+4</w:t>
      </w:r>
      <w:r w:rsidRPr="006B1C39">
        <w:rPr>
          <w:rFonts w:ascii="Times New Roman" w:hAnsi="Times New Roman" w:cs="Times New Roman"/>
          <w:sz w:val="24"/>
          <w:szCs w:val="24"/>
        </w:rPr>
        <w:t xml:space="preserve"> and precipitates to </w:t>
      </w:r>
      <w:proofErr w:type="spellStart"/>
      <w:r w:rsidRPr="006B1C39">
        <w:rPr>
          <w:rFonts w:ascii="Times New Roman" w:hAnsi="Times New Roman" w:cs="Times New Roman"/>
          <w:sz w:val="24"/>
          <w:szCs w:val="24"/>
        </w:rPr>
        <w:t>cerianite</w:t>
      </w:r>
      <w:proofErr w:type="spellEnd"/>
      <w:r w:rsidRPr="006B1C39">
        <w:rPr>
          <w:rFonts w:ascii="Times New Roman" w:hAnsi="Times New Roman" w:cs="Times New Roman"/>
          <w:sz w:val="24"/>
          <w:szCs w:val="24"/>
        </w:rPr>
        <w:t xml:space="preserve"> in the presence of oxygen </w:t>
      </w:r>
      <w:r w:rsidRPr="006B1C39">
        <w:rPr>
          <w:rFonts w:ascii="Times New Roman" w:hAnsi="Times New Roman" w:cs="Times New Roman"/>
          <w:sz w:val="24"/>
          <w:szCs w:val="24"/>
        </w:rPr>
        <w:fldChar w:fldCharType="begin"/>
      </w:r>
      <w:r w:rsidR="006B1C39" w:rsidRPr="006B1C39">
        <w:rPr>
          <w:rFonts w:ascii="Times New Roman" w:hAnsi="Times New Roman" w:cs="Times New Roman"/>
          <w:sz w:val="24"/>
          <w:szCs w:val="24"/>
        </w:rPr>
        <w:instrText xml:space="preserve"> ADDIN ZOTERO_ITEM CSL_CITATION {"citationID":"a1sv8dts4he","properties":{"formattedCitation":"(Braun et al., 1998; De Carlo et al., 1997; Moffett, 1990)","plainCitation":"(Braun et al., 1998; De Carlo et al., 1997; Moffett, 1990)","noteIndex":0},"citationItems":[{"id":12422,"uris":["http://zotero.org/groups/2158360/items/3YXIDJR4"],"uri":["http://zotero.org/groups/2158360/items/3YXIDJR4"],"itemData":{"id":12422,"type":"article-journal","title":"Solid/Liquid REE Fractionation in the Lateritic System of Goyoum, East Cameroon: The Implication for the Present Dynamics of the Soil Covers of the Humid Tropical Regions","container-title":"Geochimica et Cosmochimica Acta","page":"273-299","volume":"62","issue":"2","source":"ScienceDirect","abstract":"The REE-Th weathering geochemistry and mineralogy has been investigated in a lateritic soil cover in relation to the close hydrographical system at Goyoum (East Cameroon). The stutied area, composed of gneissic hills covered by humid tropical forest, belongs to the Sanaga river basin and corresponds to a transition vegetation zone between rainforest and savannah. A representative soil catena was taken as a reference zone close to the Sanaga river. The gneissic parent-rock, soil, and groundwater samples have been cut off in pits in the lower part of the catena. Waters were also sampled both in brooks rich in organic matter and in the Sanaga river. All the waters were sampled seasonally during the rainy and dry periods. The water/rock interactions and the exportation of REE and Th have been discussed as a function of the evolution of specific ratios. Considering Th as the less mobile element during laterization, variation of parent rock (PR)-normalized ratios [(Ln/Th)PR] vs. depth show that the upper ferruginous horizons are depleted in REE while the basal saprolite presents accumulation zones which are differently located for Ce and the other LREEs. The HREEs are also depleted. The La accumulations are located near the saprolite/gneiss weathering front associated with negative Ce-anomalies (Ce/Ce</w:instrText>
      </w:r>
      <w:r w:rsidR="006B1C39" w:rsidRPr="006B1C39">
        <w:rPr>
          <w:rFonts w:ascii="Cambria Math" w:hAnsi="Cambria Math" w:cs="Cambria Math"/>
          <w:sz w:val="24"/>
          <w:szCs w:val="24"/>
        </w:rPr>
        <w:instrText>∗</w:instrText>
      </w:r>
      <w:r w:rsidR="006B1C39" w:rsidRPr="006B1C39">
        <w:rPr>
          <w:rFonts w:ascii="Times New Roman" w:hAnsi="Times New Roman" w:cs="Times New Roman"/>
          <w:sz w:val="24"/>
          <w:szCs w:val="24"/>
        </w:rPr>
        <w:instrText xml:space="preserve"> </w:instrText>
      </w:r>
      <w:r w:rsidR="006B1C39" w:rsidRPr="006B1C39">
        <w:rPr>
          <w:rFonts w:ascii="Cambria Math" w:hAnsi="Cambria Math" w:cs="Cambria Math"/>
          <w:sz w:val="24"/>
          <w:szCs w:val="24"/>
        </w:rPr>
        <w:instrText>∼</w:instrText>
      </w:r>
      <w:r w:rsidR="006B1C39" w:rsidRPr="006B1C39">
        <w:rPr>
          <w:rFonts w:ascii="Times New Roman" w:hAnsi="Times New Roman" w:cs="Times New Roman"/>
          <w:sz w:val="24"/>
          <w:szCs w:val="24"/>
        </w:rPr>
        <w:instrText xml:space="preserve"> 0.4). The Ce accumulations inducing strong positive Ce-anomalies (Ce/Ce</w:instrText>
      </w:r>
      <w:r w:rsidR="006B1C39" w:rsidRPr="006B1C39">
        <w:rPr>
          <w:rFonts w:ascii="Cambria Math" w:hAnsi="Cambria Math" w:cs="Cambria Math"/>
          <w:sz w:val="24"/>
          <w:szCs w:val="24"/>
        </w:rPr>
        <w:instrText>∗</w:instrText>
      </w:r>
      <w:r w:rsidR="006B1C39" w:rsidRPr="006B1C39">
        <w:rPr>
          <w:rFonts w:ascii="Times New Roman" w:hAnsi="Times New Roman" w:cs="Times New Roman"/>
          <w:sz w:val="24"/>
          <w:szCs w:val="24"/>
        </w:rPr>
        <w:instrText xml:space="preserve"> </w:instrText>
      </w:r>
      <w:r w:rsidR="006B1C39" w:rsidRPr="006B1C39">
        <w:rPr>
          <w:rFonts w:ascii="Cambria Math" w:hAnsi="Cambria Math" w:cs="Cambria Math"/>
          <w:sz w:val="24"/>
          <w:szCs w:val="24"/>
        </w:rPr>
        <w:instrText>∼</w:instrText>
      </w:r>
      <w:r w:rsidR="006B1C39" w:rsidRPr="006B1C39">
        <w:rPr>
          <w:rFonts w:ascii="Times New Roman" w:hAnsi="Times New Roman" w:cs="Times New Roman"/>
          <w:sz w:val="24"/>
          <w:szCs w:val="24"/>
        </w:rPr>
        <w:instrText xml:space="preserve"> 4) are located in the upper saprolite beneath the ferruginous horizons all along the soil catena. The secondary LREE-bearing minerals which reflect LREE fractionation during incipient weathering of the gneiss are hydrous phosphates (rhabdophane, LREEPO4.nH2O) and cerianite (CeO2) whose precipitation depends on the Eh-pH changes in the soil profiles. On the other hand, HREE depletion is controlled by the dissolution of xenotime, the major HREE bearer in the parent gneiss. In the &lt;0.45 μm filtered acidic groundwater (pH </w:instrText>
      </w:r>
      <w:r w:rsidR="006B1C39" w:rsidRPr="006B1C39">
        <w:rPr>
          <w:rFonts w:ascii="Cambria Math" w:hAnsi="Cambria Math" w:cs="Cambria Math"/>
          <w:sz w:val="24"/>
          <w:szCs w:val="24"/>
        </w:rPr>
        <w:instrText>∼</w:instrText>
      </w:r>
      <w:r w:rsidR="006B1C39" w:rsidRPr="006B1C39">
        <w:rPr>
          <w:rFonts w:ascii="Times New Roman" w:hAnsi="Times New Roman" w:cs="Times New Roman"/>
          <w:sz w:val="24"/>
          <w:szCs w:val="24"/>
        </w:rPr>
        <w:instrText xml:space="preserve"> 5.5) which have flooded the saprolite for a long residence time, Th contents are extremely low (0 &lt; Th &lt; 10 ppt) while LREE contents are high (90 &lt; La &lt; 450 ppt). In these filtered waters, Th seems to be strongly controlled by minerals (i. e., thorianite) which lead to its immobilization in the soil while LREE remain in the soluble and/or colloidal pools. Moreover, the groundwaters show significant negative Ce-anomalies throughout the year (0.1 &lt; Ce/Ce</w:instrText>
      </w:r>
      <w:r w:rsidR="006B1C39" w:rsidRPr="006B1C39">
        <w:rPr>
          <w:rFonts w:ascii="Cambria Math" w:hAnsi="Cambria Math" w:cs="Cambria Math"/>
          <w:sz w:val="24"/>
          <w:szCs w:val="24"/>
        </w:rPr>
        <w:instrText>∗</w:instrText>
      </w:r>
      <w:r w:rsidR="006B1C39" w:rsidRPr="006B1C39">
        <w:rPr>
          <w:rFonts w:ascii="Times New Roman" w:hAnsi="Times New Roman" w:cs="Times New Roman"/>
          <w:sz w:val="24"/>
          <w:szCs w:val="24"/>
        </w:rPr>
        <w:instrText xml:space="preserve"> &lt; 0.4. The mobilization of LREE, except redox-active Ce, results from the dissolution and or the mobilization in colloidal form of the secondary phosphates which may present major negative Ce-anomalies as indicated by the bulk soil analyses at the saprolite/gneiss weathering front. Therefore, the groundwaters have the signature of saprolitic materials. We propose that the strong positive Ce-anomalies of the upper saprolite result from ancient weathering processes. These processes would have led to much stronger Ce(III)/Ce(IV) dissolution/reprecipitation conditions than those occurring at the present time in the saprolite. In the &lt;0.45 μm filtered brook acidic blackwaters, LREE and Th contents are high (100 &lt; Th &lt; 400 ppt; &lt; 400 La 1700 ppt). In this organic matter rich environment, LREE and Th are highly mobilized. The colloial pool controls half of the whole LREE-Th load. The geochemical signature of these waters is independent of the gneissic parent rock and soil LREE contents. There is no Ce-anomaly. This signature is similar to those of other organic-rich rivers draining humid tropical ecosystems in the world. In the 0.45 μm filtered Sanaga waters, LREE and Th contents are lower than in the brooks (15 &lt; Th &lt; 40 ppt; 40 &lt; La &lt; 300 ppt). These concentrations are dependent on the time and on the colloidal composition. However, 90% of these elements are mainly controlled by the suspended pool.","DOI":"10.1016/S0016-7037(97)00344-X","ISSN":"0016-7037","title-short":"Solid/Liquid REE Fractionation in the Lateritic System of Goyoum, East Cameroon","journalAbbreviation":"Geochimica et Cosmochimica Acta","author":[{"family":"Braun","given":"Jean-Jacques"},{"family":"Viers","given":"Jérôme"},{"family":"Dupré","given":"Bernard"},{"family":"Polve","given":"Mireille"},{"family":"Ndam","given":"Jules"},{"family":"Muller","given":"Jean-Pierre"}],"issued":{"date-parts":[["1998",1,1]]}}},{"id":12423,"uris":["http://zotero.org/groups/2158360/items/XHPRBRWJ"],"uri":["http://zotero.org/groups/2158360/items/XHPRBRWJ"],"itemData":{"id":12423,"type":"article-journal","title":"The Influence of Redox Reactions on the Uptake of Dissolved Ce by Suspended Fe and Mn Oxide Particles","container-title":"Aquatic Geochemistry","page":"357-389","volume":"3","issue":"4","source":"Springer Link","abstract":"Laboratory experiments were conducted to evaluate the partitioning ofrare earth elements (REE) between solution and suspended particles. Becauseof their strong tendency to complex, the REE can be used to study a varietyof marine processes and in particular particle scavenging. In this study, anemphasis was placed on examining abiotic redox processes that influence theuptake of dissolved Ce by particles. Batch sorption experiments wereconducted with REE and synthetic mineral phases over the range of pH4–9. The solutions varied in ionic strength between 0 and 0.7 M andconsisted of individual solutes (NaNO3, NaCl, andNa2SO4), ionic mixtures that duplicate theseawater composition, and natural seawater. The uptake of REE from solutionwas also studied at a Pt electrode coated with δ - MnO2δ - MnO2\\delta {\\text{ - MnO}}_{\\text{2}} using cyclic voltametry.Experimental results are consistent with uptake of dissolved Ce ontoδ - MnO2δ - MnO2\\delta {\\text{ - MnO}}_{\\text{2}} occurring by a combination of oxidativescavenging and surface complexation. The contribution of oxidativescavenging to the removal of Ce from solution is most pronounced at acidicpH, where the strictly trivalent REE exhibit little propensity for sorptiononto δ - MnO2δ - MnO2\\delta {\\text{ - MnO}}_{\\text{2}} . Sorption of dissolved Ce onto FeOOH occursin a manner analogous to that of the other strictly trivalent REE and nocontribution from oxidative scavenging is observed on this mineral phase atlow pH. Our work also substantiates the hypothesis that anions in solution,particularly SO2−4SO42−{\\text{SO}}_{\\text{4}}^{{\\text{2}} - } and Cl-, aswell as those adsorbed on the surface of the particles, influence the extentof Ce uptake by δ - MnO2δ - MnO2\\delta {\\text{ - MnO}}_{\\text{2}} .","DOI":"10.1023/A:1009664626181","ISSN":"1573-1421","journalAbbreviation":"Aquatic Geochemistry","language":"en","author":[{"family":"De Carlo","given":"Eric Heinen"},{"family":"Wen","given":"Xi-Yuan"},{"family":"Irving","given":"Mark"}],"issued":{"date-parts":[["1997",12,1]]}}},{"id":12424,"uris":["http://zotero.org/groups/2158360/items/CTK5JSCI"],"uri":["http://zotero.org/groups/2158360/items/CTK5JSCI"],"itemData":{"id":12424,"type":"article-journal","title":"Microbially mediated cerium oxidation in sea water","container-title":"Nature","page":"421","volume":"345","issue":"6274","source":"www.nature.com","abstract":"REDOX processes influence the geochemistry of many elements in the ocean, but attributing the distribution of these elements in the water column and sediments to specific redox processes is difficult because they are also influenced by non-redox processes and by other inputs that are poorly constrained. Cerium provides an opportunity to study redox processes in the ocean1–5 because its redox chemistry leads to its enrichment or depletion ('cerium anomalies') with respect to its lanthanide neighbours. A detailed understanding of Ce geochemistry is lacking, however, because of the paucity of knowledge of the redox rates and mechanisms in natural waters. Here I report measurements of Ce(III) oxidation rates using radiotracers in seawater samples collected in the Sargasso Sea and in Vineyard Sound, Massachussetts, which are much faster than previous, indirect estimates1. The data indicate that the negative Ce anomaly in sea water is the result of microbial oxidation followed by preferential scavenging of Ce(IV); no abiotic oxidation was detectable. This suggests that inhibition by sunlight of microbial oxidation and scavenging of Ce and Mn contribute to the pronounced surface maxima observed for these elements.","DOI":"10.1038/345421a0","ISSN":"1476-4687","language":"En","author":[{"family":"Moffett","given":"James W."}],"issued":{"date-parts":[["1990",5]]}}}],"schema":"https://github.com/citation-style-language/schema/raw/master/csl-citation.json"} </w:instrText>
      </w:r>
      <w:r w:rsidRPr="006B1C39">
        <w:rPr>
          <w:rFonts w:ascii="Times New Roman" w:hAnsi="Times New Roman" w:cs="Times New Roman"/>
          <w:sz w:val="24"/>
          <w:szCs w:val="24"/>
        </w:rPr>
        <w:fldChar w:fldCharType="separate"/>
      </w:r>
      <w:r w:rsidR="005C4449" w:rsidRPr="006B1C39">
        <w:rPr>
          <w:rFonts w:ascii="Times New Roman" w:hAnsi="Times New Roman" w:cs="Times New Roman"/>
          <w:sz w:val="24"/>
        </w:rPr>
        <w:t>(Braun et al., 1998; De Carlo et al., 1997; Moffett, 1990)</w:t>
      </w:r>
      <w:r w:rsidRPr="006B1C39">
        <w:rPr>
          <w:rFonts w:ascii="Times New Roman" w:hAnsi="Times New Roman" w:cs="Times New Roman"/>
          <w:sz w:val="24"/>
          <w:szCs w:val="24"/>
        </w:rPr>
        <w:fldChar w:fldCharType="end"/>
      </w:r>
      <w:r w:rsidRPr="006B1C39">
        <w:rPr>
          <w:rFonts w:ascii="Times New Roman" w:hAnsi="Times New Roman" w:cs="Times New Roman"/>
          <w:sz w:val="24"/>
          <w:szCs w:val="24"/>
        </w:rPr>
        <w:t xml:space="preserve">. This process creates a Ce deficiency or negative Ce anomaly in REE concentrations, indicative of redox conditions—though exposure to dissolved organic matter (DOM) causes the anomaly to decrease or even disappear in anoxic, organic-rich media such as wetland areas or riparian zones </w:t>
      </w:r>
      <w:r w:rsidRPr="006B1C39">
        <w:rPr>
          <w:rFonts w:ascii="Times New Roman" w:hAnsi="Times New Roman" w:cs="Times New Roman"/>
          <w:sz w:val="24"/>
          <w:szCs w:val="24"/>
        </w:rPr>
        <w:fldChar w:fldCharType="begin"/>
      </w:r>
      <w:r w:rsidR="006B1C39" w:rsidRPr="006B1C39">
        <w:rPr>
          <w:rFonts w:ascii="Times New Roman" w:hAnsi="Times New Roman" w:cs="Times New Roman"/>
          <w:sz w:val="24"/>
          <w:szCs w:val="24"/>
        </w:rPr>
        <w:instrText xml:space="preserve"> ADDIN ZOTERO_ITEM CSL_CITATION {"citationID":"a1aa9uld77m","properties":{"formattedCitation":"(Abbott et al., 2016; Gruau et al., 2004; Pinay et al., 2015)","plainCitation":"(Abbott et al., 2016; Gruau et al., 2004; Pinay et al., 2015)","noteIndex":0},"citationItems":[{"id":9575,"uris":["http://zotero.org/groups/2158360/items/QBST2CNY"],"uri":["http://zotero.org/groups/2158360/items/QBST2CNY"],"itemData":{"id":9575,"type":"article-journal","title":"Using multi-tracer inference to move beyond single-catchment ecohydrology","container-title":"Earth-Science Reviews","page":"19-42","volume":"160","issue":"Supplement C","source":"ScienceDirect","abstract":"Protecting or restoring aquatic ecosystems in the face of growing anthropogenic pressures requires an understanding of hydrological and biogeochemical functioning across multiple spatial and temporal scales. Recent technological and methodological advances have vastly increased the number and diversity of hydrological, biogeochemical, and ecological tracers available, providing potentially powerful tools to improve understanding of fundamental problems in ecohydrology, notably: 1. Identifying spatially explicit flowpaths, 2. Quantifying water residence time, and 3. Quantifying and localizing biogeochemical transformation. In this review, we synthesize the history of hydrological and biogeochemical theory, summarize modern tracer methods, and discuss how improved understanding of flowpath, residence time, and biogeochemical transformation can help ecohydrology move beyond description of site-specific heterogeneity. We focus on using multiple tracers with contrasting characteristics (crossing proxies) to infer ecosystem functioning across multiple scales. Specifically, we present how crossed proxies could test recent ecohydrological theory, combining the concepts of hotspots and hot moments with the Damköhler number in what we call the HotDam framework.","DOI":"10.1016/j.earscirev.2016.06.014","ISSN":"0012-8252","journalAbbreviation":"Earth-Science Reviews","author":[{"family":"Abbott","given":"Benjamin W."},{"family":"Baranov","given":"Viktor"},{"family":"Mendoza-Lera","given":"Clara"},{"family":"Nikolakopoulou","given":"Myrto"},{"family":"Harjung","given":"Astrid"},{"family":"Kolbe","given":"Tamara"},{"family":"Balasubramanian","given":"Mukundh N."},{"family":"Vaessen","given":"Timothy N."},{"family":"Ciocca","given":"Francesco"},{"family":"Campeau","given":"Audrey"},{"family":"Wallin","given":"Marcus B."},{"family":"Romeijn","given":"Paul"},{"family":"Antonelli","given":"Marta"},{"family":"Gonçalves","given":"José"},{"family":"Datry","given":"Thibault"},{"family":"Laverman","given":"Anniet M."},{"family":"Dreuzy","given":"Jean-Raynald","non-dropping-particle":"de"},{"family":"Hannah","given":"David M."},{"family":"Krause","given":"Stefan"},{"family":"Oldham","given":"Carolyn"},{"family":"Pinay","given":"Gilles"}],"issued":{"date-parts":[["2016",9,1]]}}},{"id":11864,"uris":["http://zotero.org/groups/2158360/items/VPXX4WYF"],"uri":["http://zotero.org/groups/2158360/items/VPXX4WYF"],"itemData":{"id":11864,"type":"article-journal","title":"Controls on the distribution of rare earth elements in shallow groundwaters","container-title":"Water Research","page":"3576-3586","volume":"38","issue":"16","source":"Crossref","abstract":"Shallow groundwater samples (o0.22 mm) collected from a small catchment in Western France (Petit Hermitage catchment) were analyzed for their rare earth elements (REE), dissolved organic carbon (DOC) and trace-element (Fe, Mn, Th and U) contents, with the aim to investigate the controlling factors of REE signatures. Two spatially distinct water types are recognized in this catchment based on changes of REE concentrations and variations of Ce anomalies. These include (i) DOC-poor groundwater ﬂowing below the hillslope domains; this type has low REE contents and records conspicuous negative Ce anomalies; (ii) DOC-rich groundwater from the wetland domains, close to the river network; this type displays much higher REE concentrations, and typically lack negative Ce anomalies. Temporal REE concentration variations were assessed in wetland waters. Results show a marked increase of the REE content at the winter–spring transition, along with variations of DOC, Fe and Mn contents and redox potential changes. Using the above data set in conjunction with previously published results on comparable shallow groundwaters, we demonstrate that factors such as aquifer-rock composition or anthropogenic input probably play a minor role in determining the REE signatures of shallow groundwaters. Most likely, the two dominant factors involved are the organic matter content and the redox status of the waters. We suggest that topography might be the ultimate key parameter by its ability to control the DOC content of groundwater at a catchment scale.","DOI":"10.1016/j.watres.2004.04.056","ISSN":"00431354","language":"en","author":[{"family":"Gruau","given":"Gérard"},{"family":"Dia","given":"Aline"},{"family":"Olivié-Lauquet","given":"Gwenaelle"},{"family":"Davranche","given":"Mélanie"},{"family":"Pinay","given":"Gilles"}],"issued":{"date-parts":[["2004",9]]}}},{"id":9571,"uris":["http://zotero.org/groups/2158360/items/R4KMEYHY"],"uri":["http://zotero.org/groups/2158360/items/R4KMEYHY"],"itemData":{"id":9571,"type":"article-journal","title":"Upscaling Nitrogen Removal Capacity from Local Hotspots to Low Stream Orders’ Drainage Basins","container-title":"Ecosystems","page":"1101-1120","volume":"18","issue":"6","source":"Crossref","DOI":"10.1007/s10021-015-9878-5","ISSN":"1432-9840, 1435-0629","language":"en","author":[{"family":"Pinay","given":"Gilles"},{"family":"Peiffer","given":"Stefan"},{"family":"De Dreuzy","given":"Jean-Raynald"},{"family":"Krause","given":"Stefan"},{"family":"Hannah","given":"David M."},{"family":"Fleckenstein","given":"Jan H."},{"family":"Sebilo","given":"Mathieu"},{"family":"Bishop","given":"Kevin"},{"family":"Hubert-Moy","given":"Laurence"}],"issued":{"date-parts":[["2015",9]]}}}],"schema":"https://github.com/citation-style-language/schema/raw/master/csl-citation.json"} </w:instrText>
      </w:r>
      <w:r w:rsidRPr="006B1C39">
        <w:rPr>
          <w:rFonts w:ascii="Times New Roman" w:hAnsi="Times New Roman" w:cs="Times New Roman"/>
          <w:sz w:val="24"/>
          <w:szCs w:val="24"/>
        </w:rPr>
        <w:fldChar w:fldCharType="separate"/>
      </w:r>
      <w:r w:rsidR="005C4449" w:rsidRPr="006B1C39">
        <w:rPr>
          <w:rFonts w:ascii="Times New Roman" w:hAnsi="Times New Roman" w:cs="Times New Roman"/>
          <w:sz w:val="24"/>
        </w:rPr>
        <w:t>(Abbott et al., 2016; Gruau et al., 2004; Pinay et al., 2015)</w:t>
      </w:r>
      <w:r w:rsidRPr="006B1C39">
        <w:rPr>
          <w:rFonts w:ascii="Times New Roman" w:hAnsi="Times New Roman" w:cs="Times New Roman"/>
          <w:sz w:val="24"/>
          <w:szCs w:val="24"/>
        </w:rPr>
        <w:fldChar w:fldCharType="end"/>
      </w:r>
      <w:r w:rsidRPr="006B1C39">
        <w:rPr>
          <w:rFonts w:ascii="Times New Roman" w:hAnsi="Times New Roman" w:cs="Times New Roman"/>
          <w:sz w:val="24"/>
          <w:szCs w:val="24"/>
        </w:rPr>
        <w:t>. We calculated the Ce anomaly using the following equation:</w:t>
      </w:r>
    </w:p>
    <w:p w14:paraId="0AB39ED0" w14:textId="77777777" w:rsidR="000E3FBF" w:rsidRPr="006B1C39" w:rsidRDefault="000E3FBF" w:rsidP="000E3FBF">
      <w:pPr>
        <w:spacing w:line="480" w:lineRule="auto"/>
        <w:rPr>
          <w:rFonts w:ascii="Times New Roman" w:eastAsiaTheme="minorEastAsia" w:hAnsi="Times New Roman" w:cs="Times New Roman"/>
          <w:sz w:val="24"/>
          <w:szCs w:val="24"/>
        </w:rPr>
      </w:pPr>
      <w:r w:rsidRPr="006B1C39">
        <w:rPr>
          <w:rFonts w:ascii="Times New Roman" w:eastAsiaTheme="minorEastAsia" w:hAnsi="Times New Roman" w:cs="Times New Roman"/>
          <w:sz w:val="24"/>
          <w:szCs w:val="24"/>
        </w:rPr>
        <w:t>Eq. 1</w:t>
      </w:r>
      <w:r w:rsidRPr="006B1C39">
        <w:rPr>
          <w:rFonts w:ascii="Times New Roman" w:eastAsiaTheme="minorEastAsia" w:hAnsi="Times New Roman" w:cs="Times New Roman"/>
          <w:sz w:val="24"/>
          <w:szCs w:val="24"/>
        </w:rPr>
        <w:tab/>
      </w:r>
      <w:r w:rsidRPr="006B1C39">
        <w:rPr>
          <w:rFonts w:ascii="Times New Roman" w:eastAsiaTheme="minorEastAsia" w:hAnsi="Times New Roman" w:cs="Times New Roman"/>
          <w:sz w:val="24"/>
          <w:szCs w:val="24"/>
        </w:rPr>
        <w:tab/>
      </w:r>
      <m:oMath>
        <m:f>
          <m:fPr>
            <m:ctrlPr>
              <w:rPr>
                <w:rFonts w:ascii="Cambria Math" w:hAnsi="Cambria Math" w:cs="Times New Roman"/>
                <w:i/>
                <w:sz w:val="24"/>
                <w:szCs w:val="24"/>
              </w:rPr>
            </m:ctrlPr>
          </m:fPr>
          <m:num>
            <m:r>
              <w:rPr>
                <w:rFonts w:ascii="Cambria Math" w:hAnsi="Cambria Math" w:cs="Times New Roman"/>
                <w:sz w:val="24"/>
                <w:szCs w:val="24"/>
              </w:rPr>
              <m:t>Ce</m:t>
            </m:r>
          </m:num>
          <m:den>
            <m:sSup>
              <m:sSupPr>
                <m:ctrlPr>
                  <w:rPr>
                    <w:rFonts w:ascii="Cambria Math" w:hAnsi="Cambria Math" w:cs="Times New Roman"/>
                    <w:i/>
                    <w:sz w:val="24"/>
                    <w:szCs w:val="24"/>
                  </w:rPr>
                </m:ctrlPr>
              </m:sSupPr>
              <m:e>
                <m:r>
                  <w:rPr>
                    <w:rFonts w:ascii="Cambria Math" w:hAnsi="Cambria Math" w:cs="Times New Roman"/>
                    <w:sz w:val="24"/>
                    <w:szCs w:val="24"/>
                  </w:rPr>
                  <m:t>Ce</m:t>
                </m:r>
              </m:e>
              <m:sup>
                <m:r>
                  <w:rPr>
                    <w:rFonts w:ascii="Cambria Math" w:hAnsi="Cambria Math" w:cs="Times New Roman"/>
                    <w:sz w:val="24"/>
                    <w:szCs w:val="24"/>
                  </w:rPr>
                  <m:t>*</m:t>
                </m:r>
              </m:sup>
            </m:sSup>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Ce</m:t>
                </m:r>
              </m:e>
              <m:sub>
                <m:r>
                  <w:rPr>
                    <w:rFonts w:ascii="Cambria Math" w:hAnsi="Cambria Math" w:cs="Times New Roman"/>
                    <w:sz w:val="24"/>
                    <w:szCs w:val="24"/>
                  </w:rPr>
                  <m:t>N</m:t>
                </m:r>
              </m:sub>
            </m:sSub>
          </m:num>
          <m:den>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(La</m:t>
                    </m:r>
                  </m:e>
                  <m:sub>
                    <m:r>
                      <w:rPr>
                        <w:rFonts w:ascii="Cambria Math" w:hAnsi="Cambria Math" w:cs="Times New Roman"/>
                        <w:sz w:val="24"/>
                        <w:szCs w:val="24"/>
                      </w:rPr>
                      <m:t>N</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Pr</m:t>
                    </m:r>
                  </m:e>
                  <m:sub>
                    <m:r>
                      <w:rPr>
                        <w:rFonts w:ascii="Cambria Math" w:hAnsi="Cambria Math" w:cs="Times New Roman"/>
                        <w:sz w:val="24"/>
                        <w:szCs w:val="24"/>
                      </w:rPr>
                      <m:t>N</m:t>
                    </m:r>
                  </m:sub>
                </m:sSub>
                <m:r>
                  <w:rPr>
                    <w:rFonts w:ascii="Cambria Math" w:hAnsi="Cambria Math" w:cs="Times New Roman"/>
                    <w:sz w:val="24"/>
                    <w:szCs w:val="24"/>
                  </w:rPr>
                  <m:t>)</m:t>
                </m:r>
              </m:e>
              <m:sup>
                <m:r>
                  <w:rPr>
                    <w:rFonts w:ascii="Cambria Math" w:hAnsi="Cambria Math" w:cs="Times New Roman"/>
                    <w:sz w:val="24"/>
                    <w:szCs w:val="24"/>
                  </w:rPr>
                  <m:t>0.5</m:t>
                </m:r>
              </m:sup>
            </m:sSup>
          </m:den>
        </m:f>
      </m:oMath>
      <w:r w:rsidRPr="006B1C39">
        <w:rPr>
          <w:rFonts w:ascii="Times New Roman" w:eastAsiaTheme="minorEastAsia" w:hAnsi="Times New Roman" w:cs="Times New Roman"/>
          <w:sz w:val="24"/>
          <w:szCs w:val="24"/>
        </w:rPr>
        <w:t xml:space="preserve"> </w:t>
      </w:r>
    </w:p>
    <w:p w14:paraId="27E04FD4" w14:textId="3FDF1AAF" w:rsidR="000E3FBF" w:rsidRPr="006B1C39" w:rsidRDefault="000E3FBF" w:rsidP="000E3FBF">
      <w:pPr>
        <w:spacing w:line="480" w:lineRule="auto"/>
        <w:rPr>
          <w:rFonts w:ascii="Times New Roman" w:eastAsiaTheme="minorEastAsia" w:hAnsi="Times New Roman" w:cs="Times New Roman"/>
          <w:sz w:val="24"/>
          <w:szCs w:val="24"/>
        </w:rPr>
      </w:pPr>
      <w:r w:rsidRPr="006B1C39">
        <w:rPr>
          <w:rFonts w:ascii="Times New Roman" w:eastAsiaTheme="minorEastAsia"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Ce</m:t>
            </m:r>
          </m:e>
          <m:sub>
            <m:r>
              <w:rPr>
                <w:rFonts w:ascii="Cambria Math" w:hAnsi="Cambria Math" w:cs="Times New Roman"/>
                <w:sz w:val="24"/>
                <w:szCs w:val="24"/>
              </w:rPr>
              <m:t>N</m:t>
            </m:r>
          </m:sub>
        </m:sSub>
      </m:oMath>
      <w:r w:rsidRPr="006B1C39">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La</m:t>
            </m:r>
          </m:e>
          <m:sub>
            <m:r>
              <w:rPr>
                <w:rFonts w:ascii="Cambria Math" w:hAnsi="Cambria Math" w:cs="Times New Roman"/>
                <w:sz w:val="24"/>
                <w:szCs w:val="24"/>
              </w:rPr>
              <m:t>N</m:t>
            </m:r>
          </m:sub>
        </m:sSub>
      </m:oMath>
      <w:r w:rsidRPr="006B1C39">
        <w:rPr>
          <w:rFonts w:ascii="Times New Roman" w:eastAsiaTheme="minorEastAsia"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Pr</m:t>
            </m:r>
          </m:e>
          <m:sub>
            <m:r>
              <w:rPr>
                <w:rFonts w:ascii="Cambria Math" w:hAnsi="Cambria Math" w:cs="Times New Roman"/>
                <w:sz w:val="24"/>
                <w:szCs w:val="24"/>
              </w:rPr>
              <m:t>N</m:t>
            </m:r>
          </m:sub>
        </m:sSub>
      </m:oMath>
      <w:r w:rsidRPr="006B1C39">
        <w:rPr>
          <w:rFonts w:ascii="Times New Roman" w:eastAsiaTheme="minorEastAsia" w:hAnsi="Times New Roman" w:cs="Times New Roman"/>
          <w:sz w:val="24"/>
          <w:szCs w:val="24"/>
        </w:rPr>
        <w:t xml:space="preserve"> are the concentrations of Ce, La and Pr measured from our water samples divided by the concentration of Ce, La, and Pr in a reference standard (typically the North American Shale Composite; </w:t>
      </w:r>
      <w:r w:rsidRPr="006B1C39">
        <w:rPr>
          <w:rFonts w:ascii="Times New Roman" w:eastAsiaTheme="minorEastAsia" w:hAnsi="Times New Roman" w:cs="Times New Roman"/>
          <w:sz w:val="24"/>
          <w:szCs w:val="24"/>
        </w:rPr>
        <w:fldChar w:fldCharType="begin"/>
      </w:r>
      <w:r w:rsidR="006B1C39" w:rsidRPr="006B1C39">
        <w:rPr>
          <w:rFonts w:ascii="Times New Roman" w:eastAsiaTheme="minorEastAsia" w:hAnsi="Times New Roman" w:cs="Times New Roman"/>
          <w:sz w:val="24"/>
          <w:szCs w:val="24"/>
        </w:rPr>
        <w:instrText xml:space="preserve"> ADDIN ZOTERO_ITEM CSL_CITATION {"citationID":"a32cu48ipa","properties":{"formattedCitation":"\\uldash{(Gruau et al., 2004)}","plainCitation":"(Gruau et al., 2004)","dontUpdate":true,"noteIndex":0},"citationItems":[{"id":11864,"uris":["http://zotero.org/groups/2158360/items/VPXX4WYF"],"uri":["http://zotero.org/groups/2158360/items/VPXX4WYF"],"itemData":{"id":11864,"type":"article-journal","title":"Controls on the distribution of rare earth elements in shallow groundwaters","container-title":"Water Research","page":"3576-3586","volume":"38","issue":"16","source":"Crossref","abstract":"Shallow groundwater samples (o0.22 mm) collected from a small catchment in Western France (Petit Hermitage catchment) were analyzed for their rare earth elements (REE), dissolved organic carbon (DOC) and trace-element (Fe, Mn, Th and U) contents, with the aim to investigate the controlling factors of REE signatures. Two spatially distinct water types are recognized in this catchment based on changes of REE concentrations and variations of Ce anomalies. These include (i) DOC-poor groundwater ﬂowing below the hillslope domains; this type has low REE contents and records conspicuous negative Ce anomalies; (ii) DOC-rich groundwater from the wetland domains, close to the river network; this type displays much higher REE concentrations, and typically lack negative Ce anomalies. Temporal REE concentration variations were assessed in wetland waters. Results show a marked increase of the REE content at the winter–spring transition, along with variations of DOC, Fe and Mn contents and redox potential changes. Using the above data set in conjunction with previously published results on comparable shallow groundwaters, we demonstrate that factors such as aquifer-rock composition or anthropogenic input probably play a minor role in determining the REE signatures of shallow groundwaters. Most likely, the two dominant factors involved are the organic matter content and the redox status of the waters. We suggest that topography might be the ultimate key parameter by its ability to control the DOC content of groundwater at a catchment scale.","DOI":"10.1016/j.watres.2004.04.056","ISSN":"00431354","language":"en","author":[{"family":"Gruau","given":"Gérard"},{"family":"Dia","given":"Aline"},{"family":"Olivié-Lauquet","given":"Gwenaelle"},{"family":"Davranche","given":"Mélanie"},{"family":"Pinay","given":"Gilles"}],"issued":{"date-parts":[["2004",9]]}}}],"schema":"https://github.com/citation-style-language/schema/raw/master/csl-citation.json"} </w:instrText>
      </w:r>
      <w:r w:rsidRPr="006B1C39">
        <w:rPr>
          <w:rFonts w:ascii="Times New Roman" w:eastAsiaTheme="minorEastAsia" w:hAnsi="Times New Roman" w:cs="Times New Roman"/>
          <w:sz w:val="24"/>
          <w:szCs w:val="24"/>
        </w:rPr>
        <w:fldChar w:fldCharType="separate"/>
      </w:r>
      <w:r w:rsidRPr="006B1C39">
        <w:rPr>
          <w:rFonts w:ascii="Times New Roman" w:hAnsi="Times New Roman" w:cs="Times New Roman"/>
          <w:sz w:val="24"/>
          <w:szCs w:val="24"/>
          <w:u w:val="dash"/>
        </w:rPr>
        <w:t>Gruau et al., 2004)</w:t>
      </w:r>
      <w:r w:rsidRPr="006B1C39">
        <w:rPr>
          <w:rFonts w:ascii="Times New Roman" w:eastAsiaTheme="minorEastAsia" w:hAnsi="Times New Roman" w:cs="Times New Roman"/>
          <w:sz w:val="24"/>
          <w:szCs w:val="24"/>
        </w:rPr>
        <w:fldChar w:fldCharType="end"/>
      </w:r>
      <w:r w:rsidRPr="006B1C39">
        <w:rPr>
          <w:rFonts w:ascii="Times New Roman" w:eastAsiaTheme="minorEastAsia" w:hAnsi="Times New Roman" w:cs="Times New Roman"/>
          <w:sz w:val="24"/>
          <w:szCs w:val="24"/>
        </w:rPr>
        <w:t xml:space="preserve">. </w:t>
      </w:r>
    </w:p>
    <w:p w14:paraId="63634FAE" w14:textId="43797731" w:rsidR="000E3FBF" w:rsidRPr="006B1C39" w:rsidRDefault="000E3FBF" w:rsidP="000E3FBF">
      <w:pPr>
        <w:spacing w:line="480" w:lineRule="auto"/>
        <w:ind w:firstLine="720"/>
        <w:rPr>
          <w:rFonts w:ascii="Times New Roman" w:eastAsiaTheme="minorEastAsia" w:hAnsi="Times New Roman" w:cs="Times New Roman"/>
          <w:sz w:val="24"/>
          <w:szCs w:val="24"/>
        </w:rPr>
      </w:pPr>
      <w:r w:rsidRPr="006B1C39">
        <w:rPr>
          <w:rFonts w:ascii="Times New Roman" w:hAnsi="Times New Roman" w:cs="Times New Roman"/>
          <w:sz w:val="24"/>
          <w:szCs w:val="24"/>
        </w:rPr>
        <w:t xml:space="preserve">Because redox conditions and organic matter availability strongly influence N and P retention/removal processes (e.g. denitrification; P adsorption on soil Fe-oxyhydroxides </w:t>
      </w:r>
      <w:r w:rsidRPr="006B1C39">
        <w:rPr>
          <w:rFonts w:ascii="Times New Roman" w:hAnsi="Times New Roman" w:cs="Times New Roman"/>
          <w:sz w:val="24"/>
          <w:szCs w:val="24"/>
        </w:rPr>
        <w:fldChar w:fldCharType="begin"/>
      </w:r>
      <w:r w:rsidR="006B1C39" w:rsidRPr="006B1C39">
        <w:rPr>
          <w:rFonts w:ascii="Times New Roman" w:hAnsi="Times New Roman" w:cs="Times New Roman"/>
          <w:sz w:val="24"/>
          <w:szCs w:val="24"/>
        </w:rPr>
        <w:instrText xml:space="preserve"> ADDIN ZOTERO_ITEM CSL_CITATION {"citationID":"a138bu99b8q","properties":{"formattedCitation":"(Gu et al., 2019; Pinay et al., 2015; Stumm and Sulzberger, 1992)","plainCitation":"(Gu et al., 2019; Pinay et al., 2015; Stumm and Sulzberger, 1992)","noteIndex":0},"citationItems":[{"id":11973,"uris":["http://zotero.org/groups/2158360/items/EG83SSHN"],"uri":["http://zotero.org/groups/2158360/items/EG83SSHN"],"itemData":{"id":11973,"type":"article-journal","title":"Respective roles of Fe-oxyhydroxide dissolution, pH changes and sediment inputs in dissolved phosphorus release from wetland soils under anoxic conditions","container-title":"Geoderma","page":"365-374","volume":"338","source":"ScienceDirect","abstract":"The development of anoxic conditions in riparian wetland (RW) soils is widely known to release dissolved phosphorus (DP), but the respective roles of reductive dissolution of Fe-oxyhydroxide, pH changes and sediment inputs in this release remain debated. This study aimed to identify and quantify these respective roles via laboratory anaerobic/aerobic incubation of RW soils with and without the addition of sediment. The investigated soils came from two RWs with contrasting P status and organic matter (OM) content in their soils, while the added sediment came from an adjacent cultivated field. Results showed that the amount and speciation of the DP released during anaerobic/aerobic incubations were controlled by soil P status and soil OM content. During anaerobic incubation, DP release in the soil with high extractable P and low OM contents was controlled by reductive dissolution of Fe-oxyhydroxides (83%), whereas that released in the soil with low extractable P and high OM contents was controlled by an increase in pH (88%). Anaerobic incubation of a mixture of eroded sediments and RW soils increased the release of DP, dissolved organic carbon and Fe(II) (by 16%, 4% and 18%, respectively) compared to the simple addition of the amounts released during their separate incubations. Management practices should decrease soil erosion from upland fields to avoid deposition of P-rich sediments on RW soils. Management efforts should focus preferentially on RWs whose Fe:P molar ratios in the soil solution during reduction are the lowest, since they indicate a high risk that the DP released will be transferred to watercourses.","DOI":"10.1016/j.geoderma.2018.12.034","ISSN":"0016-7061","journalAbbreviation":"Geoderma","author":[{"family":"Gu","given":"Sen"},{"family":"Gruau","given":"Gérard"},{"family":"Dupas","given":"Rémi"},{"family":"Petitjean","given":"Patrice"},{"family":"Li","given":"Qingman"},{"family":"Pinay","given":"Gilles"}],"issued":{"date-parts":[["2019",3,15]]}}},{"id":9571,"uris":["http://zotero.org/groups/2158360/items/R4KMEYHY"],"uri":["http://zotero.org/groups/2158360/items/R4KMEYHY"],"itemData":{"id":9571,"type":"article-journal","title":"Upscaling Nitrogen Removal Capacity from Local Hotspots to Low Stream Orders’ Drainage Basins","container-title":"Ecosystems","page":"1101-1120","volume":"18","issue":"6","source":"Crossref","DOI":"10.1007/s10021-015-9878-5","ISSN":"1432-9840, 1435-0629","language":"en","author":[{"family":"Pinay","given":"Gilles"},{"family":"Peiffer","given":"Stefan"},{"family":"De Dreuzy","given":"Jean-Raynald"},{"family":"Krause","given":"Stefan"},{"family":"Hannah","given":"David M."},{"family":"Fleckenstein","given":"Jan H."},{"family":"Sebilo","given":"Mathieu"},{"family":"Bishop","given":"Kevin"},{"family":"Hubert-Moy","given":"Laurence"}],"issued":{"date-parts":[["2015",9]]}}},{"id":12069,"uris":["http://zotero.org/groups/2158360/items/6UCVXDYB"],"uri":["http://zotero.org/groups/2158360/items/6UCVXDYB"],"itemData":{"id":12069,"type":"article-journal","title":"The cycling of iron in natural environments: Considerations based on laboratory studies of heterogeneous redox processes","container-title":"Geochimica et Cosmochimica Acta","page":"3233-3257","volume":"56","issue":"8","source":"ScienceDirect","abstract":"The various pathways for the oxygenation of ferrous iron and for the dissolution of Fe(III) (hydr) oxides, especially by reducing ligands with oxygen donor atoms in thermal and photochemical processes, are assessed on the basis of laboratory experiments for application to natural systems. The typically large specific surface area of Fe-bearing solids in natural systems and the ability of these surfaces to interact chemically (surface complexation, ligand exchange) with reductants and oxidants facilitates electron transfer as well as dissolution and precipitation. Adsorption of Fe(II) to particle surfaces (complexation with surface hydroxyl groups) enhances the oxygenation rate of Fe(II) in a similar way as hydrolysis in solution (complexation with OH− ions). Surface processes (and not transport processes) control the dissolution kinetics. The rate of dissolution is proportional to the surface complexes formed on the surface of Fe(III) (hydr)oxides. Thus, a reductant, such as ascorbate, exchanges electrons with a surface Fe(III) ion subsequent to its inner-sphere coordination to the oxide surface. The Fe(II) thereby formed becomes more easily detached from the surface. Complex formation reactions of Fe(III) and Fe(II) with organic and inorganic ligands to form solute and solid complexes makes it possible that electron cycling of Fe(III)-Fe(II) transformations can occur over the entire EH range within the stability of water (EH from −0.5 V to +1.1 V). Solid and solute Fe(II) complexes with silicates, with hydrous oxides (e.g., Fe3O4), and with sulfides are very efficient reductants from a thermodynamic as well as from a kinetic point of view. Photosynthetic processes occurring on some inorganic Fe-bearing surfaces (semiconductors) and with iron species may be looked at as “primitive” alternatives or precursors to biological photosynthesis. In light-induced reductive dissolution of Fe(III) (hydr)oxides, dissolved Fe(II) (example: reduction of solid Fe(III) phases with an organic ligand such as oxalate) is formed. In the heterogeneous photoredox reaction, the inner-sphere surface coordination of the electron donor to the oxide surface is essential for the efficiency of the electron transfer.","DOI":"10.1016/0016-7037(92)90301-X","ISSN":"0016-7037","title-short":"The cycling of iron in natural environments","journalAbbreviation":"Geochimica et Cosmochimica Acta","author":[{"family":"Stumm","given":"Werner"},{"family":"Sulzberger","given":"Barbara"}],"issued":{"date-parts":[["1992",8,1]]}}}],"schema":"https://github.com/citation-style-language/schema/raw/master/csl-citation.json"} </w:instrText>
      </w:r>
      <w:r w:rsidRPr="006B1C39">
        <w:rPr>
          <w:rFonts w:ascii="Times New Roman" w:hAnsi="Times New Roman" w:cs="Times New Roman"/>
          <w:sz w:val="24"/>
          <w:szCs w:val="24"/>
        </w:rPr>
        <w:fldChar w:fldCharType="separate"/>
      </w:r>
      <w:r w:rsidR="005C4449" w:rsidRPr="006B1C39">
        <w:rPr>
          <w:rFonts w:ascii="Times New Roman" w:hAnsi="Times New Roman" w:cs="Times New Roman"/>
          <w:sz w:val="24"/>
        </w:rPr>
        <w:t>(Gu et al., 2019; Pinay et al., 2015; Stumm and Sulzberger, 1992)</w:t>
      </w:r>
      <w:r w:rsidRPr="006B1C39">
        <w:rPr>
          <w:rFonts w:ascii="Times New Roman" w:hAnsi="Times New Roman" w:cs="Times New Roman"/>
          <w:sz w:val="24"/>
          <w:szCs w:val="24"/>
        </w:rPr>
        <w:fldChar w:fldCharType="end"/>
      </w:r>
      <w:r w:rsidRPr="006B1C39">
        <w:rPr>
          <w:rFonts w:ascii="Times New Roman" w:hAnsi="Times New Roman" w:cs="Times New Roman"/>
          <w:sz w:val="24"/>
          <w:szCs w:val="24"/>
        </w:rPr>
        <w:t xml:space="preserve">, the Ce anomaly of stream waters </w:t>
      </w:r>
      <w:r w:rsidRPr="006B1C39">
        <w:rPr>
          <w:rFonts w:ascii="Times New Roman" w:hAnsi="Times New Roman" w:cs="Times New Roman"/>
          <w:sz w:val="24"/>
          <w:szCs w:val="24"/>
        </w:rPr>
        <w:lastRenderedPageBreak/>
        <w:t>could be an important proxy for predicting permanent and temporary nutrient retention at the watershed scale.</w:t>
      </w:r>
    </w:p>
    <w:p w14:paraId="73F4B3FA" w14:textId="77777777" w:rsidR="000E3FBF" w:rsidRPr="006B1C39" w:rsidRDefault="000E3FBF" w:rsidP="000E3FBF">
      <w:pPr>
        <w:spacing w:line="480" w:lineRule="auto"/>
        <w:ind w:left="720" w:hanging="720"/>
        <w:rPr>
          <w:rFonts w:ascii="Times New Roman" w:hAnsi="Times New Roman" w:cs="Times New Roman"/>
          <w:b/>
          <w:sz w:val="24"/>
          <w:szCs w:val="24"/>
        </w:rPr>
      </w:pPr>
      <w:r w:rsidRPr="006B1C39">
        <w:rPr>
          <w:rFonts w:ascii="Times New Roman" w:hAnsi="Times New Roman" w:cs="Times New Roman"/>
          <w:b/>
          <w:sz w:val="24"/>
          <w:szCs w:val="24"/>
        </w:rPr>
        <w:t>Nitrate isotopes as proxies of denitrification and nutrient source</w:t>
      </w:r>
    </w:p>
    <w:p w14:paraId="0DA981FF" w14:textId="5F59C78B" w:rsidR="000E3FBF" w:rsidRPr="006B1C39" w:rsidRDefault="000E3FBF" w:rsidP="000E3FBF">
      <w:pPr>
        <w:spacing w:line="480" w:lineRule="auto"/>
        <w:ind w:firstLine="720"/>
        <w:rPr>
          <w:rFonts w:ascii="Times New Roman" w:hAnsi="Times New Roman" w:cs="Times New Roman"/>
          <w:sz w:val="24"/>
          <w:szCs w:val="24"/>
        </w:rPr>
      </w:pPr>
      <w:r w:rsidRPr="006B1C39">
        <w:rPr>
          <w:rFonts w:ascii="Times New Roman" w:hAnsi="Times New Roman" w:cs="Times New Roman"/>
          <w:sz w:val="24"/>
          <w:szCs w:val="24"/>
        </w:rPr>
        <w:t>Stable isotopes of NO</w:t>
      </w:r>
      <w:r w:rsidRPr="006B1C39">
        <w:rPr>
          <w:rFonts w:ascii="Times New Roman" w:hAnsi="Times New Roman" w:cs="Times New Roman"/>
          <w:sz w:val="24"/>
          <w:szCs w:val="24"/>
          <w:vertAlign w:val="subscript"/>
        </w:rPr>
        <w:t>3</w:t>
      </w:r>
      <w:r w:rsidRPr="006B1C39">
        <w:rPr>
          <w:rFonts w:ascii="Times New Roman" w:hAnsi="Times New Roman" w:cs="Times New Roman"/>
          <w:sz w:val="24"/>
          <w:szCs w:val="24"/>
          <w:vertAlign w:val="superscript"/>
        </w:rPr>
        <w:t>-</w:t>
      </w:r>
      <w:r w:rsidRPr="006B1C39">
        <w:rPr>
          <w:rFonts w:ascii="Times New Roman" w:hAnsi="Times New Roman" w:cs="Times New Roman"/>
          <w:b/>
          <w:sz w:val="24"/>
          <w:szCs w:val="24"/>
        </w:rPr>
        <w:t xml:space="preserve"> </w:t>
      </w:r>
      <w:r w:rsidRPr="006B1C39">
        <w:rPr>
          <w:rFonts w:ascii="Times New Roman" w:hAnsi="Times New Roman" w:cs="Times New Roman"/>
          <w:sz w:val="24"/>
          <w:szCs w:val="24"/>
        </w:rPr>
        <w:t>(δ</w:t>
      </w:r>
      <w:r w:rsidRPr="006B1C39">
        <w:rPr>
          <w:rFonts w:ascii="Times New Roman" w:hAnsi="Times New Roman" w:cs="Times New Roman"/>
          <w:sz w:val="24"/>
          <w:szCs w:val="24"/>
          <w:vertAlign w:val="superscript"/>
        </w:rPr>
        <w:t>15</w:t>
      </w:r>
      <w:r w:rsidRPr="006B1C39">
        <w:rPr>
          <w:rFonts w:ascii="Times New Roman" w:hAnsi="Times New Roman" w:cs="Times New Roman"/>
          <w:sz w:val="24"/>
          <w:szCs w:val="24"/>
        </w:rPr>
        <w:t>N and δ</w:t>
      </w:r>
      <w:r w:rsidRPr="006B1C39">
        <w:rPr>
          <w:rFonts w:ascii="Times New Roman" w:hAnsi="Times New Roman" w:cs="Times New Roman"/>
          <w:sz w:val="24"/>
          <w:szCs w:val="24"/>
          <w:vertAlign w:val="superscript"/>
        </w:rPr>
        <w:t>18</w:t>
      </w:r>
      <w:r w:rsidRPr="006B1C39">
        <w:rPr>
          <w:rFonts w:ascii="Times New Roman" w:hAnsi="Times New Roman" w:cs="Times New Roman"/>
          <w:sz w:val="24"/>
          <w:szCs w:val="24"/>
        </w:rPr>
        <w:t xml:space="preserve">O) have been widely used to quantify denitrification, a biochemical process that permanently removes reactive N from a watershed </w:t>
      </w:r>
      <w:r w:rsidRPr="006B1C39">
        <w:rPr>
          <w:rFonts w:ascii="Times New Roman" w:hAnsi="Times New Roman" w:cs="Times New Roman"/>
          <w:sz w:val="24"/>
          <w:szCs w:val="24"/>
        </w:rPr>
        <w:fldChar w:fldCharType="begin"/>
      </w:r>
      <w:r w:rsidR="006B1C39" w:rsidRPr="006B1C39">
        <w:rPr>
          <w:rFonts w:ascii="Times New Roman" w:hAnsi="Times New Roman" w:cs="Times New Roman"/>
          <w:sz w:val="24"/>
          <w:szCs w:val="24"/>
        </w:rPr>
        <w:instrText xml:space="preserve"> ADDIN ZOTERO_ITEM CSL_CITATION {"citationID":"a1etcd8vqpj","properties":{"formattedCitation":"(Frey et al., 2014; Lehmann et al., 2003; Mariotti et al., 1981)","plainCitation":"(Frey et al., 2014; Lehmann et al., 2003; Mariotti et al., 1981)","noteIndex":0},"citationItems":[{"id":12085,"uris":["http://zotero.org/groups/2158360/items/ZB63DRZW"],"uri":["http://zotero.org/groups/2158360/items/ZB63DRZW"],"itemData":{"id":12085,"type":"article-journal","title":"N and O Isotope Fractionation in Nitrate during Chemolithoautotrophic Denitrification by Sulfurimonas gotlandica","container-title":"Environmental Science &amp; Technology","page":"13229-13237","volume":"48","issue":"22","source":"ACS Publications","abstract":"Chemolithoautotrophic denitrification is an important mechanism of nitrogen loss in the water column of euxinic basins, but its isotope fractionation factor is not known. Sulfurimonas gotlandica GD1T, a recently isolated bacterial key player in Baltic Sea pelagic redoxcline processes, was used to determine the isotope fractionation of nitrogen and oxygen in nitrate during denitrification. Under anoxic conditions, nitrate reduction was accompanied by nitrogen and oxygen isotope fractionation of 23.8 ± 2.5‰ and 11.7 ± 1.1‰, respectively. The isotope effect for nitrogen was in the range determined for heterotrophic denitrification, with only the absence of stirring resulting in a significant decrease of the fractionation factor. The relative increase in δ18ONO3 to δ15NNO3 did not follow the 1:1 relationship characteristic of heterotrophic, marine denitrification. Instead, δ18ONO3 increased slower than δ15NNO3, with a conserved ratio of 0.5:1. This result suggests that the periplasmic nitrate reductase (Nap) of S. gotlandica strain GD1T fractionates the N and O in nitrate differently than the membrane-bound nitrate reductase (Nar), which is generally prevalent among heterotrophic denitrifiers and is considered as the dominant driver for the observed isotope fractionation. Hence in the Baltic Sea redoxcline, other, as yet-unidentified factors likely explain the low apparent fractionation.","DOI":"10.1021/es503456g","ISSN":"0013-936X","journalAbbreviation":"Environ. Sci. Technol.","author":[{"family":"Frey","given":"Claudia"},{"family":"Hietanen","given":"Susanna"},{"family":"Jürgens","given":"Klaus"},{"family":"Labrenz","given":"Matthias"},{"family":"Voss","given":"Maren"}],"issued":{"date-parts":[["2014",11,18]]}}},{"id":12084,"uris":["http://zotero.org/groups/2158360/items/TCJBXXIT"],"uri":["http://zotero.org/groups/2158360/items/TCJBXXIT"],"itemData":{"id":12084,"type":"article-journal","title":"Modelling nitrogen and oxygen isotope fractionation during denitrification in a lacustrine redox-transition zone","container-title":"Geochimica et Cosmochimica Acta","page":"2529-2542","volume":"67","issue":"14","source":"ScienceDirect","abstract":"The stable isotope composition (δ15N and δ18O) of nitrate was measured during Summer 1999 in the anaerobic hypolimnion of eutrophic Lake Lugano (Switzerland). Denitrification was demonstrated by a progressive nitrate depletion coupled to increasing δ15N and δ18O values for residual nitrate. Maximum δ15N and δ18O values amounted to 27.2 and 15.7‰, respectively.15N and 18O enrichment factors for denitrification (ε) were estimated using a closed-system model and a dynamic diffusion-reaction model. Using the Rayleigh equation (closed-system approach), we obtained ε values of −11.2 and −6.6‰ for nitrogen and oxygen, respectively. The average ε values derived using the diffusion-reaction model were determined to be −20.7 ± 3.8 for nitrogen and −11.0 ± 1.7 for oxygen. Both N and O isotope fractionation appeared to be lower when denitrification rates where high, possibly in association with high organic carbon availability. In addition, variations in the isotope effects may be attributed to the variable importance of sedimentary denitrification having only a small isotope effect on the water column. The combined measurement of N and O isotope ratios in nitrate revealed that coupled nitrification-denitrification in the open-water was of minor importance. This is the first study of nitrogen and oxygen isotope effects associated with microbial denitrification in a natural lake. Moreover, this study confirms the high potential of δ18O of nitrate as a valuable biogeochemical tracer in aquatic systems, complementing nitrate δ15N.","DOI":"10.1016/S0016-7037(03)00085-1","ISSN":"0016-7037","journalAbbreviation":"Geochimica et Cosmochimica Acta","author":[{"family":"Lehmann","given":"Moritz F."},{"family":"Reichert","given":"Peter"},{"family":"Bernasconi","given":"Stefano M."},{"family":"Barbieri","given":"Alberto"},{"family":"McKenzie","given":"Judith A."}],"issued":{"date-parts":[["2003",7,15]]}}},{"id":12435,"uris":["http://zotero.org/groups/2158360/items/Q94J73IX"],"uri":["http://zotero.org/groups/2158360/items/Q94J73IX"],"itemData":{"id":12435,"type":"article-journal","title":"Experimental determination of nitrogen kinetic isotope fractionation: Some principles; illustration for the denitrification and nitrification processes","container-title":"Plant and Soil","page":"413-430","volume":"62","issue":"3","source":"Springer Link","abstract":"SummaryA few principles relative to the presentation and use of nitrogen stable isotopic data are briefly reviewed. Some classical relationships between the isotope composition of a substrate undergoing a single-step unidirectional reaction, are introduced.They are illustrated through controlled experiments on denitrification in a soil, and through nitrification by pure cultures ofNitrosomonas europaea. In the latter case, the isotope fractionation is calculated from the isotopic composition of the residual substrate, then of the product and the result is shown to be statistically the same for the two procedures.The isotopic enrichment factor for denitrification is −29.4±2.4‰ at 20°C, and −24.6±0.9‰ at 30°C; for nitrification this factor is −34.7±2.5‰ under the experimental conditions employed.","DOI":"10.1007/BF02374138","ISSN":"1573-5036","title-short":"Experimental determination of nitrogen kinetic isotope fractionation","journalAbbreviation":"Plant Soil","language":"en","author":[{"family":"Mariotti","given":"A."},{"family":"Germon","given":"J. C."},{"family":"Hubert","given":"P."},{"family":"Kaiser","given":"P."},{"family":"Letolle","given":"R."},{"family":"Tardieux","given":"A."},{"family":"Tardieux","given":"P."}],"issued":{"date-parts":[["1981",10,1]]}}}],"schema":"https://github.com/citation-style-language/schema/raw/master/csl-citation.json"} </w:instrText>
      </w:r>
      <w:r w:rsidRPr="006B1C39">
        <w:rPr>
          <w:rFonts w:ascii="Times New Roman" w:hAnsi="Times New Roman" w:cs="Times New Roman"/>
          <w:sz w:val="24"/>
          <w:szCs w:val="24"/>
        </w:rPr>
        <w:fldChar w:fldCharType="separate"/>
      </w:r>
      <w:r w:rsidR="005C4449" w:rsidRPr="006B1C39">
        <w:rPr>
          <w:rFonts w:ascii="Times New Roman" w:hAnsi="Times New Roman" w:cs="Times New Roman"/>
          <w:sz w:val="24"/>
        </w:rPr>
        <w:t>(Frey et al., 2014; Lehmann et al., 2003; Mariotti et al., 1981)</w:t>
      </w:r>
      <w:r w:rsidRPr="006B1C39">
        <w:rPr>
          <w:rFonts w:ascii="Times New Roman" w:hAnsi="Times New Roman" w:cs="Times New Roman"/>
          <w:sz w:val="24"/>
          <w:szCs w:val="24"/>
        </w:rPr>
        <w:fldChar w:fldCharType="end"/>
      </w:r>
      <w:r w:rsidRPr="006B1C39">
        <w:rPr>
          <w:rFonts w:ascii="Times New Roman" w:hAnsi="Times New Roman" w:cs="Times New Roman"/>
          <w:sz w:val="24"/>
          <w:szCs w:val="24"/>
        </w:rPr>
        <w:t>. Denitrification occurs when N oxides (NO</w:t>
      </w:r>
      <w:r w:rsidRPr="006B1C39">
        <w:rPr>
          <w:rFonts w:ascii="Times New Roman" w:hAnsi="Times New Roman" w:cs="Times New Roman"/>
          <w:sz w:val="24"/>
          <w:szCs w:val="24"/>
          <w:vertAlign w:val="subscript"/>
        </w:rPr>
        <w:t>3</w:t>
      </w:r>
      <w:r w:rsidRPr="006B1C39">
        <w:rPr>
          <w:rFonts w:ascii="Times New Roman" w:hAnsi="Times New Roman" w:cs="Times New Roman"/>
          <w:sz w:val="24"/>
          <w:szCs w:val="24"/>
          <w:vertAlign w:val="superscript"/>
        </w:rPr>
        <w:t>-</w:t>
      </w:r>
      <w:r w:rsidRPr="006B1C39">
        <w:rPr>
          <w:rFonts w:ascii="Times New Roman" w:hAnsi="Times New Roman" w:cs="Times New Roman"/>
          <w:b/>
          <w:sz w:val="24"/>
          <w:szCs w:val="24"/>
        </w:rPr>
        <w:t xml:space="preserve"> </w:t>
      </w:r>
      <w:r w:rsidRPr="006B1C39">
        <w:rPr>
          <w:rFonts w:ascii="Times New Roman" w:hAnsi="Times New Roman" w:cs="Times New Roman"/>
          <w:sz w:val="24"/>
          <w:szCs w:val="24"/>
        </w:rPr>
        <w:t>or NO</w:t>
      </w:r>
      <w:r w:rsidRPr="006B1C39">
        <w:rPr>
          <w:rFonts w:ascii="Times New Roman" w:hAnsi="Times New Roman" w:cs="Times New Roman"/>
          <w:sz w:val="24"/>
          <w:szCs w:val="24"/>
          <w:vertAlign w:val="subscript"/>
        </w:rPr>
        <w:t>2</w:t>
      </w:r>
      <w:r w:rsidRPr="006B1C39">
        <w:rPr>
          <w:rFonts w:ascii="Times New Roman" w:hAnsi="Times New Roman" w:cs="Times New Roman"/>
          <w:sz w:val="24"/>
          <w:szCs w:val="24"/>
          <w:vertAlign w:val="superscript"/>
        </w:rPr>
        <w:t>-</w:t>
      </w:r>
      <w:r w:rsidRPr="006B1C39">
        <w:rPr>
          <w:rFonts w:ascii="Times New Roman" w:hAnsi="Times New Roman" w:cs="Times New Roman"/>
          <w:sz w:val="24"/>
          <w:szCs w:val="24"/>
        </w:rPr>
        <w:t xml:space="preserve">), anoxic conditions, an electron donor, and denitrifying bacteria are present </w:t>
      </w:r>
      <w:r w:rsidRPr="006B1C39">
        <w:rPr>
          <w:rFonts w:ascii="Times New Roman" w:hAnsi="Times New Roman" w:cs="Times New Roman"/>
          <w:sz w:val="24"/>
          <w:szCs w:val="24"/>
        </w:rPr>
        <w:fldChar w:fldCharType="begin"/>
      </w:r>
      <w:r w:rsidR="006B1C39" w:rsidRPr="006B1C39">
        <w:rPr>
          <w:rFonts w:ascii="Times New Roman" w:hAnsi="Times New Roman" w:cs="Times New Roman"/>
          <w:sz w:val="24"/>
          <w:szCs w:val="24"/>
        </w:rPr>
        <w:instrText xml:space="preserve"> ADDIN ZOTERO_ITEM CSL_CITATION {"citationID":"agn7cq3ghv","properties":{"formattedCitation":"(Kolbe et al., 2019)","plainCitation":"(Kolbe et al., 2019)","dontUpdate":true,"noteIndex":0},"citationItems":[{"id":11736,"uris":["http://zotero.org/groups/2158360/items/GB6SXX7I"],"uri":["http://zotero.org/groups/2158360/items/GB6SXX7I"],"itemData":{"id":11736,"type":"article-journal","title":"Stratification of reactivity determines nitrate removal in groundwater","container-title":"Proceedings of the National Academy of Sciences","page":"2494-2499","volume":"116","issue":"7","source":"Crossref","DOI":"10.1073/pnas.1816892116","ISSN":"0027-8424, 1091-6490","language":"en","author":[{"family":"Kolbe","given":"Tamara"},{"family":"Dreuzy","given":"Jean-Raynald","non-dropping-particle":"de"},{"family":"Abbott","given":"Benjamin W."},{"family":"Aquilina","given":"Luc"},{"family":"Babey","given":"Tristan"},{"family":"Green","given":"Christopher T."},{"family":"Fleckenstein","given":"Jan H."},{"family":"Labasque","given":"Thierry"},{"family":"Laverman","given":"Anniet M."},{"family":"Marçais","given":"Jean"},{"family":"Peiffer","given":"Stefan"},{"family":"Thomas","given":"Zahra"},{"family":"Pinay","given":"Gilles"}],"issued":{"date-parts":[["2019",2,12]]}}}],"schema":"https://github.com/citation-style-language/schema/raw/master/csl-citation.json"} </w:instrText>
      </w:r>
      <w:r w:rsidRPr="006B1C39">
        <w:rPr>
          <w:rFonts w:ascii="Times New Roman" w:hAnsi="Times New Roman" w:cs="Times New Roman"/>
          <w:sz w:val="24"/>
          <w:szCs w:val="24"/>
        </w:rPr>
        <w:fldChar w:fldCharType="separate"/>
      </w:r>
      <w:r w:rsidRPr="006B1C39">
        <w:rPr>
          <w:rFonts w:ascii="Times New Roman" w:hAnsi="Times New Roman" w:cs="Times New Roman"/>
          <w:sz w:val="24"/>
          <w:szCs w:val="24"/>
        </w:rPr>
        <w:t>(See Knowles 1982 for a review)</w:t>
      </w:r>
      <w:r w:rsidRPr="006B1C39">
        <w:rPr>
          <w:rFonts w:ascii="Times New Roman" w:hAnsi="Times New Roman" w:cs="Times New Roman"/>
          <w:sz w:val="24"/>
          <w:szCs w:val="24"/>
        </w:rPr>
        <w:fldChar w:fldCharType="end"/>
      </w:r>
      <w:r w:rsidRPr="006B1C39">
        <w:rPr>
          <w:rFonts w:ascii="Times New Roman" w:hAnsi="Times New Roman" w:cs="Times New Roman"/>
          <w:sz w:val="24"/>
          <w:szCs w:val="24"/>
        </w:rPr>
        <w:t>. Heterotrophic denitrification, where DOM acts as the electron donor, primarily occurs near the surface, while autotrophic denitrification, involving pyrite or other compounds, occurs deeper in aquifers, creating SO</w:t>
      </w:r>
      <w:r w:rsidRPr="006B1C39">
        <w:rPr>
          <w:rFonts w:ascii="Times New Roman" w:hAnsi="Times New Roman" w:cs="Times New Roman"/>
          <w:sz w:val="24"/>
          <w:szCs w:val="24"/>
          <w:vertAlign w:val="subscript"/>
        </w:rPr>
        <w:t>4</w:t>
      </w:r>
      <w:r w:rsidRPr="006B1C39">
        <w:rPr>
          <w:rFonts w:ascii="Times New Roman" w:hAnsi="Times New Roman" w:cs="Times New Roman"/>
          <w:sz w:val="24"/>
          <w:szCs w:val="24"/>
          <w:vertAlign w:val="superscript"/>
        </w:rPr>
        <w:t>3-</w:t>
      </w:r>
      <w:r w:rsidRPr="006B1C39">
        <w:rPr>
          <w:rFonts w:ascii="Times New Roman" w:hAnsi="Times New Roman" w:cs="Times New Roman"/>
          <w:sz w:val="24"/>
          <w:szCs w:val="24"/>
        </w:rPr>
        <w:t xml:space="preserve"> as a byproduct </w:t>
      </w:r>
      <w:r w:rsidRPr="006B1C39">
        <w:rPr>
          <w:rFonts w:ascii="Times New Roman" w:hAnsi="Times New Roman" w:cs="Times New Roman"/>
          <w:sz w:val="24"/>
          <w:szCs w:val="24"/>
        </w:rPr>
        <w:fldChar w:fldCharType="begin"/>
      </w:r>
      <w:r w:rsidR="006B1C39" w:rsidRPr="006B1C39">
        <w:rPr>
          <w:rFonts w:ascii="Times New Roman" w:hAnsi="Times New Roman" w:cs="Times New Roman"/>
          <w:sz w:val="24"/>
          <w:szCs w:val="24"/>
        </w:rPr>
        <w:instrText xml:space="preserve"> ADDIN ZOTERO_ITEM CSL_CITATION {"citationID":"a920sqnvg6","properties":{"formattedCitation":"(Abbott et al., 2016; Kolbe et al., 2019)","plainCitation":"(Abbott et al., 2016; Kolbe et al., 2019)","dontUpdate":true,"noteIndex":0},"citationItems":[{"id":9575,"uris":["http://zotero.org/groups/2158360/items/QBST2CNY"],"uri":["http://zotero.org/groups/2158360/items/QBST2CNY"],"itemData":{"id":9575,"type":"article-journal","title":"Using multi-tracer inference to move beyond single-catchment ecohydrology","container-title":"Earth-Science Reviews","page":"19-42","volume":"160","issue":"Supplement C","source":"ScienceDirect","abstract":"Protecting or restoring aquatic ecosystems in the face of growing anthropogenic pressures requires an understanding of hydrological and biogeochemical functioning across multiple spatial and temporal scales. Recent technological and methodological advances have vastly increased the number and diversity of hydrological, biogeochemical, and ecological tracers available, providing potentially powerful tools to improve understanding of fundamental problems in ecohydrology, notably: 1. Identifying spatially explicit flowpaths, 2. Quantifying water residence time, and 3. Quantifying and localizing biogeochemical transformation. In this review, we synthesize the history of hydrological and biogeochemical theory, summarize modern tracer methods, and discuss how improved understanding of flowpath, residence time, and biogeochemical transformation can help ecohydrology move beyond description of site-specific heterogeneity. We focus on using multiple tracers with contrasting characteristics (crossing proxies) to infer ecosystem functioning across multiple scales. Specifically, we present how crossed proxies could test recent ecohydrological theory, combining the concepts of hotspots and hot moments with the Damköhler number in what we call the HotDam framework.","DOI":"10.1016/j.earscirev.2016.06.014","ISSN":"0012-8252","journalAbbreviation":"Earth-Science Reviews","author":[{"family":"Abbott","given":"Benjamin W."},{"family":"Baranov","given":"Viktor"},{"family":"Mendoza-Lera","given":"Clara"},{"family":"Nikolakopoulou","given":"Myrto"},{"family":"Harjung","given":"Astrid"},{"family":"Kolbe","given":"Tamara"},{"family":"Balasubramanian","given":"Mukundh N."},{"family":"Vaessen","given":"Timothy N."},{"family":"Ciocca","given":"Francesco"},{"family":"Campeau","given":"Audrey"},{"family":"Wallin","given":"Marcus B."},{"family":"Romeijn","given":"Paul"},{"family":"Antonelli","given":"Marta"},{"family":"Gonçalves","given":"José"},{"family":"Datry","given":"Thibault"},{"family":"Laverman","given":"Anniet M."},{"family":"Dreuzy","given":"Jean-Raynald","non-dropping-particle":"de"},{"family":"Hannah","given":"David M."},{"family":"Krause","given":"Stefan"},{"family":"Oldham","given":"Carolyn"},{"family":"Pinay","given":"Gilles"}],"issued":{"date-parts":[["2016",9,1]]}}},{"id":11736,"uris":["http://zotero.org/groups/2158360/items/GB6SXX7I"],"uri":["http://zotero.org/groups/2158360/items/GB6SXX7I"],"itemData":{"id":11736,"type":"article-journal","title":"Stratification of reactivity determines nitrate removal in groundwater","container-title":"Proceedings of the National Academy of Sciences","page":"2494-2499","volume":"116","issue":"7","source":"Crossref","DOI":"10.1073/pnas.1816892116","ISSN":"0027-8424, 1091-6490","language":"en","author":[{"family":"Kolbe","given":"Tamara"},{"family":"Dreuzy","given":"Jean-Raynald","non-dropping-particle":"de"},{"family":"Abbott","given":"Benjamin W."},{"family":"Aquilina","given":"Luc"},{"family":"Babey","given":"Tristan"},{"family":"Green","given":"Christopher T."},{"family":"Fleckenstein","given":"Jan H."},{"family":"Labasque","given":"Thierry"},{"family":"Laverman","given":"Anniet M."},{"family":"Marçais","given":"Jean"},{"family":"Peiffer","given":"Stefan"},{"family":"Thomas","given":"Zahra"},{"family":"Pinay","given":"Gilles"}],"issued":{"date-parts":[["2019",2,12]]}}}],"schema":"https://github.com/citation-style-language/schema/raw/master/csl-citation.json"} </w:instrText>
      </w:r>
      <w:r w:rsidRPr="006B1C39">
        <w:rPr>
          <w:rFonts w:ascii="Times New Roman" w:hAnsi="Times New Roman" w:cs="Times New Roman"/>
          <w:sz w:val="24"/>
          <w:szCs w:val="24"/>
        </w:rPr>
        <w:fldChar w:fldCharType="separate"/>
      </w:r>
      <w:r w:rsidRPr="006B1C39">
        <w:rPr>
          <w:rFonts w:ascii="Times New Roman" w:hAnsi="Times New Roman" w:cs="Times New Roman"/>
          <w:sz w:val="24"/>
          <w:szCs w:val="24"/>
        </w:rPr>
        <w:t>(Hosono et al. 2014</w:t>
      </w:r>
      <w:r w:rsidRPr="006B1C39">
        <w:rPr>
          <w:rFonts w:ascii="Times New Roman" w:hAnsi="Times New Roman" w:cs="Times New Roman"/>
          <w:sz w:val="24"/>
          <w:szCs w:val="24"/>
        </w:rPr>
        <w:fldChar w:fldCharType="end"/>
      </w:r>
      <w:r w:rsidRPr="006B1C39">
        <w:rPr>
          <w:rFonts w:ascii="Times New Roman" w:hAnsi="Times New Roman" w:cs="Times New Roman"/>
          <w:sz w:val="24"/>
          <w:szCs w:val="24"/>
        </w:rPr>
        <w:t xml:space="preserve">. As denitrifying bacteria </w:t>
      </w:r>
      <w:r w:rsidR="0067577F" w:rsidRPr="006B1C39">
        <w:rPr>
          <w:rFonts w:ascii="Times New Roman" w:hAnsi="Times New Roman" w:cs="Times New Roman"/>
          <w:sz w:val="24"/>
          <w:szCs w:val="24"/>
        </w:rPr>
        <w:t>use</w:t>
      </w:r>
      <w:r w:rsidRPr="006B1C39">
        <w:rPr>
          <w:rFonts w:ascii="Times New Roman" w:hAnsi="Times New Roman" w:cs="Times New Roman"/>
          <w:sz w:val="24"/>
          <w:szCs w:val="24"/>
        </w:rPr>
        <w:t xml:space="preserve"> N oxides </w:t>
      </w:r>
      <w:r w:rsidR="0067577F" w:rsidRPr="006B1C39">
        <w:rPr>
          <w:rFonts w:ascii="Times New Roman" w:hAnsi="Times New Roman" w:cs="Times New Roman"/>
          <w:sz w:val="24"/>
          <w:szCs w:val="24"/>
        </w:rPr>
        <w:t>as electron acceptors</w:t>
      </w:r>
      <w:r w:rsidRPr="006B1C39">
        <w:rPr>
          <w:rFonts w:ascii="Times New Roman" w:hAnsi="Times New Roman" w:cs="Times New Roman"/>
          <w:sz w:val="24"/>
          <w:szCs w:val="24"/>
        </w:rPr>
        <w:t>, lighter isotopes are preferentially used, enriching both δ</w:t>
      </w:r>
      <w:r w:rsidRPr="006B1C39">
        <w:rPr>
          <w:rFonts w:ascii="Times New Roman" w:hAnsi="Times New Roman" w:cs="Times New Roman"/>
          <w:sz w:val="24"/>
          <w:szCs w:val="24"/>
          <w:vertAlign w:val="superscript"/>
        </w:rPr>
        <w:t>15</w:t>
      </w:r>
      <w:r w:rsidRPr="006B1C39">
        <w:rPr>
          <w:rFonts w:ascii="Times New Roman" w:hAnsi="Times New Roman" w:cs="Times New Roman"/>
          <w:sz w:val="24"/>
          <w:szCs w:val="24"/>
        </w:rPr>
        <w:t>N and δ</w:t>
      </w:r>
      <w:r w:rsidRPr="006B1C39">
        <w:rPr>
          <w:rFonts w:ascii="Times New Roman" w:hAnsi="Times New Roman" w:cs="Times New Roman"/>
          <w:sz w:val="24"/>
          <w:szCs w:val="24"/>
          <w:vertAlign w:val="superscript"/>
        </w:rPr>
        <w:t>18</w:t>
      </w:r>
      <w:r w:rsidRPr="006B1C39">
        <w:rPr>
          <w:rFonts w:ascii="Times New Roman" w:hAnsi="Times New Roman" w:cs="Times New Roman"/>
          <w:sz w:val="24"/>
          <w:szCs w:val="24"/>
        </w:rPr>
        <w:t xml:space="preserve">O </w:t>
      </w:r>
      <w:r w:rsidR="0067577F" w:rsidRPr="006B1C39">
        <w:rPr>
          <w:rFonts w:ascii="Times New Roman" w:hAnsi="Times New Roman" w:cs="Times New Roman"/>
          <w:sz w:val="24"/>
          <w:szCs w:val="24"/>
        </w:rPr>
        <w:t>in the residual NO</w:t>
      </w:r>
      <w:r w:rsidR="0067577F" w:rsidRPr="006B1C39">
        <w:rPr>
          <w:rFonts w:ascii="Times New Roman" w:hAnsi="Times New Roman" w:cs="Times New Roman"/>
          <w:sz w:val="24"/>
          <w:szCs w:val="24"/>
          <w:vertAlign w:val="subscript"/>
        </w:rPr>
        <w:t>3</w:t>
      </w:r>
      <w:r w:rsidR="0067577F" w:rsidRPr="006B1C39">
        <w:rPr>
          <w:rFonts w:ascii="Times New Roman" w:hAnsi="Times New Roman" w:cs="Times New Roman"/>
          <w:sz w:val="24"/>
          <w:szCs w:val="24"/>
          <w:vertAlign w:val="superscript"/>
        </w:rPr>
        <w:t>-</w:t>
      </w:r>
      <w:r w:rsidR="0067577F" w:rsidRPr="006B1C39">
        <w:rPr>
          <w:rFonts w:ascii="Times New Roman" w:hAnsi="Times New Roman" w:cs="Times New Roman"/>
          <w:sz w:val="24"/>
          <w:szCs w:val="24"/>
        </w:rPr>
        <w:t xml:space="preserve"> </w:t>
      </w:r>
      <w:r w:rsidRPr="006B1C39">
        <w:rPr>
          <w:rFonts w:ascii="Times New Roman" w:hAnsi="Times New Roman" w:cs="Times New Roman"/>
          <w:sz w:val="24"/>
          <w:szCs w:val="24"/>
        </w:rPr>
        <w:fldChar w:fldCharType="begin"/>
      </w:r>
      <w:r w:rsidR="006B1C39" w:rsidRPr="006B1C39">
        <w:rPr>
          <w:rFonts w:ascii="Times New Roman" w:hAnsi="Times New Roman" w:cs="Times New Roman"/>
          <w:sz w:val="24"/>
          <w:szCs w:val="24"/>
        </w:rPr>
        <w:instrText xml:space="preserve"> ADDIN ZOTERO_ITEM CSL_CITATION {"citationID":"al2vdaugl9","properties":{"formattedCitation":"(Malone et al., 2018; Wells et al., 2015)","plainCitation":"(Malone et al., 2018; Wells et al., 2015)","dontUpdate":true,"noteIndex":0},"citationItems":[{"id":12650,"uris":["http://zotero.org/groups/2158360/items/EEFB736P"],"uri":["http://zotero.org/groups/2158360/items/EEFB736P"],"itemData":{"id":12650,"type":"article-journal","title":"Decline in Ecosystem δ13C and Mid-Successional Nitrogen Loss in a Two-Century Postglacial Chronosequence","container-title":"Ecosystems","page":"1659-1675","volume":"21","issue":"8","source":"Springer Link","abstract":"Uncertainty about controls on long-term carbon (C) and nitrogen (N) balance, turnover, and isotopic composition currently limits our ability to predict ecosystem response to disturbance and landscape change. We used a two-century, postglacial chronosequence in Glacier Bay, Alaska, to explore the influence of C and N dynamics on soil and leaf stable isotopes. C dynamics were closely linked to soil hydrology, with increasing soil water retention during ecosystem development resulting in a linear decrease in foliar and soil δ13C, independent of shifts in vegetation cover and despite constant precipitation across sites. N dynamics responded to interactions among soil development, vegetation type, microbial activity, and topography. Contrary to the predictions of nutrient retention theory, potential nitrification and denitrification were high, relative to inorganic N stocks, from the beginning of the chronosequence, and gaseous and hydrological N losses were highest at mid-successional sites, 140–165 years since deglaciation. Though leaching of dissolved N is considered the predominant pathway of N loss at high latitudes, we found that gaseous N loss was more tightly correlated with δ15N enrichment. These results suggest that δ13C in leaves and soil can depend as much on soil development and associated water availability as on climate and that N availability and export depend on interactions between physical and biological state factors.","DOI":"10.1007/s10021-018-0245-1","ISSN":"1435-0629","journalAbbreviation":"Ecosystems","language":"en","author":[{"family":"Malone","given":"Edward T."},{"family":"Abbott","given":"Benjamin W."},{"family":"Klaar","given":"Megan J."},{"family":"Kidd","given":"Chris"},{"family":"Sebilo","given":"Mathieu"},{"family":"Milner","given":"Alexander M."},{"family":"Pinay","given":"Gilles"}],"issued":{"date-parts":[["2018",12,1]]}}},{"id":12649,"uris":["http://zotero.org/groups/2158360/items/PWB9Z9TK"],"uri":["http://zotero.org/groups/2158360/items/PWB9Z9TK"],"itemData":{"id":12649,"type":"article-journal","title":"Ammonia volatilisation is not the dominant factor in determining the soil nitrate isotopic composition of pasture systems","container-title":"Agriculture, Ecosystems &amp; Environment","page":"290-300","volume":"199","source":"ScienceDirect","abstract":"Nitrate dual isotopes (δ15NNO3− and δ18ONO3−) are increasingly used to assess the sources and sinks of nitrogen (N) pollution in freshwater systems. However, the application of this methodology to pasture agroecosystems is currently limited by the lack of information on how, or even if, the primary N inputs to the systems (livestock urine and urea fertiliser) are expressed in the isotopic signature of exported NO3−. To remedy this gap, direct measurements of fractionation during ammonia volatilisation were linked with changes in the concentration and isotopic composition of the residual soil inorganic N pool (NO3−, nitrite, and ammonium) following the addition of differing levels of bovine urine and urea fertiliser. Ammonia volatilisation, with a δ15N enrichment factor of +35±5‰, removed from 5 to 40% of N inputs from the different treatments, which should have enriched the residual inorganic N pool to 25‰ and 3‰, respectively. However, this fractionation did not propagate into the soil NO3− pool due to a combination of urine-induced mineralisation (up to 120μgNgsoil−1day−1 in the high urine treatment) and on-going nitrification. Consequently, NO3− measured within the treatments was not as enriched in 15N as the values typically ascribed to excreta-N sources. Up-scaling these results, the whole-pasture NO3− isotopic composition primarily reflected time since fertilisation, regardless of urine inputs. These findings necessitate expanding the range of δ15NNO3− values ascribed to livestock sources to encompass values as low as −10‰, highlighting the need to account for post-deposition soil N cycling in order to accurately define NO3− isotopic source ranges.","DOI":"10.1016/j.agee.2014.10.001","ISSN":"0167-8809","journalAbbreviation":"Agriculture, Ecosystems &amp; Environment","author":[{"family":"Wells","given":"Naomi S."},{"family":"Baisden","given":"W. Troy"},{"family":"Clough","given":"Tim J."}],"issued":{"date-parts":[["2015",1,1]]}}}],"schema":"https://github.com/citation-style-language/schema/raw/master/csl-citation.json"} </w:instrText>
      </w:r>
      <w:r w:rsidRPr="006B1C39">
        <w:rPr>
          <w:rFonts w:ascii="Times New Roman" w:hAnsi="Times New Roman" w:cs="Times New Roman"/>
          <w:sz w:val="24"/>
          <w:szCs w:val="24"/>
        </w:rPr>
        <w:fldChar w:fldCharType="separate"/>
      </w:r>
      <w:r w:rsidRPr="006B1C39">
        <w:rPr>
          <w:rFonts w:ascii="Times New Roman" w:hAnsi="Times New Roman" w:cs="Times New Roman"/>
          <w:sz w:val="24"/>
          <w:szCs w:val="24"/>
        </w:rPr>
        <w:t>(Mariotti  et al. 1981)</w:t>
      </w:r>
      <w:r w:rsidRPr="006B1C39">
        <w:rPr>
          <w:rFonts w:ascii="Times New Roman" w:hAnsi="Times New Roman" w:cs="Times New Roman"/>
          <w:sz w:val="24"/>
          <w:szCs w:val="24"/>
        </w:rPr>
        <w:fldChar w:fldCharType="end"/>
      </w:r>
      <w:r w:rsidRPr="006B1C39">
        <w:rPr>
          <w:rFonts w:ascii="Times New Roman" w:hAnsi="Times New Roman" w:cs="Times New Roman"/>
          <w:sz w:val="24"/>
          <w:szCs w:val="24"/>
        </w:rPr>
        <w:t>. Therefore, we reasoned that watersheds with relatively enriched isotopic values of NO</w:t>
      </w:r>
      <w:r w:rsidRPr="006B1C39">
        <w:rPr>
          <w:rFonts w:ascii="Times New Roman" w:hAnsi="Times New Roman" w:cs="Times New Roman"/>
          <w:sz w:val="24"/>
          <w:szCs w:val="24"/>
          <w:vertAlign w:val="subscript"/>
        </w:rPr>
        <w:t>3</w:t>
      </w:r>
      <w:r w:rsidRPr="006B1C39">
        <w:rPr>
          <w:rFonts w:ascii="Times New Roman" w:hAnsi="Times New Roman" w:cs="Times New Roman"/>
          <w:sz w:val="24"/>
          <w:szCs w:val="24"/>
          <w:vertAlign w:val="superscript"/>
        </w:rPr>
        <w:t>-</w:t>
      </w:r>
      <w:r w:rsidRPr="006B1C39">
        <w:rPr>
          <w:rFonts w:ascii="Times New Roman" w:hAnsi="Times New Roman" w:cs="Times New Roman"/>
          <w:sz w:val="24"/>
          <w:szCs w:val="24"/>
        </w:rPr>
        <w:t xml:space="preserve"> were more likely to have the conditions necessary for denitrification </w:t>
      </w:r>
      <w:r w:rsidRPr="006B1C39">
        <w:rPr>
          <w:rFonts w:ascii="Times New Roman" w:hAnsi="Times New Roman" w:cs="Times New Roman"/>
          <w:sz w:val="24"/>
          <w:szCs w:val="24"/>
        </w:rPr>
        <w:fldChar w:fldCharType="begin"/>
      </w:r>
      <w:r w:rsidR="006B1C39" w:rsidRPr="006B1C39">
        <w:rPr>
          <w:rFonts w:ascii="Times New Roman" w:hAnsi="Times New Roman" w:cs="Times New Roman"/>
          <w:sz w:val="24"/>
          <w:szCs w:val="24"/>
        </w:rPr>
        <w:instrText xml:space="preserve"> ADDIN ZOTERO_ITEM CSL_CITATION {"citationID":"Hb0LGIBr","properties":{"formattedCitation":"(Lehmann et al., 2003)","plainCitation":"(Lehmann et al., 2003)","noteIndex":0},"citationItems":[{"id":12084,"uris":["http://zotero.org/groups/2158360/items/TCJBXXIT"],"uri":["http://zotero.org/groups/2158360/items/TCJBXXIT"],"itemData":{"id":12084,"type":"article-journal","title":"Modelling nitrogen and oxygen isotope fractionation during denitrification in a lacustrine redox-transition zone","container-title":"Geochimica et Cosmochimica Acta","page":"2529-2542","volume":"67","issue":"14","source":"ScienceDirect","abstract":"The stable isotope composition (δ15N and δ18O) of nitrate was measured during Summer 1999 in the anaerobic hypolimnion of eutrophic Lake Lugano (Switzerland). Denitrification was demonstrated by a progressive nitrate depletion coupled to increasing δ15N and δ18O values for residual nitrate. Maximum δ15N and δ18O values amounted to 27.2 and 15.7‰, respectively.15N and 18O enrichment factors for denitrification (ε) were estimated using a closed-system model and a dynamic diffusion-reaction model. Using the Rayleigh equation (closed-system approach), we obtained ε values of −11.2 and −6.6‰ for nitrogen and oxygen, respectively. The average ε values derived using the diffusion-reaction model were determined to be −20.7 ± 3.8 for nitrogen and −11.0 ± 1.7 for oxygen. Both N and O isotope fractionation appeared to be lower when denitrification rates where high, possibly in association with high organic carbon availability. In addition, variations in the isotope effects may be attributed to the variable importance of sedimentary denitrification having only a small isotope effect on the water column. The combined measurement of N and O isotope ratios in nitrate revealed that coupled nitrification-denitrification in the open-water was of minor importance. This is the first study of nitrogen and oxygen isotope effects associated with microbial denitrification in a natural lake. Moreover, this study confirms the high potential of δ18O of nitrate as a valuable biogeochemical tracer in aquatic systems, complementing nitrate δ15N.","DOI":"10.1016/S0016-7037(03)00085-1","ISSN":"0016-7037","journalAbbreviation":"Geochimica et Cosmochimica Acta","author":[{"family":"Lehmann","given":"Moritz F."},{"family":"Reichert","given":"Peter"},{"family":"Bernasconi","given":"Stefano M."},{"family":"Barbieri","given":"Alberto"},{"family":"McKenzie","given":"Judith A."}],"issued":{"date-parts":[["2003",7,15]]}}}],"schema":"https://github.com/citation-style-language/schema/raw/master/csl-citation.json"} </w:instrText>
      </w:r>
      <w:r w:rsidRPr="006B1C39">
        <w:rPr>
          <w:rFonts w:ascii="Times New Roman" w:hAnsi="Times New Roman" w:cs="Times New Roman"/>
          <w:sz w:val="24"/>
          <w:szCs w:val="24"/>
        </w:rPr>
        <w:fldChar w:fldCharType="separate"/>
      </w:r>
      <w:r w:rsidR="005C4449" w:rsidRPr="006B1C39">
        <w:rPr>
          <w:rFonts w:ascii="Times New Roman" w:hAnsi="Times New Roman" w:cs="Times New Roman"/>
          <w:sz w:val="24"/>
        </w:rPr>
        <w:t>(Lehmann et al., 2003)</w:t>
      </w:r>
      <w:r w:rsidRPr="006B1C39">
        <w:rPr>
          <w:rFonts w:ascii="Times New Roman" w:hAnsi="Times New Roman" w:cs="Times New Roman"/>
          <w:sz w:val="24"/>
          <w:szCs w:val="24"/>
        </w:rPr>
        <w:fldChar w:fldCharType="end"/>
      </w:r>
      <w:r w:rsidRPr="006B1C39">
        <w:rPr>
          <w:rFonts w:ascii="Times New Roman" w:hAnsi="Times New Roman" w:cs="Times New Roman"/>
          <w:sz w:val="24"/>
          <w:szCs w:val="24"/>
        </w:rPr>
        <w:t>, potentially increasing N retention but decreasing P retention via increased P mobility and lower stoichiometric demand. For example, dissolved P is commonly released through bacteria-mediated reduction of soil Fe-</w:t>
      </w:r>
      <w:proofErr w:type="spellStart"/>
      <w:r w:rsidRPr="006B1C39">
        <w:rPr>
          <w:rFonts w:ascii="Times New Roman" w:hAnsi="Times New Roman" w:cs="Times New Roman"/>
          <w:sz w:val="24"/>
          <w:szCs w:val="24"/>
        </w:rPr>
        <w:t>oxhydroxides</w:t>
      </w:r>
      <w:proofErr w:type="spellEnd"/>
      <w:r w:rsidRPr="006B1C39">
        <w:rPr>
          <w:rFonts w:ascii="Times New Roman" w:hAnsi="Times New Roman" w:cs="Times New Roman"/>
          <w:sz w:val="24"/>
          <w:szCs w:val="24"/>
        </w:rPr>
        <w:t xml:space="preserve"> during anoxia </w:t>
      </w:r>
      <w:r w:rsidRPr="006B1C39">
        <w:rPr>
          <w:rFonts w:ascii="Times New Roman" w:hAnsi="Times New Roman" w:cs="Times New Roman"/>
          <w:sz w:val="24"/>
          <w:szCs w:val="24"/>
        </w:rPr>
        <w:fldChar w:fldCharType="begin"/>
      </w:r>
      <w:r w:rsidR="006B1C39" w:rsidRPr="006B1C39">
        <w:rPr>
          <w:rFonts w:ascii="Times New Roman" w:hAnsi="Times New Roman" w:cs="Times New Roman"/>
          <w:sz w:val="24"/>
          <w:szCs w:val="24"/>
        </w:rPr>
        <w:instrText xml:space="preserve"> ADDIN ZOTERO_ITEM CSL_CITATION {"citationID":"Qz3GsouJ","properties":{"formattedCitation":"(Gu et al., 2019)","plainCitation":"(Gu et al., 2019)","noteIndex":0},"citationItems":[{"id":11973,"uris":["http://zotero.org/groups/2158360/items/EG83SSHN"],"uri":["http://zotero.org/groups/2158360/items/EG83SSHN"],"itemData":{"id":11973,"type":"article-journal","title":"Respective roles of Fe-oxyhydroxide dissolution, pH changes and sediment inputs in dissolved phosphorus release from wetland soils under anoxic conditions","container-title":"Geoderma","page":"365-374","volume":"338","source":"ScienceDirect","abstract":"The development of anoxic conditions in riparian wetland (RW) soils is widely known to release dissolved phosphorus (DP), but the respective roles of reductive dissolution of Fe-oxyhydroxide, pH changes and sediment inputs in this release remain debated. This study aimed to identify and quantify these respective roles via laboratory anaerobic/aerobic incubation of RW soils with and without the addition of sediment. The investigated soils came from two RWs with contrasting P status and organic matter (OM) content in their soils, while the added sediment came from an adjacent cultivated field. Results showed that the amount and speciation of the DP released during anaerobic/aerobic incubations were controlled by soil P status and soil OM content. During anaerobic incubation, DP release in the soil with high extractable P and low OM contents was controlled by reductive dissolution of Fe-oxyhydroxides (83%), whereas that released in the soil with low extractable P and high OM contents was controlled by an increase in pH (88%). Anaerobic incubation of a mixture of eroded sediments and RW soils increased the release of DP, dissolved organic carbon and Fe(II) (by 16%, 4% and 18%, respectively) compared to the simple addition of the amounts released during their separate incubations. Management practices should decrease soil erosion from upland fields to avoid deposition of P-rich sediments on RW soils. Management efforts should focus preferentially on RWs whose Fe:P molar ratios in the soil solution during reduction are the lowest, since they indicate a high risk that the DP released will be transferred to watercourses.","DOI":"10.1016/j.geoderma.2018.12.034","ISSN":"0016-7061","journalAbbreviation":"Geoderma","author":[{"family":"Gu","given":"Sen"},{"family":"Gruau","given":"Gérard"},{"family":"Dupas","given":"Rémi"},{"family":"Petitjean","given":"Patrice"},{"family":"Li","given":"Qingman"},{"family":"Pinay","given":"Gilles"}],"issued":{"date-parts":[["2019",3,15]]}}}],"schema":"https://github.com/citation-style-language/schema/raw/master/csl-citation.json"} </w:instrText>
      </w:r>
      <w:r w:rsidRPr="006B1C39">
        <w:rPr>
          <w:rFonts w:ascii="Times New Roman" w:hAnsi="Times New Roman" w:cs="Times New Roman"/>
          <w:sz w:val="24"/>
          <w:szCs w:val="24"/>
        </w:rPr>
        <w:fldChar w:fldCharType="separate"/>
      </w:r>
      <w:r w:rsidR="005C4449" w:rsidRPr="006B1C39">
        <w:rPr>
          <w:rFonts w:ascii="Times New Roman" w:hAnsi="Times New Roman" w:cs="Times New Roman"/>
          <w:sz w:val="24"/>
        </w:rPr>
        <w:t>(Gu et al., 2019)</w:t>
      </w:r>
      <w:r w:rsidRPr="006B1C39">
        <w:rPr>
          <w:rFonts w:ascii="Times New Roman" w:hAnsi="Times New Roman" w:cs="Times New Roman"/>
          <w:sz w:val="24"/>
          <w:szCs w:val="24"/>
        </w:rPr>
        <w:fldChar w:fldCharType="end"/>
      </w:r>
      <w:r w:rsidRPr="006B1C39">
        <w:rPr>
          <w:rFonts w:ascii="Times New Roman" w:hAnsi="Times New Roman" w:cs="Times New Roman"/>
          <w:sz w:val="24"/>
          <w:szCs w:val="24"/>
        </w:rPr>
        <w:t>.</w:t>
      </w:r>
      <w:r w:rsidR="00DC5929" w:rsidRPr="006B1C39">
        <w:rPr>
          <w:rFonts w:ascii="Times New Roman" w:hAnsi="Times New Roman" w:cs="Times New Roman"/>
          <w:sz w:val="24"/>
          <w:szCs w:val="24"/>
        </w:rPr>
        <w:t xml:space="preserve"> Alternatively, the presence of NO</w:t>
      </w:r>
      <w:r w:rsidR="00DC5929" w:rsidRPr="006B1C39">
        <w:rPr>
          <w:rFonts w:ascii="Times New Roman" w:hAnsi="Times New Roman" w:cs="Times New Roman"/>
          <w:sz w:val="24"/>
          <w:szCs w:val="24"/>
          <w:vertAlign w:val="subscript"/>
        </w:rPr>
        <w:t>3</w:t>
      </w:r>
      <w:r w:rsidR="00DC5929" w:rsidRPr="006B1C39">
        <w:rPr>
          <w:rFonts w:ascii="Times New Roman" w:hAnsi="Times New Roman" w:cs="Times New Roman"/>
          <w:sz w:val="24"/>
          <w:szCs w:val="24"/>
          <w:vertAlign w:val="superscript"/>
        </w:rPr>
        <w:t>-</w:t>
      </w:r>
      <w:r w:rsidR="00DC5929" w:rsidRPr="006B1C39">
        <w:rPr>
          <w:rFonts w:ascii="Times New Roman" w:hAnsi="Times New Roman" w:cs="Times New Roman"/>
          <w:sz w:val="24"/>
          <w:szCs w:val="24"/>
        </w:rPr>
        <w:t xml:space="preserve"> in </w:t>
      </w:r>
      <w:r w:rsidR="006B1C39" w:rsidRPr="006B1C39">
        <w:rPr>
          <w:rFonts w:ascii="Times New Roman" w:hAnsi="Times New Roman" w:cs="Times New Roman"/>
          <w:sz w:val="24"/>
          <w:szCs w:val="24"/>
        </w:rPr>
        <w:t xml:space="preserve">soils and riparian areas could prevent highly reducing conditions from developing, which would remobilize P </w:t>
      </w:r>
      <w:r w:rsidR="006B1C39" w:rsidRPr="006B1C39">
        <w:rPr>
          <w:rFonts w:ascii="Times New Roman" w:hAnsi="Times New Roman" w:cs="Times New Roman"/>
          <w:sz w:val="24"/>
          <w:szCs w:val="24"/>
        </w:rPr>
        <w:fldChar w:fldCharType="begin"/>
      </w:r>
      <w:r w:rsidR="006B1C39" w:rsidRPr="006B1C39">
        <w:rPr>
          <w:rFonts w:ascii="Times New Roman" w:hAnsi="Times New Roman" w:cs="Times New Roman"/>
          <w:sz w:val="24"/>
          <w:szCs w:val="24"/>
        </w:rPr>
        <w:instrText xml:space="preserve"> ADDIN ZOTERO_ITEM CSL_CITATION {"citationID":"G8vaJ5Qc","properties":{"formattedCitation":"(Randall et al., 2019)","plainCitation":"(Randall et al., 2019)","noteIndex":0},"citationItems":[{"id":12860,"uris":["http://zotero.org/users/2204667/items/K3GEMWIP"],"uri":["http://zotero.org/users/2204667/items/K3GEMWIP"],"itemData":{"id":12860,"type":"article-journal","title":"Sediment potentially controls in-lake phosphorus cycling and harmful cyanobacteria in shallow, eutrophic Utah Lake","container-title":"PLOS ONE","page":"e0212238","volume":"14","issue":"2","source":"PLoS Journals","abstract":"Lakes worldwide are impacted by eutrophication and harmful algal or cyanobacteria blooms (HABs) due to excessive nutrients, including legacy P released from sediments in shallow lakes. Utah Lake (northern Utah, USA) is a shallow lake with urban development primarily on the east side of the watershed, providing an opportunity to evaluate HABs in relation to a gradient of legacy sediment P. In this study, we investigated sediment composition and P concentrations in sediment, pore water, and the water column in relation to blooms of harmful cyanobacteria species. Sediments on the east side of the lake had P concentrations up to 1710 mg/kg, corresponding to elevated P concentrations in pore water (up to 10.8 mg/L) and overlying water column (up to 1.7 mg/L). Sediment P concentrations were positively correlated with Fe2O3, CaO, and organic matter abundance, and inversely correlated with SiO2, demonstrating the importance of sediment composition for P sorption and mineral precipitation. Although the sediment contained &lt;3% Fe2O3 by weight, approximately half of the sediment P was associated with redox-sensitive Fe oxide/hydroxide minerals that could be released to the water column under reducing conditions. Cyanobacteria cell counts indicate that blooms of Aphanizomenon flos-aquae and Dolichospermum flosaquae species tend to occur on the east side of Utah Lake, corresponding to areas with elevated P concentrations in the sediment, pore water, and water column. Our findings suggest that shallow lake eutrophication may be a function of P in legacy sediments that contribute to observed HABs in specific locations of shallow lakes.","DOI":"10.1371/journal.pone.0212238","ISSN":"1932-6203","journalAbbreviation":"PLOS ONE","language":"en","author":[{"family":"Randall","given":"Matthew C."},{"family":"Carling","given":"Gregory T."},{"family":"Dastrup","given":"Dylan B."},{"family":"Miller","given":"Theron"},{"family":"Nelson","given":"Stephen T."},{"family":"Rey","given":"Kevin A."},{"family":"Hansen","given":"Neil C."},{"family":"Bickmore","given":"Barry R."},{"family":"Aanderud","given":"Zachary T."}],"issued":{"date-parts":[["2019",2,14]]}}}],"schema":"https://github.com/citation-style-language/schema/raw/master/csl-citation.json"} </w:instrText>
      </w:r>
      <w:r w:rsidR="006B1C39" w:rsidRPr="006B1C39">
        <w:rPr>
          <w:rFonts w:ascii="Times New Roman" w:hAnsi="Times New Roman" w:cs="Times New Roman"/>
          <w:sz w:val="24"/>
          <w:szCs w:val="24"/>
        </w:rPr>
        <w:fldChar w:fldCharType="separate"/>
      </w:r>
      <w:r w:rsidR="006B1C39" w:rsidRPr="006B1C39">
        <w:rPr>
          <w:rFonts w:ascii="Times New Roman" w:hAnsi="Times New Roman" w:cs="Times New Roman"/>
          <w:sz w:val="24"/>
        </w:rPr>
        <w:t>(Randall et al., 2019)</w:t>
      </w:r>
      <w:r w:rsidR="006B1C39" w:rsidRPr="006B1C39">
        <w:rPr>
          <w:rFonts w:ascii="Times New Roman" w:hAnsi="Times New Roman" w:cs="Times New Roman"/>
          <w:sz w:val="24"/>
          <w:szCs w:val="24"/>
        </w:rPr>
        <w:fldChar w:fldCharType="end"/>
      </w:r>
      <w:r w:rsidR="006B1C39" w:rsidRPr="006B1C39">
        <w:rPr>
          <w:rFonts w:ascii="Times New Roman" w:hAnsi="Times New Roman" w:cs="Times New Roman"/>
          <w:sz w:val="24"/>
          <w:szCs w:val="24"/>
        </w:rPr>
        <w:t>.</w:t>
      </w:r>
    </w:p>
    <w:p w14:paraId="3AECD6FF" w14:textId="6E6ABF40" w:rsidR="000E3FBF" w:rsidRPr="006B1C39" w:rsidRDefault="000E3FBF" w:rsidP="000E3FBF">
      <w:pPr>
        <w:spacing w:line="480" w:lineRule="auto"/>
        <w:ind w:firstLine="720"/>
        <w:rPr>
          <w:rFonts w:ascii="Times New Roman" w:hAnsi="Times New Roman" w:cs="Times New Roman"/>
          <w:sz w:val="24"/>
          <w:szCs w:val="24"/>
        </w:rPr>
      </w:pPr>
      <w:r w:rsidRPr="006B1C39">
        <w:rPr>
          <w:rFonts w:ascii="Times New Roman" w:hAnsi="Times New Roman" w:cs="Times New Roman"/>
          <w:sz w:val="24"/>
          <w:szCs w:val="24"/>
        </w:rPr>
        <w:t>Besides indicating denitrification, δ</w:t>
      </w:r>
      <w:r w:rsidRPr="006B1C39">
        <w:rPr>
          <w:rFonts w:ascii="Times New Roman" w:hAnsi="Times New Roman" w:cs="Times New Roman"/>
          <w:sz w:val="24"/>
          <w:szCs w:val="24"/>
          <w:vertAlign w:val="superscript"/>
        </w:rPr>
        <w:t>15</w:t>
      </w:r>
      <w:r w:rsidRPr="006B1C39">
        <w:rPr>
          <w:rFonts w:ascii="Times New Roman" w:hAnsi="Times New Roman" w:cs="Times New Roman"/>
          <w:sz w:val="24"/>
          <w:szCs w:val="24"/>
        </w:rPr>
        <w:t>N and δ</w:t>
      </w:r>
      <w:r w:rsidRPr="006B1C39">
        <w:rPr>
          <w:rFonts w:ascii="Times New Roman" w:hAnsi="Times New Roman" w:cs="Times New Roman"/>
          <w:sz w:val="24"/>
          <w:szCs w:val="24"/>
          <w:vertAlign w:val="superscript"/>
        </w:rPr>
        <w:t>18</w:t>
      </w:r>
      <w:r w:rsidRPr="006B1C39">
        <w:rPr>
          <w:rFonts w:ascii="Times New Roman" w:hAnsi="Times New Roman" w:cs="Times New Roman"/>
          <w:sz w:val="24"/>
          <w:szCs w:val="24"/>
        </w:rPr>
        <w:t>O also vary with NO</w:t>
      </w:r>
      <w:r w:rsidRPr="006B1C39">
        <w:rPr>
          <w:rFonts w:ascii="Times New Roman" w:hAnsi="Times New Roman" w:cs="Times New Roman"/>
          <w:sz w:val="24"/>
          <w:szCs w:val="24"/>
          <w:vertAlign w:val="subscript"/>
        </w:rPr>
        <w:t>3</w:t>
      </w:r>
      <w:r w:rsidRPr="006B1C39">
        <w:rPr>
          <w:rFonts w:ascii="Times New Roman" w:hAnsi="Times New Roman" w:cs="Times New Roman"/>
          <w:sz w:val="24"/>
          <w:szCs w:val="24"/>
          <w:vertAlign w:val="superscript"/>
        </w:rPr>
        <w:t>-</w:t>
      </w:r>
      <w:r w:rsidRPr="006B1C39">
        <w:rPr>
          <w:rFonts w:ascii="Times New Roman" w:hAnsi="Times New Roman" w:cs="Times New Roman"/>
          <w:sz w:val="24"/>
          <w:szCs w:val="24"/>
        </w:rPr>
        <w:t xml:space="preserve"> source. Livestock and human manure have distinct initial values of δ</w:t>
      </w:r>
      <w:r w:rsidRPr="006B1C39">
        <w:rPr>
          <w:rFonts w:ascii="Times New Roman" w:hAnsi="Times New Roman" w:cs="Times New Roman"/>
          <w:sz w:val="24"/>
          <w:szCs w:val="24"/>
          <w:vertAlign w:val="superscript"/>
        </w:rPr>
        <w:t>15</w:t>
      </w:r>
      <w:r w:rsidRPr="006B1C39">
        <w:rPr>
          <w:rFonts w:ascii="Times New Roman" w:hAnsi="Times New Roman" w:cs="Times New Roman"/>
          <w:sz w:val="24"/>
          <w:szCs w:val="24"/>
        </w:rPr>
        <w:t>N and δ</w:t>
      </w:r>
      <w:r w:rsidRPr="006B1C39">
        <w:rPr>
          <w:rFonts w:ascii="Times New Roman" w:hAnsi="Times New Roman" w:cs="Times New Roman"/>
          <w:sz w:val="24"/>
          <w:szCs w:val="24"/>
          <w:vertAlign w:val="superscript"/>
        </w:rPr>
        <w:t>18</w:t>
      </w:r>
      <w:r w:rsidRPr="006B1C39">
        <w:rPr>
          <w:rFonts w:ascii="Times New Roman" w:hAnsi="Times New Roman" w:cs="Times New Roman"/>
          <w:sz w:val="24"/>
          <w:szCs w:val="24"/>
        </w:rPr>
        <w:t xml:space="preserve">O compared with inorganic fertilizers </w:t>
      </w:r>
      <w:r w:rsidRPr="006B1C39">
        <w:rPr>
          <w:rFonts w:ascii="Times New Roman" w:hAnsi="Times New Roman" w:cs="Times New Roman"/>
          <w:sz w:val="24"/>
          <w:szCs w:val="24"/>
        </w:rPr>
        <w:fldChar w:fldCharType="begin"/>
      </w:r>
      <w:r w:rsidR="006B1C39" w:rsidRPr="006B1C39">
        <w:rPr>
          <w:rFonts w:ascii="Times New Roman" w:hAnsi="Times New Roman" w:cs="Times New Roman"/>
          <w:sz w:val="24"/>
          <w:szCs w:val="24"/>
        </w:rPr>
        <w:instrText xml:space="preserve"> ADDIN ZOTERO_ITEM CSL_CITATION {"citationID":"a18f0gbjm0a","properties":{"formattedCitation":"(Denk et al., 2017)","plainCitation":"(Denk et al., 2017)","noteIndex":0},"citationItems":[{"id":12648,"uris":["http://zotero.org/groups/2158360/items/CG7M4SB9"],"uri":["http://zotero.org/groups/2158360/items/CG7M4SB9"],"itemData":{"id":12648,"type":"article-journal","title":"The nitrogen cycle: A review of isotope effects and isotope modeling approaches","container-title":"Soil Biology and Biochemistry","page":"121-137","volume":"105","source":"ScienceDirect","abstract":"The nitrogen (N) cycle involves a set of N compounds transformed by plants and microbes. Some of these N compounds, such as nitrous oxide (N2O) or nitrate (NO3−), are environmental pollutants jeopardizing biodiversity, human health or the global climate. The natural abundances of the common (14N) and rare (15N) stable N isotopes in a given compound, i.e. the isotopic composition, depend on individual production and consumption processes. As each process has an individual preference for the common or rare isotope (isotope effect) the measurement of the isotopic composition has been identified as a powerful tool for improved process understanding and source process identification. Both are key requirements for the development of strategies aiming at mitigating the release of environmental harmful N compounds. However, up to now, no comprehensive compilation of N cycle isotope effects is available. A compilation of isotope effects is also in high demand for testing biogeochemical models as such models are increasingly used to study N cycling in ecosystems and across landscapes and regions. Biogeochemical models are usually calibrated and validated only with single, easily accessible quantities. The isotopic composition of N compounds has a high potential to be used as additional, integrative parameter for a more thorough assessment of simulation results. For instance, the isotopic composition of soil N is determined by fractionation of the most relevant processes and, thus, integrates several N cycle processes, some of which cannot be accessed easily by direct measurement. To implement isotopic fractionation in ecosystem models and to utilize those for model validation, the magnitude of the isotope effects associated with individual transformations in the N cycle need to be assessed. This review summarizes the available methods to determine N isotope effects of various key ecosystem processes, thereby systematically comparing isotope effects for different experimental conditions and processes, exploring the accuracy of theoretical calculations of isotope effects and finally, addressing concepts to implement isotope effects into biogeochemical modeling. Our review shows that published isotope effects for N processes in soil incubations seem to be stronger as compared to those in water saturated systems. In addition to the choice of isotope effects adequate for the respective ecosystem, the challenge for modeling approaches is the sequential calculation of isotopic compositions. Associated numerical inaccuracies can be minimized by controlling the share of reacted substrates, i.e. the time step. The criterion to determine the time step needs to consider the strongest isotope effect, required accuracy of the calculations and the share of substrate consumed from or provided to the compound pool. The combination of biogeochemical models with δ15N methods and novel measures like site preference (SP) of N2O is a promising approach for improving process understanding at various spatial and temporal scales. Nevertheless, the compilation of isotope effects in this review may not only be of benefit for modelers, but also for experimentalists, as measurement and modeling of isotope effects may eventually help to test and validate our current process understanding of the N cycle.","DOI":"10.1016/j.soilbio.2016.11.015","ISSN":"0038-0717","title-short":"The nitrogen cycle","journalAbbreviation":"Soil Biology and Biochemistry","author":[{"family":"Denk","given":"Tobias R. A."},{"family":"Mohn","given":"Joachim"},{"family":"Decock","given":"Charlotte"},{"family":"Lewicka-Szczebak","given":"Dominika"},{"family":"Harris","given":"Eliza"},{"family":"Butterbach-Bahl","given":"Klaus"},{"family":"Kiese","given":"Ralf"},{"family":"Wolf","given":"Benjamin"}],"issued":{"date-parts":[["2017",2,1]]}}}],"schema":"https://github.com/citation-style-language/schema/raw/master/csl-citation.json"} </w:instrText>
      </w:r>
      <w:r w:rsidRPr="006B1C39">
        <w:rPr>
          <w:rFonts w:ascii="Times New Roman" w:hAnsi="Times New Roman" w:cs="Times New Roman"/>
          <w:sz w:val="24"/>
          <w:szCs w:val="24"/>
        </w:rPr>
        <w:fldChar w:fldCharType="separate"/>
      </w:r>
      <w:r w:rsidR="005C4449" w:rsidRPr="006B1C39">
        <w:rPr>
          <w:rFonts w:ascii="Times New Roman" w:hAnsi="Times New Roman" w:cs="Times New Roman"/>
          <w:sz w:val="24"/>
        </w:rPr>
        <w:t>(Denk et al., 2017)</w:t>
      </w:r>
      <w:r w:rsidRPr="006B1C39">
        <w:rPr>
          <w:rFonts w:ascii="Times New Roman" w:hAnsi="Times New Roman" w:cs="Times New Roman"/>
          <w:sz w:val="24"/>
          <w:szCs w:val="24"/>
        </w:rPr>
        <w:fldChar w:fldCharType="end"/>
      </w:r>
      <w:r w:rsidRPr="006B1C39">
        <w:rPr>
          <w:rFonts w:ascii="Times New Roman" w:hAnsi="Times New Roman" w:cs="Times New Roman"/>
          <w:sz w:val="24"/>
          <w:szCs w:val="24"/>
        </w:rPr>
        <w:t xml:space="preserve">. Because both organic and inorganic N inputs are common in </w:t>
      </w:r>
      <w:r w:rsidRPr="006B1C39">
        <w:rPr>
          <w:rFonts w:ascii="Times New Roman" w:hAnsi="Times New Roman" w:cs="Times New Roman"/>
          <w:sz w:val="24"/>
          <w:szCs w:val="24"/>
        </w:rPr>
        <w:lastRenderedPageBreak/>
        <w:t>Brittany, higher  δ</w:t>
      </w:r>
      <w:r w:rsidRPr="006B1C39">
        <w:rPr>
          <w:rFonts w:ascii="Times New Roman" w:hAnsi="Times New Roman" w:cs="Times New Roman"/>
          <w:sz w:val="24"/>
          <w:szCs w:val="24"/>
          <w:vertAlign w:val="superscript"/>
        </w:rPr>
        <w:t>15</w:t>
      </w:r>
      <w:r w:rsidRPr="006B1C39">
        <w:rPr>
          <w:rFonts w:ascii="Times New Roman" w:hAnsi="Times New Roman" w:cs="Times New Roman"/>
          <w:sz w:val="24"/>
          <w:szCs w:val="24"/>
        </w:rPr>
        <w:t>N and δ</w:t>
      </w:r>
      <w:r w:rsidRPr="006B1C39">
        <w:rPr>
          <w:rFonts w:ascii="Times New Roman" w:hAnsi="Times New Roman" w:cs="Times New Roman"/>
          <w:sz w:val="24"/>
          <w:szCs w:val="24"/>
          <w:vertAlign w:val="superscript"/>
        </w:rPr>
        <w:t>18</w:t>
      </w:r>
      <w:r w:rsidRPr="006B1C39">
        <w:rPr>
          <w:rFonts w:ascii="Times New Roman" w:hAnsi="Times New Roman" w:cs="Times New Roman"/>
          <w:sz w:val="24"/>
          <w:szCs w:val="24"/>
        </w:rPr>
        <w:t xml:space="preserve">O could indicate greater manure use as much as nutrient retention </w:t>
      </w:r>
      <w:r w:rsidRPr="006B1C39">
        <w:rPr>
          <w:rFonts w:ascii="Times New Roman" w:hAnsi="Times New Roman" w:cs="Times New Roman"/>
          <w:sz w:val="24"/>
          <w:szCs w:val="24"/>
        </w:rPr>
        <w:fldChar w:fldCharType="begin"/>
      </w:r>
      <w:r w:rsidR="006B1C39" w:rsidRPr="006B1C39">
        <w:rPr>
          <w:rFonts w:ascii="Times New Roman" w:hAnsi="Times New Roman" w:cs="Times New Roman"/>
          <w:sz w:val="24"/>
          <w:szCs w:val="24"/>
        </w:rPr>
        <w:instrText xml:space="preserve"> ADDIN ZOTERO_ITEM CSL_CITATION {"citationID":"alao7jsfn2","properties":{"formattedCitation":"(Bedard-Haughn et al., 2003)","plainCitation":"(Bedard-Haughn et al., 2003)","noteIndex":0},"citationItems":[{"id":12428,"uris":["http://zotero.org/groups/2158360/items/RBNQLB5W"],"uri":["http://zotero.org/groups/2158360/items/RBNQLB5W"],"itemData":{"id":12428,"type":"article-journal","title":"Tracing 15N through landscapes: potential uses and precautions","container-title":"Journal of Hydrology","collection-title":"Soil Hydrological Properties and Processes and their Variability in Space and Time","page":"175-190","volume":"272","issue":"1","source":"ScienceDirect","abstract":"Stable N isotopes are used to examine the source, flow and fate of N at scales ranging from greenhouse pots to landscapes. There are two main approaches: the 15N-enriched method applies an artificially enriched source of 15N and the 15N natural abundance (δ15N) method uses natural 15N differences between N sources and sinks. The δ15N method is good for semi-quantitative estimates of N flow in undisturbed ecosystems, for analyzing patterns, and for developing new hypotheses, particularly when spatial variability across a landscape or watershed can be explained. The spatial variability of δ15N across a landscape is often non-random, following predictable spatial patterns. Topographic features control the rate of various hydrological and biological processes, resulting in significantly different δ15N between lower and upper slope positions. However, if the difference between source-δ15N and sink-δ15N is small due to inherent background variability and/or if fractionating processes have a large effect on the isotopic signature of the N to be traced, δ15N will not work as a tracer. With the 15N-enriched method, the isotopic signature of the enriched tracer can be pre-determined to ensure a significant difference in atom%15N between source and background levels, even when fractionation occurs. In most situations, the 15N-enriched method can be successfully used as a tracer to test hypotheses and to quantify N cycling through the landscape, regardless of background variability in δ15N. Limitations of the 15N-enriched method include the cost associated with applying an enriched tracer, especially at the landscape scale, and the potentially confounding effects of applying N to a previously undisturbed landscape.","DOI":"10.1016/S0022-1694(02)00263-9","ISSN":"0022-1694","title-short":"Tracing 15N through landscapes","journalAbbreviation":"Journal of Hydrology","author":[{"family":"Bedard-Haughn","given":"A."},{"family":"Groenigen","given":"J. W.","non-dropping-particle":"van"},{"family":"Kessel","given":"C.","non-dropping-particle":"van"}],"issued":{"date-parts":[["2003",3,10]]}}}],"schema":"https://github.com/citation-style-language/schema/raw/master/csl-citation.json"} </w:instrText>
      </w:r>
      <w:r w:rsidRPr="006B1C39">
        <w:rPr>
          <w:rFonts w:ascii="Times New Roman" w:hAnsi="Times New Roman" w:cs="Times New Roman"/>
          <w:sz w:val="24"/>
          <w:szCs w:val="24"/>
        </w:rPr>
        <w:fldChar w:fldCharType="separate"/>
      </w:r>
      <w:r w:rsidR="005C4449" w:rsidRPr="006B1C39">
        <w:rPr>
          <w:rFonts w:ascii="Times New Roman" w:hAnsi="Times New Roman" w:cs="Times New Roman"/>
          <w:sz w:val="24"/>
        </w:rPr>
        <w:t>(Bedard-Haughn et al., 2003)</w:t>
      </w:r>
      <w:r w:rsidRPr="006B1C39">
        <w:rPr>
          <w:rFonts w:ascii="Times New Roman" w:hAnsi="Times New Roman" w:cs="Times New Roman"/>
          <w:sz w:val="24"/>
          <w:szCs w:val="24"/>
        </w:rPr>
        <w:fldChar w:fldCharType="end"/>
      </w:r>
      <w:r w:rsidRPr="006B1C39">
        <w:rPr>
          <w:rFonts w:ascii="Times New Roman" w:hAnsi="Times New Roman" w:cs="Times New Roman"/>
          <w:sz w:val="24"/>
          <w:szCs w:val="24"/>
        </w:rPr>
        <w:t>.</w:t>
      </w:r>
    </w:p>
    <w:p w14:paraId="2B00D9CB" w14:textId="77777777" w:rsidR="000E3FBF" w:rsidRPr="006B1C39" w:rsidRDefault="000E3FBF" w:rsidP="000E3FBF">
      <w:pPr>
        <w:spacing w:line="480" w:lineRule="auto"/>
        <w:rPr>
          <w:rFonts w:ascii="Times New Roman" w:hAnsi="Times New Roman" w:cs="Times New Roman"/>
          <w:b/>
          <w:sz w:val="24"/>
          <w:szCs w:val="24"/>
        </w:rPr>
      </w:pPr>
      <w:r w:rsidRPr="006B1C39">
        <w:rPr>
          <w:rFonts w:ascii="Times New Roman" w:hAnsi="Times New Roman" w:cs="Times New Roman"/>
          <w:b/>
          <w:sz w:val="24"/>
          <w:szCs w:val="24"/>
        </w:rPr>
        <w:t>Dissolved silica, radon, and hydrograph analysis as proxies of groundwater influence</w:t>
      </w:r>
    </w:p>
    <w:p w14:paraId="5AAFFC76" w14:textId="3A0B7D88" w:rsidR="000E3FBF" w:rsidRPr="006B1C39" w:rsidRDefault="000E3FBF" w:rsidP="000E3FBF">
      <w:pPr>
        <w:spacing w:line="480" w:lineRule="auto"/>
        <w:rPr>
          <w:rFonts w:ascii="Times New Roman" w:hAnsi="Times New Roman" w:cs="Times New Roman"/>
          <w:sz w:val="24"/>
          <w:szCs w:val="24"/>
        </w:rPr>
      </w:pPr>
      <w:r w:rsidRPr="006B1C39">
        <w:rPr>
          <w:rFonts w:ascii="Times New Roman" w:hAnsi="Times New Roman" w:cs="Times New Roman"/>
          <w:sz w:val="24"/>
          <w:szCs w:val="24"/>
        </w:rPr>
        <w:tab/>
        <w:t xml:space="preserve">Hydrological residence time in a watershed is an influential characteristic affecting biogeochemical reaction rates and removal capacity </w:t>
      </w:r>
      <w:r w:rsidRPr="006B1C39">
        <w:rPr>
          <w:rFonts w:ascii="Times New Roman" w:hAnsi="Times New Roman" w:cs="Times New Roman"/>
          <w:sz w:val="24"/>
          <w:szCs w:val="24"/>
        </w:rPr>
        <w:fldChar w:fldCharType="begin"/>
      </w:r>
      <w:r w:rsidR="006B1C39" w:rsidRPr="006B1C39">
        <w:rPr>
          <w:rFonts w:ascii="Times New Roman" w:hAnsi="Times New Roman" w:cs="Times New Roman"/>
          <w:sz w:val="24"/>
          <w:szCs w:val="24"/>
        </w:rPr>
        <w:instrText xml:space="preserve"> ADDIN ZOTERO_ITEM CSL_CITATION {"citationID":"apumrr755c","properties":{"formattedCitation":"(Mar\\uc0\\u231{}ais et al., 2018; Thomas et al., 2016)","plainCitation":"(Marçais et al., 2018; Thomas et al., 2016)","noteIndex":0},"citationItems":[{"id":"PepYY8Qk/lp2MJjCI","uris":["http://zotero.org/users/4401267/items/PPMZK9YX"],"uri":["http://zotero.org/users/4401267/items/PPMZK9YX"],"itemData":{"id":1046,"type":"article-journal","title":"Dating groundwater with dissolved silica and CFC concentrations in crystalline aquifers","container-title":"Science of The Total Environment","page":"260-272","volume":"636","source":"Crossref","abstract":"Estimating intermediate water residence times (a few years to a century) in shallow aquifers is critical to quantifying groundwater vulnerability to nutrient loading and estimating realistic recovery timelines. While intermediate groundwater residence times are currently determined with atmospheric tracers such as chloroﬂuorocarbons (CFCs), these analyses are costly and would beneﬁt from other tracer approaches to compensate for the decreasing resolution of CFC methods in the 5–20 years range. In this context, we developed a framework to assess the capacity of dissolved silica (DSi) to inform residence times in shallow aquifers. We calibrated silicate weathering rates with CFCs from multiple wells in ﬁve crystalline aquifers in Brittany and in the Vosges Mountains (France). DSi and CFCs were complementary in determining apparent weathering reactions and residence time distributions (RTDs) in shallow aquifers. Silicate weathering rates were surprisingly similar among Brittany aquifers, varying from 0.20 to 0.23 mg L−1 yr−1 with a coefﬁcient of variation of 7%, except for the aquifer where signiﬁcant groundwater abstraction occurred, where we observed a weathering rate of 0.31 mg L−1 yr−1. The silicate weathering rate was lower for the aquifer in the Vosges Mountains (0.12 mg L−1 yr−1), potentially due to differences in climate and anthropogenic solute loading. Overall, these optimized silicate weathering rates are consistent with previously published studies with similar apparent ages range. The consistency in silicate weathering rates suggests that DSi could be a robust and cheap proxy of mean residence times for recent groundwater (5–100 years) at the regional scale. This methodology could allow quantiﬁcation of seasonal groundwater contributions to streams, estimation of residence times in the unsaturated zone and improve assessment of aquifer vulnerability to anthropogenic pollution.","DOI":"10.1016/j.scitotenv.2018.04.196","ISSN":"00489697","language":"en","author":[{"family":"Marçais","given":"Jean"},{"family":"Gauvain","given":"Alexandre"},{"family":"Labasque","given":"Thierry"},{"family":"Abbott","given":"Benjamin W."},{"family":"Pinay","given":"Gilles"},{"family":"Aquilina","given":"Luc"},{"family":"Chabaux","given":"François"},{"family":"Viville","given":"Daniel"},{"family":"Dreuzy","given":"Jean-Raynald","non-dropping-particle":"de"}],"issued":{"date-parts":[["2018",9]]}}},{"id":12647,"uris":["http://zotero.org/groups/2158360/items/23D8EPYS"],"uri":["http://zotero.org/groups/2158360/items/23D8EPYS"],"itemData":{"id":12647,"type":"article-journal","title":"Constitution of a catchment virtual observatory for sharing flow and transport models outputs","container-title":"Journal of Hydrology","collection-title":"RESIDENCE TIMES IN SUBSURFACE HYDROLOGICAL SYSTEMS: Signature of hydrological processes and impact on environmental applications","page":"59-66","volume":"543","source":"ScienceDirect","abstract":"Summary\nPredicting hydrological catchment behavior based on measurable (and preferably widely available) catchment characteristics has been one of the main goals of hydrological modelling. Residence time distributions provide synoptic information about catchment functioning and can be useful metrics to predict their behaviors. Moreover, residence time distributions highlight a wide range of characteristic scales (spatial and temporal) and mixing processes. However, catchment-specific heterogeneity means that the link between residence time distributions and catchment characteristics is complex. Investigating this link for a wide range of catchments could reveal the role of topography, geology, land-use, climate and other factors in controlling catchment hydrology. Meaningful comparison is often challenging given the diversity of data and model structures and formats. To address this need, we are introducing a new virtual platform called Catchment virtual Observatory for Sharing flow and transport models outputs (COnSOrT). The goal of COnSOrT is to promote catchment intercomparison by sharing calibrated model outputs. Compiling commensurable results in COnSOrT will help evaluate model performance, quantify inter-catchment controls on hydrology, and identify research gaps and priorities in catchment science. Researchers interested in sharing or using calibrated model results are invited to participate in the virtual observatory. Participants may test post-processing methods on a wide range of catchment environments to evaluate the generality of their findings.","DOI":"10.1016/j.jhydrol.2016.04.067","ISSN":"0022-1694","journalAbbreviation":"Journal of Hydrology","author":[{"family":"Thomas","given":"Zahra"},{"family":"Rousseau-Gueutin","given":"Pauline"},{"family":"Kolbe","given":"Tamara"},{"family":"Abbott","given":"Benjamin W."},{"family":"Marçais","given":"Jean"},{"family":"Peiffer","given":"Stefan"},{"family":"Frei","given":"Sven"},{"family":"Bishop","given":"Kevin"},{"family":"Pichelin","given":"Pascal"},{"family":"Pinay","given":"Gilles"},{"family":"Dreuzy","given":"Jean-Raynald","non-dropping-particle":"de"}],"issued":{"date-parts":[["2016",12,1]]}}}],"schema":"https://github.com/citation-style-language/schema/raw/master/csl-citation.json"} </w:instrText>
      </w:r>
      <w:r w:rsidRPr="006B1C39">
        <w:rPr>
          <w:rFonts w:ascii="Times New Roman" w:hAnsi="Times New Roman" w:cs="Times New Roman"/>
          <w:sz w:val="24"/>
          <w:szCs w:val="24"/>
        </w:rPr>
        <w:fldChar w:fldCharType="separate"/>
      </w:r>
      <w:r w:rsidR="005C4449" w:rsidRPr="006B1C39">
        <w:rPr>
          <w:rFonts w:ascii="Times New Roman" w:hAnsi="Times New Roman" w:cs="Times New Roman"/>
          <w:sz w:val="24"/>
          <w:szCs w:val="24"/>
        </w:rPr>
        <w:t>(Marçais et al., 2018; Thomas et al., 2016)</w:t>
      </w:r>
      <w:r w:rsidRPr="006B1C39">
        <w:rPr>
          <w:rFonts w:ascii="Times New Roman" w:hAnsi="Times New Roman" w:cs="Times New Roman"/>
          <w:sz w:val="24"/>
          <w:szCs w:val="24"/>
        </w:rPr>
        <w:fldChar w:fldCharType="end"/>
      </w:r>
      <w:r w:rsidRPr="006B1C39">
        <w:rPr>
          <w:rFonts w:ascii="Times New Roman" w:hAnsi="Times New Roman" w:cs="Times New Roman"/>
          <w:sz w:val="24"/>
          <w:szCs w:val="24"/>
        </w:rPr>
        <w:t xml:space="preserve">. Increased residence time can increase nutrient retention by increasing exposure time for biogeochemical transformation of N and P within the watershed </w:t>
      </w:r>
      <w:r w:rsidRPr="006B1C39">
        <w:rPr>
          <w:rFonts w:ascii="Times New Roman" w:hAnsi="Times New Roman" w:cs="Times New Roman"/>
          <w:sz w:val="24"/>
          <w:szCs w:val="24"/>
        </w:rPr>
        <w:fldChar w:fldCharType="begin"/>
      </w:r>
      <w:r w:rsidR="006B1C39" w:rsidRPr="006B1C39">
        <w:rPr>
          <w:rFonts w:ascii="Times New Roman" w:hAnsi="Times New Roman" w:cs="Times New Roman"/>
          <w:sz w:val="24"/>
          <w:szCs w:val="24"/>
        </w:rPr>
        <w:instrText xml:space="preserve"> ADDIN ZOTERO_ITEM CSL_CITATION {"citationID":"aca4qorqub","properties":{"formattedCitation":"(Oldham et al., 2013; Zarnetske et al., 2012)","plainCitation":"(Oldham et al., 2013; Zarnetske et al., 2012)","noteIndex":0},"citationItems":[{"id":11863,"uris":["http://zotero.org/groups/2158360/items/RK7C3B47"],"uri":["http://zotero.org/groups/2158360/items/RK7C3B47"],"itemData":{"id":11863,"type":"article-journal","title":"A generalized Damköhler number for classifying material processing in hydrological systems","container-title":"Hydrology and Earth System Sciences","page":"1133-1148","volume":"17","issue":"3","source":"Crossref","abstract":"Assessing the potential for transfer of pollutants and nutrients across catchments is of primary importance under changing land use and climate. Over the past decade the connectivity/disconnectivity dynamic of a catchment has been related to its potential to export material; however, we continue to use multiple deﬁnitions of connectivity, and most have focused strongly on physical (hydrological or hydraulic) connectivity. In contrast, this paper constantly focuses on the dynamic balance between transport and material transformation, and deﬁnes material connectivity as the effective transfer of material between elements of the hydrological cycle. The concept of exposure timescales is developed and used to deﬁne three distinct regimes: (i) which is hydrologically connected and transport is dominated by advection; (ii) which is hydrologically connected and transport is dominated by diffusion; and (iii) which is materially isolated. The ratio of exposure timescales to material processing timescales is presented as the non-dimensional number, NE, where NE is reaction-speciﬁc and allows estimation of relevant spatial scales over which the reactions of interest take place. Case studies within each regime provide examples of how NE can be used to characterise systems according to their sensitivity to shifts in hydrology and gain insight into the biogeochemical processes that are signﬁcant under the speciﬁed conditions. Finally, we explore the implications of the NE framework for improved water management, and for our understanding of biodiversity, resilience and chemical competitiveness under speciﬁed conditions.","DOI":"10.5194/hess-17-1133-2013","ISSN":"1607-7938","language":"en","author":[{"family":"Oldham","given":"C. E."},{"family":"Farrow","given":"D. E."},{"family":"Peiffer","given":"S."}],"issued":{"date-parts":[["2013",3,15]]}}},{"id":"PepYY8Qk/pOBGXgsz","uris":["http://zotero.org/users/4401267/items/SPJQRLS6"],"uri":["http://zotero.org/users/4401267/items/SPJQRLS6"],"itemData":{"id":509,"type":"article-journal","title":"Coupled transport and reaction kinetics control the nitrate source-sink function of hyporheic zones: HYPORHEIC N SOURCE-SINK CONTROLS","container-title":"Water Resources Research","volume":"48","issue":"11","source":"Crossref","URL":"http://doi.wiley.com/10.1029/2012WR011894","DOI":"10.1029/2012WR011894","ISSN":"00431397","title-short":"Coupled transport and reaction kinetics control the nitrate source-sink function of hyporheic zones","language":"en","author":[{"family":"Zarnetske","given":"Jay P."},{"family":"Haggerty","given":"Roy"},{"family":"Wondzell","given":"Steven M."},{"family":"Bokil","given":"Vrushali A."},{"family":"González-Pinzón","given":"Ricardo"}],"issued":{"date-parts":[["2012",11]]},"accessed":{"date-parts":[["2018",5,18]]}}}],"schema":"https://github.com/citation-style-language/schema/raw/master/csl-citation.json"} </w:instrText>
      </w:r>
      <w:r w:rsidRPr="006B1C39">
        <w:rPr>
          <w:rFonts w:ascii="Times New Roman" w:hAnsi="Times New Roman" w:cs="Times New Roman"/>
          <w:sz w:val="24"/>
          <w:szCs w:val="24"/>
        </w:rPr>
        <w:fldChar w:fldCharType="separate"/>
      </w:r>
      <w:r w:rsidR="005C4449" w:rsidRPr="006B1C39">
        <w:rPr>
          <w:rFonts w:ascii="Times New Roman" w:hAnsi="Times New Roman" w:cs="Times New Roman"/>
          <w:sz w:val="24"/>
        </w:rPr>
        <w:t>(Oldham et al., 2013; Zarnetske et al., 2012)</w:t>
      </w:r>
      <w:r w:rsidRPr="006B1C39">
        <w:rPr>
          <w:rFonts w:ascii="Times New Roman" w:hAnsi="Times New Roman" w:cs="Times New Roman"/>
          <w:sz w:val="24"/>
          <w:szCs w:val="24"/>
        </w:rPr>
        <w:fldChar w:fldCharType="end"/>
      </w:r>
      <w:r w:rsidRPr="006B1C39">
        <w:rPr>
          <w:rFonts w:ascii="Times New Roman" w:hAnsi="Times New Roman" w:cs="Times New Roman"/>
          <w:sz w:val="24"/>
          <w:szCs w:val="24"/>
        </w:rPr>
        <w:t xml:space="preserve">. Residence time in groundwater, which is typically the largest component of watershed residence time for water, is commonly measured using atmospheric tracers such as chlorofluorocarbons (CFCs). However, these estimates are costly and becoming imprecise in the 5-20 year range </w:t>
      </w:r>
      <w:r w:rsidRPr="006B1C39">
        <w:rPr>
          <w:rFonts w:ascii="Times New Roman" w:hAnsi="Times New Roman" w:cs="Times New Roman"/>
          <w:sz w:val="24"/>
          <w:szCs w:val="24"/>
        </w:rPr>
        <w:fldChar w:fldCharType="begin"/>
      </w:r>
      <w:r w:rsidR="006B1C39" w:rsidRPr="006B1C39">
        <w:rPr>
          <w:rFonts w:ascii="Times New Roman" w:hAnsi="Times New Roman" w:cs="Times New Roman"/>
          <w:sz w:val="24"/>
          <w:szCs w:val="24"/>
        </w:rPr>
        <w:instrText xml:space="preserve"> ADDIN ZOTERO_ITEM CSL_CITATION {"citationID":"a2av5vtl507","properties":{"formattedCitation":"(Aquilina et al., 2012; Mar\\uc0\\u231{}ais et al., 2018)","plainCitation":"(Aquilina et al., 2012; Marçais et al., 2018)","noteIndex":0},"citationItems":[{"id":11932,"uris":["http://zotero.org/groups/2158360/items/8Q25REJZ"],"uri":["http://zotero.org/groups/2158360/items/8Q25REJZ"],"itemData":{"id":11932,"type":"article-journal","title":"Nitrate dynamics in agricultural catchments deduced from groundwater dating and long-term nitrate monitoring in surface‐ and groundwaters","container-title":"Science of The Total Environment","page":"167-178","volume":"435-436","source":"ScienceDirect","abstract":"Although nitrate export in agricultural catchments has been simulated using various types of models, the role of groundwater in nitrate dynamics has rarely been fully taken into account. We used groundwater dating methods (CFC analyses) to reconstruct the original nitrate concentrations in the groundwater recharge in Brittany (Western France) from 1950 to 2009. This revealed a sharp increase in nitrate concentrations from 1977 to 1990 followed by a slight decrease. The recharge concentration curve was then compared with past chronicles of groundwater concentration. Groundwater can be interpreted as resulting from the annual dilution of recharge water in an uncontaminated aquifer. Two aquifers were considered: the weathered aquifer and the deeper fractured aquifer. The nitrate concentrations observed in the upper part of the weathered aquifer implied an annual renewal rate of 27 to 33% of the reservoir volume while those in the lower part indicated an annual renewal rate of 2–3%. The concentrations in the deep fractured aquifer showed an annual renewal rate of 0.1%. The river concentration can be simulated by combining these various groundwater reservoirs with the recharge. Winter and summer waters contain i) recharge water, or water from the variably saturated zone with rapid transfer and high nitrate concentrations, and ii) a large contribution (from 35 to 80% in winter and summer, respectively) from the lower part of the aquifer (lower weathered aquifer and deep fractured aquifer). This induces not only a relatively rapid response of the catchment to variations in agricultural pressure, but also a potential inertia which has to be taken into account.","DOI":"10.1016/j.scitotenv.2012.06.028","ISSN":"0048-9697","journalAbbreviation":"Science of The Total Environment","author":[{"family":"Aquilina","given":"L."},{"family":"Vergnaud-Ayraud","given":"V."},{"family":"Labasque","given":"T."},{"family":"Bour","given":"O."},{"family":"Molénat","given":"J."},{"family":"Ruiz","given":"L."},{"family":"Montety","given":"V.","non-dropping-particle":"de"},{"family":"De Ridder","given":"J."},{"family":"Roques","given":"C."},{"family":"Longuevergne","given":"L."}],"issued":{"date-parts":[["2012",10,1]]}}},{"id":"PepYY8Qk/lp2MJjCI","uris":["http://zotero.org/users/4401267/items/PPMZK9YX"],"uri":["http://zotero.org/users/4401267/items/PPMZK9YX"],"itemData":{"id":1046,"type":"article-journal","title":"Dating groundwater with dissolved silica and CFC concentrations in crystalline aquifers","container-title":"Science of The Total Environment","page":"260-272","volume":"636","source":"Crossref","abstract":"Estimating intermediate water residence times (a few years to a century) in shallow aquifers is critical to quantifying groundwater vulnerability to nutrient loading and estimating realistic recovery timelines. While intermediate groundwater residence times are currently determined with atmospheric tracers such as chloroﬂuorocarbons (CFCs), these analyses are costly and would beneﬁt from other tracer approaches to compensate for the decreasing resolution of CFC methods in the 5–20 years range. In this context, we developed a framework to assess the capacity of dissolved silica (DSi) to inform residence times in shallow aquifers. We calibrated silicate weathering rates with CFCs from multiple wells in ﬁve crystalline aquifers in Brittany and in the Vosges Mountains (France). DSi and CFCs were complementary in determining apparent weathering reactions and residence time distributions (RTDs) in shallow aquifers. Silicate weathering rates were surprisingly similar among Brittany aquifers, varying from 0.20 to 0.23 mg L−1 yr−1 with a coefﬁcient of variation of 7%, except for the aquifer where signiﬁcant groundwater abstraction occurred, where we observed a weathering rate of 0.31 mg L−1 yr−1. The silicate weathering rate was lower for the aquifer in the Vosges Mountains (0.12 mg L−1 yr−1), potentially due to differences in climate and anthropogenic solute loading. Overall, these optimized silicate weathering rates are consistent with previously published studies with similar apparent ages range. The consistency in silicate weathering rates suggests that DSi could be a robust and cheap proxy of mean residence times for recent groundwater (5–100 years) at the regional scale. This methodology could allow quantiﬁcation of seasonal groundwater contributions to streams, estimation of residence times in the unsaturated zone and improve assessment of aquifer vulnerability to anthropogenic pollution.","DOI":"10.1016/j.scitotenv.2018.04.196","ISSN":"00489697","language":"en","author":[{"family":"Marçais","given":"Jean"},{"family":"Gauvain","given":"Alexandre"},{"family":"Labasque","given":"Thierry"},{"family":"Abbott","given":"Benjamin W."},{"family":"Pinay","given":"Gilles"},{"family":"Aquilina","given":"Luc"},{"family":"Chabaux","given":"François"},{"family":"Viville","given":"Daniel"},{"family":"Dreuzy","given":"Jean-Raynald","non-dropping-particle":"de"}],"issued":{"date-parts":[["2018",9]]}}}],"schema":"https://github.com/citation-style-language/schema/raw/master/csl-citation.json"} </w:instrText>
      </w:r>
      <w:r w:rsidRPr="006B1C39">
        <w:rPr>
          <w:rFonts w:ascii="Times New Roman" w:hAnsi="Times New Roman" w:cs="Times New Roman"/>
          <w:sz w:val="24"/>
          <w:szCs w:val="24"/>
        </w:rPr>
        <w:fldChar w:fldCharType="separate"/>
      </w:r>
      <w:r w:rsidR="005C4449" w:rsidRPr="006B1C39">
        <w:rPr>
          <w:rFonts w:ascii="Times New Roman" w:hAnsi="Times New Roman" w:cs="Times New Roman"/>
          <w:sz w:val="24"/>
          <w:szCs w:val="24"/>
        </w:rPr>
        <w:t>(Aquilina et al., 2012; Marçais et al., 2018)</w:t>
      </w:r>
      <w:r w:rsidRPr="006B1C39">
        <w:rPr>
          <w:rFonts w:ascii="Times New Roman" w:hAnsi="Times New Roman" w:cs="Times New Roman"/>
          <w:sz w:val="24"/>
          <w:szCs w:val="24"/>
        </w:rPr>
        <w:fldChar w:fldCharType="end"/>
      </w:r>
      <w:r w:rsidRPr="006B1C39">
        <w:rPr>
          <w:rFonts w:ascii="Times New Roman" w:hAnsi="Times New Roman" w:cs="Times New Roman"/>
          <w:sz w:val="24"/>
          <w:szCs w:val="24"/>
        </w:rPr>
        <w:t xml:space="preserve">, and other proxies of residence time have been developed to improve precision and data availability </w:t>
      </w:r>
      <w:r w:rsidRPr="006B1C39">
        <w:rPr>
          <w:rFonts w:ascii="Times New Roman" w:hAnsi="Times New Roman" w:cs="Times New Roman"/>
          <w:sz w:val="24"/>
          <w:szCs w:val="24"/>
        </w:rPr>
        <w:fldChar w:fldCharType="begin"/>
      </w:r>
      <w:r w:rsidR="006B1C39" w:rsidRPr="006B1C39">
        <w:rPr>
          <w:rFonts w:ascii="Times New Roman" w:hAnsi="Times New Roman" w:cs="Times New Roman"/>
          <w:sz w:val="24"/>
          <w:szCs w:val="24"/>
        </w:rPr>
        <w:instrText xml:space="preserve"> ADDIN ZOTERO_ITEM CSL_CITATION {"citationID":"a2kacbm2234","properties":{"formattedCitation":"(Abbott et al., 2016)","plainCitation":"(Abbott et al., 2016)","noteIndex":0},"citationItems":[{"id":9575,"uris":["http://zotero.org/groups/2158360/items/QBST2CNY"],"uri":["http://zotero.org/groups/2158360/items/QBST2CNY"],"itemData":{"id":9575,"type":"article-journal","title":"Using multi-tracer inference to move beyond single-catchment ecohydrology","container-title":"Earth-Science Reviews","page":"19-42","volume":"160","issue":"Supplement C","source":"ScienceDirect","abstract":"Protecting or restoring aquatic ecosystems in the face of growing anthropogenic pressures requires an understanding of hydrological and biogeochemical functioning across multiple spatial and temporal scales. Recent technological and methodological advances have vastly increased the number and diversity of hydrological, biogeochemical, and ecological tracers available, providing potentially powerful tools to improve understanding of fundamental problems in ecohydrology, notably: 1. Identifying spatially explicit flowpaths, 2. Quantifying water residence time, and 3. Quantifying and localizing biogeochemical transformation. In this review, we synthesize the history of hydrological and biogeochemical theory, summarize modern tracer methods, and discuss how improved understanding of flowpath, residence time, and biogeochemical transformation can help ecohydrology move beyond description of site-specific heterogeneity. We focus on using multiple tracers with contrasting characteristics (crossing proxies) to infer ecosystem functioning across multiple scales. Specifically, we present how crossed proxies could test recent ecohydrological theory, combining the concepts of hotspots and hot moments with the Damköhler number in what we call the HotDam framework.","DOI":"10.1016/j.earscirev.2016.06.014","ISSN":"0012-8252","journalAbbreviation":"Earth-Science Reviews","author":[{"family":"Abbott","given":"Benjamin W."},{"family":"Baranov","given":"Viktor"},{"family":"Mendoza-Lera","given":"Clara"},{"family":"Nikolakopoulou","given":"Myrto"},{"family":"Harjung","given":"Astrid"},{"family":"Kolbe","given":"Tamara"},{"family":"Balasubramanian","given":"Mukundh N."},{"family":"Vaessen","given":"Timothy N."},{"family":"Ciocca","given":"Francesco"},{"family":"Campeau","given":"Audrey"},{"family":"Wallin","given":"Marcus B."},{"family":"Romeijn","given":"Paul"},{"family":"Antonelli","given":"Marta"},{"family":"Gonçalves","given":"José"},{"family":"Datry","given":"Thibault"},{"family":"Laverman","given":"Anniet M."},{"family":"Dreuzy","given":"Jean-Raynald","non-dropping-particle":"de"},{"family":"Hannah","given":"David M."},{"family":"Krause","given":"Stefan"},{"family":"Oldham","given":"Carolyn"},{"family":"Pinay","given":"Gilles"}],"issued":{"date-parts":[["2016",9,1]]}}}],"schema":"https://github.com/citation-style-language/schema/raw/master/csl-citation.json"} </w:instrText>
      </w:r>
      <w:r w:rsidRPr="006B1C39">
        <w:rPr>
          <w:rFonts w:ascii="Times New Roman" w:hAnsi="Times New Roman" w:cs="Times New Roman"/>
          <w:sz w:val="24"/>
          <w:szCs w:val="24"/>
        </w:rPr>
        <w:fldChar w:fldCharType="separate"/>
      </w:r>
      <w:r w:rsidR="005C4449" w:rsidRPr="006B1C39">
        <w:rPr>
          <w:rFonts w:ascii="Times New Roman" w:hAnsi="Times New Roman" w:cs="Times New Roman"/>
          <w:sz w:val="24"/>
        </w:rPr>
        <w:t>(Abbott et al., 2016)</w:t>
      </w:r>
      <w:r w:rsidRPr="006B1C39">
        <w:rPr>
          <w:rFonts w:ascii="Times New Roman" w:hAnsi="Times New Roman" w:cs="Times New Roman"/>
          <w:sz w:val="24"/>
          <w:szCs w:val="24"/>
        </w:rPr>
        <w:fldChar w:fldCharType="end"/>
      </w:r>
      <w:r w:rsidRPr="006B1C39">
        <w:rPr>
          <w:rFonts w:ascii="Times New Roman" w:hAnsi="Times New Roman" w:cs="Times New Roman"/>
          <w:sz w:val="24"/>
          <w:szCs w:val="24"/>
        </w:rPr>
        <w:t>. In many different geologic and climatic contexts, dissolved silica (</w:t>
      </w:r>
      <w:proofErr w:type="spellStart"/>
      <w:r w:rsidRPr="006B1C39">
        <w:rPr>
          <w:rFonts w:ascii="Times New Roman" w:hAnsi="Times New Roman" w:cs="Times New Roman"/>
          <w:sz w:val="24"/>
          <w:szCs w:val="24"/>
        </w:rPr>
        <w:t>DSi</w:t>
      </w:r>
      <w:proofErr w:type="spellEnd"/>
      <w:r w:rsidRPr="006B1C39">
        <w:rPr>
          <w:rFonts w:ascii="Times New Roman" w:hAnsi="Times New Roman" w:cs="Times New Roman"/>
          <w:sz w:val="24"/>
          <w:szCs w:val="24"/>
        </w:rPr>
        <w:t xml:space="preserve">) concentration has been found to strongly correlate with groundwater residence time estimates derived from CFCs and other dissolved gases </w:t>
      </w:r>
      <w:r w:rsidRPr="006B1C39">
        <w:rPr>
          <w:rFonts w:ascii="Times New Roman" w:hAnsi="Times New Roman" w:cs="Times New Roman"/>
          <w:sz w:val="24"/>
          <w:szCs w:val="24"/>
        </w:rPr>
        <w:fldChar w:fldCharType="begin"/>
      </w:r>
      <w:r w:rsidR="006B1C39" w:rsidRPr="006B1C39">
        <w:rPr>
          <w:rFonts w:ascii="Times New Roman" w:hAnsi="Times New Roman" w:cs="Times New Roman"/>
          <w:sz w:val="24"/>
          <w:szCs w:val="24"/>
        </w:rPr>
        <w:instrText xml:space="preserve"> ADDIN ZOTERO_ITEM CSL_CITATION {"citationID":"ae85nd5jvg","properties":{"formattedCitation":"(Ayraud et al., 2008)","plainCitation":"(Ayraud et al., 2008)","noteIndex":0},"citationItems":[{"id":11933,"uris":["http://zotero.org/groups/2158360/items/3ABA75UK"],"uri":["http://zotero.org/groups/2158360/items/3ABA75UK"],"itemData":{"id":11933,"type":"article-journal","title":"Compartmentalization of physical and chemical properties in hard-rock aquifers deduced from chemical and groundwater age analyses","container-title":"Applied Geochemistry","page":"2686-2707","volume":"23","issue":"9","source":"ScienceDirect","abstract":"Using groundwater age determination done through CFC analysis and geochemical data obtained from seven sites in Brittany (France), a hydrogeochemical model for hard-rock aquifers is presented. According to the geological structure, three zones can be defined: the weathered layer, about 30m thick; the weathered-fissured layer (fractured rock with a high density of fissures induced by weathering), which represents a transition zone between the weathered zone and the lower fractured zone; and the unweathered part of the aquifer. (1) The weathered layer (alterites) is often considered as a porous medium and is the only part frequently used in hard-rock aquifers. Recent apparent ages (0–10a) are observed in the groundwater fluctuation zone in a thin layer, which is from 1–2m-thick in the lower parts and 10–15m-thick in the upper parts of the catchments. Below this thin layer, the groundwater apparent age is high (between 10 and 25a) and is unexpectedly homogeneous at the regional scale. This groundwater apparent age contrast, which also corresponds to a Cl− concentration contrast, is attributed to rapid lateral transfers in the fluctuation zone which limit water transfer to the underlying weathered zone. Groundwater chemistry is characterized by NO3- and Cl− concentrations related to land uses (high in agricultural areas, low in preserved ones). (2) At the interface between the weathered and the weathered-fissured layers a strong biogeochemical reactivity is observed. Autotrophic denitrification is enhanced by a higher availability of sulfides. (3) Under this interface, in the weathered-fissured layer and the underlying fractured deep part of the aquifer, groundwater apparent age is clearly correlated to depth. The vertical groundwater velocity is estimated to be 3m/a, whatever be the site, which seems to indicate a regional topographic control on groundwater circulation in the deep part of the aquifer. In this deep part, groundwater chemistry is modified by water–rock interaction processes as indicated by Ca and Na concentrations, and a slight sea-water contribution (from 0.1% to 0.65%) in the sites close to the seacoast. One site inland shows a saline and old end-member. The global hydrogeochemical scheme is modified when the aquifer is pumped at a high rate in the fissured-weathered layer and/or the fractured layer. The increase in water velocity leads to a homogeneous groundwater apparent age, whatever be the depth in the weathered-fissured and fractured layers.","DOI":"10.1016/j.apgeochem.2008.06.001","ISSN":"0883-2927","journalAbbreviation":"Applied Geochemistry","author":[{"family":"Ayraud","given":"Virginie"},{"family":"Aquilina","given":"Luc"},{"family":"Labasque","given":"Thierry"},{"family":"Pauwels","given":"Hélène"},{"family":"Molenat","given":"Jérôme"},{"family":"Pierson-Wickmann","given":"Anne-Catherine"},{"family":"Durand","given":"Véronique"},{"family":"Bour","given":"Olivier"},{"family":"Tarits","given":"Corinne"},{"family":"Le Corre","given":"Pierre"},{"family":"Fourre","given":"Elise"},{"family":"Merot","given":"Philippe"},{"family":"Davy","given":"Philippe"}],"issued":{"date-parts":[["2008",9,1]]}}}],"schema":"https://github.com/citation-style-language/schema/raw/master/csl-citation.json"} </w:instrText>
      </w:r>
      <w:r w:rsidRPr="006B1C39">
        <w:rPr>
          <w:rFonts w:ascii="Times New Roman" w:hAnsi="Times New Roman" w:cs="Times New Roman"/>
          <w:sz w:val="24"/>
          <w:szCs w:val="24"/>
        </w:rPr>
        <w:fldChar w:fldCharType="separate"/>
      </w:r>
      <w:r w:rsidR="005C4449" w:rsidRPr="006B1C39">
        <w:rPr>
          <w:rFonts w:ascii="Times New Roman" w:hAnsi="Times New Roman" w:cs="Times New Roman"/>
          <w:sz w:val="24"/>
        </w:rPr>
        <w:t>(Ayraud et al., 2008)</w:t>
      </w:r>
      <w:r w:rsidRPr="006B1C39">
        <w:rPr>
          <w:rFonts w:ascii="Times New Roman" w:hAnsi="Times New Roman" w:cs="Times New Roman"/>
          <w:sz w:val="24"/>
          <w:szCs w:val="24"/>
        </w:rPr>
        <w:fldChar w:fldCharType="end"/>
      </w:r>
      <w:r w:rsidRPr="006B1C39">
        <w:rPr>
          <w:rFonts w:ascii="Times New Roman" w:hAnsi="Times New Roman" w:cs="Times New Roman"/>
          <w:sz w:val="24"/>
          <w:szCs w:val="24"/>
        </w:rPr>
        <w:t xml:space="preserve">. In the present study we estimated groundwater residence time using the following equation from </w:t>
      </w:r>
      <w:r w:rsidRPr="006B1C39">
        <w:rPr>
          <w:rFonts w:ascii="Times New Roman" w:hAnsi="Times New Roman" w:cs="Times New Roman"/>
          <w:sz w:val="24"/>
          <w:szCs w:val="24"/>
        </w:rPr>
        <w:fldChar w:fldCharType="begin"/>
      </w:r>
      <w:r w:rsidR="006B1C39" w:rsidRPr="006B1C39">
        <w:rPr>
          <w:rFonts w:ascii="Times New Roman" w:hAnsi="Times New Roman" w:cs="Times New Roman"/>
          <w:sz w:val="24"/>
          <w:szCs w:val="24"/>
        </w:rPr>
        <w:instrText xml:space="preserve"> ADDIN ZOTERO_ITEM CSL_CITATION {"citationID":"MhrAZ4bO","properties":{"formattedCitation":"(Mar\\uc0\\u231{}ais et al. 2018)","plainCitation":"(Marçais et al. 2018)","dontUpdate":true,"noteIndex":0},"citationItems":[{"id":"PepYY8Qk/lp2MJjCI","uris":["http://zotero.org/users/4401267/items/PPMZK9YX"],"uri":["http://zotero.org/users/4401267/items/PPMZK9YX"],"itemData":{"id":1046,"type":"article-journal","title":"Dating groundwater with dissolved silica and CFC concentrations in crystalline aquifers","container-title":"Science of The Total Environment","page":"260-272","volume":"636","source":"Crossref","abstract":"Estimating intermediate water residence times (a few years to a century) in shallow aquifers is critical to quantifying groundwater vulnerability to nutrient loading and estimating realistic recovery timelines. While intermediate groundwater residence times are currently determined with atmospheric tracers such as chloroﬂuorocarbons (CFCs), these analyses are costly and would beneﬁt from other tracer approaches to compensate for the decreasing resolution of CFC methods in the 5–20 years range. In this context, we developed a framework to assess the capacity of dissolved silica (DSi) to inform residence times in shallow aquifers. We calibrated silicate weathering rates with CFCs from multiple wells in ﬁve crystalline aquifers in Brittany and in the Vosges Mountains (France). DSi and CFCs were complementary in determining apparent weathering reactions and residence time distributions (RTDs) in shallow aquifers. Silicate weathering rates were surprisingly similar among Brittany aquifers, varying from 0.20 to 0.23 mg L−1 yr−1 with a coefﬁcient of variation of 7%, except for the aquifer where signiﬁcant groundwater abstraction occurred, where we observed a weathering rate of 0.31 mg L−1 yr−1. The silicate weathering rate was lower for the aquifer in the Vosges Mountains (0.12 mg L−1 yr−1), potentially due to differences in climate and anthropogenic solute loading. Overall, these optimized silicate weathering rates are consistent with previously published studies with similar apparent ages range. The consistency in silicate weathering rates suggests that DSi could be a robust and cheap proxy of mean residence times for recent groundwater (5–100 years) at the regional scale. This methodology could allow quantiﬁcation of seasonal groundwater contributions to streams, estimation of residence times in the unsaturated zone and improve assessment of aquifer vulnerability to anthropogenic pollution.","DOI":"10.1016/j.scitotenv.2018.04.196","ISSN":"00489697","language":"en","author":[{"family":"Marçais","given":"Jean"},{"family":"Gauvain","given":"Alexandre"},{"family":"Labasque","given":"Thierry"},{"family":"Abbott","given":"Benjamin W."},{"family":"Pinay","given":"Gilles"},{"family":"Aquilina","given":"Luc"},{"family":"Chabaux","given":"François"},{"family":"Viville","given":"Daniel"},{"family":"Dreuzy","given":"Jean-Raynald","non-dropping-particle":"de"}],"issued":{"date-parts":[["2018",9]]}}}],"schema":"https://github.com/citation-style-language/schema/raw/master/csl-citation.json"} </w:instrText>
      </w:r>
      <w:r w:rsidRPr="006B1C39">
        <w:rPr>
          <w:rFonts w:ascii="Times New Roman" w:hAnsi="Times New Roman" w:cs="Times New Roman"/>
          <w:sz w:val="24"/>
          <w:szCs w:val="24"/>
        </w:rPr>
        <w:fldChar w:fldCharType="separate"/>
      </w:r>
      <w:r w:rsidRPr="006B1C39">
        <w:rPr>
          <w:rFonts w:ascii="Times New Roman" w:hAnsi="Times New Roman" w:cs="Times New Roman"/>
          <w:sz w:val="24"/>
          <w:szCs w:val="24"/>
        </w:rPr>
        <w:t>Marçais et al. (2018)</w:t>
      </w:r>
      <w:r w:rsidRPr="006B1C39">
        <w:rPr>
          <w:rFonts w:ascii="Times New Roman" w:hAnsi="Times New Roman" w:cs="Times New Roman"/>
          <w:sz w:val="24"/>
          <w:szCs w:val="24"/>
        </w:rPr>
        <w:fldChar w:fldCharType="end"/>
      </w:r>
      <w:r w:rsidRPr="006B1C39">
        <w:rPr>
          <w:rFonts w:ascii="Times New Roman" w:hAnsi="Times New Roman" w:cs="Times New Roman"/>
          <w:sz w:val="24"/>
          <w:szCs w:val="24"/>
        </w:rPr>
        <w:t>:</w:t>
      </w:r>
    </w:p>
    <w:p w14:paraId="2C753228" w14:textId="77777777" w:rsidR="000E3FBF" w:rsidRPr="006B1C39" w:rsidRDefault="000E3FBF" w:rsidP="000E3FBF">
      <w:pPr>
        <w:spacing w:line="480" w:lineRule="auto"/>
        <w:rPr>
          <w:rFonts w:ascii="Times New Roman" w:hAnsi="Times New Roman" w:cs="Times New Roman"/>
          <w:sz w:val="24"/>
          <w:szCs w:val="24"/>
        </w:rPr>
      </w:pPr>
      <w:r w:rsidRPr="006B1C39">
        <w:rPr>
          <w:rFonts w:ascii="Times New Roman" w:eastAsiaTheme="minorEastAsia" w:hAnsi="Times New Roman" w:cs="Times New Roman"/>
          <w:sz w:val="24"/>
          <w:szCs w:val="24"/>
        </w:rPr>
        <w:t>Eq. 2</w:t>
      </w:r>
      <w:r w:rsidRPr="006B1C39">
        <w:rPr>
          <w:rFonts w:ascii="Times New Roman" w:eastAsiaTheme="minorEastAsia" w:hAnsi="Times New Roman" w:cs="Times New Roman"/>
          <w:sz w:val="24"/>
          <w:szCs w:val="24"/>
        </w:rPr>
        <w:tab/>
      </w:r>
      <w:r w:rsidRPr="006B1C39">
        <w:rPr>
          <w:rFonts w:ascii="Times New Roman" w:eastAsiaTheme="minorEastAsia" w:hAnsi="Times New Roman" w:cs="Times New Roman"/>
          <w:sz w:val="24"/>
          <w:szCs w:val="24"/>
        </w:rPr>
        <w:tab/>
      </w:r>
      <m:oMath>
        <m:r>
          <w:rPr>
            <w:rFonts w:ascii="Cambria Math" w:hAnsi="Cambria Math" w:cs="Times New Roman"/>
            <w:sz w:val="24"/>
            <w:szCs w:val="24"/>
          </w:rPr>
          <m:t>MRT=4.55</m:t>
        </m:r>
        <m:acc>
          <m:accPr>
            <m:chr m:val="̅"/>
            <m:ctrlPr>
              <w:rPr>
                <w:rFonts w:ascii="Cambria Math" w:hAnsi="Cambria Math" w:cs="Times New Roman"/>
                <w:i/>
                <w:sz w:val="24"/>
                <w:szCs w:val="24"/>
              </w:rPr>
            </m:ctrlPr>
          </m:accPr>
          <m:e>
            <m:r>
              <w:rPr>
                <w:rFonts w:ascii="Cambria Math" w:hAnsi="Cambria Math" w:cs="Times New Roman"/>
                <w:sz w:val="24"/>
                <w:szCs w:val="24"/>
              </w:rPr>
              <m:t>DSi</m:t>
            </m:r>
          </m:e>
        </m:acc>
        <m:r>
          <w:rPr>
            <w:rFonts w:ascii="Cambria Math" w:hAnsi="Cambria Math" w:cs="Times New Roman"/>
            <w:sz w:val="24"/>
            <w:szCs w:val="24"/>
          </w:rPr>
          <m:t>-18.18</m:t>
        </m:r>
      </m:oMath>
      <w:r w:rsidRPr="006B1C39">
        <w:rPr>
          <w:rFonts w:ascii="Times New Roman" w:eastAsiaTheme="minorEastAsia" w:hAnsi="Times New Roman" w:cs="Times New Roman"/>
          <w:sz w:val="24"/>
          <w:szCs w:val="24"/>
        </w:rPr>
        <w:t xml:space="preserve"> </w:t>
      </w:r>
    </w:p>
    <w:p w14:paraId="2711E29A" w14:textId="3712159E" w:rsidR="000E3FBF" w:rsidRPr="006B1C39" w:rsidRDefault="000E3FBF" w:rsidP="000E3FBF">
      <w:pPr>
        <w:spacing w:line="480" w:lineRule="auto"/>
        <w:rPr>
          <w:rFonts w:ascii="Times New Roman" w:hAnsi="Times New Roman" w:cs="Times New Roman"/>
          <w:sz w:val="24"/>
          <w:szCs w:val="24"/>
        </w:rPr>
      </w:pPr>
      <w:r w:rsidRPr="006B1C39">
        <w:rPr>
          <w:rFonts w:ascii="Times New Roman" w:hAnsi="Times New Roman" w:cs="Times New Roman"/>
          <w:sz w:val="24"/>
          <w:szCs w:val="24"/>
        </w:rPr>
        <w:t xml:space="preserve">where MRT is mean residence time in years and </w:t>
      </w:r>
      <m:oMath>
        <m:acc>
          <m:accPr>
            <m:chr m:val="̅"/>
            <m:ctrlPr>
              <w:rPr>
                <w:rFonts w:ascii="Cambria Math" w:hAnsi="Cambria Math" w:cs="Times New Roman"/>
                <w:i/>
                <w:sz w:val="24"/>
                <w:szCs w:val="24"/>
              </w:rPr>
            </m:ctrlPr>
          </m:accPr>
          <m:e>
            <m:r>
              <w:rPr>
                <w:rFonts w:ascii="Cambria Math" w:hAnsi="Cambria Math" w:cs="Times New Roman"/>
                <w:sz w:val="24"/>
                <w:szCs w:val="24"/>
              </w:rPr>
              <m:t>DSi</m:t>
            </m:r>
          </m:e>
        </m:acc>
      </m:oMath>
      <w:r w:rsidRPr="006B1C39">
        <w:rPr>
          <w:rFonts w:ascii="Times New Roman" w:hAnsi="Times New Roman" w:cs="Times New Roman"/>
          <w:sz w:val="24"/>
          <w:szCs w:val="24"/>
        </w:rPr>
        <w:t xml:space="preserve"> is the mean DSi concentration in µg L</w:t>
      </w:r>
      <w:r w:rsidRPr="006B1C39">
        <w:rPr>
          <w:rFonts w:ascii="Times New Roman" w:hAnsi="Times New Roman" w:cs="Times New Roman"/>
          <w:sz w:val="24"/>
          <w:szCs w:val="24"/>
          <w:vertAlign w:val="superscript"/>
        </w:rPr>
        <w:t>-1</w:t>
      </w:r>
      <w:r w:rsidRPr="006B1C39">
        <w:rPr>
          <w:rFonts w:ascii="Times New Roman" w:hAnsi="Times New Roman" w:cs="Times New Roman"/>
          <w:sz w:val="24"/>
          <w:szCs w:val="24"/>
        </w:rPr>
        <w:t xml:space="preserve"> across the three field campaigns. Our results agreed with estimates from other studies in this region </w:t>
      </w:r>
      <w:r w:rsidRPr="006B1C39">
        <w:rPr>
          <w:rFonts w:ascii="Times New Roman" w:hAnsi="Times New Roman" w:cs="Times New Roman"/>
          <w:sz w:val="24"/>
          <w:szCs w:val="24"/>
        </w:rPr>
        <w:fldChar w:fldCharType="begin"/>
      </w:r>
      <w:r w:rsidR="006B1C39" w:rsidRPr="006B1C39">
        <w:rPr>
          <w:rFonts w:ascii="Times New Roman" w:hAnsi="Times New Roman" w:cs="Times New Roman"/>
          <w:sz w:val="24"/>
          <w:szCs w:val="24"/>
        </w:rPr>
        <w:instrText xml:space="preserve"> ADDIN ZOTERO_ITEM CSL_CITATION {"citationID":"a2o5as1l953","properties":{"formattedCitation":"(Ben Maamar et al., 2015; Kolbe et al., 2016; Mol\\uc0\\u233{}nat et al., 2013)","plainCitation":"(Ben Maamar et al., 2015; Kolbe et al., 2016; Molénat et al., 2013)","noteIndex":0},"citationItems":[{"id":12651,"uris":["http://zotero.org/groups/2158360/items/GRQN5PAI"],"uri":["http://zotero.org/groups/2158360/items/GRQN5PAI"],"itemData":{"id":12651,"type":"article-journal","title":"Groundwater Isolation Governs Chemistry and Microbial Community Structure along Hydrologic Flowpaths","container-title":"Frontiers in Microbiology","volume":"6","source":"Frontiers","abstract":"This study deals with the effects of hydrodynamic functioning of hard-rock aquifers on microbial communities. In hard-rock aquifers, the heterogeneous hydrologic circulation strongly constrains groundwater residence time, hydrochemistry, and nutrient supply. Here, residence time and a wide range of environmental factors were used to test the influence of groundwater circulation on active microbial community composition, assessed by high throughput sequencing of 16S rRNA. Groundwater of different ages was sampled along hydrogeologic paths or loops, in three contrasting hard-rock aquifers in Brittany (France). Microbial community composition was driven by groundwater residence time and hydrogeologic loop position. In recent groundwater, in the upper section of the aquifers or in their recharge zone, surface water inputs caused high nitrate concentration and and the predominance of putative denitrifiers. Although denitrification does not seem to fully decrease nitrate concentrations due to low dissolved organic carbon concentrations, nitrate input has a major effect on microbial communities. The occurrence of taxa possibly associated with the application of organic fertilizers was also noticed. In ancient isolated groundwater, an ecosystem based on Fe(II)/Fe(III) and S/SO4 redox cycling was observed down to several hundred of meters below the surface. In this depth section, microbial communities were dominated by iron oxidizing bacteria belonging to Gallionellaceae. The latter were associated to old groundwater with high Fe concentrations mixed to a small but not null percentage of recent groundwater inducing oxygen concentrations below 2.5mg/L. These two types of microbial community were observed in the three sites, independently of site geology and aquifer geometry, indicating hydrogeologic circulation exercises a major control on microbial communities.","URL":"https://www.frontiersin.org/articles/10.3389/fmicb.2015.01457/full","DOI":"10.3389/fmicb.2015.01457","ISSN":"1664-302X","journalAbbreviation":"Front. Microbiol.","language":"English","author":[{"family":"Ben Maamar","given":"Sarah"},{"family":"Aquilina","given":"Luc"},{"family":"Quaiser","given":"Achim"},{"family":"Pauwels","given":"Hélène"},{"family":"Michon-Coudouel","given":"Sophie"},{"family":"Vergnaud-Ayraud","given":"Virginie"},{"family":"Labasque","given":"Thierry"},{"family":"Roques","given":"Clément"},{"family":"Abbott","given":"Benjamin W."},{"family":"Dufresne","given":"Alexis"}],"issued":{"date-parts":[["2015"]]},"accessed":{"date-parts":[["2019",6,17]]}}},{"id":11975,"uris":["http://zotero.org/groups/2158360/items/E2QBDS88"],"uri":["http://zotero.org/groups/2158360/items/E2QBDS88"],"itemData":{"id":11975,"type":"article-journal","title":"Coupling 3D groundwater modeling with CFC-based age dating to classify local groundwater circulation in an unconfined crystalline aquifer","container-title":"Journal of Hydrology","collection-title":"RESIDENCE TIMES IN SUBSURFACE HYDROLOGICAL SYSTEMS: Signature of hydrological processes and impact on environmental applications","page":"31-46","volume":"543","source":"ScienceDirect","abstract":"Summary\nNitrogen pollution of freshwater and estuarine environments is one of the most urgent environmental crises. Shallow aquifers with predominantly local flow circulation are particularly vulnerable to agricultural contaminants. Water transit time and flow path are key controls on catchment nitrogen retention and removal capacity, but the relative importance of hydrogeological and topographical factors in determining these parameters is still uncertain. We used groundwater dating and numerical modeling techniques to assess transit time and flow path in an unconfined aquifer in Brittany, France. The 35.5km2 study catchment has a crystalline basement underneath a </w:instrText>
      </w:r>
      <w:r w:rsidR="006B1C39" w:rsidRPr="006B1C39">
        <w:rPr>
          <w:rFonts w:ascii="Cambria Math" w:hAnsi="Cambria Math" w:cs="Cambria Math"/>
          <w:sz w:val="24"/>
          <w:szCs w:val="24"/>
        </w:rPr>
        <w:instrText>∼</w:instrText>
      </w:r>
      <w:r w:rsidR="006B1C39" w:rsidRPr="006B1C39">
        <w:rPr>
          <w:rFonts w:ascii="Times New Roman" w:hAnsi="Times New Roman" w:cs="Times New Roman"/>
          <w:sz w:val="24"/>
          <w:szCs w:val="24"/>
        </w:rPr>
        <w:instrText>60m thick weathered and fractured layer, and is separated into a distinct upland and lowland area by an 80m-high butte. We used groundwater discharge and groundwater ages derived from chlorofluorocarbon (CFC) concentration to calibrate a free-surface flow model simulating groundwater flow circulation. We found that groundwater flow was highly local (mean travel distance=350m), substantially smaller than the typical distance between neighboring streams (</w:instrText>
      </w:r>
      <w:r w:rsidR="006B1C39" w:rsidRPr="006B1C39">
        <w:rPr>
          <w:rFonts w:ascii="Cambria Math" w:hAnsi="Cambria Math" w:cs="Cambria Math"/>
          <w:sz w:val="24"/>
          <w:szCs w:val="24"/>
        </w:rPr>
        <w:instrText>∼</w:instrText>
      </w:r>
      <w:r w:rsidR="006B1C39" w:rsidRPr="006B1C39">
        <w:rPr>
          <w:rFonts w:ascii="Times New Roman" w:hAnsi="Times New Roman" w:cs="Times New Roman"/>
          <w:sz w:val="24"/>
          <w:szCs w:val="24"/>
        </w:rPr>
        <w:instrText xml:space="preserve">1km), while CFC-based ages were quite old (mean=40years). Sensitivity analysis revealed that groundwater travel distances were not sensitive to geological parameters (i.e. arrangement of geological layers and permeability profile) within the constraints of the CFC age data. However, circulation was sensitive to topography in the lowland area where the water table was near the land surface, and to recharge rate in the upland area where water input modulated the free surface of the aquifer. We quantified these differences with a local groundwater ratio (rGW-LOCAL), defined as the mean groundwater travel distance divided by the mean of the reference surface distances (the distance water would have to travel across the surface of the digital elevation model). Lowland, rGW-LOCAL was near 1, indicating primarily topographical controls. Upland, rGW-LOCAL was 1.6, meaning the groundwater recharge area is almost twice as large as the topographically-defined catchment for any given point. The ratio rGW-LOCAL is sensitive to recharge conditions as well as topography and it could be used to compare controls on groundwater circulation within or between catchments.","DOI":"10.1016/j.jhydrol.2016.05.020","ISSN":"0022-1694","journalAbbreviation":"Journal of Hydrology","author":[{"family":"Kolbe","given":"Tamara"},{"family":"Marçais","given":"Jean"},{"family":"Thomas","given":"Zahra"},{"family":"Abbott","given":"Benjamin W."},{"family":"Dreuzy","given":"Jean-Raynald","non-dropping-particle":"de"},{"family":"Rousseau-Gueutin","given":"Pauline"},{"family":"Aquilina","given":"Luc"},{"family":"Labasque","given":"Thierry"},{"family":"Pinay","given":"Gilles"}],"issued":{"date-parts":[["2016",12,1]]}}},{"id":12646,"uris":["http://zotero.org/groups/2158360/items/R3LAR7GU"],"uri":["http://zotero.org/groups/2158360/items/R3LAR7GU"],"itemData":{"id":12646,"type":"article-journal","title":"Use of gaseous tracers (CFCs and SF6) and transit-time distribution spectrum to validate a shallow groundwater transport model","container-title":"Journal of Hydrology","page":"1-9","volume":"480","source":"ScienceDirect","abstract":"Summary\nCatchment-scale solute transport models constitute potentially powerful tools of water resources management for predicting the evolution of water quality in response to land use modifications. Validation of the models remains a crucial step in order to get reliable prediction. However, pertinent data for the validation step are lacking. When catchment solute transport models are applied to shallow groundwater catchments, catchment-scale model validation relies on the validation of the groundwater solute transport model. Here we studied the interests of two approaches for groundwater solute transport model validation: the use of (i) gaseous atmospheric tracers and (ii) of spectral properties of transit time distributions derived from tracer concentration time series of rainfall and stream base-flow. The Kervidy-Naizin catchment, a 5km2 catchment in Western France was chosen as case application. Three simulations with a shallow groundwater transport model were performed using three sets of effective porosity, respectively. We then investigated the ability of four gaseous tracers (CFC-11, CFC-12, CFC-113 and SF6) and transit time distribution spectra to identify the most realistic simulations. The three simulations led to mean transit times that varied over a wide range of values, from 1.2 to 12.1yr. Simulated groundwater mixing ratio differences for the three simulations did not exceed 5% for CFC-11, regardless of the groundwater location. The values of the SF6, CFC-12 and CFC-113 mixing ratio differences between the two simulations that contained the two shortest mean transit times were within expected measurement error of the tracer concentrations, regardless of the groundwater location. In contrast, the mixing ratio differences between the two simulations with the shortest mean transit times and the simulation containing the largest one exceeded 28% at all groundwater locations for SF6 and 9% in groundwater discharging into the stream for CFC-12 and CFC-113. The spectra of the three simulated transit time distributions do not match the transit time distribution spectrum derived from chloride concentration time series. So these results show that transit time distribution spectrum, and in much less extend SF6, CFC-12 and CFC-113 mixing ratios are sensitive enough to effective porosity values to be used as validation variables in shallow groundwater transport modelling. Transit time distribution spectrum constitutes an integrative variable able to discriminate between shallow groundwater transport simulations leading to very close mean transit times. In the present work, the discrepancy between the simulated spectra and the spectrum derived from the chloride concentration may come from other catchment processes than groundwater transport process, or from a wrong modelling of the groundwater transport process. Globally, deriving reliable transit time distribution spectrum requires high-frequency and extensive time series of a conservative tracer measured in stream water and rainfall, which is not straightforward to collect. The low sensitivity of simulated CFC-11 tracer mixing ratios to simulated groundwater transit times, and thus to model parameters, constituted a shortcoming to use it as a validation variable of groundwater solute transport models.","DOI":"10.1016/j.jhydrol.2012.11.043","ISSN":"0022-1694","journalAbbreviation":"Journal of Hydrology","author":[{"family":"Molénat","given":"Jérôme"},{"family":"Gascuel-Odoux","given":"Chantal"},{"family":"Aquilina","given":"Luc"},{"family":"Ruiz","given":"Laurent"}],"issued":{"date-parts":[["2013",2,14]]}}}],"schema":"https://github.com/citation-style-language/schema/raw/master/csl-citation.json"} </w:instrText>
      </w:r>
      <w:r w:rsidRPr="006B1C39">
        <w:rPr>
          <w:rFonts w:ascii="Times New Roman" w:hAnsi="Times New Roman" w:cs="Times New Roman"/>
          <w:sz w:val="24"/>
          <w:szCs w:val="24"/>
        </w:rPr>
        <w:fldChar w:fldCharType="separate"/>
      </w:r>
      <w:r w:rsidR="005C4449" w:rsidRPr="006B1C39">
        <w:rPr>
          <w:rFonts w:ascii="Times New Roman" w:hAnsi="Times New Roman" w:cs="Times New Roman"/>
          <w:sz w:val="24"/>
          <w:szCs w:val="24"/>
        </w:rPr>
        <w:t>(Ben Maamar et al., 2015; Kolbe et al., 2016; Molénat et al., 2013)</w:t>
      </w:r>
      <w:r w:rsidRPr="006B1C39">
        <w:rPr>
          <w:rFonts w:ascii="Times New Roman" w:hAnsi="Times New Roman" w:cs="Times New Roman"/>
          <w:sz w:val="24"/>
          <w:szCs w:val="24"/>
        </w:rPr>
        <w:fldChar w:fldCharType="end"/>
      </w:r>
      <w:r w:rsidRPr="006B1C39">
        <w:rPr>
          <w:rFonts w:ascii="Times New Roman" w:hAnsi="Times New Roman" w:cs="Times New Roman"/>
          <w:sz w:val="24"/>
          <w:szCs w:val="24"/>
        </w:rPr>
        <w:t xml:space="preserve">. </w:t>
      </w:r>
    </w:p>
    <w:p w14:paraId="742EFF04" w14:textId="1FFA4917" w:rsidR="000E3FBF" w:rsidRPr="006B1C39" w:rsidRDefault="000E3FBF" w:rsidP="000E3FBF">
      <w:pPr>
        <w:spacing w:line="480" w:lineRule="auto"/>
        <w:rPr>
          <w:rFonts w:ascii="Times New Roman" w:hAnsi="Times New Roman" w:cs="Times New Roman"/>
          <w:sz w:val="24"/>
          <w:szCs w:val="24"/>
        </w:rPr>
      </w:pPr>
      <w:r w:rsidRPr="006B1C39">
        <w:rPr>
          <w:rFonts w:ascii="Times New Roman" w:hAnsi="Times New Roman" w:cs="Times New Roman"/>
          <w:b/>
          <w:sz w:val="24"/>
          <w:szCs w:val="24"/>
        </w:rPr>
        <w:tab/>
      </w:r>
      <w:r w:rsidRPr="006B1C39">
        <w:rPr>
          <w:rFonts w:ascii="Times New Roman" w:hAnsi="Times New Roman" w:cs="Times New Roman"/>
          <w:sz w:val="24"/>
          <w:szCs w:val="24"/>
        </w:rPr>
        <w:t xml:space="preserve">Radon-222 is another tool to constrain groundwater-surface water interactions </w:t>
      </w:r>
      <w:r w:rsidRPr="006B1C39">
        <w:rPr>
          <w:rFonts w:ascii="Times New Roman" w:hAnsi="Times New Roman" w:cs="Times New Roman"/>
          <w:sz w:val="24"/>
          <w:szCs w:val="24"/>
        </w:rPr>
        <w:fldChar w:fldCharType="begin"/>
      </w:r>
      <w:r w:rsidR="006B1C39" w:rsidRPr="006B1C39">
        <w:rPr>
          <w:rFonts w:ascii="Times New Roman" w:hAnsi="Times New Roman" w:cs="Times New Roman"/>
          <w:sz w:val="24"/>
          <w:szCs w:val="24"/>
        </w:rPr>
        <w:instrText xml:space="preserve"> ADDIN ZOTERO_ITEM CSL_CITATION {"citationID":"ak18hg6lhh","properties":{"formattedCitation":"(Bertin and Bourg, 1994; Cable et al., 1996; Stieglitz et al., 2010)","plainCitation":"(Bertin and Bourg, 1994; Cable et al., 1996; Stieglitz et al., 2010)","noteIndex":0},"citationItems":[{"id":12201,"uris":["http://zotero.org/groups/2158360/items/QQYGXNUC"],"uri":["http://zotero.org/groups/2158360/items/QQYGXNUC"],"itemData":{"id":12201,"type":"article-journal","title":"Radon-222 and Chloride as Natural Tracers of the Infiltration of River Water into an Alluvial Aquifer in Which There Is Significant River/Groundwater Mixing","container-title":"Environmental Science &amp; Technology","page":"794-798","volume":"28","issue":"5","source":"DOI.org (Crossref)","DOI":"10.1021/es00054a008","ISSN":"0013-936X, 1520-5851","journalAbbreviation":"Environ. Sci. Technol.","language":"en","author":[{"family":"Bertin","given":"Clotilde."},{"family":"Bourg","given":"Alain C. M."}],"issued":{"date-parts":[["1994",5]]}}},{"id":12202,"uris":["http://zotero.org/groups/2158360/items/EWJ2H8PL"],"uri":["http://zotero.org/groups/2158360/items/EWJ2H8PL"],"itemData":{"id":12202,"type":"article-journal","title":"Estimating groundwater discharge into the northeastern Gulf of Mexico using radon-222","container-title":"Earth and Planetary Science Letters","page":"591-604","volume":"144","issue":"3","source":"ScienceDirect","abstract":"Submarine groundwater discharge (SGD) may provide important chemical constituents to the ocean, but the dispersed nature of this process makes locating and quantifying its input extremely difficult. Since groundwater contains 3–4 orders of magnitude greater radon than seawater, 222Rn may be a useful tracer of this process if all other sources of radon to bottom waters can be evaluated. We report development of a SGD tracing tool based on radon inventories in a coastal area of the northeastern Gulf of Mexico. We evaluated factors that influence the concentration of radon in the water column (i.e., production-decay, horizontal transport, and loss across the pycnocline) using a linked benthic exchange-horizontal transport model. Total 222Rn benthic fluxes (≥2420 dpm m−2 day−1) measured with in situ chambers are of the magnitude required to support measured sub-pycnocline 222Rn inventories, while estimates of molecular diffusion show that this input is relatively small (≤230 dpm m−2 day−1). Using this model approach, together with measurements of the radon inventory, we estimated a regional subsurface fluid flow ranging from 180 to 710 m3 sec−1 into the 620 km2 study area. This discharge, equivalent to an upward advective velocity of approximately 2–10 cm day−1 dispersed over this entire study area, is equivalent to approximately 20 first magnitude springs.","DOI":"10.1016/S0012-821X(96)00173-2","ISSN":"0012-821X","journalAbbreviation":"Earth and Planetary Science Letters","author":[{"family":"Cable","given":"Jaye E."},{"family":"Burnett","given":"William C."},{"family":"Chanton","given":"Jeffrey P."},{"family":"Weatherly","given":"Georges L."}],"issued":{"date-parts":[["1996",11,1]]}}},{"id":12205,"uris":["http://zotero.org/groups/2158360/items/249C56U9"],"uri":["http://zotero.org/groups/2158360/items/249C56U9"],"itemData":{"id":12205,"type":"article-journal","title":"Inferring coastal processes from regional-scale mapping of 222Radon and salinity: examples from the Great Barrier Reef, Australia","container-title":"Journal of Environmental Radioactivity","page":"544-552","volume":"101","issue":"7","source":"DOI.org (Crossref)","abstract":"The radon isotope 222Rn and salinity in coastal surface water were mapped on regional scales, to improve the understanding of coastal processes and their spatial variability. Radon was measured with a surfacetowed, continuously recording multi-detector setup on a moving vessel. Numerous processes and locations of land–ocean interaction along the Central Great Barrier Reef coastline were identiﬁed and interpreted based on the data collected. These included riverine ﬂuxes, terrestrially-derived fresh submarine groundwater discharge (SGD) and the tidal pumping of seawater through mangrove forests. Based on variations in the relationship of the tracers radon and salinity, some aspects of regional freshwater inputs to the coastal zone and to estuaries could be assessed. Concurrent mapping of radon and salinity allowed an efﬁcient qualitative assessment of land–ocean interaction on various spatial and temporal scales, indicating that such surveys on coastal scales can be a useful tool to obtain an overview of SGD locations and processes.","DOI":"10.1016/j.jenvrad.2009.11.012","ISSN":"0265931X","title-short":"Inferring coastal processes from regional-scale mapping of 222Radon and salinity","journalAbbreviation":"Journal of Environmental Radioactivity","language":"en","author":[{"family":"Stieglitz","given":"Thomas C."},{"family":"Cook","given":"Peter G."},{"family":"Burnett","given":"William C."}],"issued":{"date-parts":[["2010",7]]}}}],"schema":"https://github.com/citation-style-language/schema/raw/master/csl-citation.json"} </w:instrText>
      </w:r>
      <w:r w:rsidRPr="006B1C39">
        <w:rPr>
          <w:rFonts w:ascii="Times New Roman" w:hAnsi="Times New Roman" w:cs="Times New Roman"/>
          <w:sz w:val="24"/>
          <w:szCs w:val="24"/>
        </w:rPr>
        <w:fldChar w:fldCharType="separate"/>
      </w:r>
      <w:r w:rsidR="005C4449" w:rsidRPr="006B1C39">
        <w:rPr>
          <w:rFonts w:ascii="Times New Roman" w:hAnsi="Times New Roman" w:cs="Times New Roman"/>
          <w:sz w:val="24"/>
        </w:rPr>
        <w:t>(Bertin and Bourg, 1994; Cable et al., 1996; Stieglitz et al., 2010)</w:t>
      </w:r>
      <w:r w:rsidRPr="006B1C39">
        <w:rPr>
          <w:rFonts w:ascii="Times New Roman" w:hAnsi="Times New Roman" w:cs="Times New Roman"/>
          <w:sz w:val="24"/>
          <w:szCs w:val="24"/>
        </w:rPr>
        <w:fldChar w:fldCharType="end"/>
      </w:r>
      <w:r w:rsidRPr="006B1C39">
        <w:rPr>
          <w:rFonts w:ascii="Times New Roman" w:hAnsi="Times New Roman" w:cs="Times New Roman"/>
          <w:sz w:val="24"/>
          <w:szCs w:val="24"/>
        </w:rPr>
        <w:t xml:space="preserve">. </w:t>
      </w:r>
      <w:r w:rsidRPr="006B1C39">
        <w:rPr>
          <w:rFonts w:ascii="Times New Roman" w:hAnsi="Times New Roman" w:cs="Times New Roman"/>
          <w:sz w:val="24"/>
          <w:szCs w:val="24"/>
          <w:vertAlign w:val="superscript"/>
        </w:rPr>
        <w:t>222</w:t>
      </w:r>
      <w:r w:rsidRPr="006B1C39">
        <w:rPr>
          <w:rFonts w:ascii="Times New Roman" w:hAnsi="Times New Roman" w:cs="Times New Roman"/>
          <w:sz w:val="24"/>
          <w:szCs w:val="24"/>
        </w:rPr>
        <w:t xml:space="preserve">Rn is a product of natural </w:t>
      </w:r>
      <w:r w:rsidRPr="006B1C39">
        <w:rPr>
          <w:rFonts w:ascii="Times New Roman" w:hAnsi="Times New Roman" w:cs="Times New Roman"/>
          <w:sz w:val="24"/>
          <w:szCs w:val="24"/>
        </w:rPr>
        <w:lastRenderedPageBreak/>
        <w:t xml:space="preserve">radioactive decay of Uranium-238 in igneous bedrock and has a half-life of 3.82 days, making it an ideal tracer of deep flowpaths </w:t>
      </w:r>
      <w:r w:rsidRPr="006B1C39">
        <w:rPr>
          <w:rFonts w:ascii="Times New Roman" w:hAnsi="Times New Roman" w:cs="Times New Roman"/>
          <w:sz w:val="24"/>
          <w:szCs w:val="24"/>
        </w:rPr>
        <w:fldChar w:fldCharType="begin"/>
      </w:r>
      <w:r w:rsidR="006B1C39" w:rsidRPr="006B1C39">
        <w:rPr>
          <w:rFonts w:ascii="Times New Roman" w:hAnsi="Times New Roman" w:cs="Times New Roman"/>
          <w:sz w:val="24"/>
          <w:szCs w:val="24"/>
        </w:rPr>
        <w:instrText xml:space="preserve"> ADDIN ZOTERO_ITEM CSL_CITATION {"citationID":"ahj8ajpn83","properties":{"formattedCitation":"(Oyarz\\uc0\\u250{}n et al., 2014)","plainCitation":"(Oyarzún et al., 2014)","noteIndex":0},"citationItems":[{"id":12200,"uris":["http://zotero.org/groups/2158360/items/5WW5RVZ5"],"uri":["http://zotero.org/groups/2158360/items/5WW5RVZ5"],"itemData":{"id":12200,"type":"article-journal","title":"Use of 222radon as a simple tool for surface water–groundwater connectivity assessment: a case study in the arid Limarí basin, north-central Chile","container-title":"Water and Environment Journal","page":"418-422","volume":"28","issue":"3","source":"Wiley Online Library","abstract":"We report the results from a pilot study on the use of 222Rn (222radon) for river–aquifer interaction assessment in the Limarí watershed, north-central Chile. Previous studies on this tool for such applications are not abundant at international level, and no records exist for Chile. The lowest 222Rn levels (less than 1000 Bq/m3) were found in water reservoirs, thus indicating that this isotope is easily lost (and therefore usually absent) in surface waters. Conversely, the highest levels of 222Rn were found in groundwater, with maxima activities around 20 000 Bq/m3. This remarkable contrast allowed clear identification of zones of surface water–groundwater connectivity in the searched watershed domain.","DOI":"10.1111/wej.12057","ISSN":"1747-6593","title-short":"Use of 222radon as a simple tool for surface water–groundwater connectivity assessment","language":"en","author":[{"family":"Oyarzún","given":"Ricardo"},{"family":"Jofré","given":"Elizabeth"},{"family":"Maturana","given":"Hugo"},{"family":"Oyarzún","given":"Jorge"},{"family":"Aguirre","given":"Evelyn"}],"issued":{"date-parts":[["2014"]]}}}],"schema":"https://github.com/citation-style-language/schema/raw/master/csl-citation.json"} </w:instrText>
      </w:r>
      <w:r w:rsidRPr="006B1C39">
        <w:rPr>
          <w:rFonts w:ascii="Times New Roman" w:hAnsi="Times New Roman" w:cs="Times New Roman"/>
          <w:sz w:val="24"/>
          <w:szCs w:val="24"/>
        </w:rPr>
        <w:fldChar w:fldCharType="separate"/>
      </w:r>
      <w:r w:rsidR="005C4449" w:rsidRPr="006B1C39">
        <w:rPr>
          <w:rFonts w:ascii="Times New Roman" w:hAnsi="Times New Roman" w:cs="Times New Roman"/>
          <w:sz w:val="24"/>
          <w:szCs w:val="24"/>
        </w:rPr>
        <w:t>(Oyarzún et al., 2014)</w:t>
      </w:r>
      <w:r w:rsidRPr="006B1C39">
        <w:rPr>
          <w:rFonts w:ascii="Times New Roman" w:hAnsi="Times New Roman" w:cs="Times New Roman"/>
          <w:sz w:val="24"/>
          <w:szCs w:val="24"/>
        </w:rPr>
        <w:fldChar w:fldCharType="end"/>
      </w:r>
      <w:r w:rsidRPr="006B1C39">
        <w:rPr>
          <w:rFonts w:ascii="Times New Roman" w:hAnsi="Times New Roman" w:cs="Times New Roman"/>
          <w:sz w:val="24"/>
          <w:szCs w:val="24"/>
        </w:rPr>
        <w:t xml:space="preserve">. As groundwater interacts with rock, weathering increases concentrations of </w:t>
      </w:r>
      <w:r w:rsidRPr="006B1C39">
        <w:rPr>
          <w:rFonts w:ascii="Times New Roman" w:hAnsi="Times New Roman" w:cs="Times New Roman"/>
          <w:sz w:val="24"/>
          <w:szCs w:val="24"/>
          <w:vertAlign w:val="superscript"/>
        </w:rPr>
        <w:t>222</w:t>
      </w:r>
      <w:r w:rsidRPr="006B1C39">
        <w:rPr>
          <w:rFonts w:ascii="Times New Roman" w:hAnsi="Times New Roman" w:cs="Times New Roman"/>
          <w:sz w:val="24"/>
          <w:szCs w:val="24"/>
        </w:rPr>
        <w:t xml:space="preserve">Rn, and as groundwater mixes with surface water </w:t>
      </w:r>
      <w:r w:rsidRPr="006B1C39">
        <w:rPr>
          <w:rFonts w:ascii="Times New Roman" w:hAnsi="Times New Roman" w:cs="Times New Roman"/>
          <w:sz w:val="24"/>
          <w:szCs w:val="24"/>
          <w:vertAlign w:val="superscript"/>
        </w:rPr>
        <w:t>222</w:t>
      </w:r>
      <w:r w:rsidRPr="006B1C39">
        <w:rPr>
          <w:rFonts w:ascii="Times New Roman" w:hAnsi="Times New Roman" w:cs="Times New Roman"/>
          <w:sz w:val="24"/>
          <w:szCs w:val="24"/>
        </w:rPr>
        <w:t xml:space="preserve">Rn is degassed to come into equilibrium with the atmosphere and decomposes via radioactive decay. Variable degassing rates at the surface can obscure detection of </w:t>
      </w:r>
      <w:r w:rsidRPr="006B1C39">
        <w:rPr>
          <w:rFonts w:ascii="Times New Roman" w:hAnsi="Times New Roman" w:cs="Times New Roman"/>
          <w:sz w:val="24"/>
          <w:szCs w:val="24"/>
          <w:vertAlign w:val="superscript"/>
        </w:rPr>
        <w:t>222</w:t>
      </w:r>
      <w:r w:rsidRPr="006B1C39">
        <w:rPr>
          <w:rFonts w:ascii="Times New Roman" w:hAnsi="Times New Roman" w:cs="Times New Roman"/>
          <w:sz w:val="24"/>
          <w:szCs w:val="24"/>
        </w:rPr>
        <w:t xml:space="preserve">Rn in some circumstances, but generally the relative abundance of </w:t>
      </w:r>
      <w:r w:rsidRPr="006B1C39">
        <w:rPr>
          <w:rFonts w:ascii="Times New Roman" w:hAnsi="Times New Roman" w:cs="Times New Roman"/>
          <w:sz w:val="24"/>
          <w:szCs w:val="24"/>
          <w:vertAlign w:val="superscript"/>
        </w:rPr>
        <w:t>222</w:t>
      </w:r>
      <w:r w:rsidRPr="006B1C39">
        <w:rPr>
          <w:rFonts w:ascii="Times New Roman" w:hAnsi="Times New Roman" w:cs="Times New Roman"/>
          <w:sz w:val="24"/>
          <w:szCs w:val="24"/>
        </w:rPr>
        <w:t xml:space="preserve">Rn in surface waters indicates groundwater inputs. Deep and long flowpaths increase the likelihood of encountering redox conditions for N removal pathways such as denitrification. </w:t>
      </w:r>
    </w:p>
    <w:p w14:paraId="49FA2AD2" w14:textId="33B0091D" w:rsidR="000E3FBF" w:rsidRPr="006B1C39" w:rsidRDefault="000E3FBF" w:rsidP="000E3FBF">
      <w:pPr>
        <w:spacing w:line="480" w:lineRule="auto"/>
        <w:rPr>
          <w:rFonts w:ascii="Times New Roman" w:hAnsi="Times New Roman" w:cs="Times New Roman"/>
          <w:sz w:val="24"/>
          <w:szCs w:val="24"/>
        </w:rPr>
      </w:pPr>
      <w:r w:rsidRPr="006B1C39">
        <w:rPr>
          <w:rFonts w:ascii="Times New Roman" w:hAnsi="Times New Roman" w:cs="Times New Roman"/>
          <w:sz w:val="24"/>
          <w:szCs w:val="24"/>
        </w:rPr>
        <w:tab/>
        <w:t xml:space="preserve">Time-series analysis of river discharge and nutrient concentrations can provide information about water source, flowpath, and residence time </w:t>
      </w:r>
      <w:r w:rsidRPr="006B1C39">
        <w:rPr>
          <w:rFonts w:ascii="Times New Roman" w:hAnsi="Times New Roman" w:cs="Times New Roman"/>
          <w:sz w:val="24"/>
          <w:szCs w:val="24"/>
        </w:rPr>
        <w:fldChar w:fldCharType="begin"/>
      </w:r>
      <w:r w:rsidR="006B1C39" w:rsidRPr="006B1C39">
        <w:rPr>
          <w:rFonts w:ascii="Times New Roman" w:hAnsi="Times New Roman" w:cs="Times New Roman"/>
          <w:sz w:val="24"/>
          <w:szCs w:val="24"/>
        </w:rPr>
        <w:instrText xml:space="preserve"> ADDIN ZOTERO_ITEM CSL_CITATION {"citationID":"ao9vqh1ooj","properties":{"formattedCitation":"(Moatar et al., 2017)","plainCitation":"(Moatar et al., 2017)","noteIndex":0},"citationItems":[{"id":12433,"uris":["http://zotero.org/groups/2158360/items/PXHGV3AN"],"uri":["http://zotero.org/groups/2158360/items/PXHGV3AN"],"itemData":{"id":12433,"type":"article-journal","title":"Elemental properties, hydrology, and biology interact to shape concentration-discharge curves for carbon, nutrients, sediment, and major ions","container-title":"Water Resources Research","page":"1270-1287","volume":"53","issue":"2","source":"Wiley Online Library","abstract":"To investigate the prevalence and cause of concentration-discharge (C-Q) relationships for carbon, nutrients, major ions, and particulates, we analyzed 40 years of water quality data from 293 monitoring stations in France. Catchments drained diverse landscapes and ranged from 50 to 110,000 km2, together covering nearly half of France. To test for differences during low and high flows, we calculated independent C-Q slopes above and below the median discharge. We found that 84% of all catchment-element combinations were chemodynamic for at least half of the hydrograph and 60% of combinations showed nonlinear C-Q curves. Only two or three of the nine possible C-Q modalities were manifest for each parameter, and these modalities were stable through time, suggesting that intrinsic and extrinsic elemental properties (e.g., solubility, reactivity, and source dynamics) set basic C-Q templates for each parameter, which are secondarily influenced by biological activity during low flows, and the interaction between hydrology and catchment characteristics at high flows. Several patterns challenged current C-Q views, including low-flow chemostasis for TSS in 66% of catchments, low-flow biological mediation of in 71% of catchments, and positive C-Q for dissolved organic carbon independent of catchment size in 80% of catchments. Efforts to reduce nutrient loading decreased phosphorus concentration and altered C-Q curves, but continued to increase. While C-Q segmentation requires more data than a single analysis, the prevalence of nonlinear C-Q slopes demonstrates the potential information loss associated with linear or monotonic analysis of C-Q relationships, and conversely, the value of long-term monitoring.","DOI":"10.1002/2016WR019635","ISSN":"1944-7973","language":"en","author":[{"family":"Moatar","given":"F."},{"family":"Abbott","given":"B. W."},{"family":"Minaudo","given":"C."},{"family":"Curie","given":"F."},{"family":"Pinay","given":"G."}],"issued":{"date-parts":[["2017"]]}}}],"schema":"https://github.com/citation-style-language/schema/raw/master/csl-citation.json"} </w:instrText>
      </w:r>
      <w:r w:rsidRPr="006B1C39">
        <w:rPr>
          <w:rFonts w:ascii="Times New Roman" w:hAnsi="Times New Roman" w:cs="Times New Roman"/>
          <w:sz w:val="24"/>
          <w:szCs w:val="24"/>
        </w:rPr>
        <w:fldChar w:fldCharType="separate"/>
      </w:r>
      <w:r w:rsidR="005C4449" w:rsidRPr="006B1C39">
        <w:rPr>
          <w:rFonts w:ascii="Times New Roman" w:hAnsi="Times New Roman" w:cs="Times New Roman"/>
          <w:sz w:val="24"/>
        </w:rPr>
        <w:t>(Moatar et al., 2017)</w:t>
      </w:r>
      <w:r w:rsidRPr="006B1C39">
        <w:rPr>
          <w:rFonts w:ascii="Times New Roman" w:hAnsi="Times New Roman" w:cs="Times New Roman"/>
          <w:sz w:val="24"/>
          <w:szCs w:val="24"/>
        </w:rPr>
        <w:fldChar w:fldCharType="end"/>
      </w:r>
      <w:r w:rsidRPr="006B1C39">
        <w:rPr>
          <w:rFonts w:ascii="Times New Roman" w:hAnsi="Times New Roman" w:cs="Times New Roman"/>
          <w:sz w:val="24"/>
          <w:szCs w:val="24"/>
        </w:rPr>
        <w:t xml:space="preserve">. Higher peak flows during storm events can indicate greater near-surface runoff, while less responsive hydrographs and higher base flows between events can indicate longer residence and greater proportion of subsurface flow </w:t>
      </w:r>
      <w:r w:rsidRPr="006B1C39">
        <w:rPr>
          <w:rFonts w:ascii="Times New Roman" w:hAnsi="Times New Roman" w:cs="Times New Roman"/>
          <w:sz w:val="24"/>
          <w:szCs w:val="24"/>
        </w:rPr>
        <w:fldChar w:fldCharType="begin"/>
      </w:r>
      <w:r w:rsidR="006B1C39" w:rsidRPr="006B1C39">
        <w:rPr>
          <w:rFonts w:ascii="Times New Roman" w:hAnsi="Times New Roman" w:cs="Times New Roman"/>
          <w:sz w:val="24"/>
          <w:szCs w:val="24"/>
        </w:rPr>
        <w:instrText xml:space="preserve"> ADDIN ZOTERO_ITEM CSL_CITATION {"citationID":"a17f8nadm2p","properties":{"formattedCitation":"(Feijo\\uc0\\u243{} et al., 2018; Kirchner, 2019)","plainCitation":"(Feijoó et al., 2018; Kirchner, 2019)","noteIndex":0},"citationItems":[{"id":12644,"uris":["http://zotero.org/groups/2158360/items/NSMBQET5"],"uri":["http://zotero.org/groups/2158360/items/NSMBQET5"],"itemData":{"id":12644,"type":"article-journal","title":"Retention and release of nutrients and dissolved organic carbon in a nutrient-rich stream: A mass balance approach","container-title":"Journal of Hydrology","page":"795-806","volume":"566","source":"ScienceDirect","abstract":"The relevance of fluvial systems to process nutrients and carbon is widely accepted, but their role as sinks and sources of nutrients and dissolved organic carbon (DOC) is still under discussion especially in non-forested and highly productive streams. In this study, we used a mass balance approach at a reach scale in a Pampean stream to elucidate the major sources of water, nutrients and DOC as well as to determine net in-stream retention efficiencies of nutrients and DOC under different hydrological conditions. We measured conductivity, conservative ions (chloride and calcium), soluble reactive phosphorus (SRP), nitrate (NO3), nitrite (NO2), ammonium (NH4) and DOC at the end-point of a reach of Las Flores stream (site A), at two upstream tributaries (B1 and B2), and at each potential hydrological contributors to stream flow (groundwater, overland and subsurface flows, and rainfall). In addition, we monitored one storm event where we collected samples during the rising and the recession limb of the hydrograph. Stream flow originated from groundwater (≈50%), upstream tributaries (B1 and B2) at baseflow, whereas overland flow contributed &gt;20% during high flows. During baseflow, groundwater provided NO3 to stream water, while B2, which received a point input of a dairy industry, was the main source of SRP and NH4. Conversely, SRP and NH4 were provided by B1, overland flow and subsurface flow during high flows. Overland flow also contributed DOC during high flow periods. Mass balance estimates revealed that the reach acts as a source of DOC, SRP and NO3 (21.4, 37.4 and 53.5% mean net in-stream release, respectively) and a sink of NH4 (−36.8% mean net in-stream retention). Relevant in-stream processes may be nutrient uptake (as in the case of SRP and NH4) and biotic production (DOC), as well as decomposition (SRP) and nitrification (NH4) in this Pampean stream. Our results stress the relevance of nutrient and DOC generation processes within the channel in non-forested and highly productive streams.","DOI":"10.1016/j.jhydrol.2018.09.051","ISSN":"0022-1694","title-short":"Retention and release of nutrients and dissolved organic carbon in a nutrient-rich stream","journalAbbreviation":"Journal of Hydrology","author":[{"family":"Feijoó","given":"Claudia"},{"family":"Messetta","given":"María Laura"},{"family":"Hegoburu","given":"Cecilia"},{"family":"Gómez Vázquez","given":"Alicia"},{"family":"Guerra-López","given":"José"},{"family":"Mas-Pla","given":"Josep"},{"family":"Rigacci","given":"Laura"},{"family":"García","given":"Victoria"},{"family":"Butturini","given":"Andrea"}],"issued":{"date-parts":[["2018",11,1]]}}},{"id":12645,"uris":["http://zotero.org/groups/2158360/items/64E3IP2B"],"uri":["http://zotero.org/groups/2158360/items/64E3IP2B"],"itemData":{"id":12645,"type":"article-journal","title":"Quantifying new water fractions and transit time distributions using ensemble hydrograph separation: theory and benchmark tests","container-title":"Hydrology and Earth System Sciences","page":"303-349","volume":"23","issue":"1","source":"www.hydrol-earth-syst-sci.net","abstract":"&lt;p&gt;&lt;strong&gt;Abstract.&lt;/strong&gt; Decades of hydrograph separation studies have estimated the proportions of recent precipitation in streamflow using end-member mixing of chemical or isotopic tracers. Here I propose an ensemble approach to hydrograph separation that uses regressions between tracer fluctuations in precipitation and discharge to estimate the average fraction of new water (e.g., same-day or same-week precipitation) in streamflow across an ensemble of time steps. The points comprising this ensemble can be selected to isolate conditions of particular interest, making it possible to study how the new water fraction varies as a function of catchment and storm characteristics. Even when new water fractions are highly variable over time, one can show mathematically (and confirm with benchmark tests) that ensemble hydrograph separation will accurately estimate their average. Because ensemble hydrograph separation is based on correlations between tracer fluctuations rather than on tracer mass balances, it does not require that the end-member signatures are constant over time, or that all the end-members are sampled or even known, and it is relatively unaffected by evaporative isotopic fractionation.&lt;/p&gt; &lt;p&gt;Ensemble hydrograph separation can also be extended to a multiple regression that estimates the average (or “marginal”) transit time distribution (TTD) directly from observational data. This approach can estimate both “backward” transit time distributions (the fraction of streamflow that originated as rainfall at different lag times) and “forward” transit time distributions (the fraction of rainfall that will become future streamflow at different lag times), with and without volume-weighting, up to a user-determined maximum time lag. The approach makes no assumption about the shapes of the transit time distributions, nor does it assume that they are time-invariant, and it does not require continuous time series of tracer measurements. Benchmark tests with a nonlinear, nonstationary catchment model confirm that ensemble hydrograph separation reliably quantifies both new water fractions and transit time distributions across widely varying catchment behaviors, using either daily or weekly tracer concentrations as input. Numerical experiments with the benchmark model also illustrate how ensemble hydrograph separation can be used to quantify the effects of rainfall intensity, flow regime, and antecedent wetness on new water fractions and transit time distributions.&lt;/p&gt;","DOI":"https://doi.org/10.5194/hess-23-303-2019","ISSN":"1027-5606","title-short":"Quantifying new water fractions and transit time distributions using ensemble hydrograph separation","language":"English","author":[{"family":"Kirchner","given":"James W."}],"issued":{"date-parts":[["2019",1,18]]}}}],"schema":"https://github.com/citation-style-language/schema/raw/master/csl-citation.json"} </w:instrText>
      </w:r>
      <w:r w:rsidRPr="006B1C39">
        <w:rPr>
          <w:rFonts w:ascii="Times New Roman" w:hAnsi="Times New Roman" w:cs="Times New Roman"/>
          <w:sz w:val="24"/>
          <w:szCs w:val="24"/>
        </w:rPr>
        <w:fldChar w:fldCharType="separate"/>
      </w:r>
      <w:r w:rsidR="005C4449" w:rsidRPr="006B1C39">
        <w:rPr>
          <w:rFonts w:ascii="Times New Roman" w:hAnsi="Times New Roman" w:cs="Times New Roman"/>
          <w:sz w:val="24"/>
          <w:szCs w:val="24"/>
        </w:rPr>
        <w:t>(Feijoó et al., 2018; Kirchner, 2019)</w:t>
      </w:r>
      <w:r w:rsidRPr="006B1C39">
        <w:rPr>
          <w:rFonts w:ascii="Times New Roman" w:hAnsi="Times New Roman" w:cs="Times New Roman"/>
          <w:sz w:val="24"/>
          <w:szCs w:val="24"/>
        </w:rPr>
        <w:fldChar w:fldCharType="end"/>
      </w:r>
      <w:r w:rsidRPr="006B1C39">
        <w:rPr>
          <w:rFonts w:ascii="Times New Roman" w:hAnsi="Times New Roman" w:cs="Times New Roman"/>
          <w:sz w:val="24"/>
          <w:szCs w:val="24"/>
        </w:rPr>
        <w:t xml:space="preserve">. Characteristics of flow regime directly influence concentration-discharge relationships and therefore nutrient flux and nutrient retention attributes </w:t>
      </w:r>
      <w:r w:rsidRPr="006B1C39">
        <w:rPr>
          <w:rFonts w:ascii="Times New Roman" w:hAnsi="Times New Roman" w:cs="Times New Roman"/>
          <w:sz w:val="24"/>
          <w:szCs w:val="24"/>
        </w:rPr>
        <w:fldChar w:fldCharType="begin"/>
      </w:r>
      <w:r w:rsidR="006B1C39" w:rsidRPr="006B1C39">
        <w:rPr>
          <w:rFonts w:ascii="Times New Roman" w:hAnsi="Times New Roman" w:cs="Times New Roman"/>
          <w:sz w:val="24"/>
          <w:szCs w:val="24"/>
        </w:rPr>
        <w:instrText xml:space="preserve"> ADDIN ZOTERO_ITEM CSL_CITATION {"citationID":"ao8gufkksk","properties":{"formattedCitation":"(Moatar et al., 2013, 2017; Raymond et al., 2016)","plainCitation":"(Moatar et al., 2013, 2017; Raymond et al., 2016)","noteIndex":0},"citationItems":[{"id":12643,"uris":["http://zotero.org/groups/2158360/items/9NULCACV"],"uri":["http://zotero.org/groups/2158360/items/9NULCACV"],"itemData":{"id":12643,"type":"article-journal","title":"River flux uncertainties predicted by hydrological variability and riverine material behaviour","container-title":"Hydrological Processes","page":"3535-3546","volume":"27","issue":"25","source":"Wiley Online Library","abstract":"Data on riverine fluxes are essential for calculating element cycles (carbon, nutrients, pollutants) and erosion rates from regional to global scales. At most water-quality stations throughout the world, riverine fluxes are calculated from continuous flow data (q) and discrete concentration data (C), the latter being the main cause of sometimes large uncertainties. This article offers a comprehensive approach for predicting the magnitude of these uncertainties for water-quality stations in medium to large basins (drainage basin area &gt; 1000 km²) based on the commonly used discharge-weighted method. Uncertainty levels – biases and imprecisions – for sampling intervals of 3 to 60 days are correlated first through a nomograph with a flux variability indicator, the quantity of riverine material discharged in 2% of time (M2%). In turn, M2% is estimated from the combination of a hydrological reactivity index, W2% (the cumulative flow volume discharged during the upper 2% of highest daily flow) and the truncated b50sup exponent, quantifying the concentration versus discharge relationship for the upper half of flow values (C = a q b50sup, for q &gt; q50, where q50 is the median flow): M2% = W2% + 27.6b50sup. W2% can be calculated from continuous flow measurements, and the b50sup indicator can be calculated from infrequent sampling, which makes it possible to predict a priori the level of uncertainty at any station, for any type of riverine material either concentrated (b50sup &gt; 0) or diluted (b50sup &gt; 0) with flow. A large data base of daily surveys, 125 station variables of suspended particulate matter (SPM), total dissolved solids (TDS) and dissolved and particulate nutrients, was used to determine uncertainties from simulated discrete surveys and to establish relationships between indicators. Results show, for example, that for the same relatively reactive basin (W2% &gt; 25%), calculated fluxes from monthly sampling would yield uncertainties approaching ±100% for SPM (b50sup &gt; 1.4) fluxes and ±10% for TDS (b50sup = −0.2). The application to the nitrate survey of the river Seine shows significant trends for the 1972–2009 records. Copyright © 2012 John Wiley &amp; Sons, Ltd.","DOI":"10.1002/hyp.9464","ISSN":"1099-1085","language":"en","author":[{"family":"Moatar","given":"Florentina"},{"family":"Meybeck","given":"Michel"},{"family":"Raymond","given":"Sébastien"},{"family":"Birgand","given":"François"},{"family":"Curie","given":"Florence"}],"issued":{"date-parts":[["2013"]]}}},{"id":12433,"uris":["http://zotero.org/groups/2158360/items/PXHGV3AN"],"uri":["http://zotero.org/groups/2158360/items/PXHGV3AN"],"itemData":{"id":12433,"type":"article-journal","title":"Elemental properties, hydrology, and biology interact to shape concentration-discharge curves for carbon, nutrients, sediment, and major ions","container-title":"Water Resources Research","page":"1270-1287","volume":"53","issue":"2","source":"Wiley Online Library","abstract":"To investigate the prevalence and cause of concentration-discharge (C-Q) relationships for carbon, nutrients, major ions, and particulates, we analyzed 40 years of water quality data from 293 monitoring stations in France. Catchments drained diverse landscapes and ranged from 50 to 110,000 km2, together covering nearly half of France. To test for differences during low and high flows, we calculated independent C-Q slopes above and below the median discharge. We found that 84% of all catchment-element combinations were chemodynamic for at least half of the hydrograph and 60% of combinations showed nonlinear C-Q curves. Only two or three of the nine possible C-Q modalities were manifest for each parameter, and these modalities were stable through time, suggesting that intrinsic and extrinsic elemental properties (e.g., solubility, reactivity, and source dynamics) set basic C-Q templates for each parameter, which are secondarily influenced by biological activity during low flows, and the interaction between hydrology and catchment characteristics at high flows. Several patterns challenged current C-Q views, including low-flow chemostasis for TSS in 66% of catchments, low-flow biological mediation of in 71% of catchments, and positive C-Q for dissolved organic carbon independent of catchment size in 80% of catchments. Efforts to reduce nutrient loading decreased phosphorus concentration and altered C-Q curves, but continued to increase. While C-Q segmentation requires more data than a single analysis, the prevalence of nonlinear C-Q slopes demonstrates the potential information loss associated with linear or monotonic analysis of C-Q relationships, and conversely, the value of long-term monitoring.","DOI":"10.1002/2016WR019635","ISSN":"1944-7973","language":"en","author":[{"family":"Moatar","given":"F."},{"family":"Abbott","given":"B. W."},{"family":"Minaudo","given":"C."},{"family":"Curie","given":"F."},{"family":"Pinay","given":"G."}],"issued":{"date-parts":[["2017"]]}}},{"id":"PepYY8Qk/cBnTk4u1","uris":["http://zotero.org/users/4401267/items/5FGLTD2Y"],"uri":["http://zotero.org/users/4401267/items/5FGLTD2Y"],"itemData":{"id":641,"type":"article-journal","title":"Hydrological and biogeochemical controls on watershed dissolved organic matter transport: pulse-shunt concept","container-title":"Ecology","page":"5-16","volume":"97","issue":"1","source":"Crossref","abstract":"Hydrological precipitation and snowmelt events trigger large “pulse” releases of terrestrial dissolved organic matter (DOM) into drainage networks due to an increase in DOM concentration with discharge. Thus, low-frequency large events, which are predicted to increase with climate change, are responsible for a signiﬁcant percentage of annual terrestrial DOM input to drainage networks. These same events are accompanied by marked and rapid increases in headwater stream velocity; thus they also “shunt” a large proportion of the pulsed DOM to downstream, higher-order rivers and aquatic ecosystems geographically removed from the DOM source of origin. Here we merge these ideas into the “pulse-shunt concept” (PSC) to explain and quantify how infrequent, yet major hydrologic events may drive the timing, ﬂux, geographical dispersion, and regional metabolism of terrestrial DOM. The PSC also helps reconcile long-standing discrepancies in C cycling theory and provides a robust framework for better quantifying its highly dynamic role in the global C cycle. The PSC adds a critical temporal dimension to linear organic matter removal dynamics postulated by the river continuum concept. It also can be represented mathematically through a model that is based on stream scaling approaches suitable for quantifying the important role of streams and rivers in the global C cycle. Initial hypotheses generated by the PSC include: (1) Infrequent large storms and snowmelt events account for a large and underappreciated percentage of the terrestrial DOM ﬂux to drainage networks at annual and decadal time scales and therefore event statistics are equally important to total discharge when determining terrestrial ﬂuxes. (2) Episodic hydrologic events result in DOM bypassing headwater streams and being metabolized in large rivers and exported to coastal systems. We propose that the PSC provides a framework for watershed biogeochemical modeling and predictions and discuss implications to ecological processes.","DOI":"10.1890/14-1684.1","ISSN":"00129658","title-short":"Hydrological and biogeochemical controls on watershed dissolved organic matter transport","language":"en","author":[{"family":"Raymond","given":"Peter A."},{"family":"Saiers","given":"James E."},{"family":"Sobczak","given":"William V."}],"issued":{"date-parts":[["2016",1]]}}}],"schema":"https://github.com/citation-style-language/schema/raw/master/csl-citation.json"} </w:instrText>
      </w:r>
      <w:r w:rsidRPr="006B1C39">
        <w:rPr>
          <w:rFonts w:ascii="Times New Roman" w:hAnsi="Times New Roman" w:cs="Times New Roman"/>
          <w:sz w:val="24"/>
          <w:szCs w:val="24"/>
        </w:rPr>
        <w:fldChar w:fldCharType="separate"/>
      </w:r>
      <w:r w:rsidR="005C4449" w:rsidRPr="006B1C39">
        <w:rPr>
          <w:rFonts w:ascii="Times New Roman" w:hAnsi="Times New Roman" w:cs="Times New Roman"/>
          <w:sz w:val="24"/>
        </w:rPr>
        <w:t>(Moatar et al., 2013, 2017; Raymond et al., 2016)</w:t>
      </w:r>
      <w:r w:rsidRPr="006B1C39">
        <w:rPr>
          <w:rFonts w:ascii="Times New Roman" w:hAnsi="Times New Roman" w:cs="Times New Roman"/>
          <w:sz w:val="24"/>
          <w:szCs w:val="24"/>
        </w:rPr>
        <w:fldChar w:fldCharType="end"/>
      </w:r>
      <w:r w:rsidRPr="006B1C39">
        <w:rPr>
          <w:rFonts w:ascii="Times New Roman" w:hAnsi="Times New Roman" w:cs="Times New Roman"/>
          <w:sz w:val="24"/>
          <w:szCs w:val="24"/>
        </w:rPr>
        <w:t xml:space="preserve">. Here, we calculated annual discharge, W2, and the Magnificent Seven to analyze our flow time series dataset. W2 is an index of hydrologic reactivity that is the percentage of annual discharge that occurs during the highest 2% of flows </w:t>
      </w:r>
      <w:r w:rsidRPr="006B1C39">
        <w:rPr>
          <w:rFonts w:ascii="Times New Roman" w:hAnsi="Times New Roman" w:cs="Times New Roman"/>
          <w:sz w:val="24"/>
          <w:szCs w:val="24"/>
        </w:rPr>
        <w:fldChar w:fldCharType="begin"/>
      </w:r>
      <w:r w:rsidR="006B1C39" w:rsidRPr="006B1C39">
        <w:rPr>
          <w:rFonts w:ascii="Times New Roman" w:hAnsi="Times New Roman" w:cs="Times New Roman"/>
          <w:sz w:val="24"/>
          <w:szCs w:val="24"/>
        </w:rPr>
        <w:instrText xml:space="preserve"> ADDIN ZOTERO_ITEM CSL_CITATION {"citationID":"ae76fdfkco","properties":{"formattedCitation":"(Moatar et al., 2017)","plainCitation":"(Moatar et al., 2017)","noteIndex":0},"citationItems":[{"id":12433,"uris":["http://zotero.org/groups/2158360/items/PXHGV3AN"],"uri":["http://zotero.org/groups/2158360/items/PXHGV3AN"],"itemData":{"id":12433,"type":"article-journal","title":"Elemental properties, hydrology, and biology interact to shape concentration-discharge curves for carbon, nutrients, sediment, and major ions","container-title":"Water Resources Research","page":"1270-1287","volume":"53","issue":"2","source":"Wiley Online Library","abstract":"To investigate the prevalence and cause of concentration-discharge (C-Q) relationships for carbon, nutrients, major ions, and particulates, we analyzed 40 years of water quality data from 293 monitoring stations in France. Catchments drained diverse landscapes and ranged from 50 to 110,000 km2, together covering nearly half of France. To test for differences during low and high flows, we calculated independent C-Q slopes above and below the median discharge. We found that 84% of all catchment-element combinations were chemodynamic for at least half of the hydrograph and 60% of combinations showed nonlinear C-Q curves. Only two or three of the nine possible C-Q modalities were manifest for each parameter, and these modalities were stable through time, suggesting that intrinsic and extrinsic elemental properties (e.g., solubility, reactivity, and source dynamics) set basic C-Q templates for each parameter, which are secondarily influenced by biological activity during low flows, and the interaction between hydrology and catchment characteristics at high flows. Several patterns challenged current C-Q views, including low-flow chemostasis for TSS in 66% of catchments, low-flow biological mediation of in 71% of catchments, and positive C-Q for dissolved organic carbon independent of catchment size in 80% of catchments. Efforts to reduce nutrient loading decreased phosphorus concentration and altered C-Q curves, but continued to increase. While C-Q segmentation requires more data than a single analysis, the prevalence of nonlinear C-Q slopes demonstrates the potential information loss associated with linear or monotonic analysis of C-Q relationships, and conversely, the value of long-term monitoring.","DOI":"10.1002/2016WR019635","ISSN":"1944-7973","language":"en","author":[{"family":"Moatar","given":"F."},{"family":"Abbott","given":"B. W."},{"family":"Minaudo","given":"C."},{"family":"Curie","given":"F."},{"family":"Pinay","given":"G."}],"issued":{"date-parts":[["2017"]]}}}],"schema":"https://github.com/citation-style-language/schema/raw/master/csl-citation.json"} </w:instrText>
      </w:r>
      <w:r w:rsidRPr="006B1C39">
        <w:rPr>
          <w:rFonts w:ascii="Times New Roman" w:hAnsi="Times New Roman" w:cs="Times New Roman"/>
          <w:sz w:val="24"/>
          <w:szCs w:val="24"/>
        </w:rPr>
        <w:fldChar w:fldCharType="separate"/>
      </w:r>
      <w:r w:rsidR="005C4449" w:rsidRPr="006B1C39">
        <w:rPr>
          <w:rFonts w:ascii="Times New Roman" w:hAnsi="Times New Roman" w:cs="Times New Roman"/>
          <w:sz w:val="24"/>
        </w:rPr>
        <w:t>(Moatar et al., 2017)</w:t>
      </w:r>
      <w:r w:rsidRPr="006B1C39">
        <w:rPr>
          <w:rFonts w:ascii="Times New Roman" w:hAnsi="Times New Roman" w:cs="Times New Roman"/>
          <w:sz w:val="24"/>
          <w:szCs w:val="24"/>
        </w:rPr>
        <w:fldChar w:fldCharType="end"/>
      </w:r>
      <w:r w:rsidRPr="006B1C39">
        <w:rPr>
          <w:rFonts w:ascii="Times New Roman" w:hAnsi="Times New Roman" w:cs="Times New Roman"/>
          <w:sz w:val="24"/>
          <w:szCs w:val="24"/>
        </w:rPr>
        <w:t>. The Magnificent Seven are a group of non-redundant parameters based on stochastic properties of daily stream flow including (</w:t>
      </w:r>
      <w:proofErr w:type="spellStart"/>
      <w:r w:rsidRPr="006B1C39">
        <w:rPr>
          <w:rFonts w:ascii="Times New Roman" w:hAnsi="Times New Roman" w:cs="Times New Roman"/>
          <w:sz w:val="24"/>
          <w:szCs w:val="24"/>
        </w:rPr>
        <w:t>i</w:t>
      </w:r>
      <w:proofErr w:type="spellEnd"/>
      <w:r w:rsidRPr="006B1C39">
        <w:rPr>
          <w:rFonts w:ascii="Times New Roman" w:hAnsi="Times New Roman" w:cs="Times New Roman"/>
          <w:sz w:val="24"/>
          <w:szCs w:val="24"/>
        </w:rPr>
        <w:t xml:space="preserve">) the mean, (ii) coefficient of variation, (iii) skewness, (iv) kurtosis, (v) the autoregressive lag-one (AR1) correlation coefficient, (vi) the amplitude, and (vii) the phase of the seasonal signal </w:t>
      </w:r>
      <w:r w:rsidRPr="006B1C39">
        <w:rPr>
          <w:rFonts w:ascii="Times New Roman" w:hAnsi="Times New Roman" w:cs="Times New Roman"/>
          <w:sz w:val="24"/>
          <w:szCs w:val="24"/>
        </w:rPr>
        <w:fldChar w:fldCharType="begin"/>
      </w:r>
      <w:r w:rsidR="006B1C39" w:rsidRPr="006B1C39">
        <w:rPr>
          <w:rFonts w:ascii="Times New Roman" w:hAnsi="Times New Roman" w:cs="Times New Roman"/>
          <w:sz w:val="24"/>
          <w:szCs w:val="24"/>
        </w:rPr>
        <w:instrText xml:space="preserve"> ADDIN ZOTERO_ITEM CSL_CITATION {"citationID":"a1dleq3i2n6","properties":{"formattedCitation":"(Archfield et al., 2014)","plainCitation":"(Archfield et al., 2014)","noteIndex":0},"citationItems":[{"id":13105,"uris":["http://zotero.org/groups/2158360/items/2MJJVEM7"],"uri":["http://zotero.org/groups/2158360/items/2MJJVEM7"],"itemData":{"id":13105,"type":"article-journal","title":"An Objective and Parsimonious Approach for Classifying Natural Flow Regimes at a Continental Scale","container-title":"River Research and Applications","page":"1166-1183","volume":"30","issue":"9","source":"Wiley Online Library","abstract":"Hydro-ecological stream classification—the process of grouping streams by similar hydrologic responses and, by extension, similar aquatic habitat—has been widely accepted and is considered by some to be one of the first steps towards developing ecological flow targets. A new classification of 1543 streamgauges in the contiguous USA is presented by use of a novel and parsimonious approach to understand similarity in ecological streamflow response. This novel classification approach uses seven fundamental daily streamflow statistics (FDSS) rather than winnowing down an uncorrelated subset from 200 or more ecologically relevant streamflow statistics (ERSS) commonly used in hydro-ecological classification studies. The results of this investigation demonstrate that the distributions of 33 tested ERSS are consistently different among the classification groups derived from the seven FDSS. It is further shown that classification based solely on the 33 ERSS generally does a poorer job in grouping similar streamgauges than the classification based on the seven FDSS. This new classification approach has the additional advantages of overcoming some of the subjectivity associated with the selection of the classification variables and provides a set of robust continental-scale classes of US streamgauges. Published 2013. This article is a U.S. Government work and is in the public domain in the USA.","DOI":"10.1002/rra.2710","ISSN":"1535-1467","language":"en","author":[{"family":"Archfield","given":"S. A."},{"family":"Kennen","given":"J. G."},{"family":"Carlisle","given":"D. M."},{"family":"Wolock","given":"D. M."}],"issued":{"date-parts":[["2014"]]}}}],"schema":"https://github.com/citation-style-language/schema/raw/master/csl-citation.json"} </w:instrText>
      </w:r>
      <w:r w:rsidRPr="006B1C39">
        <w:rPr>
          <w:rFonts w:ascii="Times New Roman" w:hAnsi="Times New Roman" w:cs="Times New Roman"/>
          <w:sz w:val="24"/>
          <w:szCs w:val="24"/>
        </w:rPr>
        <w:fldChar w:fldCharType="separate"/>
      </w:r>
      <w:r w:rsidR="005C4449" w:rsidRPr="006B1C39">
        <w:rPr>
          <w:rFonts w:ascii="Times New Roman" w:hAnsi="Times New Roman" w:cs="Times New Roman"/>
          <w:sz w:val="24"/>
        </w:rPr>
        <w:t>(Archfield et al., 2014)</w:t>
      </w:r>
      <w:r w:rsidRPr="006B1C39">
        <w:rPr>
          <w:rFonts w:ascii="Times New Roman" w:hAnsi="Times New Roman" w:cs="Times New Roman"/>
          <w:sz w:val="24"/>
          <w:szCs w:val="24"/>
        </w:rPr>
        <w:fldChar w:fldCharType="end"/>
      </w:r>
      <w:r w:rsidRPr="006B1C39">
        <w:rPr>
          <w:rFonts w:ascii="Times New Roman" w:hAnsi="Times New Roman" w:cs="Times New Roman"/>
          <w:sz w:val="24"/>
          <w:szCs w:val="24"/>
        </w:rPr>
        <w:t>.</w:t>
      </w:r>
    </w:p>
    <w:p w14:paraId="1D49A98F" w14:textId="77777777" w:rsidR="000E3FBF" w:rsidRPr="006B1C39" w:rsidRDefault="000E3FBF" w:rsidP="000E3FBF">
      <w:pPr>
        <w:spacing w:line="480" w:lineRule="auto"/>
        <w:rPr>
          <w:rFonts w:ascii="Times New Roman" w:hAnsi="Times New Roman" w:cs="Times New Roman"/>
          <w:b/>
          <w:sz w:val="24"/>
          <w:szCs w:val="24"/>
        </w:rPr>
      </w:pPr>
      <w:r w:rsidRPr="006B1C39">
        <w:rPr>
          <w:rFonts w:ascii="Times New Roman" w:hAnsi="Times New Roman" w:cs="Times New Roman"/>
          <w:b/>
          <w:sz w:val="24"/>
          <w:szCs w:val="24"/>
        </w:rPr>
        <w:t>Dissolved organic matter as a proxy of biogeochemical transformation and flowpaths</w:t>
      </w:r>
    </w:p>
    <w:p w14:paraId="2DFAA2AD" w14:textId="5B2B36DC" w:rsidR="000E3FBF" w:rsidRPr="006B1C39" w:rsidRDefault="000E3FBF" w:rsidP="000E3FBF">
      <w:pPr>
        <w:spacing w:line="480" w:lineRule="auto"/>
        <w:rPr>
          <w:rFonts w:ascii="Times New Roman" w:hAnsi="Times New Roman" w:cs="Times New Roman"/>
          <w:sz w:val="24"/>
          <w:szCs w:val="24"/>
        </w:rPr>
      </w:pPr>
      <w:r w:rsidRPr="006B1C39">
        <w:rPr>
          <w:rFonts w:ascii="Times New Roman" w:hAnsi="Times New Roman" w:cs="Times New Roman"/>
          <w:sz w:val="24"/>
          <w:szCs w:val="24"/>
        </w:rPr>
        <w:lastRenderedPageBreak/>
        <w:tab/>
        <w:t>DOM includes dissolved organic compounds that contain C, N, P and other nutrients in molecular forms ranging from complex organic molecules to simple compounds (e.g. CH</w:t>
      </w:r>
      <w:r w:rsidRPr="006B1C39">
        <w:rPr>
          <w:rFonts w:ascii="Times New Roman" w:hAnsi="Times New Roman" w:cs="Times New Roman"/>
          <w:sz w:val="24"/>
          <w:szCs w:val="24"/>
          <w:vertAlign w:val="subscript"/>
        </w:rPr>
        <w:t>4</w:t>
      </w:r>
      <w:r w:rsidRPr="006B1C39">
        <w:rPr>
          <w:rFonts w:ascii="Times New Roman" w:hAnsi="Times New Roman" w:cs="Times New Roman"/>
          <w:sz w:val="24"/>
          <w:szCs w:val="24"/>
        </w:rPr>
        <w:t xml:space="preserve">). DOM concentration is often characterized by bulk measurements of dissolved organic C (DOC), but not all C in DOM compounds is equally available for biologic uptake </w:t>
      </w:r>
      <w:r w:rsidRPr="006B1C39">
        <w:rPr>
          <w:rFonts w:ascii="Times New Roman" w:hAnsi="Times New Roman" w:cs="Times New Roman"/>
          <w:sz w:val="24"/>
          <w:szCs w:val="24"/>
        </w:rPr>
        <w:fldChar w:fldCharType="begin"/>
      </w:r>
      <w:r w:rsidR="006B1C39" w:rsidRPr="006B1C39">
        <w:rPr>
          <w:rFonts w:ascii="Times New Roman" w:hAnsi="Times New Roman" w:cs="Times New Roman"/>
          <w:sz w:val="24"/>
          <w:szCs w:val="24"/>
        </w:rPr>
        <w:instrText xml:space="preserve"> ADDIN ZOTERO_ITEM CSL_CITATION {"citationID":"a1q9ec2ksp4","properties":{"formattedCitation":"(Abbott et al., 2014; Vonk et al., 2015)","plainCitation":"(Abbott et al., 2014; Vonk et al., 2015)","noteIndex":0},"citationItems":[{"id":"PepYY8Qk/BCR51Wjh","uris":["http://zotero.org/users/4401267/items/6GQS27JT"],"uri":["http://zotero.org/users/4401267/items/6GQS27JT"],"itemData":{"id":693,"type":"article-journal","title":"Elevated dissolved organic carbon biodegradability from thawing and collapsing permafrost: Permafrost carbon biodegradability","container-title":"Journal of Geophysical Research: Biogeosciences","page":"2049-2063","volume":"119","issue":"10","source":"Crossref","abstract":"As high latitudes warm, a portion of the large organic carbon pool stored in permafrost will become available for transport to aquatic ecosystems as dissolved organic carbon (DOC). If permafrost DOC is biodegradable, much will be mineralized to the atmosphere in freshwater systems before reaching the ocean, accelerating carbon transfer from permafrost to the atmosphere, whereas if recalcitrant, it will reach marine ecosystems where it may persist over long time periods. We measured biodegradable DOC (BDOC) in water ﬂowing from collapsing permafrost (thermokarst) on the North Slope of Alaska and tested the role of DOC chemical composition and nutrient concentration in determining biodegradability. DOC from collapsing permafrost was some of the most biodegradable reported in natural systems. However, elevated BDOC only persisted during active permafrost degradation, with a return to predisturbance levels once thermokarst features stabilized. Biodegradability was correlated with background nutrient concentration, but nutrient addition did not increase overall BDOC, suggesting that chemical composition may be a more important control on DOC processing. Despite its high biodegradability, permafrost DOC showed evidence of substantial previous microbial processing, and we present four hypotheses explaining this incongruity. Because thermokarst features form preferentially on river banks and lake shores and can remain active for decades, thermokarst may be the dominant short-term mechanism delivering sediment, nutrients, and biodegradable organic matter to aquatic systems as the Arctic warms.","DOI":"10.1002/2014JG002678","ISSN":"21698953","title-short":"Elevated dissolved organic carbon biodegradability from thawing and collapsing permafrost","language":"en","author":[{"family":"Abbott","given":"Benjamin W."},{"family":"Larouche","given":"Julia R."},{"family":"Jones","given":"Jeremy B."},{"family":"Bowden","given":"William B."},{"family":"Balser","given":"Andrew W."}],"issued":{"date-parts":[["2014",10]]}}},{"id":11764,"uris":["http://zotero.org/groups/2158360/items/9C3CX95K"],"uri":["http://zotero.org/groups/2158360/items/9C3CX95K"],"itemData":{"id":11764,"type":"article-journal","title":"Biodegradability of dissolved organic carbon in permafrost soils and aquatic systems: a meta-analysis","container-title":"Biogeosciences","page":"6915-6930","volume":"12","issue":"23","source":"Crossref","DOI":"10.5194/bg-12-6915-2015","ISSN":"1726-4189","title-short":"Biodegradability of dissolved organic carbon in permafrost soils and aquatic systems","language":"en","author":[{"family":"Vonk","given":"J. E."},{"family":"Tank","given":"S. E."},{"family":"Mann","given":"P. J."},{"family":"Spencer","given":"R. G. M."},{"family":"Treat","given":"C. C."},{"family":"Striegl","given":"R. G."},{"family":"Abbott","given":"B. W."},{"family":"Wickland","given":"K. P."}],"issued":{"date-parts":[["2015",12,3]]}}}],"schema":"https://github.com/citation-style-language/schema/raw/master/csl-citation.json"} </w:instrText>
      </w:r>
      <w:r w:rsidRPr="006B1C39">
        <w:rPr>
          <w:rFonts w:ascii="Times New Roman" w:hAnsi="Times New Roman" w:cs="Times New Roman"/>
          <w:sz w:val="24"/>
          <w:szCs w:val="24"/>
        </w:rPr>
        <w:fldChar w:fldCharType="separate"/>
      </w:r>
      <w:r w:rsidR="005C4449" w:rsidRPr="006B1C39">
        <w:rPr>
          <w:rFonts w:ascii="Times New Roman" w:hAnsi="Times New Roman" w:cs="Times New Roman"/>
          <w:sz w:val="24"/>
        </w:rPr>
        <w:t>(Abbott et al., 2014; Vonk et al., 2015)</w:t>
      </w:r>
      <w:r w:rsidRPr="006B1C39">
        <w:rPr>
          <w:rFonts w:ascii="Times New Roman" w:hAnsi="Times New Roman" w:cs="Times New Roman"/>
          <w:sz w:val="24"/>
          <w:szCs w:val="24"/>
        </w:rPr>
        <w:fldChar w:fldCharType="end"/>
      </w:r>
      <w:r w:rsidRPr="006B1C39">
        <w:rPr>
          <w:rFonts w:ascii="Times New Roman" w:hAnsi="Times New Roman" w:cs="Times New Roman"/>
          <w:sz w:val="24"/>
          <w:szCs w:val="24"/>
        </w:rPr>
        <w:t xml:space="preserve">. Furthermore, while C is the primary compound in DOM molecules, other nutrients can become biologically available as DOM is mineralized </w:t>
      </w:r>
      <w:r w:rsidRPr="006B1C39">
        <w:rPr>
          <w:rFonts w:ascii="Times New Roman" w:hAnsi="Times New Roman" w:cs="Times New Roman"/>
          <w:sz w:val="24"/>
          <w:szCs w:val="24"/>
        </w:rPr>
        <w:fldChar w:fldCharType="begin"/>
      </w:r>
      <w:r w:rsidR="006B1C39" w:rsidRPr="006B1C39">
        <w:rPr>
          <w:rFonts w:ascii="Times New Roman" w:hAnsi="Times New Roman" w:cs="Times New Roman"/>
          <w:sz w:val="24"/>
          <w:szCs w:val="24"/>
        </w:rPr>
        <w:instrText xml:space="preserve"> ADDIN ZOTERO_ITEM CSL_CITATION {"citationID":"aeg392l4io","properties":{"formattedCitation":"(Harjung et al., 2019; Wymore et al., 2018)","plainCitation":"(Harjung et al., 2019; Wymore et al., 2018)","noteIndex":0},"citationItems":[{"id":12642,"uris":["http://zotero.org/groups/2158360/items/42BG3PCT"],"uri":["http://zotero.org/groups/2158360/items/42BG3PCT"],"itemData":{"id":12642,"type":"article-journal","title":"Responses of microbial activity in hyporheic pore water to biogeochemical changes in a drying headwater stream","container-title":"Freshwater Biology","page":"735-749","volume":"64","issue":"4","source":"Wiley Online Library","abstract":"Microbial heterotrophic activity is a major driver of nutrient and organic matter processing in the hyporheic zone of headwater streams. Additionally, the hyporheic zone might provide refuge for microbes when surface flow ceases during drought events. We investigated chemical (organic and inorganic nutrients) and microbiological parameters (bacterial cell concentration, live–dead ratios, and extracellular enzyme activities) of surface and interstitial pore water in a period of progressive surface-hyporheic disconnection due to summer drying. The special situation of the chosen study reach, where groundwater mixing is impeded by the bedrock forming a natural channel filled with sediment, allowed as to study the transformation of these parameters along hyporheic flow paths. The chemical composition of the hyporheic pore water reflected the connectivity with the surface water, as expressed in the availability of nitrate and oxygen. Conversely, microbiological parameters in all hyporheic locations were different from the surface waters, suggesting that the microbial activity in the water changes rapidly once the water enters the hyporheic zone. This feature was principally manifested in higher live–dead ratios and lower leucine aminopeptidase (an activity related to nitrogen acquisition) in the hyporheic pore waters. Overall, bacterial cell concentration and extracellular enzyme activities increased along hyporheic flow paths, with a congruent decrease in inorganic nutrients and dissolved organic matter quantity and apparent molecular size. Our findings show two important functions of the hyporheic zone during drought: (1) deeper (−50 cm) water-saturated layers can act as a refuge for microbial activity; and (2) the hyporheic zone shows high rates of carbon and nitrogen turnover when water residence times are longer during drought. These rates might be even enhanced by an increase in living microbes in the remaining moist locations of the hyporheic zone.","DOI":"10.1111/fwb.13258","ISSN":"1365-2427","language":"en","author":[{"family":"Harjung","given":"Astrid"},{"family":"Perujo","given":"Núria"},{"family":"Butturini","given":"Andrea"},{"family":"Romaní","given":"Anna M."},{"family":"Sabater","given":"Francesc"}],"issued":{"date-parts":[["2019"]]}}},{"id":12641,"uris":["http://zotero.org/groups/2158360/items/GTHBTMH3"],"uri":["http://zotero.org/groups/2158360/items/GTHBTMH3"],"itemData":{"id":12641,"type":"article-journal","title":"Using In-Situ Optical Sensors to Understand the Biogeochemistry of Dissolved Organic Matter Across a Stream Network","container-title":"Water Resources Research","page":"2949-2958","volume":"54","issue":"4","source":"Wiley Online Library","abstract":"The advent of high-frequency in situ optical sensors provides new opportunities to study the biogeochemistry of dissolved organic matter (DOM) in aquatic ecosystems. We used fDOM (fluorescent dissolved organic matter) to examine the spatial and temporal variability in dissolved organic carbon (DOC) and dissolved organic nitrogen (DON) across a heterogeneous stream network that varies in concentration. Across the ten study streams fDOM explained twice the variability in the concentration of DOC (r2 = 0.82) compared to DON (r2 = 0.39), which suggests that the N-rich fraction of DOM is either more variable in its sources or more bioreactive than the more stable C-rich fraction. Among sites, DON molar fluorescence was approximately 3x more variable than DOC molar fluorescence and was correlated with changes in inorganic N, indicating that DON is both more variable in composition as well as highly responsive to changes in inorganic N. Laboratory results also indicate that the fDOM sensors we used perform as well as the excitation-emission wavelength pair generally referred to as the “tryptophan-like” peak when measured under laboratory conditions. However, since neither the field sensor not the laboratory measurements explained a large percentage of variation in DON concentrations, challenges still remain for monitoring the ambient pool of dissolved organic nitrogen. Sensor networks provide new insights into the potential reactivity of DOM and the variability in DOC and DON biogeochemistry across sites. These insights are needed to build spatially explicit models describing organic matter dynamics and water quality.","DOI":"10.1002/2017WR022168","ISSN":"1944-7973","language":"en","author":[{"family":"Wymore","given":"Adam S."},{"family":"Potter","given":"Jody"},{"family":"Rodríguez‐Cardona","given":"Bianca"},{"family":"McDowell","given":"William H."}],"issued":{"date-parts":[["2018"]]}}}],"schema":"https://github.com/citation-style-language/schema/raw/master/csl-citation.json"} </w:instrText>
      </w:r>
      <w:r w:rsidRPr="006B1C39">
        <w:rPr>
          <w:rFonts w:ascii="Times New Roman" w:hAnsi="Times New Roman" w:cs="Times New Roman"/>
          <w:sz w:val="24"/>
          <w:szCs w:val="24"/>
        </w:rPr>
        <w:fldChar w:fldCharType="separate"/>
      </w:r>
      <w:r w:rsidR="005C4449" w:rsidRPr="006B1C39">
        <w:rPr>
          <w:rFonts w:ascii="Times New Roman" w:hAnsi="Times New Roman" w:cs="Times New Roman"/>
          <w:sz w:val="24"/>
        </w:rPr>
        <w:t>(Harjung et al., 2019; Wymore et al., 2018)</w:t>
      </w:r>
      <w:r w:rsidRPr="006B1C39">
        <w:rPr>
          <w:rFonts w:ascii="Times New Roman" w:hAnsi="Times New Roman" w:cs="Times New Roman"/>
          <w:sz w:val="24"/>
          <w:szCs w:val="24"/>
        </w:rPr>
        <w:fldChar w:fldCharType="end"/>
      </w:r>
      <w:r w:rsidRPr="006B1C39">
        <w:rPr>
          <w:rFonts w:ascii="Times New Roman" w:hAnsi="Times New Roman" w:cs="Times New Roman"/>
          <w:sz w:val="24"/>
          <w:szCs w:val="24"/>
        </w:rPr>
        <w:t xml:space="preserve">. DOM bioavailability can be directly assessed in DOM decomposition experiments that measure the fraction of biodegradable DOC (BDOC) in a sample, and several optical proxies have been proposed, using absorbance data from spectrophotometers and fluorometers to determine molecular structure. For example, </w:t>
      </w:r>
      <w:r w:rsidRPr="006B1C39">
        <w:rPr>
          <w:rFonts w:ascii="Times New Roman" w:hAnsi="Times New Roman" w:cs="Times New Roman"/>
          <w:sz w:val="24"/>
          <w:szCs w:val="24"/>
        </w:rPr>
        <w:fldChar w:fldCharType="begin"/>
      </w:r>
      <w:r w:rsidR="006B1C39" w:rsidRPr="006B1C39">
        <w:rPr>
          <w:rFonts w:ascii="Times New Roman" w:hAnsi="Times New Roman" w:cs="Times New Roman"/>
          <w:sz w:val="24"/>
          <w:szCs w:val="24"/>
        </w:rPr>
        <w:instrText xml:space="preserve"> ADDIN ZOTERO_ITEM CSL_CITATION {"citationID":"UM3hyiFT","properties":{"formattedCitation":"(Weishaar et al. 2003)","plainCitation":"(Weishaar et al. 2003)","dontUpdate":true,"noteIndex":0},"citationItems":[{"id":"PepYY8Qk/FWLnLAd0","uris":["http://zotero.org/users/4401267/items/GHDTQB88"],"uri":["http://zotero.org/users/4401267/items/GHDTQB88"],"itemData":{"id":728,"type":"article-journal","title":"Evaluation of Specific Ultraviolet Absorbance as an Indicator of the Chemical Composition and Reactivity of Dissolved Organic Carbon","container-title":"Environmental Science &amp; Technology","page":"4702-4708","volume":"37","issue":"20","source":"ACS Publications","abstract":"Specific UV absorbance (SUVA) is defined as the UV absorbance of a water sample at a given wavelength normalized for dissolved organic carbon (DOC) concentration. Our data indicate that SUVA, determined at 254 nm, is strongly correlated with percent aromaticity as determined by 13C NMR for 13 organic matter isolates obtained from a variety of aquatic environments. SUVA, therefore, is shown to be a useful parameter for estimating the dissolved aromatic carbon content in aquatic systems. Experiments involving the reactivity of DOC with chlorine and tetra- methylammonium hydroxide (TMAH), however, show a wide range of reactivity for samples with similar SUVA values. These results indicate that, while SUVA measurements are good predictors of general chemical characteristics of DOC, they do not provide information about reactivity of DOC derived from different types of source materials. Sample pH, nitrate, and iron were found to influence SUVA measurements.","DOI":"10.1021/es030360x","ISSN":"0013-936X","journalAbbreviation":"Environ. Sci. Technol.","author":[{"family":"Weishaar","given":"James L."},{"family":"Aiken","given":"George R."},{"family":"Bergamaschi","given":"Brian A."},{"family":"Fram","given":"Miranda S."},{"family":"Fujii","given":"Roger"},{"family":"Mopper","given":"Kenneth"}],"issued":{"date-parts":[["2003",10,1]]}}}],"schema":"https://github.com/citation-style-language/schema/raw/master/csl-citation.json"} </w:instrText>
      </w:r>
      <w:r w:rsidRPr="006B1C39">
        <w:rPr>
          <w:rFonts w:ascii="Times New Roman" w:hAnsi="Times New Roman" w:cs="Times New Roman"/>
          <w:sz w:val="24"/>
          <w:szCs w:val="24"/>
        </w:rPr>
        <w:fldChar w:fldCharType="separate"/>
      </w:r>
      <w:r w:rsidRPr="006B1C39">
        <w:rPr>
          <w:rFonts w:ascii="Times New Roman" w:hAnsi="Times New Roman" w:cs="Times New Roman"/>
          <w:sz w:val="24"/>
          <w:szCs w:val="24"/>
        </w:rPr>
        <w:t>Weishaar et al. (2003</w:t>
      </w:r>
      <w:r w:rsidRPr="006B1C39">
        <w:rPr>
          <w:rFonts w:ascii="Times New Roman" w:hAnsi="Times New Roman" w:cs="Times New Roman"/>
          <w:sz w:val="24"/>
          <w:szCs w:val="24"/>
        </w:rPr>
        <w:fldChar w:fldCharType="end"/>
      </w:r>
      <w:r w:rsidRPr="006B1C39">
        <w:rPr>
          <w:rFonts w:ascii="Times New Roman" w:hAnsi="Times New Roman" w:cs="Times New Roman"/>
          <w:sz w:val="24"/>
          <w:szCs w:val="24"/>
        </w:rPr>
        <w:t>) found that specific ultra-violet absorbance at 254 nm (SUVA</w:t>
      </w:r>
      <w:r w:rsidRPr="006B1C39">
        <w:rPr>
          <w:rFonts w:ascii="Times New Roman" w:hAnsi="Times New Roman" w:cs="Times New Roman"/>
          <w:sz w:val="24"/>
          <w:szCs w:val="24"/>
          <w:vertAlign w:val="subscript"/>
        </w:rPr>
        <w:t>254</w:t>
      </w:r>
      <w:r w:rsidRPr="006B1C39">
        <w:rPr>
          <w:rFonts w:ascii="Times New Roman" w:hAnsi="Times New Roman" w:cs="Times New Roman"/>
          <w:sz w:val="24"/>
          <w:szCs w:val="24"/>
        </w:rPr>
        <w:t xml:space="preserve">) was closely correlated with aromaticity of organic compounds and </w:t>
      </w:r>
      <w:r w:rsidRPr="006B1C39">
        <w:rPr>
          <w:rFonts w:ascii="Times New Roman" w:hAnsi="Times New Roman" w:cs="Times New Roman"/>
          <w:sz w:val="24"/>
          <w:szCs w:val="24"/>
        </w:rPr>
        <w:fldChar w:fldCharType="begin"/>
      </w:r>
      <w:r w:rsidR="006B1C39" w:rsidRPr="006B1C39">
        <w:rPr>
          <w:rFonts w:ascii="Times New Roman" w:hAnsi="Times New Roman" w:cs="Times New Roman"/>
          <w:sz w:val="24"/>
          <w:szCs w:val="24"/>
        </w:rPr>
        <w:instrText xml:space="preserve"> ADDIN ZOTERO_ITEM CSL_CITATION {"citationID":"JxCzPUNW","properties":{"formattedCitation":"(Helms et al. 2008)","plainCitation":"(Helms et al. 2008)","dontUpdate":true,"noteIndex":0},"citationItems":[{"id":"PepYY8Qk/NEeVFooe","uris":["http://zotero.org/users/4401267/items/SNM6IZV2"],"uri":["http://zotero.org/users/4401267/items/SNM6IZV2"],"itemData":{"id":690,"type":"article-journal","title":"Absorption spectral slopes and slope ratios as indicators of molecular weight, source, and photobleaching of chromophoric dissolved organic matter","container-title":"Limnology and Oceanography","page":"955-969","volume":"53","issue":"3","source":"Crossref","abstract":"A new approach for parameterizing dissolved organic matter (DOM) ultraviolet-visible absorption spectra is presented. Two distinct spectral slope regions (275–295 nm and 350–400 nm) within log-transformed absorption spectra were used to compare DOM from contrasting water types, ranging from wetlands (Great Dismal Swamp and Suwannee River) to photobleached oceanic water (Atlantic Ocean). On the basis of DOM size-fractionation studies (ultrafiltration and gel filtration chromatography), the slope of the 275–295-nm region and the ratio of these slopes (SR; 275–295-nm slope : 350–400-nm slope) were related to DOM molecular weight (MW) and to photochemically induced shifts in MW. Dark aerobic microbial alteration of chromophoric DOM (CDOM) resulted in spectral slope changes opposite of those caused by photochemistry. Along an axial transect in the Delaware Estuary, large variations in SR were measured, probably due to mixing, photodegradation, and microbial alteration of CDOM as terrestrially derived DOM transited through the estuary. Further, SR varied by over a factor of 13 between DOM-rich wetland waters and Sargasso Sea surface waters. Currently, there is no consensus on a wavelength range for log-transformed absorption spectra. We propose that the 275–295-nm slope be routinely reported in future DOM studies, as it can be measured with high precision, it facilitates comparison among dissimilar water types including CDOM-rich wetland and CDOM-poor marine waters, and it appears to be a good proxy for DOM MW.","DOI":"10.4319/lo.2008.53.3.0955","ISSN":"00243590","language":"en","author":[{"family":"Helms","given":"John R."},{"family":"Stubbins","given":"Aron"},{"family":"Ritchie","given":"Jason D."},{"family":"Minor","given":"Elizabeth C."},{"family":"Kieber","given":"David J."},{"family":"Mopper","given":"Kenneth"}],"issued":{"date-parts":[["2008",5]]}}}],"schema":"https://github.com/citation-style-language/schema/raw/master/csl-citation.json"} </w:instrText>
      </w:r>
      <w:r w:rsidRPr="006B1C39">
        <w:rPr>
          <w:rFonts w:ascii="Times New Roman" w:hAnsi="Times New Roman" w:cs="Times New Roman"/>
          <w:sz w:val="24"/>
          <w:szCs w:val="24"/>
        </w:rPr>
        <w:fldChar w:fldCharType="separate"/>
      </w:r>
      <w:r w:rsidRPr="006B1C39">
        <w:rPr>
          <w:rFonts w:ascii="Times New Roman" w:hAnsi="Times New Roman" w:cs="Times New Roman"/>
          <w:sz w:val="24"/>
          <w:szCs w:val="24"/>
        </w:rPr>
        <w:t>Helms et al. (2008</w:t>
      </w:r>
      <w:r w:rsidRPr="006B1C39">
        <w:rPr>
          <w:rFonts w:ascii="Times New Roman" w:hAnsi="Times New Roman" w:cs="Times New Roman"/>
          <w:sz w:val="24"/>
          <w:szCs w:val="24"/>
        </w:rPr>
        <w:fldChar w:fldCharType="end"/>
      </w:r>
      <w:r w:rsidRPr="006B1C39">
        <w:rPr>
          <w:rFonts w:ascii="Times New Roman" w:hAnsi="Times New Roman" w:cs="Times New Roman"/>
          <w:sz w:val="24"/>
          <w:szCs w:val="24"/>
        </w:rPr>
        <w:t>) found that the spectral ratio (S</w:t>
      </w:r>
      <w:r w:rsidRPr="006B1C39">
        <w:rPr>
          <w:rFonts w:ascii="Times New Roman" w:hAnsi="Times New Roman" w:cs="Times New Roman"/>
          <w:sz w:val="24"/>
          <w:szCs w:val="24"/>
          <w:vertAlign w:val="subscript"/>
        </w:rPr>
        <w:t>R</w:t>
      </w:r>
      <w:r w:rsidRPr="006B1C39">
        <w:rPr>
          <w:rFonts w:ascii="Times New Roman" w:hAnsi="Times New Roman" w:cs="Times New Roman"/>
          <w:sz w:val="24"/>
          <w:szCs w:val="24"/>
        </w:rPr>
        <w:t xml:space="preserve">) of slopes within the 275-290 nm and 350-400 nm range were closely related with molecular weight. In addition to bioavailability, these DOM characteristics can reveal hydrological flowpaths and prior processing because DOM is less abundant in groundwater and reactive in surface and subsurface environments </w:t>
      </w:r>
      <w:r w:rsidRPr="006B1C39">
        <w:rPr>
          <w:rFonts w:ascii="Times New Roman" w:hAnsi="Times New Roman" w:cs="Times New Roman"/>
          <w:sz w:val="24"/>
          <w:szCs w:val="24"/>
        </w:rPr>
        <w:fldChar w:fldCharType="begin"/>
      </w:r>
      <w:r w:rsidR="006B1C39" w:rsidRPr="006B1C39">
        <w:rPr>
          <w:rFonts w:ascii="Times New Roman" w:hAnsi="Times New Roman" w:cs="Times New Roman"/>
          <w:sz w:val="24"/>
          <w:szCs w:val="24"/>
        </w:rPr>
        <w:instrText xml:space="preserve"> ADDIN ZOTERO_ITEM CSL_CITATION {"citationID":"a2icfjfs2e7","properties":{"formattedCitation":"(Coble et al., 2019; Shen et al., 2015)","plainCitation":"(Coble et al., 2019; Shen et al., 2015)","noteIndex":0},"citationItems":[{"id":12640,"uris":["http://zotero.org/groups/2158360/items/53JKTVXA"],"uri":["http://zotero.org/groups/2158360/items/53JKTVXA"],"itemData":{"id":12640,"type":"article-journal","title":"Homogenization of dissolved organic matter within a river network occurs in the smallest headwaters","container-title":"Biogeochemistry","page":"85-104","volume":"143","issue":"1","source":"Springer Link","abstract":"Understanding the drivers of variability in the concentration and composition of dissolved organic matter (DOM) in running waters is a fundamental challenge for aquatic biogeochemistry. Although multiple conceptual frameworks have been proposed to quantify expected changes in DOM within a river network, few studies have collected data to document the variability of DOM within such a network. We examine spatial and temporal variability in the concentration, optical properties, and biodegradability of DOM within a river network in New Hampshire, U.S.A. We examined dissolved organic carbon (DOC) concentration and DOM optical properties across 21 locations within the Lamprey River network (548 km2) with weekly to monthly sampling for 4 years, and biodegradable DOC (BDOC) at 7 mainstem locations for 1 year. DOC concentration and DOM character were highly heterogeneous at the scale of the smallest streams, where variability in land cover and nutrient concentrations were also greatest. At the landscape scale, DOC concentrations and DOM aromaticity increased with wetland cover and decreased with developed land cover and nitrate concentrations. Despite this heterogeneity across streams, we observed similar synchronous seasonal variation in DOC concentration and DOM character regardless of position within the river network, suggesting that broad environmental factors shape the sources and transport of DOM in river networks. In contrast, variation in BDOC over time or across sites was not strongly related to DOM quality or other predictors. Spatiotemporal patterns in DOM provide insight into the complex processes that influence terrestrial carbon export, in-stream processes, and DOM delivery to downstream ecosystems.","DOI":"10.1007/s10533-019-00551-y","ISSN":"1573-515X","journalAbbreviation":"Biogeochemistry","language":"en","author":[{"family":"Coble","given":"Ashley A."},{"family":"Koenig","given":"Lauren E."},{"family":"Potter","given":"Jody D."},{"family":"Parham","given":"Lucy M."},{"family":"McDowell","given":"William H."}],"issued":{"date-parts":[["2019",3,1]]}}},{"id":"PepYY8Qk/LPpHoO17","uris":["http://zotero.org/users/4401267/items/6C2VQ2PP"],"uri":["http://zotero.org/users/4401267/items/6C2VQ2PP"],"itemData":{"id":1461,"type":"article-journal","title":"Origins and bioavailability of dissolved organic matter in groundwater","container-title":"Biogeochemistry","page":"61-78","volume":"122","issue":"1","source":"Springer Link","abstract":"Dissolved organic matter (DOM) in groundwater influences water quality and fuels microbial metabolism, but its origins, bioavailability and chemical composition are poorly understood. The origins and concentrations of dissolved organic carbon (DOC) and bioavailable DOM were monitored during a long-term (2-year) study of groundwater in a fractured-rock aquifer in the Carolina slate belt. Surface precipitation was significantly correlated with groundwater concentrations of DOC, bioavailable DOM and chromophoric DOM, indicating strong hydrological connections between surface and ground waters. The physicochemical and biological processes shaping the concentrations and compositions of DOM during its passage through the soil column to the saturated zone are conceptualized in the regional chromatography model. The model provides a framework for linking hydrology with the processes affecting the transformation, remineralization and microbial production of DOM during passage through the soil column. Lignin-derived phenols were relatively depleted in groundwater DOM indicating substantial removal in the unsaturated zone, and optical properties of chromophoric DOM indicated lower molecular weight DOM in groundwater relative to surface water. The prevalence of glycine, γ-aminobutyric acid, and d-enantiomers of amino acids indicated the DOM was highly diagenetically altered. Bioassay experiments were used to establish DOC-normalized yields of amino acids as molecular indicators of DOM bioavailability in groundwater. A relatively small fraction (8 ± 4 %) of DOC in groundwater was bioavailable. The relatively high yields of specific d-enantiomers of amino acids indicated a substantial fraction (15–34 %) of groundwater DOC was of bacterial origin.","DOI":"10.1007/s10533-014-0029-4","ISSN":"1573-515X","journalAbbreviation":"Biogeochemistry","language":"en","author":[{"family":"Shen","given":"Yuan"},{"family":"Chapelle","given":"Francis H."},{"family":"Strom","given":"Eric W."},{"family":"Benner","given":"Ronald"}],"issued":{"date-parts":[["2015",1,1]]}}}],"schema":"https://github.com/citation-style-language/schema/raw/master/csl-citation.json"} </w:instrText>
      </w:r>
      <w:r w:rsidRPr="006B1C39">
        <w:rPr>
          <w:rFonts w:ascii="Times New Roman" w:hAnsi="Times New Roman" w:cs="Times New Roman"/>
          <w:sz w:val="24"/>
          <w:szCs w:val="24"/>
        </w:rPr>
        <w:fldChar w:fldCharType="separate"/>
      </w:r>
      <w:r w:rsidR="005C4449" w:rsidRPr="006B1C39">
        <w:rPr>
          <w:rFonts w:ascii="Times New Roman" w:hAnsi="Times New Roman" w:cs="Times New Roman"/>
          <w:sz w:val="24"/>
        </w:rPr>
        <w:t>(Coble et al., 2019; Shen et al., 2015)</w:t>
      </w:r>
      <w:r w:rsidRPr="006B1C39">
        <w:rPr>
          <w:rFonts w:ascii="Times New Roman" w:hAnsi="Times New Roman" w:cs="Times New Roman"/>
          <w:sz w:val="24"/>
          <w:szCs w:val="24"/>
        </w:rPr>
        <w:fldChar w:fldCharType="end"/>
      </w:r>
      <w:r w:rsidRPr="006B1C39">
        <w:rPr>
          <w:rFonts w:ascii="Times New Roman" w:hAnsi="Times New Roman" w:cs="Times New Roman"/>
          <w:sz w:val="24"/>
          <w:szCs w:val="24"/>
        </w:rPr>
        <w:t>. We used BDOC, SUVA</w:t>
      </w:r>
      <w:r w:rsidRPr="006B1C39">
        <w:rPr>
          <w:rFonts w:ascii="Times New Roman" w:hAnsi="Times New Roman" w:cs="Times New Roman"/>
          <w:sz w:val="24"/>
          <w:szCs w:val="24"/>
          <w:vertAlign w:val="subscript"/>
        </w:rPr>
        <w:t>254</w:t>
      </w:r>
      <w:r w:rsidRPr="006B1C39">
        <w:rPr>
          <w:rFonts w:ascii="Times New Roman" w:hAnsi="Times New Roman" w:cs="Times New Roman"/>
          <w:sz w:val="24"/>
          <w:szCs w:val="24"/>
        </w:rPr>
        <w:t>, and S</w:t>
      </w:r>
      <w:r w:rsidRPr="006B1C39">
        <w:rPr>
          <w:rFonts w:ascii="Times New Roman" w:hAnsi="Times New Roman" w:cs="Times New Roman"/>
          <w:sz w:val="24"/>
          <w:szCs w:val="24"/>
          <w:vertAlign w:val="subscript"/>
        </w:rPr>
        <w:t>R</w:t>
      </w:r>
      <w:r w:rsidRPr="006B1C39">
        <w:rPr>
          <w:rFonts w:ascii="Times New Roman" w:hAnsi="Times New Roman" w:cs="Times New Roman"/>
          <w:sz w:val="24"/>
          <w:szCs w:val="24"/>
        </w:rPr>
        <w:t xml:space="preserve"> analyses to characterize DOM availability, which we then correlated with nutrient retention. Highly labile DOM can be used as an electron donor for important biogeochemical processes such as denitrification, effectively removing nutrients within</w:t>
      </w:r>
      <w:r w:rsidRPr="006B1C39">
        <w:rPr>
          <w:rStyle w:val="CommentReference"/>
          <w:rFonts w:ascii="Times New Roman" w:hAnsi="Times New Roman" w:cs="Times New Roman"/>
          <w:sz w:val="24"/>
          <w:szCs w:val="24"/>
        </w:rPr>
        <w:t xml:space="preserve"> a </w:t>
      </w:r>
      <w:r w:rsidRPr="006B1C39">
        <w:rPr>
          <w:rFonts w:ascii="Times New Roman" w:hAnsi="Times New Roman" w:cs="Times New Roman"/>
          <w:sz w:val="24"/>
          <w:szCs w:val="24"/>
        </w:rPr>
        <w:t xml:space="preserve">watershed. On the other hand, degradation or mineralization of organic molecules could also release N and P, potentially masking any retentive capacities. </w:t>
      </w:r>
    </w:p>
    <w:p w14:paraId="033F8485" w14:textId="77777777" w:rsidR="000E3FBF" w:rsidRPr="006B1C39" w:rsidRDefault="000E3FBF" w:rsidP="000E3FBF">
      <w:pPr>
        <w:spacing w:line="480" w:lineRule="auto"/>
        <w:rPr>
          <w:rFonts w:ascii="Times New Roman" w:hAnsi="Times New Roman" w:cs="Times New Roman"/>
          <w:b/>
          <w:sz w:val="24"/>
          <w:szCs w:val="24"/>
        </w:rPr>
      </w:pPr>
      <w:r w:rsidRPr="006B1C39">
        <w:rPr>
          <w:rFonts w:ascii="Times New Roman" w:hAnsi="Times New Roman" w:cs="Times New Roman"/>
          <w:b/>
          <w:sz w:val="24"/>
          <w:szCs w:val="24"/>
        </w:rPr>
        <w:t>Ecosystem stoichiometry as proxy of biogeochemical transformation and flowpaths</w:t>
      </w:r>
    </w:p>
    <w:p w14:paraId="36CB823D" w14:textId="578CEF02" w:rsidR="000E3FBF" w:rsidRPr="006B1C39" w:rsidRDefault="000E3FBF" w:rsidP="000E3FBF">
      <w:pPr>
        <w:pStyle w:val="paragraph"/>
        <w:spacing w:before="0" w:beforeAutospacing="0" w:after="0" w:afterAutospacing="0" w:line="480" w:lineRule="auto"/>
        <w:ind w:firstLine="720"/>
        <w:textAlignment w:val="baseline"/>
        <w:rPr>
          <w:rStyle w:val="eop"/>
          <w:b/>
          <w:bCs/>
          <w:color w:val="000000"/>
        </w:rPr>
      </w:pPr>
      <w:r w:rsidRPr="006B1C39">
        <w:rPr>
          <w:rStyle w:val="normaltextrun"/>
          <w:color w:val="000000"/>
        </w:rPr>
        <w:lastRenderedPageBreak/>
        <w:t>Nutrient stoichiometry is based on laws of conservation of mass and constant proportions, allowing prediction of retention or release of different compounds based on availability and relative demand </w:t>
      </w:r>
      <w:r w:rsidRPr="006B1C39">
        <w:rPr>
          <w:rStyle w:val="normaltextrun"/>
          <w:color w:val="000000"/>
        </w:rPr>
        <w:fldChar w:fldCharType="begin"/>
      </w:r>
      <w:r w:rsidR="006B1C39" w:rsidRPr="006B1C39">
        <w:rPr>
          <w:rStyle w:val="normaltextrun"/>
          <w:color w:val="000000"/>
        </w:rPr>
        <w:instrText xml:space="preserve"> ADDIN ZOTERO_ITEM CSL_CITATION {"citationID":"a1srlq2jv5d","properties":{"formattedCitation":"(Allen and Gillooly, 2009; Helton et al., 2015; Sterner and Elser, 2002)","plainCitation":"(Allen and Gillooly, 2009; Helton et al., 2015; Sterner and Elser, 2002)","noteIndex":0},"citationItems":[{"id":11866,"uris":["http://zotero.org/groups/2158360/items/SH2QDAM5"],"uri":["http://zotero.org/groups/2158360/items/SH2QDAM5"],"itemData":{"id":11866,"type":"article-journal","title":"Towards an integration of ecological stoichiometry and the metabolic theory of ecology to better understand nutrient cycling","container-title":"Ecology Letters","page":"369-384","volume":"12","issue":"5","source":"Crossref","abstract":"Ecologists have long recognized that species are sustained by the ﬂux, storage and turnover of two biological currencies: energy, which fuels biological metabolism and materials (i.e. chemical elements), which are used to construct biomass. Ecological theories often describe the dynamics of populations, communities and ecosystems in terms of either energy (e.g. population-dynamics theory) or materials (e.g. resourcecompetition theory). These two classes of theory have been formulated using different assumptions, and yield distinct, but often complementary predictions for the same or similar phenomena. For example, the energy-based equation of von Bertalanffy and the nutrient-based equation of Droop both describe growth. Yet, there is relatively little theoretical understanding of how these two distinct classes of theory, and the currencies they use, are interrelated. Here, we begin to address this issue by integrating models and concepts from two rapidly developing theories, the metabolic theory of ecology and ecological stoichiometry theory. We show how combining these theories, using recently published theory and data along with new theoretical formulations, leads to novel predictions on the ﬂux, storage and turnover of energy and materials that apply to animals, plants and unicells. The theory and results presented here highlight the potential for developing a more general ecological theory that explicitly relates the energetics and stoichiometry of individuals, communities and ecosystems to subcellular structures and processes. We conclude by discussing the basic and applied implications of such a theory, and the prospects and challenges for further development.","DOI":"10.1111/j.1461-0248.2009.01302.x","ISSN":"1461023X, 14610248","language":"en","author":[{"family":"Allen","given":"Andrew P."},{"family":"Gillooly","given":"James F."}],"issued":{"date-parts":[["2009",5]]}}},{"id":9579,"uris":["http://zotero.org/groups/2158360/items/P3M5F7DF"],"uri":["http://zotero.org/groups/2158360/items/P3M5F7DF"],"itemData":{"id":9579,"type":"article-journal","title":"Thermodynamic constraints on the utility of ecological stoichiometry for explaining global biogeochemical patterns","container-title":"Ecology Letters","page":"1049-1056","volume":"18","issue":"10","source":"CrossRef","DOI":"10.1111/ele.12487","ISSN":"1461023X","language":"en","author":[{"family":"Helton","given":"Ashley M."},{"family":"Ardón","given":"Marcelo"},{"family":"Bernhardt","given":"Emily S."}],"editor":[{"family":"Jeyasingh","given":"Punidan"}],"issued":{"date-parts":[["2015",10]]}}},{"id":9582,"uris":["http://zotero.org/groups/2158360/items/DGAPQMZU"],"uri":["http://zotero.org/groups/2158360/items/DGAPQMZU"],"itemData":{"id":9582,"type":"book","title":"Ecological Stoichiometry: The Biology of Elements from Molecules to the Biosphere","publisher":"Princeton University Press","number-of-pages":"468","source":"Google Books","abstract":"All life is chemical. That fact underpins the developing field of ecological stoichiometry, the study of the balance of chemical elements in ecological interactions. This long-awaited book brings this field into its own as a unifying force in ecology and evolution. Synthesizing a wide range of knowledge, Robert Sterner and Jim Elser show how an understanding of the biochemical deployment of elements in organisms from microbes to metazoa provides the key to making sense of both aquatic and terrestrial ecosystems. After summarizing the chemistry of elements and their relative abundance in Earth's environment, the authors proceed along a line of increasing complexity and scale from molecules to cells, individuals, populations, communities, and ecosystems. The book examines fundamental chemical constraints on ecological phenomena such as competition, herbivory, symbiosis, energy flow in food webs, and organic matter sequestration. In accessible prose and with clear mathematical models, the authors show how ecological stoichiometry can illuminate diverse fields of study, from metabolism to global change. Set to be a classic in the field, Ecological Stoichiometry is an indispensable resource for researchers, instructors, and students of ecology, evolution, physiology, and biogeochemistry.  From the foreword by Peter Vitousek:  \"[T]his book represents a significant milestone in the history of ecology. . . . Love it or argue with it--and I do both--most ecologists will be influenced by the framework developed in this book. . . . There are points to question here, and many more to test . . . And if we are both lucky and good, this questioning and testing will advance our field beyond the level achieved in this book. I can't wait to get on with it.\"","ISBN":"978-0-691-07491-7","note":"Google-Books-ID: 53NTDvppdYUC","title-short":"Ecological Stoichiometry","language":"en","author":[{"family":"Sterner","given":"Robert Warner"},{"family":"Elser","given":"James J."}],"issued":{"date-parts":[["2002"]]}}}],"schema":"https://github.com/citation-style-language/schema/raw/master/csl-citation.json"} </w:instrText>
      </w:r>
      <w:r w:rsidRPr="006B1C39">
        <w:rPr>
          <w:rStyle w:val="normaltextrun"/>
          <w:color w:val="000000"/>
        </w:rPr>
        <w:fldChar w:fldCharType="separate"/>
      </w:r>
      <w:r w:rsidR="005C4449" w:rsidRPr="006B1C39">
        <w:t>(Allen and Gillooly, 2009; Helton et al., 2015; Sterner and Elser, 2002)</w:t>
      </w:r>
      <w:r w:rsidRPr="006B1C39">
        <w:rPr>
          <w:rStyle w:val="normaltextrun"/>
          <w:color w:val="000000"/>
        </w:rPr>
        <w:fldChar w:fldCharType="end"/>
      </w:r>
      <w:r w:rsidRPr="006B1C39">
        <w:rPr>
          <w:rStyle w:val="normaltextrun"/>
          <w:color w:val="000000"/>
        </w:rPr>
        <w:t>. A negative relationship between DOC and NO</w:t>
      </w:r>
      <w:r w:rsidRPr="006B1C39">
        <w:rPr>
          <w:rStyle w:val="normaltextrun"/>
          <w:color w:val="000000"/>
          <w:vertAlign w:val="subscript"/>
        </w:rPr>
        <w:t>3</w:t>
      </w:r>
      <w:r w:rsidRPr="006B1C39">
        <w:rPr>
          <w:rStyle w:val="normaltextrun"/>
          <w:color w:val="000000"/>
          <w:vertAlign w:val="superscript"/>
        </w:rPr>
        <w:t>-</w:t>
      </w:r>
      <w:r w:rsidRPr="006B1C39">
        <w:rPr>
          <w:rStyle w:val="normaltextrun"/>
          <w:color w:val="000000"/>
        </w:rPr>
        <w:t> has been widely observed in freshwater and estuarine ecosystems </w:t>
      </w:r>
      <w:r w:rsidRPr="006B1C39">
        <w:rPr>
          <w:rStyle w:val="normaltextrun"/>
          <w:color w:val="000000"/>
        </w:rPr>
        <w:fldChar w:fldCharType="begin"/>
      </w:r>
      <w:r w:rsidR="006B1C39" w:rsidRPr="006B1C39">
        <w:rPr>
          <w:rStyle w:val="normaltextrun"/>
          <w:color w:val="000000"/>
        </w:rPr>
        <w:instrText xml:space="preserve"> ADDIN ZOTERO_ITEM CSL_CITATION {"citationID":"a225g6c0t99","properties":{"formattedCitation":"(Sterner and Elser, 2002; Stubbins, 2016; Taylor and Townsend, 2010)","plainCitation":"(Sterner and Elser, 2002; Stubbins, 2016; Taylor and Townsend, 2010)","noteIndex":0},"citationItems":[{"id":9582,"uris":["http://zotero.org/groups/2158360/items/DGAPQMZU"],"uri":["http://zotero.org/groups/2158360/items/DGAPQMZU"],"itemData":{"id":9582,"type":"book","title":"Ecological Stoichiometry: The Biology of Elements from Molecules to the Biosphere","publisher":"Princeton University Press","number-of-pages":"468","source":"Google Books","abstract":"All life is chemical. That fact underpins the developing field of ecological stoichiometry, the study of the balance of chemical elements in ecological interactions. This long-awaited book brings this field into its own as a unifying force in ecology and evolution. Synthesizing a wide range of knowledge, Robert Sterner and Jim Elser show how an understanding of the biochemical deployment of elements in organisms from microbes to metazoa provides the key to making sense of both aquatic and terrestrial ecosystems. After summarizing the chemistry of elements and their relative abundance in Earth's environment, the authors proceed along a line of increasing complexity and scale from molecules to cells, individuals, populations, communities, and ecosystems. The book examines fundamental chemical constraints on ecological phenomena such as competition, herbivory, symbiosis, energy flow in food webs, and organic matter sequestration. In accessible prose and with clear mathematical models, the authors show how ecological stoichiometry can illuminate diverse fields of study, from metabolism to global change. Set to be a classic in the field, Ecological Stoichiometry is an indispensable resource for researchers, instructors, and students of ecology, evolution, physiology, and biogeochemistry.  From the foreword by Peter Vitousek:  \"[T]his book represents a significant milestone in the history of ecology. . . . Love it or argue with it--and I do both--most ecologists will be influenced by the framework developed in this book. . . . There are points to question here, and many more to test . . . And if we are both lucky and good, this questioning and testing will advance our field beyond the level achieved in this book. I can't wait to get on with it.\"","ISBN":"978-0-691-07491-7","note":"Google-Books-ID: 53NTDvppdYUC","title-short":"Ecological Stoichiometry","language":"en","author":[{"family":"Sterner","given":"Robert Warner"},{"family":"Elser","given":"James J."}],"issued":{"date-parts":[["2002"]]}}},{"id":9583,"uris":["http://zotero.org/groups/2158360/items/TZE4J89G"],"uri":["http://zotero.org/groups/2158360/items/TZE4J89G"],"itemData":{"id":9583,"type":"article-journal","title":"A carbon for every nitrogen","container-title":"Proceedings of the National Academy of Sciences","page":"10736-10738","volume":"113","issue":"39","source":"www.pnas.org","abstract":"National Academy of Sciences","DOI":"10.1073/pnas.1612995113","ISSN":"0027-8424, 1091-6490","note":"PMID: 27638199","journalAbbreviation":"PNAS","language":"en","author":[{"family":"Stubbins","given":"Aron"}],"issued":{"date-parts":[["2016",9,27]]}}},{"id":9588,"uris":["http://zotero.org/groups/2158360/items/H3I9P4LS"],"uri":["http://zotero.org/groups/2158360/items/H3I9P4LS"],"itemData":{"id":9588,"type":"article-journal","title":"Stoichiometric control of organic carbon–nitrate relationships from soils to the sea","container-title":"Nature","page":"1178-1181","volume":"464","issue":"7292","source":"www.nature.com","abstract":"The production of artificial fertilizers, fossil fuel use and leguminous agriculture worldwide has increased the amount of reactive nitrogen in the natural environment by an order of magnitude since the Industrial Revolution. This reorganization of the nitrogen cycle has led to an increase in food production, but increasingly causes a number of environmental problems. One such problem is the accumulation of nitrate in both freshwater and coastal marine ecosystems. Here we establish that ecosystem nitrate accrual exhibits consistent and negative nonlinear correlations with organic carbon availability along a hydrologic continuum from soils, through freshwater systems and coastal margins, to the open ocean. The trend also prevails in ecosystems subject to substantial human alteration. Across this diversity of environments, we find evidence that resource stoichiometry (organic carbon:nitrate) strongly influences nitrate accumulation by regulating a suite of microbial processes that couple dissolved organic carbon and nitrate cycling. With the help of a meta-analysis we show that heterotrophic microbes maintain low nitrate concentrations when organic carbon:nitrate ratios match the stoichiometric demands of microbial anabolism. When resource ratios drop below the minimum carbon:nitrogen ratio of microbial biomass, however, the onset of carbon limitation appears to drive rapid nitrate accrual, which may then be further enhanced by nitrification. At low organic carbon:nitrate ratios, denitrification appears to constrain the extent of nitrate accretion, once organic carbon and nitrate availability approach the 1:1 stoichiometry of this catabolic process. Collectively, these microbial processes express themselves on local to global scales by restricting the threshold ratios underlying nitrate accrual to a constrained stoichiometric window. Our findings indicate that ecological stoichiometry can help explain the fate of nitrate across disparate environments and in the face of human disturbance.","DOI":"10.1038/nature08985","ISSN":"0028-0836","journalAbbreviation":"Nature","language":"en","author":[{"family":"Taylor","given":"Philip G."},{"family":"Townsend","given":"Alan R."}],"issued":{"date-parts":[["2010",4,22]]}}}],"schema":"https://github.com/citation-style-language/schema/raw/master/csl-citation.json"} </w:instrText>
      </w:r>
      <w:r w:rsidRPr="006B1C39">
        <w:rPr>
          <w:rStyle w:val="normaltextrun"/>
          <w:color w:val="000000"/>
        </w:rPr>
        <w:fldChar w:fldCharType="separate"/>
      </w:r>
      <w:r w:rsidR="005C4449" w:rsidRPr="006B1C39">
        <w:t>(Sterner and Elser, 2002; Stubbins, 2016; Taylor and Townsend, 2010)</w:t>
      </w:r>
      <w:r w:rsidRPr="006B1C39">
        <w:rPr>
          <w:rStyle w:val="normaltextrun"/>
          <w:color w:val="000000"/>
        </w:rPr>
        <w:fldChar w:fldCharType="end"/>
      </w:r>
      <w:r w:rsidRPr="006B1C39">
        <w:rPr>
          <w:rStyle w:val="normaltextrun"/>
          <w:color w:val="000000"/>
        </w:rPr>
        <w:t>. This relationship has been primarily attributed to stoichiometric controls, where abundant DOC promotes NO</w:t>
      </w:r>
      <w:r w:rsidRPr="006B1C39">
        <w:rPr>
          <w:rStyle w:val="normaltextrun"/>
          <w:color w:val="000000"/>
          <w:vertAlign w:val="subscript"/>
        </w:rPr>
        <w:t>3</w:t>
      </w:r>
      <w:r w:rsidRPr="006B1C39">
        <w:rPr>
          <w:rStyle w:val="normaltextrun"/>
          <w:color w:val="000000"/>
          <w:vertAlign w:val="superscript"/>
        </w:rPr>
        <w:t>-</w:t>
      </w:r>
      <w:r w:rsidRPr="006B1C39">
        <w:rPr>
          <w:rStyle w:val="normaltextrun"/>
          <w:color w:val="000000"/>
        </w:rPr>
        <w:t> removal via denitrification since DOC is the most common electron donor and in high-DOC watersheds oxygen could be depleted more rapidly due to mineralization of DOC, resulting in more anoxic zones where denitrification can occur </w:t>
      </w:r>
      <w:r w:rsidRPr="006B1C39">
        <w:rPr>
          <w:rStyle w:val="normaltextrun"/>
          <w:color w:val="000000"/>
        </w:rPr>
        <w:fldChar w:fldCharType="begin"/>
      </w:r>
      <w:r w:rsidR="006B1C39" w:rsidRPr="006B1C39">
        <w:rPr>
          <w:rStyle w:val="normaltextrun"/>
          <w:color w:val="000000"/>
        </w:rPr>
        <w:instrText xml:space="preserve"> ADDIN ZOTERO_ITEM CSL_CITATION {"citationID":"a2l8u1j1jgh","properties":{"formattedCitation":"(Arango et al., 2007; Fork and Heffernan, 2013; Helton et al., 2015)","plainCitation":"(Arango et al., 2007; Fork and Heffernan, 2013; Helton et al., 2015)","noteIndex":0},"citationItems":[{"id":9589,"uris":["http://zotero.org/groups/2158360/items/7HY4N3JE"],"uri":["http://zotero.org/groups/2158360/items/7HY4N3JE"],"itemData":{"id":9589,"type":"article-journal","title":"Benthic organic carbon influences denitrification in streams with high nitrate concentration","container-title":"Freshwater Biology","page":"1210-1222","volume":"52","issue":"7","source":"Wiley Online Library","abstract":"1. Anthropogenic activities have increased reactive nitrogen availability, and now many streams carry large nitrate loads to coastal ecosystems. Denitrification is potentially an important nitrogen sink, but few studies have investigated the influence of benthic organic carbon on denitrification in nitrate-rich streams. 2. Using the acetylene-block assay, we measured denitrification rates associated with benthic substrata having different proportions of organic matter in agricultural streams in two states in the mid-west of the U.S.A., Illinois and Michigan. 3. In Illinois, benthic organic matter varied little between seasons (5.9–7.0% of stream sediment), but nitrate concentrations were high in summer (&gt;10 mg N L−1) and low (&lt;0.5 mg N L−1) in autumn. Across all seasons and streams, the rate of denitrification ranged from 0.01 to 4.77 μg N g−1 DM h−1 and was positively related to stream-water nitrate concentration. Within each stream, denitrification was positively related to benthic organic matter only when nitrate concentration exceeded published half-saturation constants. 4. In Michigan, streams had high nitrate concentrations and diverse benthic substrata which varied from 0.7 to 72.7% organic matter. Denitrification rate ranged from 0.12 to 11.06 μg N g−1 DM h−1 and was positively related to the proportion of organic matter in each substratum. 5. Taken together, these results indicate that benthic organic carbon may play an important role in stream nitrogen cycling by stimulating denitrification when nitrate concentrations are high.","DOI":"10.1111/j.1365-2427.2007.01758.x","ISSN":"1365-2427","language":"en","author":[{"family":"Arango","given":"Clay P."},{"family":"Tank","given":"Jennifer L."},{"family":"Schaller","given":"Jamie L."},{"family":"Royer","given":"Todd V."},{"family":"Bernot","given":"Melody J."},{"family":"David","given":"Mark B."}],"issued":{"date-parts":[["2007",7,1]]}}},{"id":9580,"uris":["http://zotero.org/groups/2158360/items/ZHSFSSDH"],"uri":["http://zotero.org/groups/2158360/items/ZHSFSSDH"],"itemData":{"id":9580,"type":"article-journal","title":"Direct and Indirect Effects of Dissolved Organic Matter Source and Concentration on Denitrification in Northern Florida Rivers","container-title":"Ecosystems","page":"14-28","volume":"17","issue":"1","source":"link.springer.com","abstract":"Using a natural gradient of dissolved organic carbon (DOC) source and concentration in rivers of northern Florida, we investigated how terrestrially-derived DOC affects denitrification rates in river sediments. Specifically, we examined if the higher concentrations of DOC in blackwater rivers stimulate denitrification, or whether such terrestrially-derived DOC supports lower denitrification rates because (1) it is less labile than DOC from aquatic primary production; whether (2) terrestrial DOC directly inhibits denitrification via biochemical mechanisms; and/or whether (3) terrestrial DOC indirectly inhibits denitrification via reduced light availability to—and thus DOC exudation by—aquatic primary producers. We differentiated among these mechanisms using laboratory denitrification assays that subjected river sediments to factorial amendments of NO3− and dextrose, humic acid dosing, and cross-incubations of sediments and water from different river sources. DOC from terrestrial sources neither depressed nor stimulated denitrification rates, indicating low lability of this DOC but no direct inhibition; humic acid additions similarly did not affect denitrification rates. However, responses to addition of labile C increased with long-term average DOC concentration, which supports the hypothesis that terrestrial DOC indirectly inhibits denitrification via decreased autochthonous production. Observed and future changes in DOC concentration may therefore reduce the ability of inland waterways to remove reactive nitrogen.","DOI":"10.1007/s10021-013-9705-9","ISSN":"1432-9840, 1435-0629","journalAbbreviation":"Ecosystems","language":"en","author":[{"family":"Fork","given":"Megan L."},{"family":"Heffernan","given":"James B."}],"issued":{"date-parts":[["2013",9,11]]}}},{"id":9579,"uris":["http://zotero.org/groups/2158360/items/P3M5F7DF"],"uri":["http://zotero.org/groups/2158360/items/P3M5F7DF"],"itemData":{"id":9579,"type":"article-journal","title":"Thermodynamic constraints on the utility of ecological stoichiometry for explaining global biogeochemical patterns","container-title":"Ecology Letters","page":"1049-1056","volume":"18","issue":"10","source":"CrossRef","DOI":"10.1111/ele.12487","ISSN":"1461023X","language":"en","author":[{"family":"Helton","given":"Ashley M."},{"family":"Ardón","given":"Marcelo"},{"family":"Bernhardt","given":"Emily S."}],"editor":[{"family":"Jeyasingh","given":"Punidan"}],"issued":{"date-parts":[["2015",10]]}}}],"schema":"https://github.com/citation-style-language/schema/raw/master/csl-citation.json"} </w:instrText>
      </w:r>
      <w:r w:rsidRPr="006B1C39">
        <w:rPr>
          <w:rStyle w:val="normaltextrun"/>
          <w:color w:val="000000"/>
        </w:rPr>
        <w:fldChar w:fldCharType="separate"/>
      </w:r>
      <w:r w:rsidR="005C4449" w:rsidRPr="006B1C39">
        <w:t>(Arango et al., 2007; Fork and Heffernan, 2013; Helton et al., 2015)</w:t>
      </w:r>
      <w:r w:rsidRPr="006B1C39">
        <w:rPr>
          <w:rStyle w:val="normaltextrun"/>
          <w:color w:val="000000"/>
        </w:rPr>
        <w:fldChar w:fldCharType="end"/>
      </w:r>
      <w:r w:rsidRPr="006B1C39">
        <w:rPr>
          <w:rStyle w:val="normaltextrun"/>
          <w:color w:val="000000"/>
        </w:rPr>
        <w:t>. Alternatively, the negative relationship between DOC and NO</w:t>
      </w:r>
      <w:r w:rsidRPr="006B1C39">
        <w:rPr>
          <w:rStyle w:val="normaltextrun"/>
          <w:color w:val="000000"/>
          <w:vertAlign w:val="subscript"/>
        </w:rPr>
        <w:t>3</w:t>
      </w:r>
      <w:r w:rsidRPr="006B1C39">
        <w:rPr>
          <w:rStyle w:val="normaltextrun"/>
          <w:color w:val="000000"/>
          <w:vertAlign w:val="superscript"/>
        </w:rPr>
        <w:t>-</w:t>
      </w:r>
      <w:r w:rsidRPr="006B1C39">
        <w:rPr>
          <w:rStyle w:val="normaltextrun"/>
          <w:color w:val="000000"/>
        </w:rPr>
        <w:t xml:space="preserve"> could simply be caused by a negative correlation between sources, where watersheds that favor deeper hydrological flowpaths have a carbon-poor and nitrogen-rich signal </w:t>
      </w:r>
      <w:r w:rsidRPr="006B1C39">
        <w:rPr>
          <w:rStyle w:val="normaltextrun"/>
          <w:color w:val="000000"/>
        </w:rPr>
        <w:fldChar w:fldCharType="begin"/>
      </w:r>
      <w:r w:rsidR="006B1C39" w:rsidRPr="006B1C39">
        <w:rPr>
          <w:rStyle w:val="normaltextrun"/>
          <w:color w:val="000000"/>
        </w:rPr>
        <w:instrText xml:space="preserve"> ADDIN ZOTERO_ITEM CSL_CITATION {"citationID":"a1a0c2v4tui","properties":{"formattedCitation":"(Abbott et al., 2018)","plainCitation":"(Abbott et al., 2018)","noteIndex":0},"citationItems":[{"id":11737,"uris":["http://zotero.org/groups/2158360/items/37R3SKU3"],"uri":["http://zotero.org/groups/2158360/items/37R3SKU3"],"itemData":{"id":11737,"type":"article-journal","title":"Trends and seasonality of river nutrients in agricultural catchments: 18years of weekly citizen science in France","container-title":"Science of The Total Environment","page":"845-858","volume":"624","source":"ScienceDirect","abstract":"Agriculture and urbanization have disturbed three-quarters of global ice-free land surface, delivering huge amounts of nitrogen and phosphorus to freshwater ecosystems. These excess nutrients degrade habitat and threaten human food and water security at a global scale. Because most catchments are either currently subjected to, or recovering from anthropogenic nutrient loading, understanding the short- and long-term responses of river nutrients to changes in land use is essential for effective management. We analyzed a never-published, 18-year time series of anthropogenic (NO3− and PO43−) and naturally derived (dissolved silica) riverine nutrients in 13 catchments recovering from agricultural pollution in western France. In a citizen science initiative, high-school students sampled catchments weekly, which ranged from 26 to 1489km2. Nutrient concentrations decreased substantially over the period of record (19 to 50% for NO3− and 14 to 80% for PO43−), attributable to regional, national, and international investment and regulation, which started immediately prior to monitoring. For the majority of catchments, water quality during the summer low-flow period improved faster than during winter high-flow conditions, and annual minimum concentrations improved relatively faster than annual maximum concentrations. These patterns suggest that water-quality improvements were primarily due to elimination of discrete nutrient sources with seasonally-constant discharge (e.g. human and livestock wastewater), agreeing with available land-use and municipal records. Surprisingly, long-term nutrient decreases were not accompanied by changes in nutrient seasonality in most catchments, attributable to persistent, diffuse nutrient stocks. Despite decreases, nutrient concentrations in almost all catchments remained well above eutrophication thresholds, and because additional improvements will depend on decreasing diffuse nutrient sources, future gains may be much slower than initial rate of recovery. These findings demonstrate the value of citizen science initiatives in quantifying long-term and seasonal consequences of changes in land management, which are necessary to identify sustainable limits and predict recovery timeframes.","DOI":"10.1016/j.scitotenv.2017.12.176","ISSN":"0048-9697","title-short":"Trends and seasonality of river nutrients in agricultural catchments","journalAbbreviation":"Science of The Total Environment","author":[{"family":"Abbott","given":"Benjamin W."},{"family":"Moatar","given":"Florentina"},{"family":"Gauthier","given":"Olivier"},{"family":"Fovet","given":"Ophélie"},{"family":"Antoine","given":"Virginie"},{"family":"Ragueneau","given":"Olivier"}],"issued":{"date-parts":[["2018",5,15]]}}}],"schema":"https://github.com/citation-style-language/schema/raw/master/csl-citation.json"} </w:instrText>
      </w:r>
      <w:r w:rsidRPr="006B1C39">
        <w:rPr>
          <w:rStyle w:val="normaltextrun"/>
          <w:color w:val="000000"/>
        </w:rPr>
        <w:fldChar w:fldCharType="separate"/>
      </w:r>
      <w:r w:rsidR="005C4449" w:rsidRPr="006B1C39">
        <w:t>(Abbott et al., 2018)</w:t>
      </w:r>
      <w:r w:rsidRPr="006B1C39">
        <w:rPr>
          <w:rStyle w:val="normaltextrun"/>
          <w:color w:val="000000"/>
        </w:rPr>
        <w:fldChar w:fldCharType="end"/>
      </w:r>
      <w:r w:rsidRPr="006B1C39">
        <w:rPr>
          <w:rStyle w:val="normaltextrun"/>
          <w:color w:val="000000"/>
        </w:rPr>
        <w:t>. The prevalence of this stoichiometric trend makes it a strong candidate as a proxy for nutrient retention and can be considered a proxy of both biogeochemical reactivity and hydrologic flowpaths. </w:t>
      </w:r>
      <w:r w:rsidRPr="006B1C39">
        <w:rPr>
          <w:rStyle w:val="eop"/>
          <w:b/>
          <w:bCs/>
          <w:color w:val="000000"/>
        </w:rPr>
        <w:t> </w:t>
      </w:r>
    </w:p>
    <w:p w14:paraId="293A85E9" w14:textId="0CF1FD59" w:rsidR="000E3FBF" w:rsidRPr="006B1C39" w:rsidRDefault="000E3FBF" w:rsidP="000E3FBF">
      <w:pPr>
        <w:pStyle w:val="paragraph"/>
        <w:spacing w:before="0" w:beforeAutospacing="0" w:after="0" w:afterAutospacing="0" w:line="480" w:lineRule="auto"/>
        <w:textAlignment w:val="baseline"/>
        <w:rPr>
          <w:rStyle w:val="eop"/>
          <w:b/>
          <w:bCs/>
          <w:color w:val="000000"/>
        </w:rPr>
      </w:pPr>
      <w:r w:rsidRPr="006B1C39">
        <w:rPr>
          <w:rStyle w:val="eop"/>
          <w:b/>
          <w:bCs/>
          <w:color w:val="000000"/>
        </w:rPr>
        <w:t>References</w:t>
      </w:r>
    </w:p>
    <w:p w14:paraId="76245FDA" w14:textId="77777777" w:rsidR="006B1C39" w:rsidRPr="006B1C39" w:rsidRDefault="000E3FBF" w:rsidP="006B1C39">
      <w:pPr>
        <w:pStyle w:val="Bibliography"/>
        <w:rPr>
          <w:rFonts w:ascii="Times New Roman" w:hAnsi="Times New Roman" w:cs="Times New Roman"/>
        </w:rPr>
      </w:pPr>
      <w:r w:rsidRPr="006B1C39">
        <w:rPr>
          <w:rFonts w:ascii="Times New Roman" w:hAnsi="Times New Roman" w:cs="Times New Roman"/>
          <w:b/>
          <w:bCs/>
          <w:color w:val="000000"/>
          <w:sz w:val="18"/>
          <w:szCs w:val="18"/>
        </w:rPr>
        <w:fldChar w:fldCharType="begin"/>
      </w:r>
      <w:r w:rsidR="005C4449" w:rsidRPr="006B1C39">
        <w:rPr>
          <w:rFonts w:ascii="Times New Roman" w:hAnsi="Times New Roman" w:cs="Times New Roman"/>
          <w:b/>
          <w:bCs/>
          <w:color w:val="000000"/>
          <w:sz w:val="18"/>
          <w:szCs w:val="18"/>
        </w:rPr>
        <w:instrText xml:space="preserve"> ADDIN ZOTERO_BIBL {"uncited":[],"omitted":[],"custom":[]} CSL_BIBLIOGRAPHY </w:instrText>
      </w:r>
      <w:r w:rsidRPr="006B1C39">
        <w:rPr>
          <w:rFonts w:ascii="Times New Roman" w:hAnsi="Times New Roman" w:cs="Times New Roman"/>
          <w:b/>
          <w:bCs/>
          <w:color w:val="000000"/>
          <w:sz w:val="18"/>
          <w:szCs w:val="18"/>
        </w:rPr>
        <w:fldChar w:fldCharType="separate"/>
      </w:r>
      <w:r w:rsidR="006B1C39" w:rsidRPr="006B1C39">
        <w:rPr>
          <w:rFonts w:ascii="Times New Roman" w:hAnsi="Times New Roman" w:cs="Times New Roman"/>
        </w:rPr>
        <w:t xml:space="preserve">Abbott, B. W., Baranov, V., Mendoza-Lera, C., Nikolakopoulou, M., Harjung, A., Kolbe, T., et al. (2016). Using multi-tracer inference to move beyond single-catchment ecohydrology. </w:t>
      </w:r>
      <w:r w:rsidR="006B1C39" w:rsidRPr="006B1C39">
        <w:rPr>
          <w:rFonts w:ascii="Times New Roman" w:hAnsi="Times New Roman" w:cs="Times New Roman"/>
          <w:i/>
          <w:iCs/>
        </w:rPr>
        <w:t>Earth-Sci. Rev.</w:t>
      </w:r>
      <w:r w:rsidR="006B1C39" w:rsidRPr="006B1C39">
        <w:rPr>
          <w:rFonts w:ascii="Times New Roman" w:hAnsi="Times New Roman" w:cs="Times New Roman"/>
        </w:rPr>
        <w:t xml:space="preserve"> 160, 19–42. doi:10.1016/j.earscirev.2016.06.014.</w:t>
      </w:r>
    </w:p>
    <w:p w14:paraId="6C7E227B"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Abbott, B. W., Larouche, J. R., Jones, J. B., Bowden, W. B., and Balser, A. W. (2014). Elevated dissolved organic carbon biodegradability from thawing and collapsing permafrost: Permafrost carbon biodegradability. </w:t>
      </w:r>
      <w:r w:rsidRPr="006B1C39">
        <w:rPr>
          <w:rFonts w:ascii="Times New Roman" w:hAnsi="Times New Roman" w:cs="Times New Roman"/>
          <w:i/>
          <w:iCs/>
        </w:rPr>
        <w:t>J. Geophys. Res. Biogeosciences</w:t>
      </w:r>
      <w:r w:rsidRPr="006B1C39">
        <w:rPr>
          <w:rFonts w:ascii="Times New Roman" w:hAnsi="Times New Roman" w:cs="Times New Roman"/>
        </w:rPr>
        <w:t xml:space="preserve"> 119, 2049–2063. doi:10.1002/2014JG002678.</w:t>
      </w:r>
    </w:p>
    <w:p w14:paraId="3DFDC54A"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Abbott, B. W., Moatar, F., Gauthier, O., Fovet, O., Antoine, V., and Ragueneau, O. (2018). Trends and seasonality of river nutrients in agricultural catchments: 18years of weekly citizen science in France. </w:t>
      </w:r>
      <w:r w:rsidRPr="006B1C39">
        <w:rPr>
          <w:rFonts w:ascii="Times New Roman" w:hAnsi="Times New Roman" w:cs="Times New Roman"/>
          <w:i/>
          <w:iCs/>
        </w:rPr>
        <w:t>Sci. Total Environ.</w:t>
      </w:r>
      <w:r w:rsidRPr="006B1C39">
        <w:rPr>
          <w:rFonts w:ascii="Times New Roman" w:hAnsi="Times New Roman" w:cs="Times New Roman"/>
        </w:rPr>
        <w:t xml:space="preserve"> 624, 845–858. doi:10.1016/j.scitotenv.2017.12.176.</w:t>
      </w:r>
    </w:p>
    <w:p w14:paraId="4B86846B"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Allen, A. P., and Gillooly, J. F. (2009). Towards an integration of ecological stoichiometry and the metabolic theory of ecology to better understand nutrient cycling. </w:t>
      </w:r>
      <w:r w:rsidRPr="006B1C39">
        <w:rPr>
          <w:rFonts w:ascii="Times New Roman" w:hAnsi="Times New Roman" w:cs="Times New Roman"/>
          <w:i/>
          <w:iCs/>
        </w:rPr>
        <w:t>Ecol. Lett.</w:t>
      </w:r>
      <w:r w:rsidRPr="006B1C39">
        <w:rPr>
          <w:rFonts w:ascii="Times New Roman" w:hAnsi="Times New Roman" w:cs="Times New Roman"/>
        </w:rPr>
        <w:t xml:space="preserve"> 12, 369–384. doi:10.1111/j.1461-0248.2009.01302.x.</w:t>
      </w:r>
    </w:p>
    <w:p w14:paraId="0292E33A"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lastRenderedPageBreak/>
        <w:t xml:space="preserve">Aquilina, L., Vergnaud-Ayraud, V., Labasque, T., Bour, O., Molénat, J., Ruiz, L., et al. (2012). Nitrate dynamics in agricultural catchments deduced from groundwater dating and long-term nitrate monitoring in surface‐ and groundwaters. </w:t>
      </w:r>
      <w:r w:rsidRPr="006B1C39">
        <w:rPr>
          <w:rFonts w:ascii="Times New Roman" w:hAnsi="Times New Roman" w:cs="Times New Roman"/>
          <w:i/>
          <w:iCs/>
        </w:rPr>
        <w:t>Sci. Total Environ.</w:t>
      </w:r>
      <w:r w:rsidRPr="006B1C39">
        <w:rPr>
          <w:rFonts w:ascii="Times New Roman" w:hAnsi="Times New Roman" w:cs="Times New Roman"/>
        </w:rPr>
        <w:t xml:space="preserve"> 435–436, 167–178. doi:10.1016/j.scitotenv.2012.06.028.</w:t>
      </w:r>
    </w:p>
    <w:p w14:paraId="5823E031"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Arango, C. P., Tank, J. L., Schaller, J. L., Royer, T. V., Bernot, M. J., and David, M. B. (2007). Benthic organic carbon influences denitrification in streams with high nitrate concentration. </w:t>
      </w:r>
      <w:r w:rsidRPr="006B1C39">
        <w:rPr>
          <w:rFonts w:ascii="Times New Roman" w:hAnsi="Times New Roman" w:cs="Times New Roman"/>
          <w:i/>
          <w:iCs/>
        </w:rPr>
        <w:t>Freshw. Biol.</w:t>
      </w:r>
      <w:r w:rsidRPr="006B1C39">
        <w:rPr>
          <w:rFonts w:ascii="Times New Roman" w:hAnsi="Times New Roman" w:cs="Times New Roman"/>
        </w:rPr>
        <w:t xml:space="preserve"> 52, 1210–1222. doi:10.1111/j.1365-2427.2007.01758.x.</w:t>
      </w:r>
    </w:p>
    <w:p w14:paraId="735C9383"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Archfield, S. A., Kennen, J. G., Carlisle, D. M., and Wolock, D. M. (2014). An Objective and Parsimonious Approach for Classifying Natural Flow Regimes at a Continental Scale. </w:t>
      </w:r>
      <w:r w:rsidRPr="006B1C39">
        <w:rPr>
          <w:rFonts w:ascii="Times New Roman" w:hAnsi="Times New Roman" w:cs="Times New Roman"/>
          <w:i/>
          <w:iCs/>
        </w:rPr>
        <w:t>River Res. Appl.</w:t>
      </w:r>
      <w:r w:rsidRPr="006B1C39">
        <w:rPr>
          <w:rFonts w:ascii="Times New Roman" w:hAnsi="Times New Roman" w:cs="Times New Roman"/>
        </w:rPr>
        <w:t xml:space="preserve"> 30, 1166–1183. doi:10.1002/rra.2710.</w:t>
      </w:r>
    </w:p>
    <w:p w14:paraId="41940605"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Ayraud, V., Aquilina, L., Labasque, T., Pauwels, H., Molenat, J., Pierson-Wickmann, A.-C., et al. (2008). Compartmentalization of physical and chemical properties in hard-rock aquifers deduced from chemical and groundwater age analyses. </w:t>
      </w:r>
      <w:r w:rsidRPr="006B1C39">
        <w:rPr>
          <w:rFonts w:ascii="Times New Roman" w:hAnsi="Times New Roman" w:cs="Times New Roman"/>
          <w:i/>
          <w:iCs/>
        </w:rPr>
        <w:t>Appl. Geochem.</w:t>
      </w:r>
      <w:r w:rsidRPr="006B1C39">
        <w:rPr>
          <w:rFonts w:ascii="Times New Roman" w:hAnsi="Times New Roman" w:cs="Times New Roman"/>
        </w:rPr>
        <w:t xml:space="preserve"> 23, 2686–2707. doi:10.1016/j.apgeochem.2008.06.001.</w:t>
      </w:r>
    </w:p>
    <w:p w14:paraId="66B7CA5A"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Bedard-Haughn, A., van Groenigen, J. W., and van Kessel, C. (2003). Tracing 15N through landscapes: potential uses and precautions. </w:t>
      </w:r>
      <w:r w:rsidRPr="006B1C39">
        <w:rPr>
          <w:rFonts w:ascii="Times New Roman" w:hAnsi="Times New Roman" w:cs="Times New Roman"/>
          <w:i/>
          <w:iCs/>
        </w:rPr>
        <w:t>J. Hydrol.</w:t>
      </w:r>
      <w:r w:rsidRPr="006B1C39">
        <w:rPr>
          <w:rFonts w:ascii="Times New Roman" w:hAnsi="Times New Roman" w:cs="Times New Roman"/>
        </w:rPr>
        <w:t xml:space="preserve"> 272, 175–190. doi:10.1016/S0022-1694(02)00263-9.</w:t>
      </w:r>
    </w:p>
    <w:p w14:paraId="33DAC50C"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Ben Maamar, S., Aquilina, L., Quaiser, A., Pauwels, H., Michon-Coudouel, S., Vergnaud-Ayraud, V., et al. (2015). Groundwater Isolation Governs Chemistry and Microbial Community Structure along Hydrologic Flowpaths. </w:t>
      </w:r>
      <w:r w:rsidRPr="006B1C39">
        <w:rPr>
          <w:rFonts w:ascii="Times New Roman" w:hAnsi="Times New Roman" w:cs="Times New Roman"/>
          <w:i/>
          <w:iCs/>
        </w:rPr>
        <w:t>Front. Microbiol.</w:t>
      </w:r>
      <w:r w:rsidRPr="006B1C39">
        <w:rPr>
          <w:rFonts w:ascii="Times New Roman" w:hAnsi="Times New Roman" w:cs="Times New Roman"/>
        </w:rPr>
        <w:t xml:space="preserve"> 6. doi:10.3389/fmicb.2015.01457.</w:t>
      </w:r>
    </w:p>
    <w:p w14:paraId="6AC63BD7"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Bertin, Clotilde., and Bourg, A. C. M. (1994). Radon-222 and Chloride as Natural Tracers of the Infiltration of River Water into an Alluvial Aquifer in Which There Is Significant River/Groundwater Mixing. </w:t>
      </w:r>
      <w:r w:rsidRPr="006B1C39">
        <w:rPr>
          <w:rFonts w:ascii="Times New Roman" w:hAnsi="Times New Roman" w:cs="Times New Roman"/>
          <w:i/>
          <w:iCs/>
        </w:rPr>
        <w:t>Environ. Sci. Technol.</w:t>
      </w:r>
      <w:r w:rsidRPr="006B1C39">
        <w:rPr>
          <w:rFonts w:ascii="Times New Roman" w:hAnsi="Times New Roman" w:cs="Times New Roman"/>
        </w:rPr>
        <w:t xml:space="preserve"> 28, 794–798. doi:10.1021/es00054a008.</w:t>
      </w:r>
    </w:p>
    <w:p w14:paraId="51F2A92E"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Braun, J.-J., Viers, J., Dupré, B., Polve, M., Ndam, J., and Muller, J.-P. (1998). Solid/Liquid REE Fractionation in the Lateritic System of Goyoum, East Cameroon: The Implication for the Present Dynamics of the Soil Covers of the Humid Tropical Regions. </w:t>
      </w:r>
      <w:r w:rsidRPr="006B1C39">
        <w:rPr>
          <w:rFonts w:ascii="Times New Roman" w:hAnsi="Times New Roman" w:cs="Times New Roman"/>
          <w:i/>
          <w:iCs/>
        </w:rPr>
        <w:t>Geochim. Cosmochim. Acta</w:t>
      </w:r>
      <w:r w:rsidRPr="006B1C39">
        <w:rPr>
          <w:rFonts w:ascii="Times New Roman" w:hAnsi="Times New Roman" w:cs="Times New Roman"/>
        </w:rPr>
        <w:t xml:space="preserve"> 62, 273–299. doi:10.1016/S0016-7037(97)00344-X.</w:t>
      </w:r>
    </w:p>
    <w:p w14:paraId="65513023"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Cable, J. E., Burnett, W. C., Chanton, J. P., and Weatherly, G. L. (1996). Estimating groundwater discharge into the northeastern Gulf of Mexico using radon-222. </w:t>
      </w:r>
      <w:r w:rsidRPr="006B1C39">
        <w:rPr>
          <w:rFonts w:ascii="Times New Roman" w:hAnsi="Times New Roman" w:cs="Times New Roman"/>
          <w:i/>
          <w:iCs/>
        </w:rPr>
        <w:t>Earth Planet. Sci. Lett.</w:t>
      </w:r>
      <w:r w:rsidRPr="006B1C39">
        <w:rPr>
          <w:rFonts w:ascii="Times New Roman" w:hAnsi="Times New Roman" w:cs="Times New Roman"/>
        </w:rPr>
        <w:t xml:space="preserve"> 144, 591–604. doi:10.1016/S0012-821X(96)00173-2.</w:t>
      </w:r>
    </w:p>
    <w:p w14:paraId="76B0942A"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Coble, A. A., Koenig, L. E., Potter, J. D., Parham, L. M., and McDowell, W. H. (2019). Homogenization of dissolved organic matter within a river network occurs in the smallest headwaters. </w:t>
      </w:r>
      <w:r w:rsidRPr="006B1C39">
        <w:rPr>
          <w:rFonts w:ascii="Times New Roman" w:hAnsi="Times New Roman" w:cs="Times New Roman"/>
          <w:i/>
          <w:iCs/>
        </w:rPr>
        <w:t>Biogeochemistry</w:t>
      </w:r>
      <w:r w:rsidRPr="006B1C39">
        <w:rPr>
          <w:rFonts w:ascii="Times New Roman" w:hAnsi="Times New Roman" w:cs="Times New Roman"/>
        </w:rPr>
        <w:t xml:space="preserve"> 143, 85–104. doi:10.1007/s10533-019-00551-y.</w:t>
      </w:r>
    </w:p>
    <w:p w14:paraId="6F310D36"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De Carlo, E. H., Wen, X.-Y., and Irving, M. (1997). The Influence of Redox Reactions on the Uptake of Dissolved Ce by Suspended Fe and Mn Oxide Particles. </w:t>
      </w:r>
      <w:r w:rsidRPr="006B1C39">
        <w:rPr>
          <w:rFonts w:ascii="Times New Roman" w:hAnsi="Times New Roman" w:cs="Times New Roman"/>
          <w:i/>
          <w:iCs/>
        </w:rPr>
        <w:t>Aquat. Geochem.</w:t>
      </w:r>
      <w:r w:rsidRPr="006B1C39">
        <w:rPr>
          <w:rFonts w:ascii="Times New Roman" w:hAnsi="Times New Roman" w:cs="Times New Roman"/>
        </w:rPr>
        <w:t xml:space="preserve"> 3, 357–389. doi:10.1023/A:1009664626181.</w:t>
      </w:r>
    </w:p>
    <w:p w14:paraId="47D4B77E"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Denk, T. R. A., Mohn, J., Decock, C., Lewicka-Szczebak, D., Harris, E., Butterbach-Bahl, K., et al. (2017). The nitrogen cycle: A review of isotope effects and isotope modeling approaches. </w:t>
      </w:r>
      <w:r w:rsidRPr="006B1C39">
        <w:rPr>
          <w:rFonts w:ascii="Times New Roman" w:hAnsi="Times New Roman" w:cs="Times New Roman"/>
          <w:i/>
          <w:iCs/>
        </w:rPr>
        <w:t>Soil Biol. Biochem.</w:t>
      </w:r>
      <w:r w:rsidRPr="006B1C39">
        <w:rPr>
          <w:rFonts w:ascii="Times New Roman" w:hAnsi="Times New Roman" w:cs="Times New Roman"/>
        </w:rPr>
        <w:t xml:space="preserve"> 105, 121–137. doi:10.1016/j.soilbio.2016.11.015.</w:t>
      </w:r>
    </w:p>
    <w:p w14:paraId="469045BF"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lastRenderedPageBreak/>
        <w:t xml:space="preserve">Dia, A., Gruau, G., Olivié-Lauquet, G., Riou, C., Molénat, J., and Curmi, P. (2000). The distribution of rare earth elements in groundwaters: assessing the role of source-rock composition, redox changes and colloidal particles. </w:t>
      </w:r>
      <w:r w:rsidRPr="006B1C39">
        <w:rPr>
          <w:rFonts w:ascii="Times New Roman" w:hAnsi="Times New Roman" w:cs="Times New Roman"/>
          <w:i/>
          <w:iCs/>
        </w:rPr>
        <w:t>Geochim. Cosmochim. Acta</w:t>
      </w:r>
      <w:r w:rsidRPr="006B1C39">
        <w:rPr>
          <w:rFonts w:ascii="Times New Roman" w:hAnsi="Times New Roman" w:cs="Times New Roman"/>
        </w:rPr>
        <w:t xml:space="preserve"> 64, 4131–4151. doi:10.1016/S0016-7037(00)00494-4.</w:t>
      </w:r>
    </w:p>
    <w:p w14:paraId="27D09C96"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Feijoó, C., Messetta, M. L., Hegoburu, C., Gómez Vázquez, A., Guerra-López, J., Mas-Pla, J., et al. (2018). Retention and release of nutrients and dissolved organic carbon in a nutrient-rich stream: A mass balance approach. </w:t>
      </w:r>
      <w:r w:rsidRPr="006B1C39">
        <w:rPr>
          <w:rFonts w:ascii="Times New Roman" w:hAnsi="Times New Roman" w:cs="Times New Roman"/>
          <w:i/>
          <w:iCs/>
        </w:rPr>
        <w:t>J. Hydrol.</w:t>
      </w:r>
      <w:r w:rsidRPr="006B1C39">
        <w:rPr>
          <w:rFonts w:ascii="Times New Roman" w:hAnsi="Times New Roman" w:cs="Times New Roman"/>
        </w:rPr>
        <w:t xml:space="preserve"> 566, 795–806. doi:10.1016/j.jhydrol.2018.09.051.</w:t>
      </w:r>
    </w:p>
    <w:p w14:paraId="0913E510"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Fork, M. L., and Heffernan, J. B. (2013). Direct and Indirect Effects of Dissolved Organic Matter Source and Concentration on Denitrification in Northern Florida Rivers. </w:t>
      </w:r>
      <w:r w:rsidRPr="006B1C39">
        <w:rPr>
          <w:rFonts w:ascii="Times New Roman" w:hAnsi="Times New Roman" w:cs="Times New Roman"/>
          <w:i/>
          <w:iCs/>
        </w:rPr>
        <w:t>Ecosystems</w:t>
      </w:r>
      <w:r w:rsidRPr="006B1C39">
        <w:rPr>
          <w:rFonts w:ascii="Times New Roman" w:hAnsi="Times New Roman" w:cs="Times New Roman"/>
        </w:rPr>
        <w:t xml:space="preserve"> 17, 14–28. doi:10.1007/s10021-013-9705-9.</w:t>
      </w:r>
    </w:p>
    <w:p w14:paraId="5B473DA0"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Frey, C., Hietanen, S., Jürgens, K., Labrenz, M., and Voss, M. (2014). N and O Isotope Fractionation in Nitrate during Chemolithoautotrophic Denitrification by Sulfurimonas gotlandica. </w:t>
      </w:r>
      <w:r w:rsidRPr="006B1C39">
        <w:rPr>
          <w:rFonts w:ascii="Times New Roman" w:hAnsi="Times New Roman" w:cs="Times New Roman"/>
          <w:i/>
          <w:iCs/>
        </w:rPr>
        <w:t>Environ. Sci. Technol.</w:t>
      </w:r>
      <w:r w:rsidRPr="006B1C39">
        <w:rPr>
          <w:rFonts w:ascii="Times New Roman" w:hAnsi="Times New Roman" w:cs="Times New Roman"/>
        </w:rPr>
        <w:t xml:space="preserve"> 48, 13229–13237. doi:10.1021/es503456g.</w:t>
      </w:r>
    </w:p>
    <w:p w14:paraId="57140069"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Gruau, G., Dia, A., Olivié-Lauquet, G., Davranche, M., and Pinay, G. (2004). Controls on the distribution of rare earth elements in shallow groundwaters. </w:t>
      </w:r>
      <w:r w:rsidRPr="006B1C39">
        <w:rPr>
          <w:rFonts w:ascii="Times New Roman" w:hAnsi="Times New Roman" w:cs="Times New Roman"/>
          <w:i/>
          <w:iCs/>
        </w:rPr>
        <w:t>Water Res.</w:t>
      </w:r>
      <w:r w:rsidRPr="006B1C39">
        <w:rPr>
          <w:rFonts w:ascii="Times New Roman" w:hAnsi="Times New Roman" w:cs="Times New Roman"/>
        </w:rPr>
        <w:t xml:space="preserve"> 38, 3576–3586. doi:10.1016/j.watres.2004.04.056.</w:t>
      </w:r>
    </w:p>
    <w:p w14:paraId="35609B74"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Gu, S., Gruau, G., Dupas, R., Petitjean, P., Li, Q., and Pinay, G. (2019). Respective roles of Fe-oxyhydroxide dissolution, pH changes and sediment inputs in dissolved phosphorus release from wetland soils under anoxic conditions. </w:t>
      </w:r>
      <w:r w:rsidRPr="006B1C39">
        <w:rPr>
          <w:rFonts w:ascii="Times New Roman" w:hAnsi="Times New Roman" w:cs="Times New Roman"/>
          <w:i/>
          <w:iCs/>
        </w:rPr>
        <w:t>Geoderma</w:t>
      </w:r>
      <w:r w:rsidRPr="006B1C39">
        <w:rPr>
          <w:rFonts w:ascii="Times New Roman" w:hAnsi="Times New Roman" w:cs="Times New Roman"/>
        </w:rPr>
        <w:t xml:space="preserve"> 338, 365–374. doi:10.1016/j.geoderma.2018.12.034.</w:t>
      </w:r>
    </w:p>
    <w:p w14:paraId="56388CC7"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Harjung, A., Perujo, N., Butturini, A., Romaní, A. M., and Sabater, F. (2019). Responses of microbial activity in hyporheic pore water to biogeochemical changes in a drying headwater stream. </w:t>
      </w:r>
      <w:r w:rsidRPr="006B1C39">
        <w:rPr>
          <w:rFonts w:ascii="Times New Roman" w:hAnsi="Times New Roman" w:cs="Times New Roman"/>
          <w:i/>
          <w:iCs/>
        </w:rPr>
        <w:t>Freshw. Biol.</w:t>
      </w:r>
      <w:r w:rsidRPr="006B1C39">
        <w:rPr>
          <w:rFonts w:ascii="Times New Roman" w:hAnsi="Times New Roman" w:cs="Times New Roman"/>
        </w:rPr>
        <w:t xml:space="preserve"> 64, 735–749. doi:10.1111/fwb.13258.</w:t>
      </w:r>
    </w:p>
    <w:p w14:paraId="527D8DC0"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Helms, J. R., Stubbins, A., Ritchie, J. D., Minor, E. C., Kieber, D. J., and Mopper, K. (2008). Absorption spectral slopes and slope ratios as indicators of molecular weight, source, and photobleaching of chromophoric dissolved organic matter. </w:t>
      </w:r>
      <w:r w:rsidRPr="006B1C39">
        <w:rPr>
          <w:rFonts w:ascii="Times New Roman" w:hAnsi="Times New Roman" w:cs="Times New Roman"/>
          <w:i/>
          <w:iCs/>
        </w:rPr>
        <w:t>Limnol. Oceanogr.</w:t>
      </w:r>
      <w:r w:rsidRPr="006B1C39">
        <w:rPr>
          <w:rFonts w:ascii="Times New Roman" w:hAnsi="Times New Roman" w:cs="Times New Roman"/>
        </w:rPr>
        <w:t xml:space="preserve"> 53, 955–969. doi:10.4319/lo.2008.53.3.0955.</w:t>
      </w:r>
    </w:p>
    <w:p w14:paraId="35B3E853"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Helton, A. M., Ardón, M., and Bernhardt, E. S. (2015). Thermodynamic constraints on the utility of ecological stoichiometry for explaining global biogeochemical patterns. </w:t>
      </w:r>
      <w:r w:rsidRPr="006B1C39">
        <w:rPr>
          <w:rFonts w:ascii="Times New Roman" w:hAnsi="Times New Roman" w:cs="Times New Roman"/>
          <w:i/>
          <w:iCs/>
        </w:rPr>
        <w:t>Ecol. Lett.</w:t>
      </w:r>
      <w:r w:rsidRPr="006B1C39">
        <w:rPr>
          <w:rFonts w:ascii="Times New Roman" w:hAnsi="Times New Roman" w:cs="Times New Roman"/>
        </w:rPr>
        <w:t xml:space="preserve"> 18, 1049–1056. doi:10.1111/ele.12487.</w:t>
      </w:r>
    </w:p>
    <w:p w14:paraId="51E48F5E"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Kirchner, J. W. (2019). Quantifying new water fractions and transit time distributions using ensemble hydrograph separation: theory and benchmark tests. </w:t>
      </w:r>
      <w:r w:rsidRPr="006B1C39">
        <w:rPr>
          <w:rFonts w:ascii="Times New Roman" w:hAnsi="Times New Roman" w:cs="Times New Roman"/>
          <w:i/>
          <w:iCs/>
        </w:rPr>
        <w:t>Hydrol. Earth Syst. Sci.</w:t>
      </w:r>
      <w:r w:rsidRPr="006B1C39">
        <w:rPr>
          <w:rFonts w:ascii="Times New Roman" w:hAnsi="Times New Roman" w:cs="Times New Roman"/>
        </w:rPr>
        <w:t xml:space="preserve"> 23, 303–349. doi:https://doi.org/10.5194/hess-23-303-2019.</w:t>
      </w:r>
    </w:p>
    <w:p w14:paraId="485CF379"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Kolbe, T., de Dreuzy, J.-R., Abbott, B. W., Aquilina, L., Babey, T., Green, C. T., et al. (2019). Stratification of reactivity determines nitrate removal in groundwater. </w:t>
      </w:r>
      <w:r w:rsidRPr="006B1C39">
        <w:rPr>
          <w:rFonts w:ascii="Times New Roman" w:hAnsi="Times New Roman" w:cs="Times New Roman"/>
          <w:i/>
          <w:iCs/>
        </w:rPr>
        <w:t>Proc. Natl. Acad. Sci.</w:t>
      </w:r>
      <w:r w:rsidRPr="006B1C39">
        <w:rPr>
          <w:rFonts w:ascii="Times New Roman" w:hAnsi="Times New Roman" w:cs="Times New Roman"/>
        </w:rPr>
        <w:t xml:space="preserve"> 116, 2494–2499. doi:10.1073/pnas.1816892116.</w:t>
      </w:r>
    </w:p>
    <w:p w14:paraId="30F53922"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Kolbe, T., Marçais, J., Thomas, Z., Abbott, B. W., de Dreuzy, J.-R., Rousseau-Gueutin, P., et al. (2016). Coupling 3D groundwater modeling with CFC-based age dating to classify local groundwater circulation in an unconfined crystalline aquifer. </w:t>
      </w:r>
      <w:r w:rsidRPr="006B1C39">
        <w:rPr>
          <w:rFonts w:ascii="Times New Roman" w:hAnsi="Times New Roman" w:cs="Times New Roman"/>
          <w:i/>
          <w:iCs/>
        </w:rPr>
        <w:t>J. Hydrol.</w:t>
      </w:r>
      <w:r w:rsidRPr="006B1C39">
        <w:rPr>
          <w:rFonts w:ascii="Times New Roman" w:hAnsi="Times New Roman" w:cs="Times New Roman"/>
        </w:rPr>
        <w:t xml:space="preserve"> 543, 31–46. doi:10.1016/j.jhydrol.2016.05.020.</w:t>
      </w:r>
    </w:p>
    <w:p w14:paraId="4A9D8E77"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lastRenderedPageBreak/>
        <w:t xml:space="preserve">Lehmann, M. F., Reichert, P., Bernasconi, S. M., Barbieri, A., and McKenzie, J. A. (2003). Modelling nitrogen and oxygen isotope fractionation during denitrification in a lacustrine redox-transition zone. </w:t>
      </w:r>
      <w:r w:rsidRPr="006B1C39">
        <w:rPr>
          <w:rFonts w:ascii="Times New Roman" w:hAnsi="Times New Roman" w:cs="Times New Roman"/>
          <w:i/>
          <w:iCs/>
        </w:rPr>
        <w:t>Geochim. Cosmochim. Acta</w:t>
      </w:r>
      <w:r w:rsidRPr="006B1C39">
        <w:rPr>
          <w:rFonts w:ascii="Times New Roman" w:hAnsi="Times New Roman" w:cs="Times New Roman"/>
        </w:rPr>
        <w:t xml:space="preserve"> 67, 2529–2542. doi:10.1016/S0016-7037(03)00085-1.</w:t>
      </w:r>
    </w:p>
    <w:p w14:paraId="196F3F27"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Malone, E. T., Abbott, B. W., Klaar, M. J., Kidd, C., Sebilo, M., Milner, A. M., et al. (2018). Decline in Ecosystem δ13C and Mid-Successional Nitrogen Loss in a Two-Century Postglacial Chronosequence. </w:t>
      </w:r>
      <w:r w:rsidRPr="006B1C39">
        <w:rPr>
          <w:rFonts w:ascii="Times New Roman" w:hAnsi="Times New Roman" w:cs="Times New Roman"/>
          <w:i/>
          <w:iCs/>
        </w:rPr>
        <w:t>Ecosystems</w:t>
      </w:r>
      <w:r w:rsidRPr="006B1C39">
        <w:rPr>
          <w:rFonts w:ascii="Times New Roman" w:hAnsi="Times New Roman" w:cs="Times New Roman"/>
        </w:rPr>
        <w:t xml:space="preserve"> 21, 1659–1675. doi:10.1007/s10021-018-0245-1.</w:t>
      </w:r>
    </w:p>
    <w:p w14:paraId="5BD67F6D"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Marçais, J., Gauvain, A., Labasque, T., Abbott, B. W., Pinay, G., Aquilina, L., et al. (2018). Dating groundwater with dissolved silica and CFC concentrations in crystalline aquifers. </w:t>
      </w:r>
      <w:r w:rsidRPr="006B1C39">
        <w:rPr>
          <w:rFonts w:ascii="Times New Roman" w:hAnsi="Times New Roman" w:cs="Times New Roman"/>
          <w:i/>
          <w:iCs/>
        </w:rPr>
        <w:t>Sci. Total Environ.</w:t>
      </w:r>
      <w:r w:rsidRPr="006B1C39">
        <w:rPr>
          <w:rFonts w:ascii="Times New Roman" w:hAnsi="Times New Roman" w:cs="Times New Roman"/>
        </w:rPr>
        <w:t xml:space="preserve"> 636, 260–272. doi:10.1016/j.scitotenv.2018.04.196.</w:t>
      </w:r>
    </w:p>
    <w:p w14:paraId="4EE364A5"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Mariotti, A., Germon, J. C., Hubert, P., Kaiser, P., Letolle, R., Tardieux, A., et al. (1981). Experimental determination of nitrogen kinetic isotope fractionation: Some principles; illustration for the denitrification and nitrification processes. </w:t>
      </w:r>
      <w:r w:rsidRPr="006B1C39">
        <w:rPr>
          <w:rFonts w:ascii="Times New Roman" w:hAnsi="Times New Roman" w:cs="Times New Roman"/>
          <w:i/>
          <w:iCs/>
        </w:rPr>
        <w:t>Plant Soil</w:t>
      </w:r>
      <w:r w:rsidRPr="006B1C39">
        <w:rPr>
          <w:rFonts w:ascii="Times New Roman" w:hAnsi="Times New Roman" w:cs="Times New Roman"/>
        </w:rPr>
        <w:t xml:space="preserve"> 62, 413–430. doi:10.1007/BF02374138.</w:t>
      </w:r>
    </w:p>
    <w:p w14:paraId="0498E4F0"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Moatar, F., Abbott, B. W., Minaudo, C., Curie, F., and Pinay, G. (2017). Elemental properties, hydrology, and biology interact to shape concentration-discharge curves for carbon, nutrients, sediment, and major ions. </w:t>
      </w:r>
      <w:r w:rsidRPr="006B1C39">
        <w:rPr>
          <w:rFonts w:ascii="Times New Roman" w:hAnsi="Times New Roman" w:cs="Times New Roman"/>
          <w:i/>
          <w:iCs/>
        </w:rPr>
        <w:t>Water Resour. Res.</w:t>
      </w:r>
      <w:r w:rsidRPr="006B1C39">
        <w:rPr>
          <w:rFonts w:ascii="Times New Roman" w:hAnsi="Times New Roman" w:cs="Times New Roman"/>
        </w:rPr>
        <w:t xml:space="preserve"> 53, 1270–1287. doi:10.1002/2016WR019635.</w:t>
      </w:r>
    </w:p>
    <w:p w14:paraId="78937A3D"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Moatar, F., Meybeck, M., Raymond, S., Birgand, F., and Curie, F. (2013). River flux uncertainties predicted by hydrological variability and riverine material behaviour. </w:t>
      </w:r>
      <w:r w:rsidRPr="006B1C39">
        <w:rPr>
          <w:rFonts w:ascii="Times New Roman" w:hAnsi="Times New Roman" w:cs="Times New Roman"/>
          <w:i/>
          <w:iCs/>
        </w:rPr>
        <w:t>Hydrol. Process.</w:t>
      </w:r>
      <w:r w:rsidRPr="006B1C39">
        <w:rPr>
          <w:rFonts w:ascii="Times New Roman" w:hAnsi="Times New Roman" w:cs="Times New Roman"/>
        </w:rPr>
        <w:t xml:space="preserve"> 27, 3535–3546. doi:10.1002/hyp.9464.</w:t>
      </w:r>
    </w:p>
    <w:p w14:paraId="4CC5790F"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Moffett, J. W. (1990). Microbially mediated cerium oxidation in sea water. </w:t>
      </w:r>
      <w:r w:rsidRPr="006B1C39">
        <w:rPr>
          <w:rFonts w:ascii="Times New Roman" w:hAnsi="Times New Roman" w:cs="Times New Roman"/>
          <w:i/>
          <w:iCs/>
        </w:rPr>
        <w:t>Nature</w:t>
      </w:r>
      <w:r w:rsidRPr="006B1C39">
        <w:rPr>
          <w:rFonts w:ascii="Times New Roman" w:hAnsi="Times New Roman" w:cs="Times New Roman"/>
        </w:rPr>
        <w:t xml:space="preserve"> 345, 421. doi:10.1038/345421a0.</w:t>
      </w:r>
    </w:p>
    <w:p w14:paraId="4EC21AE0"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Molénat, J., Gascuel-Odoux, C., Aquilina, L., and Ruiz, L. (2013). Use of gaseous tracers (CFCs and SF6) and transit-time distribution spectrum to validate a shallow groundwater transport model. </w:t>
      </w:r>
      <w:r w:rsidRPr="006B1C39">
        <w:rPr>
          <w:rFonts w:ascii="Times New Roman" w:hAnsi="Times New Roman" w:cs="Times New Roman"/>
          <w:i/>
          <w:iCs/>
        </w:rPr>
        <w:t>J. Hydrol.</w:t>
      </w:r>
      <w:r w:rsidRPr="006B1C39">
        <w:rPr>
          <w:rFonts w:ascii="Times New Roman" w:hAnsi="Times New Roman" w:cs="Times New Roman"/>
        </w:rPr>
        <w:t xml:space="preserve"> 480, 1–9. doi:10.1016/j.jhydrol.2012.11.043.</w:t>
      </w:r>
    </w:p>
    <w:p w14:paraId="078DE8D5"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Oldham, C. E., Farrow, D. E., and Peiffer, S. (2013). A generalized Damköhler number for classifying material processing in hydrological systems. </w:t>
      </w:r>
      <w:r w:rsidRPr="006B1C39">
        <w:rPr>
          <w:rFonts w:ascii="Times New Roman" w:hAnsi="Times New Roman" w:cs="Times New Roman"/>
          <w:i/>
          <w:iCs/>
        </w:rPr>
        <w:t>Hydrol. Earth Syst. Sci.</w:t>
      </w:r>
      <w:r w:rsidRPr="006B1C39">
        <w:rPr>
          <w:rFonts w:ascii="Times New Roman" w:hAnsi="Times New Roman" w:cs="Times New Roman"/>
        </w:rPr>
        <w:t xml:space="preserve"> 17, 1133–1148. doi:10.5194/hess-17-1133-2013.</w:t>
      </w:r>
    </w:p>
    <w:p w14:paraId="6A29E49B"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Oyarzún, R., Jofré, E., Maturana, H., Oyarzún, J., and Aguirre, E. (2014). Use of 222radon as a simple tool for surface water–groundwater connectivity assessment: a case study in the arid Limarí basin, north-central Chile. </w:t>
      </w:r>
      <w:r w:rsidRPr="006B1C39">
        <w:rPr>
          <w:rFonts w:ascii="Times New Roman" w:hAnsi="Times New Roman" w:cs="Times New Roman"/>
          <w:i/>
          <w:iCs/>
        </w:rPr>
        <w:t>Water Environ. J.</w:t>
      </w:r>
      <w:r w:rsidRPr="006B1C39">
        <w:rPr>
          <w:rFonts w:ascii="Times New Roman" w:hAnsi="Times New Roman" w:cs="Times New Roman"/>
        </w:rPr>
        <w:t xml:space="preserve"> 28, 418–422. doi:10.1111/wej.12057.</w:t>
      </w:r>
    </w:p>
    <w:p w14:paraId="6433F51C"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Pinay, G., Peiffer, S., De Dreuzy, J.-R., Krause, S., Hannah, D. M., Fleckenstein, J. H., et al. (2015). Upscaling Nitrogen Removal Capacity from Local Hotspots to Low Stream Orders’ Drainage Basins. </w:t>
      </w:r>
      <w:r w:rsidRPr="006B1C39">
        <w:rPr>
          <w:rFonts w:ascii="Times New Roman" w:hAnsi="Times New Roman" w:cs="Times New Roman"/>
          <w:i/>
          <w:iCs/>
        </w:rPr>
        <w:t>Ecosystems</w:t>
      </w:r>
      <w:r w:rsidRPr="006B1C39">
        <w:rPr>
          <w:rFonts w:ascii="Times New Roman" w:hAnsi="Times New Roman" w:cs="Times New Roman"/>
        </w:rPr>
        <w:t xml:space="preserve"> 18, 1101–1120. doi:10.1007/s10021-015-9878-5.</w:t>
      </w:r>
    </w:p>
    <w:p w14:paraId="384F151B"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Randall, M. C., Carling, G. T., Dastrup, D. B., Miller, T., Nelson, S. T., Rey, K. A., et al. (2019). Sediment potentially controls in-lake phosphorus cycling and harmful cyanobacteria in shallow, eutrophic Utah Lake. </w:t>
      </w:r>
      <w:r w:rsidRPr="006B1C39">
        <w:rPr>
          <w:rFonts w:ascii="Times New Roman" w:hAnsi="Times New Roman" w:cs="Times New Roman"/>
          <w:i/>
          <w:iCs/>
        </w:rPr>
        <w:t>PLOS ONE</w:t>
      </w:r>
      <w:r w:rsidRPr="006B1C39">
        <w:rPr>
          <w:rFonts w:ascii="Times New Roman" w:hAnsi="Times New Roman" w:cs="Times New Roman"/>
        </w:rPr>
        <w:t xml:space="preserve"> 14, e0212238. doi:10.1371/journal.pone.0212238.</w:t>
      </w:r>
    </w:p>
    <w:p w14:paraId="4CE96FCB"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Raymond, P. A., Saiers, J. E., and Sobczak, W. V. (2016). Hydrological and biogeochemical controls on watershed dissolved organic matter transport: pulse-shunt concept. </w:t>
      </w:r>
      <w:r w:rsidRPr="006B1C39">
        <w:rPr>
          <w:rFonts w:ascii="Times New Roman" w:hAnsi="Times New Roman" w:cs="Times New Roman"/>
          <w:i/>
          <w:iCs/>
        </w:rPr>
        <w:t>Ecology</w:t>
      </w:r>
      <w:r w:rsidRPr="006B1C39">
        <w:rPr>
          <w:rFonts w:ascii="Times New Roman" w:hAnsi="Times New Roman" w:cs="Times New Roman"/>
        </w:rPr>
        <w:t xml:space="preserve"> 97, 5–16. doi:10.1890/14-1684.1.</w:t>
      </w:r>
    </w:p>
    <w:p w14:paraId="3272A76C"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lastRenderedPageBreak/>
        <w:t xml:space="preserve">Shen, Y., Chapelle, F. H., Strom, E. W., and Benner, R. (2015). Origins and bioavailability of dissolved organic matter in groundwater. </w:t>
      </w:r>
      <w:r w:rsidRPr="006B1C39">
        <w:rPr>
          <w:rFonts w:ascii="Times New Roman" w:hAnsi="Times New Roman" w:cs="Times New Roman"/>
          <w:i/>
          <w:iCs/>
        </w:rPr>
        <w:t>Biogeochemistry</w:t>
      </w:r>
      <w:r w:rsidRPr="006B1C39">
        <w:rPr>
          <w:rFonts w:ascii="Times New Roman" w:hAnsi="Times New Roman" w:cs="Times New Roman"/>
        </w:rPr>
        <w:t xml:space="preserve"> 122, 61–78. doi:10.1007/s10533-014-0029-4.</w:t>
      </w:r>
    </w:p>
    <w:p w14:paraId="738DAA8E"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Sterner, R. W., and Elser, J. J. (2002). </w:t>
      </w:r>
      <w:r w:rsidRPr="006B1C39">
        <w:rPr>
          <w:rFonts w:ascii="Times New Roman" w:hAnsi="Times New Roman" w:cs="Times New Roman"/>
          <w:i/>
          <w:iCs/>
        </w:rPr>
        <w:t>Ecological Stoichiometry: The Biology of Elements from Molecules to the Biosphere</w:t>
      </w:r>
      <w:r w:rsidRPr="006B1C39">
        <w:rPr>
          <w:rFonts w:ascii="Times New Roman" w:hAnsi="Times New Roman" w:cs="Times New Roman"/>
        </w:rPr>
        <w:t>. Princeton University Press.</w:t>
      </w:r>
    </w:p>
    <w:p w14:paraId="1CD4FF00"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Stieglitz, T. C., Cook, P. G., and Burnett, W. C. (2010). Inferring coastal processes from regional-scale mapping of 222Radon and salinity: examples from the Great Barrier Reef, Australia. </w:t>
      </w:r>
      <w:r w:rsidRPr="006B1C39">
        <w:rPr>
          <w:rFonts w:ascii="Times New Roman" w:hAnsi="Times New Roman" w:cs="Times New Roman"/>
          <w:i/>
          <w:iCs/>
        </w:rPr>
        <w:t>J. Environ. Radioact.</w:t>
      </w:r>
      <w:r w:rsidRPr="006B1C39">
        <w:rPr>
          <w:rFonts w:ascii="Times New Roman" w:hAnsi="Times New Roman" w:cs="Times New Roman"/>
        </w:rPr>
        <w:t xml:space="preserve"> 101, 544–552. doi:10.1016/j.jenvrad.2009.11.012.</w:t>
      </w:r>
    </w:p>
    <w:p w14:paraId="32476EC1"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Stubbins, A. (2016). A carbon for every nitrogen. </w:t>
      </w:r>
      <w:r w:rsidRPr="006B1C39">
        <w:rPr>
          <w:rFonts w:ascii="Times New Roman" w:hAnsi="Times New Roman" w:cs="Times New Roman"/>
          <w:i/>
          <w:iCs/>
        </w:rPr>
        <w:t>Proc. Natl. Acad. Sci.</w:t>
      </w:r>
      <w:r w:rsidRPr="006B1C39">
        <w:rPr>
          <w:rFonts w:ascii="Times New Roman" w:hAnsi="Times New Roman" w:cs="Times New Roman"/>
        </w:rPr>
        <w:t xml:space="preserve"> 113, 10736–10738. doi:10.1073/pnas.1612995113.</w:t>
      </w:r>
    </w:p>
    <w:p w14:paraId="7970AE16"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Stumm, W., and Sulzberger, B. (1992). The cycling of iron in natural environments: Considerations based on laboratory studies of heterogeneous redox processes. </w:t>
      </w:r>
      <w:r w:rsidRPr="006B1C39">
        <w:rPr>
          <w:rFonts w:ascii="Times New Roman" w:hAnsi="Times New Roman" w:cs="Times New Roman"/>
          <w:i/>
          <w:iCs/>
        </w:rPr>
        <w:t>Geochim. Cosmochim. Acta</w:t>
      </w:r>
      <w:r w:rsidRPr="006B1C39">
        <w:rPr>
          <w:rFonts w:ascii="Times New Roman" w:hAnsi="Times New Roman" w:cs="Times New Roman"/>
        </w:rPr>
        <w:t xml:space="preserve"> 56, 3233–3257. doi:10.1016/0016-7037(92)90301-X.</w:t>
      </w:r>
    </w:p>
    <w:p w14:paraId="72D3893C"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Taylor, P. G., and Townsend, A. R. (2010). Stoichiometric control of organic carbon–nitrate relationships from soils to the sea. </w:t>
      </w:r>
      <w:r w:rsidRPr="006B1C39">
        <w:rPr>
          <w:rFonts w:ascii="Times New Roman" w:hAnsi="Times New Roman" w:cs="Times New Roman"/>
          <w:i/>
          <w:iCs/>
        </w:rPr>
        <w:t>Nature</w:t>
      </w:r>
      <w:r w:rsidRPr="006B1C39">
        <w:rPr>
          <w:rFonts w:ascii="Times New Roman" w:hAnsi="Times New Roman" w:cs="Times New Roman"/>
        </w:rPr>
        <w:t xml:space="preserve"> 464, 1178–1181. doi:10.1038/nature08985.</w:t>
      </w:r>
    </w:p>
    <w:p w14:paraId="3844BDC1"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Thomas, Z., Rousseau-Gueutin, P., Kolbe, T., Abbott, B. W., Marçais, J., Peiffer, S., et al. (2016). Constitution of a catchment virtual observatory for sharing flow and transport models outputs. </w:t>
      </w:r>
      <w:r w:rsidRPr="006B1C39">
        <w:rPr>
          <w:rFonts w:ascii="Times New Roman" w:hAnsi="Times New Roman" w:cs="Times New Roman"/>
          <w:i/>
          <w:iCs/>
        </w:rPr>
        <w:t>J. Hydrol.</w:t>
      </w:r>
      <w:r w:rsidRPr="006B1C39">
        <w:rPr>
          <w:rFonts w:ascii="Times New Roman" w:hAnsi="Times New Roman" w:cs="Times New Roman"/>
        </w:rPr>
        <w:t xml:space="preserve"> 543, 59–66. doi:10.1016/j.jhydrol.2016.04.067.</w:t>
      </w:r>
    </w:p>
    <w:p w14:paraId="403071CD"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Vonk, J. E., Tank, S. E., Mann, P. J., Spencer, R. G. M., Treat, C. C., Striegl, R. G., et al. (2015). Biodegradability of dissolved organic carbon in permafrost soils and aquatic systems: a meta-analysis. </w:t>
      </w:r>
      <w:r w:rsidRPr="006B1C39">
        <w:rPr>
          <w:rFonts w:ascii="Times New Roman" w:hAnsi="Times New Roman" w:cs="Times New Roman"/>
          <w:i/>
          <w:iCs/>
        </w:rPr>
        <w:t>Biogeosciences</w:t>
      </w:r>
      <w:r w:rsidRPr="006B1C39">
        <w:rPr>
          <w:rFonts w:ascii="Times New Roman" w:hAnsi="Times New Roman" w:cs="Times New Roman"/>
        </w:rPr>
        <w:t xml:space="preserve"> 12, 6915–6930. doi:10.5194/bg-12-6915-2015.</w:t>
      </w:r>
    </w:p>
    <w:p w14:paraId="1D8A9367"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Weishaar, J. L., Aiken, G. R., Bergamaschi, B. A., Fram, M. S., Fujii, R., and Mopper, K. (2003). Evaluation of Specific Ultraviolet Absorbance as an Indicator of the Chemical Composition and Reactivity of Dissolved Organic Carbon. </w:t>
      </w:r>
      <w:r w:rsidRPr="006B1C39">
        <w:rPr>
          <w:rFonts w:ascii="Times New Roman" w:hAnsi="Times New Roman" w:cs="Times New Roman"/>
          <w:i/>
          <w:iCs/>
        </w:rPr>
        <w:t>Environ. Sci. Technol.</w:t>
      </w:r>
      <w:r w:rsidRPr="006B1C39">
        <w:rPr>
          <w:rFonts w:ascii="Times New Roman" w:hAnsi="Times New Roman" w:cs="Times New Roman"/>
        </w:rPr>
        <w:t xml:space="preserve"> 37, 4702–4708. doi:10.1021/es030360x.</w:t>
      </w:r>
    </w:p>
    <w:p w14:paraId="6845864C"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Wells, N. S., Baisden, W. T., and Clough, T. J. (2015). Ammonia volatilisation is not the dominant factor in determining the soil nitrate isotopic composition of pasture systems. </w:t>
      </w:r>
      <w:r w:rsidRPr="006B1C39">
        <w:rPr>
          <w:rFonts w:ascii="Times New Roman" w:hAnsi="Times New Roman" w:cs="Times New Roman"/>
          <w:i/>
          <w:iCs/>
        </w:rPr>
        <w:t>Agric. Ecosyst. Environ.</w:t>
      </w:r>
      <w:r w:rsidRPr="006B1C39">
        <w:rPr>
          <w:rFonts w:ascii="Times New Roman" w:hAnsi="Times New Roman" w:cs="Times New Roman"/>
        </w:rPr>
        <w:t xml:space="preserve"> 199, 290–300. doi:10.1016/j.agee.2014.10.001.</w:t>
      </w:r>
    </w:p>
    <w:p w14:paraId="4E3DEE12"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Wymore, A. S., Potter, J., Rodríguez‐Cardona, B., and McDowell, W. H. (2018). Using In-Situ Optical Sensors to Understand the Biogeochemistry of Dissolved Organic Matter Across a Stream Network. </w:t>
      </w:r>
      <w:r w:rsidRPr="006B1C39">
        <w:rPr>
          <w:rFonts w:ascii="Times New Roman" w:hAnsi="Times New Roman" w:cs="Times New Roman"/>
          <w:i/>
          <w:iCs/>
        </w:rPr>
        <w:t>Water Resour. Res.</w:t>
      </w:r>
      <w:r w:rsidRPr="006B1C39">
        <w:rPr>
          <w:rFonts w:ascii="Times New Roman" w:hAnsi="Times New Roman" w:cs="Times New Roman"/>
        </w:rPr>
        <w:t xml:space="preserve"> 54, 2949–2958. doi:10.1002/2017WR022168.</w:t>
      </w:r>
    </w:p>
    <w:p w14:paraId="38E307EC" w14:textId="77777777" w:rsidR="006B1C39" w:rsidRPr="006B1C39" w:rsidRDefault="006B1C39" w:rsidP="006B1C39">
      <w:pPr>
        <w:pStyle w:val="Bibliography"/>
        <w:rPr>
          <w:rFonts w:ascii="Times New Roman" w:hAnsi="Times New Roman" w:cs="Times New Roman"/>
        </w:rPr>
      </w:pPr>
      <w:r w:rsidRPr="006B1C39">
        <w:rPr>
          <w:rFonts w:ascii="Times New Roman" w:hAnsi="Times New Roman" w:cs="Times New Roman"/>
        </w:rPr>
        <w:t xml:space="preserve">Zarnetske, J. P., Haggerty, R., Wondzell, S. M., Bokil, V. A., and González-Pinzón, R. (2012). Coupled transport and reaction kinetics control the nitrate source-sink function of hyporheic zones: HYPORHEIC N SOURCE-SINK CONTROLS. </w:t>
      </w:r>
      <w:r w:rsidRPr="006B1C39">
        <w:rPr>
          <w:rFonts w:ascii="Times New Roman" w:hAnsi="Times New Roman" w:cs="Times New Roman"/>
          <w:i/>
          <w:iCs/>
        </w:rPr>
        <w:t>Water Resour. Res.</w:t>
      </w:r>
      <w:r w:rsidRPr="006B1C39">
        <w:rPr>
          <w:rFonts w:ascii="Times New Roman" w:hAnsi="Times New Roman" w:cs="Times New Roman"/>
        </w:rPr>
        <w:t xml:space="preserve"> 48. doi:10.1029/2012WR011894.</w:t>
      </w:r>
    </w:p>
    <w:p w14:paraId="15929D77" w14:textId="248CA3F2" w:rsidR="00B96DA0" w:rsidRPr="006B1C39" w:rsidRDefault="000E3FBF" w:rsidP="000E3FBF">
      <w:pPr>
        <w:pStyle w:val="paragraph"/>
        <w:spacing w:before="0" w:beforeAutospacing="0" w:after="0" w:afterAutospacing="0" w:line="480" w:lineRule="auto"/>
        <w:textAlignment w:val="baseline"/>
        <w:rPr>
          <w:b/>
          <w:bCs/>
          <w:color w:val="000000"/>
          <w:sz w:val="18"/>
          <w:szCs w:val="18"/>
        </w:rPr>
      </w:pPr>
      <w:r w:rsidRPr="006B1C39">
        <w:rPr>
          <w:b/>
          <w:bCs/>
          <w:color w:val="000000"/>
          <w:sz w:val="18"/>
          <w:szCs w:val="18"/>
        </w:rPr>
        <w:fldChar w:fldCharType="end"/>
      </w:r>
    </w:p>
    <w:p w14:paraId="6A87FCB5" w14:textId="2E177470" w:rsidR="000E3FBF" w:rsidRPr="006B1C39" w:rsidRDefault="000E3FBF">
      <w:pPr>
        <w:rPr>
          <w:rFonts w:ascii="Times New Roman" w:hAnsi="Times New Roman" w:cs="Times New Roman"/>
        </w:rPr>
      </w:pPr>
    </w:p>
    <w:p w14:paraId="4FC3CC42" w14:textId="77777777" w:rsidR="00B96DA0" w:rsidRPr="006B1C39" w:rsidRDefault="00B96DA0">
      <w:pPr>
        <w:rPr>
          <w:rFonts w:ascii="Times New Roman" w:hAnsi="Times New Roman" w:cs="Times New Roman"/>
        </w:rPr>
      </w:pPr>
    </w:p>
    <w:p w14:paraId="30837608" w14:textId="06FD91DC" w:rsidR="00B96DA0" w:rsidRPr="006B1C39" w:rsidRDefault="00B96DA0">
      <w:pPr>
        <w:rPr>
          <w:rFonts w:ascii="Times New Roman" w:hAnsi="Times New Roman" w:cs="Times New Roman"/>
          <w:b/>
          <w:sz w:val="28"/>
        </w:rPr>
      </w:pPr>
      <w:r w:rsidRPr="006B1C39">
        <w:rPr>
          <w:rFonts w:ascii="Times New Roman" w:hAnsi="Times New Roman" w:cs="Times New Roman"/>
          <w:b/>
          <w:sz w:val="28"/>
        </w:rPr>
        <w:lastRenderedPageBreak/>
        <w:t>Supplementary Figures</w:t>
      </w:r>
    </w:p>
    <w:p w14:paraId="5861B5EC" w14:textId="257FD0FA" w:rsidR="00A0466C" w:rsidRPr="006B1C39" w:rsidRDefault="00A0466C">
      <w:pPr>
        <w:rPr>
          <w:rFonts w:ascii="Times New Roman" w:hAnsi="Times New Roman" w:cs="Times New Roman"/>
        </w:rPr>
      </w:pPr>
      <w:r w:rsidRPr="006B1C39">
        <w:rPr>
          <w:rFonts w:ascii="Times New Roman" w:hAnsi="Times New Roman" w:cs="Times New Roman"/>
          <w:bCs/>
          <w:noProof/>
        </w:rPr>
        <w:drawing>
          <wp:inline distT="0" distB="0" distL="0" distR="0" wp14:anchorId="112871C1" wp14:editId="3F1D0958">
            <wp:extent cx="4343172" cy="3019425"/>
            <wp:effectExtent l="0" t="0" r="635" b="0"/>
            <wp:docPr id="1" name="Picture 1" descr="C:\Users\beccafre\Download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ccafre\Downloads\image002.png"/>
                    <pic:cNvPicPr>
                      <a:picLocks noChangeAspect="1" noChangeArrowheads="1"/>
                    </pic:cNvPicPr>
                  </pic:nvPicPr>
                  <pic:blipFill rotWithShape="1">
                    <a:blip r:embed="rId5">
                      <a:extLst>
                        <a:ext uri="{28A0092B-C50C-407E-A947-70E740481C1C}">
                          <a14:useLocalDpi xmlns:a14="http://schemas.microsoft.com/office/drawing/2010/main" val="0"/>
                        </a:ext>
                      </a:extLst>
                    </a:blip>
                    <a:srcRect t="13913"/>
                    <a:stretch/>
                  </pic:blipFill>
                  <pic:spPr bwMode="auto">
                    <a:xfrm>
                      <a:off x="0" y="0"/>
                      <a:ext cx="4388508" cy="3050943"/>
                    </a:xfrm>
                    <a:prstGeom prst="rect">
                      <a:avLst/>
                    </a:prstGeom>
                    <a:noFill/>
                    <a:ln>
                      <a:noFill/>
                    </a:ln>
                    <a:extLst>
                      <a:ext uri="{53640926-AAD7-44D8-BBD7-CCE9431645EC}">
                        <a14:shadowObscured xmlns:a14="http://schemas.microsoft.com/office/drawing/2010/main"/>
                      </a:ext>
                    </a:extLst>
                  </pic:spPr>
                </pic:pic>
              </a:graphicData>
            </a:graphic>
          </wp:inline>
        </w:drawing>
      </w:r>
    </w:p>
    <w:p w14:paraId="6B5E89D6" w14:textId="726BCCEC" w:rsidR="00A0466C" w:rsidRPr="006B1C39" w:rsidRDefault="00A0466C">
      <w:pPr>
        <w:rPr>
          <w:rFonts w:ascii="Times New Roman" w:hAnsi="Times New Roman" w:cs="Times New Roman"/>
        </w:rPr>
      </w:pPr>
      <w:r w:rsidRPr="006B1C39">
        <w:rPr>
          <w:rFonts w:ascii="Times New Roman" w:hAnsi="Times New Roman" w:cs="Times New Roman"/>
          <w:noProof/>
        </w:rPr>
        <w:drawing>
          <wp:inline distT="0" distB="0" distL="0" distR="0" wp14:anchorId="53416769" wp14:editId="65779904">
            <wp:extent cx="5273541" cy="3813175"/>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13542" cy="3842099"/>
                    </a:xfrm>
                    <a:prstGeom prst="rect">
                      <a:avLst/>
                    </a:prstGeom>
                  </pic:spPr>
                </pic:pic>
              </a:graphicData>
            </a:graphic>
          </wp:inline>
        </w:drawing>
      </w:r>
    </w:p>
    <w:p w14:paraId="46464699" w14:textId="3D75BC1A" w:rsidR="00372899" w:rsidRPr="006B1C39" w:rsidRDefault="00372899" w:rsidP="00372899">
      <w:pPr>
        <w:rPr>
          <w:rFonts w:ascii="Times New Roman" w:hAnsi="Times New Roman" w:cs="Times New Roman"/>
        </w:rPr>
      </w:pPr>
      <w:r w:rsidRPr="006B1C39">
        <w:rPr>
          <w:rFonts w:ascii="Times New Roman" w:hAnsi="Times New Roman" w:cs="Times New Roman"/>
          <w:b/>
        </w:rPr>
        <w:t xml:space="preserve">Fig. S1 </w:t>
      </w:r>
      <w:r w:rsidRPr="006B1C39">
        <w:rPr>
          <w:rFonts w:ascii="Times New Roman" w:hAnsi="Times New Roman" w:cs="Times New Roman"/>
        </w:rPr>
        <w:t xml:space="preserve">Monthly average discharge (Q) and nutrient concentration time series across the three sampling periods. Lines have been added to </w:t>
      </w:r>
      <w:r w:rsidR="00B96DA0" w:rsidRPr="006B1C39">
        <w:rPr>
          <w:rFonts w:ascii="Times New Roman" w:hAnsi="Times New Roman" w:cs="Times New Roman"/>
        </w:rPr>
        <w:t xml:space="preserve">aid in visually grouping sites </w:t>
      </w:r>
      <w:r w:rsidRPr="006B1C39">
        <w:rPr>
          <w:rFonts w:ascii="Times New Roman" w:hAnsi="Times New Roman" w:cs="Times New Roman"/>
        </w:rPr>
        <w:t xml:space="preserve">between sampling dates.  </w:t>
      </w:r>
    </w:p>
    <w:p w14:paraId="2CA16256" w14:textId="77777777" w:rsidR="00372899" w:rsidRPr="006B1C39" w:rsidRDefault="00372899">
      <w:pPr>
        <w:rPr>
          <w:rFonts w:ascii="Times New Roman" w:hAnsi="Times New Roman" w:cs="Times New Roman"/>
        </w:rPr>
      </w:pPr>
    </w:p>
    <w:p w14:paraId="381D1A93" w14:textId="77777777" w:rsidR="00A0466C" w:rsidRPr="006B1C39" w:rsidRDefault="00A0466C">
      <w:pPr>
        <w:rPr>
          <w:rFonts w:ascii="Times New Roman" w:hAnsi="Times New Roman" w:cs="Times New Roman"/>
        </w:rPr>
      </w:pPr>
    </w:p>
    <w:p w14:paraId="41D26C7C" w14:textId="7D8332F3" w:rsidR="005D65F0" w:rsidRPr="006B1C39" w:rsidRDefault="00F86470">
      <w:pPr>
        <w:rPr>
          <w:rFonts w:ascii="Times New Roman" w:hAnsi="Times New Roman" w:cs="Times New Roman"/>
        </w:rPr>
      </w:pPr>
      <w:r w:rsidRPr="006B1C39">
        <w:rPr>
          <w:rFonts w:ascii="Times New Roman" w:hAnsi="Times New Roman" w:cs="Times New Roman"/>
          <w:noProof/>
        </w:rPr>
        <w:drawing>
          <wp:inline distT="0" distB="0" distL="0" distR="0" wp14:anchorId="2D468712" wp14:editId="31823CD6">
            <wp:extent cx="6365875" cy="68800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BarGraph.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81108" cy="6896504"/>
                    </a:xfrm>
                    <a:prstGeom prst="rect">
                      <a:avLst/>
                    </a:prstGeom>
                  </pic:spPr>
                </pic:pic>
              </a:graphicData>
            </a:graphic>
          </wp:inline>
        </w:drawing>
      </w:r>
    </w:p>
    <w:p w14:paraId="3476343F" w14:textId="686FD298" w:rsidR="007D634C" w:rsidRPr="006B1C39" w:rsidRDefault="005D65F0" w:rsidP="00B602DB">
      <w:pPr>
        <w:spacing w:after="0"/>
        <w:rPr>
          <w:rFonts w:ascii="Times New Roman" w:hAnsi="Times New Roman" w:cs="Times New Roman"/>
          <w:sz w:val="24"/>
          <w:szCs w:val="24"/>
        </w:rPr>
        <w:sectPr w:rsidR="007D634C" w:rsidRPr="006B1C39" w:rsidSect="006E3732">
          <w:pgSz w:w="12240" w:h="15840"/>
          <w:pgMar w:top="1440" w:right="1440" w:bottom="1440" w:left="1440" w:header="720" w:footer="720" w:gutter="0"/>
          <w:cols w:space="720"/>
          <w:docGrid w:linePitch="360"/>
        </w:sectPr>
      </w:pPr>
      <w:r w:rsidRPr="006B1C39">
        <w:rPr>
          <w:rFonts w:ascii="Times New Roman" w:hAnsi="Times New Roman" w:cs="Times New Roman"/>
          <w:b/>
        </w:rPr>
        <w:t xml:space="preserve">Fig. </w:t>
      </w:r>
      <w:r w:rsidR="008C3E6C" w:rsidRPr="006B1C39">
        <w:rPr>
          <w:rFonts w:ascii="Times New Roman" w:hAnsi="Times New Roman" w:cs="Times New Roman"/>
          <w:b/>
        </w:rPr>
        <w:t>S</w:t>
      </w:r>
      <w:r w:rsidR="00A0466C" w:rsidRPr="006B1C39">
        <w:rPr>
          <w:rFonts w:ascii="Times New Roman" w:hAnsi="Times New Roman" w:cs="Times New Roman"/>
          <w:b/>
        </w:rPr>
        <w:t>2</w:t>
      </w:r>
      <w:r w:rsidR="00B96DA0" w:rsidRPr="006B1C39">
        <w:rPr>
          <w:rFonts w:ascii="Times New Roman" w:hAnsi="Times New Roman" w:cs="Times New Roman"/>
          <w:b/>
        </w:rPr>
        <w:t xml:space="preserve"> </w:t>
      </w:r>
      <w:r w:rsidR="006036F8" w:rsidRPr="006B1C39">
        <w:rPr>
          <w:rFonts w:ascii="Times New Roman" w:hAnsi="Times New Roman" w:cs="Times New Roman"/>
        </w:rPr>
        <w:t xml:space="preserve">Nitrogen (N) and phosphorus (P) </w:t>
      </w:r>
      <w:r w:rsidR="006B1C39">
        <w:rPr>
          <w:rFonts w:ascii="Times New Roman" w:hAnsi="Times New Roman" w:cs="Times New Roman"/>
        </w:rPr>
        <w:t xml:space="preserve">concentrations </w:t>
      </w:r>
      <w:r w:rsidR="006036F8" w:rsidRPr="006B1C39">
        <w:rPr>
          <w:rFonts w:ascii="Times New Roman" w:hAnsi="Times New Roman" w:cs="Times New Roman"/>
        </w:rPr>
        <w:t xml:space="preserve">partitioned by species. </w:t>
      </w:r>
      <w:r w:rsidR="00F86470" w:rsidRPr="006B1C39">
        <w:rPr>
          <w:rFonts w:ascii="Times New Roman" w:hAnsi="Times New Roman" w:cs="Times New Roman"/>
        </w:rPr>
        <w:t xml:space="preserve">Plot A shows N species for catchments ordered from high to low N retention. Plot B shows P species for catchments ordered from high to low P retention. </w:t>
      </w:r>
      <w:r w:rsidRPr="006B1C39">
        <w:rPr>
          <w:rFonts w:ascii="Times New Roman" w:hAnsi="Times New Roman" w:cs="Times New Roman"/>
        </w:rPr>
        <w:t xml:space="preserve"> </w:t>
      </w:r>
    </w:p>
    <w:p w14:paraId="1D963718" w14:textId="6AF0E9CD" w:rsidR="008C2476" w:rsidRPr="006B1C39" w:rsidRDefault="00B602DB">
      <w:pPr>
        <w:rPr>
          <w:rFonts w:ascii="Times New Roman" w:hAnsi="Times New Roman" w:cs="Times New Roman"/>
        </w:rPr>
      </w:pPr>
      <w:r w:rsidRPr="006B1C39">
        <w:rPr>
          <w:rFonts w:ascii="Times New Roman" w:hAnsi="Times New Roman" w:cs="Times New Roman"/>
          <w:noProof/>
        </w:rPr>
        <w:lastRenderedPageBreak/>
        <w:drawing>
          <wp:inline distT="0" distB="0" distL="0" distR="0" wp14:anchorId="37465BA7" wp14:editId="2A345931">
            <wp:extent cx="5646085" cy="6877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00" b="551"/>
                    <a:stretch/>
                  </pic:blipFill>
                  <pic:spPr bwMode="auto">
                    <a:xfrm>
                      <a:off x="0" y="0"/>
                      <a:ext cx="5647590" cy="6878883"/>
                    </a:xfrm>
                    <a:prstGeom prst="rect">
                      <a:avLst/>
                    </a:prstGeom>
                    <a:ln>
                      <a:noFill/>
                    </a:ln>
                    <a:extLst>
                      <a:ext uri="{53640926-AAD7-44D8-BBD7-CCE9431645EC}">
                        <a14:shadowObscured xmlns:a14="http://schemas.microsoft.com/office/drawing/2010/main"/>
                      </a:ext>
                    </a:extLst>
                  </pic:spPr>
                </pic:pic>
              </a:graphicData>
            </a:graphic>
          </wp:inline>
        </w:drawing>
      </w:r>
    </w:p>
    <w:p w14:paraId="7BC43611" w14:textId="55D5F87E" w:rsidR="009C48D3" w:rsidRPr="006B1C39" w:rsidRDefault="004E1C7F" w:rsidP="00B602DB">
      <w:pPr>
        <w:spacing w:line="480" w:lineRule="auto"/>
        <w:rPr>
          <w:rFonts w:ascii="Times New Roman" w:hAnsi="Times New Roman" w:cs="Times New Roman"/>
          <w:sz w:val="24"/>
          <w:szCs w:val="24"/>
        </w:rPr>
      </w:pPr>
      <w:r w:rsidRPr="006B1C39">
        <w:rPr>
          <w:rFonts w:ascii="Times New Roman" w:hAnsi="Times New Roman" w:cs="Times New Roman"/>
          <w:b/>
          <w:sz w:val="24"/>
          <w:szCs w:val="24"/>
        </w:rPr>
        <w:t>Fig. S</w:t>
      </w:r>
      <w:r w:rsidR="00B96DA0" w:rsidRPr="006B1C39">
        <w:rPr>
          <w:rFonts w:ascii="Times New Roman" w:hAnsi="Times New Roman" w:cs="Times New Roman"/>
          <w:b/>
          <w:sz w:val="24"/>
          <w:szCs w:val="24"/>
        </w:rPr>
        <w:t>3</w:t>
      </w:r>
      <w:r w:rsidRPr="006B1C39">
        <w:rPr>
          <w:rFonts w:ascii="Times New Roman" w:hAnsi="Times New Roman" w:cs="Times New Roman"/>
          <w:sz w:val="24"/>
          <w:szCs w:val="24"/>
        </w:rPr>
        <w:t xml:space="preserve"> Decadal nutrient trends of Theil-Sen slopes and their relationship with mean residence time, nutrient retention, and fluxes. Significant Theil-Sen slopes are shown as circular points and non-significant points are shown as crosses. Significant linear relationships are shown and R</w:t>
      </w:r>
      <w:r w:rsidRPr="006B1C39">
        <w:rPr>
          <w:rFonts w:ascii="Times New Roman" w:hAnsi="Times New Roman" w:cs="Times New Roman"/>
          <w:sz w:val="24"/>
          <w:szCs w:val="24"/>
          <w:vertAlign w:val="superscript"/>
        </w:rPr>
        <w:t>2</w:t>
      </w:r>
      <w:r w:rsidRPr="006B1C39">
        <w:rPr>
          <w:rFonts w:ascii="Times New Roman" w:hAnsi="Times New Roman" w:cs="Times New Roman"/>
          <w:sz w:val="24"/>
          <w:szCs w:val="24"/>
        </w:rPr>
        <w:t xml:space="preserve"> values reported. Vertical gray lines a</w:t>
      </w:r>
      <w:r w:rsidR="006B1C39">
        <w:rPr>
          <w:rFonts w:ascii="Times New Roman" w:hAnsi="Times New Roman" w:cs="Times New Roman"/>
          <w:sz w:val="24"/>
          <w:szCs w:val="24"/>
        </w:rPr>
        <w:t xml:space="preserve">re located at 0 to indicate no </w:t>
      </w:r>
      <w:r w:rsidRPr="006B1C39">
        <w:rPr>
          <w:rFonts w:ascii="Times New Roman" w:hAnsi="Times New Roman" w:cs="Times New Roman"/>
          <w:sz w:val="24"/>
          <w:szCs w:val="24"/>
        </w:rPr>
        <w:t>trends.</w:t>
      </w:r>
      <w:r w:rsidR="009C48D3" w:rsidRPr="006B1C39">
        <w:rPr>
          <w:rFonts w:ascii="Times New Roman" w:hAnsi="Times New Roman" w:cs="Times New Roman"/>
          <w:sz w:val="24"/>
          <w:szCs w:val="24"/>
        </w:rPr>
        <w:br w:type="page"/>
      </w:r>
    </w:p>
    <w:p w14:paraId="12A64F48" w14:textId="6D02FF68" w:rsidR="009C48D3" w:rsidRPr="006B1C39" w:rsidRDefault="009C48D3" w:rsidP="004E1C7F">
      <w:pPr>
        <w:spacing w:line="480" w:lineRule="auto"/>
        <w:rPr>
          <w:rFonts w:ascii="Times New Roman" w:hAnsi="Times New Roman" w:cs="Times New Roman"/>
          <w:sz w:val="24"/>
          <w:szCs w:val="24"/>
        </w:rPr>
      </w:pPr>
      <w:r w:rsidRPr="006B1C39">
        <w:rPr>
          <w:rFonts w:ascii="Times New Roman" w:hAnsi="Times New Roman" w:cs="Times New Roman"/>
          <w:noProof/>
          <w:sz w:val="24"/>
          <w:szCs w:val="24"/>
        </w:rPr>
        <w:lastRenderedPageBreak/>
        <w:drawing>
          <wp:inline distT="0" distB="0" distL="0" distR="0" wp14:anchorId="7FA8E852" wp14:editId="163900A7">
            <wp:extent cx="2616200" cy="56864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9449AD.tmp"/>
                    <pic:cNvPicPr/>
                  </pic:nvPicPr>
                  <pic:blipFill>
                    <a:blip r:embed="rId9">
                      <a:extLst>
                        <a:ext uri="{28A0092B-C50C-407E-A947-70E740481C1C}">
                          <a14:useLocalDpi xmlns:a14="http://schemas.microsoft.com/office/drawing/2010/main" val="0"/>
                        </a:ext>
                      </a:extLst>
                    </a:blip>
                    <a:stretch>
                      <a:fillRect/>
                    </a:stretch>
                  </pic:blipFill>
                  <pic:spPr>
                    <a:xfrm>
                      <a:off x="0" y="0"/>
                      <a:ext cx="2616568" cy="5687225"/>
                    </a:xfrm>
                    <a:prstGeom prst="rect">
                      <a:avLst/>
                    </a:prstGeom>
                  </pic:spPr>
                </pic:pic>
              </a:graphicData>
            </a:graphic>
          </wp:inline>
        </w:drawing>
      </w:r>
    </w:p>
    <w:p w14:paraId="57D2F1ED" w14:textId="77777777" w:rsidR="006B1C39" w:rsidRDefault="000F6579" w:rsidP="004E1C7F">
      <w:pPr>
        <w:spacing w:line="480" w:lineRule="auto"/>
        <w:rPr>
          <w:rFonts w:ascii="Times New Roman" w:hAnsi="Times New Roman" w:cs="Times New Roman"/>
          <w:sz w:val="24"/>
          <w:szCs w:val="24"/>
        </w:rPr>
        <w:sectPr w:rsidR="006B1C39">
          <w:pgSz w:w="12240" w:h="15840"/>
          <w:pgMar w:top="1440" w:right="1440" w:bottom="1440" w:left="1440" w:header="720" w:footer="720" w:gutter="0"/>
          <w:cols w:space="720"/>
          <w:docGrid w:linePitch="360"/>
        </w:sectPr>
      </w:pPr>
      <w:r w:rsidRPr="006B1C39">
        <w:rPr>
          <w:rFonts w:ascii="Times New Roman" w:hAnsi="Times New Roman" w:cs="Times New Roman"/>
          <w:b/>
          <w:sz w:val="24"/>
          <w:szCs w:val="24"/>
        </w:rPr>
        <w:t>Fig. S</w:t>
      </w:r>
      <w:r w:rsidR="00B602DB" w:rsidRPr="006B1C39">
        <w:rPr>
          <w:rFonts w:ascii="Times New Roman" w:hAnsi="Times New Roman" w:cs="Times New Roman"/>
          <w:b/>
          <w:sz w:val="24"/>
          <w:szCs w:val="24"/>
        </w:rPr>
        <w:t>4</w:t>
      </w:r>
      <w:r w:rsidRPr="006B1C39">
        <w:rPr>
          <w:rFonts w:ascii="Times New Roman" w:hAnsi="Times New Roman" w:cs="Times New Roman"/>
          <w:b/>
          <w:sz w:val="24"/>
          <w:szCs w:val="24"/>
        </w:rPr>
        <w:t xml:space="preserve"> </w:t>
      </w:r>
      <w:r w:rsidRPr="006B1C39">
        <w:rPr>
          <w:rFonts w:ascii="Times New Roman" w:hAnsi="Times New Roman" w:cs="Times New Roman"/>
          <w:sz w:val="24"/>
          <w:szCs w:val="24"/>
        </w:rPr>
        <w:t xml:space="preserve">Regression of Theil-Sen slopes and intercepts for </w:t>
      </w:r>
      <w:proofErr w:type="spellStart"/>
      <w:r w:rsidRPr="006B1C39">
        <w:rPr>
          <w:rFonts w:ascii="Times New Roman" w:hAnsi="Times New Roman" w:cs="Times New Roman"/>
          <w:sz w:val="24"/>
          <w:szCs w:val="24"/>
        </w:rPr>
        <w:t>DSi</w:t>
      </w:r>
      <w:proofErr w:type="spellEnd"/>
      <w:r w:rsidRPr="006B1C39">
        <w:rPr>
          <w:rFonts w:ascii="Times New Roman" w:hAnsi="Times New Roman" w:cs="Times New Roman"/>
          <w:sz w:val="24"/>
          <w:szCs w:val="24"/>
        </w:rPr>
        <w:t>, DOC, NO</w:t>
      </w:r>
      <w:r w:rsidRPr="006B1C39">
        <w:rPr>
          <w:rFonts w:ascii="Times New Roman" w:hAnsi="Times New Roman" w:cs="Times New Roman"/>
          <w:sz w:val="24"/>
          <w:szCs w:val="24"/>
          <w:vertAlign w:val="subscript"/>
        </w:rPr>
        <w:t>3</w:t>
      </w:r>
      <w:r w:rsidRPr="006B1C39">
        <w:rPr>
          <w:rFonts w:ascii="Times New Roman" w:hAnsi="Times New Roman" w:cs="Times New Roman"/>
          <w:sz w:val="24"/>
          <w:szCs w:val="24"/>
          <w:vertAlign w:val="superscript"/>
        </w:rPr>
        <w:t>-</w:t>
      </w:r>
      <w:r w:rsidRPr="006B1C39">
        <w:rPr>
          <w:rFonts w:ascii="Times New Roman" w:hAnsi="Times New Roman" w:cs="Times New Roman"/>
          <w:sz w:val="24"/>
          <w:szCs w:val="24"/>
        </w:rPr>
        <w:t>, PO</w:t>
      </w:r>
      <w:r w:rsidRPr="006B1C39">
        <w:rPr>
          <w:rFonts w:ascii="Times New Roman" w:hAnsi="Times New Roman" w:cs="Times New Roman"/>
          <w:sz w:val="24"/>
          <w:szCs w:val="24"/>
          <w:vertAlign w:val="subscript"/>
        </w:rPr>
        <w:t>4</w:t>
      </w:r>
      <w:r w:rsidRPr="006B1C39">
        <w:rPr>
          <w:rFonts w:ascii="Times New Roman" w:hAnsi="Times New Roman" w:cs="Times New Roman"/>
          <w:sz w:val="24"/>
          <w:szCs w:val="24"/>
          <w:vertAlign w:val="superscript"/>
        </w:rPr>
        <w:t>3-</w:t>
      </w:r>
      <w:r w:rsidRPr="006B1C39">
        <w:rPr>
          <w:rFonts w:ascii="Times New Roman" w:hAnsi="Times New Roman" w:cs="Times New Roman"/>
          <w:sz w:val="24"/>
          <w:szCs w:val="24"/>
        </w:rPr>
        <w:t xml:space="preserve">, and TP. Intercepts are estimates of concentrations </w:t>
      </w:r>
      <w:r w:rsidR="00C5431E" w:rsidRPr="006B1C39">
        <w:rPr>
          <w:rFonts w:ascii="Times New Roman" w:hAnsi="Times New Roman" w:cs="Times New Roman"/>
          <w:sz w:val="24"/>
          <w:szCs w:val="24"/>
        </w:rPr>
        <w:t xml:space="preserve">at the beginning of the time series </w:t>
      </w:r>
      <w:r w:rsidRPr="006B1C39">
        <w:rPr>
          <w:rFonts w:ascii="Times New Roman" w:hAnsi="Times New Roman" w:cs="Times New Roman"/>
          <w:sz w:val="24"/>
          <w:szCs w:val="24"/>
        </w:rPr>
        <w:t xml:space="preserve">and slopes indicate nutrient trends over the past decade. Strong inverse relationships </w:t>
      </w:r>
      <w:r w:rsidR="006D1B9A" w:rsidRPr="006B1C39">
        <w:rPr>
          <w:rFonts w:ascii="Times New Roman" w:hAnsi="Times New Roman" w:cs="Times New Roman"/>
          <w:sz w:val="24"/>
          <w:szCs w:val="24"/>
        </w:rPr>
        <w:t xml:space="preserve">between initial concentrations and slopes indicate that catchments with highest initial concentrations also have the fastest decreases in concentration through time. </w:t>
      </w:r>
    </w:p>
    <w:tbl>
      <w:tblPr>
        <w:tblStyle w:val="TableGridLight"/>
        <w:tblW w:w="13860" w:type="dxa"/>
        <w:tblInd w:w="-815" w:type="dxa"/>
        <w:tblLook w:val="04A0" w:firstRow="1" w:lastRow="0" w:firstColumn="1" w:lastColumn="0" w:noHBand="0" w:noVBand="1"/>
      </w:tblPr>
      <w:tblGrid>
        <w:gridCol w:w="910"/>
        <w:gridCol w:w="910"/>
        <w:gridCol w:w="970"/>
        <w:gridCol w:w="990"/>
        <w:gridCol w:w="810"/>
        <w:gridCol w:w="720"/>
        <w:gridCol w:w="810"/>
        <w:gridCol w:w="630"/>
        <w:gridCol w:w="720"/>
        <w:gridCol w:w="720"/>
        <w:gridCol w:w="990"/>
        <w:gridCol w:w="720"/>
        <w:gridCol w:w="1080"/>
        <w:gridCol w:w="1350"/>
        <w:gridCol w:w="720"/>
        <w:gridCol w:w="810"/>
      </w:tblGrid>
      <w:tr w:rsidR="00B602DB" w:rsidRPr="006B1C39" w14:paraId="3910FE13" w14:textId="77777777" w:rsidTr="006B1C39">
        <w:trPr>
          <w:trHeight w:val="300"/>
        </w:trPr>
        <w:tc>
          <w:tcPr>
            <w:tcW w:w="13860" w:type="dxa"/>
            <w:gridSpan w:val="16"/>
          </w:tcPr>
          <w:p w14:paraId="12D60F2D" w14:textId="77777777" w:rsidR="00B602DB" w:rsidRPr="006B1C39" w:rsidRDefault="00B602DB" w:rsidP="0067577F">
            <w:pPr>
              <w:tabs>
                <w:tab w:val="left" w:pos="5745"/>
                <w:tab w:val="right" w:pos="9134"/>
              </w:tabs>
              <w:rPr>
                <w:rFonts w:ascii="Times New Roman" w:hAnsi="Times New Roman" w:cs="Times New Roman"/>
                <w:color w:val="000000"/>
                <w:sz w:val="16"/>
                <w:szCs w:val="16"/>
              </w:rPr>
            </w:pPr>
            <w:r w:rsidRPr="006B1C39">
              <w:rPr>
                <w:rFonts w:ascii="Times New Roman" w:hAnsi="Times New Roman" w:cs="Times New Roman"/>
                <w:b/>
                <w:color w:val="000000"/>
                <w:sz w:val="16"/>
                <w:szCs w:val="16"/>
              </w:rPr>
              <w:lastRenderedPageBreak/>
              <w:t>Table S1</w:t>
            </w:r>
            <w:r w:rsidRPr="006B1C39">
              <w:rPr>
                <w:rFonts w:ascii="Times New Roman" w:hAnsi="Times New Roman" w:cs="Times New Roman"/>
                <w:color w:val="000000"/>
                <w:sz w:val="16"/>
                <w:szCs w:val="16"/>
              </w:rPr>
              <w:t>: Catchment characteristics for all 49 catchments</w:t>
            </w:r>
          </w:p>
        </w:tc>
      </w:tr>
      <w:tr w:rsidR="006B1C39" w:rsidRPr="006B1C39" w14:paraId="37A0C1F7" w14:textId="77777777" w:rsidTr="006B1C39">
        <w:trPr>
          <w:trHeight w:val="300"/>
        </w:trPr>
        <w:tc>
          <w:tcPr>
            <w:tcW w:w="910" w:type="dxa"/>
          </w:tcPr>
          <w:p w14:paraId="5BEFF8BD"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Catchment #</w:t>
            </w:r>
          </w:p>
        </w:tc>
        <w:tc>
          <w:tcPr>
            <w:tcW w:w="910" w:type="dxa"/>
          </w:tcPr>
          <w:p w14:paraId="202662B3"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Catchment name</w:t>
            </w:r>
          </w:p>
        </w:tc>
        <w:tc>
          <w:tcPr>
            <w:tcW w:w="970" w:type="dxa"/>
          </w:tcPr>
          <w:p w14:paraId="7BA5200D"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Catchment Area (km</w:t>
            </w:r>
            <w:r w:rsidRPr="006B1C39">
              <w:rPr>
                <w:rFonts w:ascii="Times New Roman" w:hAnsi="Times New Roman" w:cs="Times New Roman"/>
                <w:color w:val="000000"/>
                <w:sz w:val="16"/>
                <w:szCs w:val="16"/>
                <w:vertAlign w:val="superscript"/>
              </w:rPr>
              <w:t>2</w:t>
            </w:r>
            <w:r w:rsidRPr="006B1C39">
              <w:rPr>
                <w:rFonts w:ascii="Times New Roman" w:hAnsi="Times New Roman" w:cs="Times New Roman"/>
                <w:color w:val="000000"/>
                <w:sz w:val="16"/>
                <w:szCs w:val="16"/>
              </w:rPr>
              <w:t>)</w:t>
            </w:r>
          </w:p>
        </w:tc>
        <w:tc>
          <w:tcPr>
            <w:tcW w:w="990" w:type="dxa"/>
            <w:noWrap/>
          </w:tcPr>
          <w:p w14:paraId="08CB8751"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 Agriculture</w:t>
            </w:r>
          </w:p>
        </w:tc>
        <w:tc>
          <w:tcPr>
            <w:tcW w:w="810" w:type="dxa"/>
            <w:noWrap/>
          </w:tcPr>
          <w:p w14:paraId="0312D3D2"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 Artificial</w:t>
            </w:r>
          </w:p>
        </w:tc>
        <w:tc>
          <w:tcPr>
            <w:tcW w:w="720" w:type="dxa"/>
            <w:noWrap/>
          </w:tcPr>
          <w:p w14:paraId="0454C4E8"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 Forest</w:t>
            </w:r>
          </w:p>
        </w:tc>
        <w:tc>
          <w:tcPr>
            <w:tcW w:w="810" w:type="dxa"/>
            <w:noWrap/>
          </w:tcPr>
          <w:p w14:paraId="4312B2CD"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 Wetland</w:t>
            </w:r>
          </w:p>
        </w:tc>
        <w:tc>
          <w:tcPr>
            <w:tcW w:w="630" w:type="dxa"/>
            <w:noWrap/>
          </w:tcPr>
          <w:p w14:paraId="3F624DFC"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 Water</w:t>
            </w:r>
          </w:p>
        </w:tc>
        <w:tc>
          <w:tcPr>
            <w:tcW w:w="720" w:type="dxa"/>
            <w:noWrap/>
          </w:tcPr>
          <w:p w14:paraId="3956A034"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 Other</w:t>
            </w:r>
          </w:p>
        </w:tc>
        <w:tc>
          <w:tcPr>
            <w:tcW w:w="720" w:type="dxa"/>
            <w:noWrap/>
          </w:tcPr>
          <w:p w14:paraId="4B4CB4B2"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 Granite</w:t>
            </w:r>
          </w:p>
        </w:tc>
        <w:tc>
          <w:tcPr>
            <w:tcW w:w="990" w:type="dxa"/>
            <w:noWrap/>
          </w:tcPr>
          <w:p w14:paraId="58BCE748"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 xml:space="preserve">% </w:t>
            </w:r>
            <w:proofErr w:type="spellStart"/>
            <w:r w:rsidRPr="006B1C39">
              <w:rPr>
                <w:rFonts w:ascii="Times New Roman" w:hAnsi="Times New Roman" w:cs="Times New Roman"/>
                <w:color w:val="000000"/>
                <w:sz w:val="16"/>
                <w:szCs w:val="16"/>
              </w:rPr>
              <w:t>Micaschist</w:t>
            </w:r>
            <w:proofErr w:type="spellEnd"/>
          </w:p>
        </w:tc>
        <w:tc>
          <w:tcPr>
            <w:tcW w:w="720" w:type="dxa"/>
            <w:noWrap/>
          </w:tcPr>
          <w:p w14:paraId="62018E18"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 Schist</w:t>
            </w:r>
          </w:p>
        </w:tc>
        <w:tc>
          <w:tcPr>
            <w:tcW w:w="1080" w:type="dxa"/>
            <w:noWrap/>
          </w:tcPr>
          <w:p w14:paraId="70B51FDC"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Stream Length (km)</w:t>
            </w:r>
          </w:p>
        </w:tc>
        <w:tc>
          <w:tcPr>
            <w:tcW w:w="1350" w:type="dxa"/>
            <w:noWrap/>
          </w:tcPr>
          <w:p w14:paraId="6F941F66" w14:textId="63A224CD"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Channel Density</w:t>
            </w:r>
            <w:r w:rsidR="006B1C39">
              <w:rPr>
                <w:rFonts w:ascii="Times New Roman" w:hAnsi="Times New Roman" w:cs="Times New Roman"/>
                <w:color w:val="000000"/>
                <w:sz w:val="16"/>
                <w:szCs w:val="16"/>
              </w:rPr>
              <w:t xml:space="preserve"> </w:t>
            </w:r>
            <w:r w:rsidRPr="006B1C39">
              <w:rPr>
                <w:rFonts w:ascii="Times New Roman" w:hAnsi="Times New Roman" w:cs="Times New Roman"/>
                <w:color w:val="000000"/>
                <w:sz w:val="16"/>
                <w:szCs w:val="16"/>
              </w:rPr>
              <w:t>(km/km</w:t>
            </w:r>
            <w:r w:rsidRPr="006B1C39">
              <w:rPr>
                <w:rFonts w:ascii="Times New Roman" w:hAnsi="Times New Roman" w:cs="Times New Roman"/>
                <w:color w:val="000000"/>
                <w:sz w:val="16"/>
                <w:szCs w:val="16"/>
                <w:vertAlign w:val="superscript"/>
              </w:rPr>
              <w:t>2</w:t>
            </w:r>
            <w:r w:rsidRPr="006B1C39">
              <w:rPr>
                <w:rFonts w:ascii="Times New Roman" w:hAnsi="Times New Roman" w:cs="Times New Roman"/>
                <w:color w:val="000000"/>
                <w:sz w:val="16"/>
                <w:szCs w:val="16"/>
              </w:rPr>
              <w:t>)</w:t>
            </w:r>
          </w:p>
        </w:tc>
        <w:tc>
          <w:tcPr>
            <w:tcW w:w="720" w:type="dxa"/>
            <w:noWrap/>
          </w:tcPr>
          <w:p w14:paraId="20857C39"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Relief</w:t>
            </w:r>
          </w:p>
        </w:tc>
        <w:tc>
          <w:tcPr>
            <w:tcW w:w="810" w:type="dxa"/>
            <w:noWrap/>
          </w:tcPr>
          <w:p w14:paraId="3BFB6D66"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Slope</w:t>
            </w:r>
          </w:p>
        </w:tc>
      </w:tr>
      <w:tr w:rsidR="006B1C39" w:rsidRPr="006B1C39" w14:paraId="29EA9D61" w14:textId="77777777" w:rsidTr="006B1C39">
        <w:trPr>
          <w:trHeight w:val="300"/>
        </w:trPr>
        <w:tc>
          <w:tcPr>
            <w:tcW w:w="910" w:type="dxa"/>
          </w:tcPr>
          <w:p w14:paraId="2D3DE764"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1</w:t>
            </w:r>
          </w:p>
        </w:tc>
        <w:tc>
          <w:tcPr>
            <w:tcW w:w="910" w:type="dxa"/>
          </w:tcPr>
          <w:p w14:paraId="3AE2A5D2"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HC1</w:t>
            </w:r>
          </w:p>
        </w:tc>
        <w:tc>
          <w:tcPr>
            <w:tcW w:w="970" w:type="dxa"/>
          </w:tcPr>
          <w:p w14:paraId="24002F80"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372.99</w:t>
            </w:r>
          </w:p>
        </w:tc>
        <w:tc>
          <w:tcPr>
            <w:tcW w:w="990" w:type="dxa"/>
            <w:noWrap/>
          </w:tcPr>
          <w:p w14:paraId="362AFC8B"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88.19</w:t>
            </w:r>
          </w:p>
        </w:tc>
        <w:tc>
          <w:tcPr>
            <w:tcW w:w="810" w:type="dxa"/>
            <w:noWrap/>
            <w:hideMark/>
          </w:tcPr>
          <w:p w14:paraId="2A273F6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5.97</w:t>
            </w:r>
          </w:p>
        </w:tc>
        <w:tc>
          <w:tcPr>
            <w:tcW w:w="720" w:type="dxa"/>
            <w:noWrap/>
            <w:hideMark/>
          </w:tcPr>
          <w:p w14:paraId="3EB93E1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5.84</w:t>
            </w:r>
          </w:p>
        </w:tc>
        <w:tc>
          <w:tcPr>
            <w:tcW w:w="810" w:type="dxa"/>
            <w:noWrap/>
            <w:hideMark/>
          </w:tcPr>
          <w:p w14:paraId="6390F8F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0.25</w:t>
            </w:r>
          </w:p>
        </w:tc>
        <w:tc>
          <w:tcPr>
            <w:tcW w:w="630" w:type="dxa"/>
            <w:noWrap/>
            <w:hideMark/>
          </w:tcPr>
          <w:p w14:paraId="4BABDD1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1B4CBE0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8.82</w:t>
            </w:r>
          </w:p>
        </w:tc>
        <w:tc>
          <w:tcPr>
            <w:tcW w:w="720" w:type="dxa"/>
            <w:noWrap/>
            <w:hideMark/>
          </w:tcPr>
          <w:p w14:paraId="6A21E44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33.48</w:t>
            </w:r>
          </w:p>
        </w:tc>
        <w:tc>
          <w:tcPr>
            <w:tcW w:w="990" w:type="dxa"/>
            <w:noWrap/>
            <w:hideMark/>
          </w:tcPr>
          <w:p w14:paraId="313EA52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4B526F3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55.82</w:t>
            </w:r>
          </w:p>
        </w:tc>
        <w:tc>
          <w:tcPr>
            <w:tcW w:w="1080" w:type="dxa"/>
            <w:noWrap/>
            <w:hideMark/>
          </w:tcPr>
          <w:p w14:paraId="34820EC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443.45</w:t>
            </w:r>
          </w:p>
        </w:tc>
        <w:tc>
          <w:tcPr>
            <w:tcW w:w="1350" w:type="dxa"/>
            <w:noWrap/>
            <w:hideMark/>
          </w:tcPr>
          <w:p w14:paraId="7C7D30F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1.19</w:t>
            </w:r>
          </w:p>
        </w:tc>
        <w:tc>
          <w:tcPr>
            <w:tcW w:w="720" w:type="dxa"/>
            <w:noWrap/>
            <w:hideMark/>
          </w:tcPr>
          <w:p w14:paraId="69CD7E8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37.57</w:t>
            </w:r>
          </w:p>
        </w:tc>
        <w:tc>
          <w:tcPr>
            <w:tcW w:w="810" w:type="dxa"/>
            <w:noWrap/>
            <w:hideMark/>
          </w:tcPr>
          <w:p w14:paraId="0B7BDD6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4.80</w:t>
            </w:r>
          </w:p>
        </w:tc>
      </w:tr>
      <w:tr w:rsidR="006B1C39" w:rsidRPr="006B1C39" w14:paraId="7F2FF48B" w14:textId="77777777" w:rsidTr="006B1C39">
        <w:trPr>
          <w:trHeight w:val="300"/>
        </w:trPr>
        <w:tc>
          <w:tcPr>
            <w:tcW w:w="910" w:type="dxa"/>
          </w:tcPr>
          <w:p w14:paraId="28A4529A"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2</w:t>
            </w:r>
          </w:p>
        </w:tc>
        <w:tc>
          <w:tcPr>
            <w:tcW w:w="910" w:type="dxa"/>
          </w:tcPr>
          <w:p w14:paraId="4301B8E9"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HC2</w:t>
            </w:r>
          </w:p>
        </w:tc>
        <w:tc>
          <w:tcPr>
            <w:tcW w:w="970" w:type="dxa"/>
          </w:tcPr>
          <w:p w14:paraId="341F89C1"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325.39</w:t>
            </w:r>
          </w:p>
        </w:tc>
        <w:tc>
          <w:tcPr>
            <w:tcW w:w="990" w:type="dxa"/>
            <w:noWrap/>
            <w:hideMark/>
          </w:tcPr>
          <w:p w14:paraId="38F4730D"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87.39</w:t>
            </w:r>
          </w:p>
        </w:tc>
        <w:tc>
          <w:tcPr>
            <w:tcW w:w="810" w:type="dxa"/>
            <w:noWrap/>
            <w:hideMark/>
          </w:tcPr>
          <w:p w14:paraId="14EE8D9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6.49</w:t>
            </w:r>
          </w:p>
        </w:tc>
        <w:tc>
          <w:tcPr>
            <w:tcW w:w="720" w:type="dxa"/>
            <w:noWrap/>
            <w:hideMark/>
          </w:tcPr>
          <w:p w14:paraId="1EB9D75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6.12</w:t>
            </w:r>
          </w:p>
        </w:tc>
        <w:tc>
          <w:tcPr>
            <w:tcW w:w="810" w:type="dxa"/>
            <w:noWrap/>
            <w:hideMark/>
          </w:tcPr>
          <w:p w14:paraId="5A86A1A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0.25</w:t>
            </w:r>
          </w:p>
        </w:tc>
        <w:tc>
          <w:tcPr>
            <w:tcW w:w="630" w:type="dxa"/>
            <w:noWrap/>
            <w:hideMark/>
          </w:tcPr>
          <w:p w14:paraId="79F58D3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5C3669B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9.94</w:t>
            </w:r>
          </w:p>
        </w:tc>
        <w:tc>
          <w:tcPr>
            <w:tcW w:w="720" w:type="dxa"/>
            <w:noWrap/>
            <w:hideMark/>
          </w:tcPr>
          <w:p w14:paraId="2E8368E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26.37</w:t>
            </w:r>
          </w:p>
        </w:tc>
        <w:tc>
          <w:tcPr>
            <w:tcW w:w="990" w:type="dxa"/>
            <w:noWrap/>
            <w:hideMark/>
          </w:tcPr>
          <w:p w14:paraId="025B44D4"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026C1844"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61.55</w:t>
            </w:r>
          </w:p>
        </w:tc>
        <w:tc>
          <w:tcPr>
            <w:tcW w:w="1080" w:type="dxa"/>
            <w:noWrap/>
            <w:hideMark/>
          </w:tcPr>
          <w:p w14:paraId="07EB925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381.89</w:t>
            </w:r>
          </w:p>
        </w:tc>
        <w:tc>
          <w:tcPr>
            <w:tcW w:w="1350" w:type="dxa"/>
            <w:noWrap/>
            <w:hideMark/>
          </w:tcPr>
          <w:p w14:paraId="735AEA5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1.17</w:t>
            </w:r>
          </w:p>
        </w:tc>
        <w:tc>
          <w:tcPr>
            <w:tcW w:w="720" w:type="dxa"/>
            <w:noWrap/>
            <w:hideMark/>
          </w:tcPr>
          <w:p w14:paraId="01DC3DA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38.14</w:t>
            </w:r>
          </w:p>
        </w:tc>
        <w:tc>
          <w:tcPr>
            <w:tcW w:w="810" w:type="dxa"/>
            <w:noWrap/>
            <w:hideMark/>
          </w:tcPr>
          <w:p w14:paraId="7934F1D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4.83</w:t>
            </w:r>
          </w:p>
        </w:tc>
      </w:tr>
      <w:tr w:rsidR="006B1C39" w:rsidRPr="006B1C39" w14:paraId="1343CB65" w14:textId="77777777" w:rsidTr="006B1C39">
        <w:trPr>
          <w:trHeight w:val="300"/>
        </w:trPr>
        <w:tc>
          <w:tcPr>
            <w:tcW w:w="910" w:type="dxa"/>
          </w:tcPr>
          <w:p w14:paraId="6DC5651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3</w:t>
            </w:r>
          </w:p>
        </w:tc>
        <w:tc>
          <w:tcPr>
            <w:tcW w:w="910" w:type="dxa"/>
          </w:tcPr>
          <w:p w14:paraId="48C31EA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sz w:val="16"/>
                <w:szCs w:val="16"/>
              </w:rPr>
              <w:t>HC10</w:t>
            </w:r>
          </w:p>
        </w:tc>
        <w:tc>
          <w:tcPr>
            <w:tcW w:w="970" w:type="dxa"/>
          </w:tcPr>
          <w:p w14:paraId="007BF903"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47.75</w:t>
            </w:r>
          </w:p>
        </w:tc>
        <w:tc>
          <w:tcPr>
            <w:tcW w:w="990" w:type="dxa"/>
            <w:noWrap/>
            <w:hideMark/>
          </w:tcPr>
          <w:p w14:paraId="2F0CA3B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93.89</w:t>
            </w:r>
          </w:p>
        </w:tc>
        <w:tc>
          <w:tcPr>
            <w:tcW w:w="810" w:type="dxa"/>
            <w:noWrap/>
            <w:hideMark/>
          </w:tcPr>
          <w:p w14:paraId="12F22D4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1.44</w:t>
            </w:r>
          </w:p>
        </w:tc>
        <w:tc>
          <w:tcPr>
            <w:tcW w:w="720" w:type="dxa"/>
            <w:noWrap/>
            <w:hideMark/>
          </w:tcPr>
          <w:p w14:paraId="6FBEE04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4.67</w:t>
            </w:r>
          </w:p>
        </w:tc>
        <w:tc>
          <w:tcPr>
            <w:tcW w:w="810" w:type="dxa"/>
            <w:noWrap/>
            <w:hideMark/>
          </w:tcPr>
          <w:p w14:paraId="08AFEFB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0.34</w:t>
            </w:r>
          </w:p>
        </w:tc>
        <w:tc>
          <w:tcPr>
            <w:tcW w:w="630" w:type="dxa"/>
            <w:noWrap/>
            <w:hideMark/>
          </w:tcPr>
          <w:p w14:paraId="608AD8A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49A559FA"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26.03</w:t>
            </w:r>
          </w:p>
        </w:tc>
        <w:tc>
          <w:tcPr>
            <w:tcW w:w="720" w:type="dxa"/>
            <w:noWrap/>
            <w:hideMark/>
          </w:tcPr>
          <w:p w14:paraId="67799C3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990" w:type="dxa"/>
            <w:noWrap/>
            <w:hideMark/>
          </w:tcPr>
          <w:p w14:paraId="3F6AE65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0314455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73.97</w:t>
            </w:r>
          </w:p>
        </w:tc>
        <w:tc>
          <w:tcPr>
            <w:tcW w:w="1080" w:type="dxa"/>
            <w:noWrap/>
            <w:hideMark/>
          </w:tcPr>
          <w:p w14:paraId="3BB5065A"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41.98</w:t>
            </w:r>
          </w:p>
        </w:tc>
        <w:tc>
          <w:tcPr>
            <w:tcW w:w="1350" w:type="dxa"/>
            <w:noWrap/>
            <w:hideMark/>
          </w:tcPr>
          <w:p w14:paraId="2AC18C2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0.88</w:t>
            </w:r>
          </w:p>
        </w:tc>
        <w:tc>
          <w:tcPr>
            <w:tcW w:w="720" w:type="dxa"/>
            <w:noWrap/>
            <w:hideMark/>
          </w:tcPr>
          <w:p w14:paraId="5E2B974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17.76</w:t>
            </w:r>
          </w:p>
        </w:tc>
        <w:tc>
          <w:tcPr>
            <w:tcW w:w="810" w:type="dxa"/>
            <w:noWrap/>
            <w:hideMark/>
          </w:tcPr>
          <w:p w14:paraId="49566A9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3.74</w:t>
            </w:r>
          </w:p>
        </w:tc>
      </w:tr>
      <w:tr w:rsidR="006B1C39" w:rsidRPr="006B1C39" w14:paraId="7247B3FA" w14:textId="77777777" w:rsidTr="006B1C39">
        <w:trPr>
          <w:trHeight w:val="300"/>
        </w:trPr>
        <w:tc>
          <w:tcPr>
            <w:tcW w:w="910" w:type="dxa"/>
          </w:tcPr>
          <w:p w14:paraId="2ADE9F6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4</w:t>
            </w:r>
          </w:p>
        </w:tc>
        <w:tc>
          <w:tcPr>
            <w:tcW w:w="910" w:type="dxa"/>
          </w:tcPr>
          <w:p w14:paraId="3997329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sz w:val="16"/>
                <w:szCs w:val="16"/>
              </w:rPr>
              <w:t>HC11</w:t>
            </w:r>
          </w:p>
        </w:tc>
        <w:tc>
          <w:tcPr>
            <w:tcW w:w="970" w:type="dxa"/>
          </w:tcPr>
          <w:p w14:paraId="787C15A7"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26.11</w:t>
            </w:r>
          </w:p>
        </w:tc>
        <w:tc>
          <w:tcPr>
            <w:tcW w:w="990" w:type="dxa"/>
            <w:noWrap/>
            <w:hideMark/>
          </w:tcPr>
          <w:p w14:paraId="4B57A93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94.23</w:t>
            </w:r>
          </w:p>
        </w:tc>
        <w:tc>
          <w:tcPr>
            <w:tcW w:w="810" w:type="dxa"/>
            <w:noWrap/>
            <w:hideMark/>
          </w:tcPr>
          <w:p w14:paraId="7D03A56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1.54</w:t>
            </w:r>
          </w:p>
        </w:tc>
        <w:tc>
          <w:tcPr>
            <w:tcW w:w="720" w:type="dxa"/>
            <w:noWrap/>
            <w:hideMark/>
          </w:tcPr>
          <w:p w14:paraId="0FEE4FD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4.22</w:t>
            </w:r>
          </w:p>
        </w:tc>
        <w:tc>
          <w:tcPr>
            <w:tcW w:w="810" w:type="dxa"/>
            <w:noWrap/>
            <w:hideMark/>
          </w:tcPr>
          <w:p w14:paraId="447AC87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0.42</w:t>
            </w:r>
          </w:p>
        </w:tc>
        <w:tc>
          <w:tcPr>
            <w:tcW w:w="630" w:type="dxa"/>
            <w:noWrap/>
            <w:hideMark/>
          </w:tcPr>
          <w:p w14:paraId="356A899A"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532DAE2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33.70</w:t>
            </w:r>
          </w:p>
        </w:tc>
        <w:tc>
          <w:tcPr>
            <w:tcW w:w="720" w:type="dxa"/>
            <w:noWrap/>
            <w:hideMark/>
          </w:tcPr>
          <w:p w14:paraId="1A7E62B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990" w:type="dxa"/>
            <w:noWrap/>
            <w:hideMark/>
          </w:tcPr>
          <w:p w14:paraId="7D9DAC7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24EE54F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66.30</w:t>
            </w:r>
          </w:p>
        </w:tc>
        <w:tc>
          <w:tcPr>
            <w:tcW w:w="1080" w:type="dxa"/>
            <w:noWrap/>
            <w:hideMark/>
          </w:tcPr>
          <w:p w14:paraId="663DFB1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22.79</w:t>
            </w:r>
          </w:p>
        </w:tc>
        <w:tc>
          <w:tcPr>
            <w:tcW w:w="1350" w:type="dxa"/>
            <w:noWrap/>
            <w:hideMark/>
          </w:tcPr>
          <w:p w14:paraId="72D5A0A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0.87</w:t>
            </w:r>
          </w:p>
        </w:tc>
        <w:tc>
          <w:tcPr>
            <w:tcW w:w="720" w:type="dxa"/>
            <w:noWrap/>
            <w:hideMark/>
          </w:tcPr>
          <w:p w14:paraId="0880181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12.34</w:t>
            </w:r>
          </w:p>
        </w:tc>
        <w:tc>
          <w:tcPr>
            <w:tcW w:w="810" w:type="dxa"/>
            <w:noWrap/>
            <w:hideMark/>
          </w:tcPr>
          <w:p w14:paraId="35289E2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3.18</w:t>
            </w:r>
          </w:p>
        </w:tc>
      </w:tr>
      <w:tr w:rsidR="006B1C39" w:rsidRPr="006B1C39" w14:paraId="7ACDDBC7" w14:textId="77777777" w:rsidTr="006B1C39">
        <w:trPr>
          <w:trHeight w:val="300"/>
        </w:trPr>
        <w:tc>
          <w:tcPr>
            <w:tcW w:w="910" w:type="dxa"/>
          </w:tcPr>
          <w:p w14:paraId="43D0630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5</w:t>
            </w:r>
          </w:p>
        </w:tc>
        <w:tc>
          <w:tcPr>
            <w:tcW w:w="910" w:type="dxa"/>
          </w:tcPr>
          <w:p w14:paraId="2C74AC7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sz w:val="16"/>
                <w:szCs w:val="16"/>
              </w:rPr>
              <w:t>HC12</w:t>
            </w:r>
          </w:p>
        </w:tc>
        <w:tc>
          <w:tcPr>
            <w:tcW w:w="970" w:type="dxa"/>
          </w:tcPr>
          <w:p w14:paraId="1309E4D2"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10.13</w:t>
            </w:r>
          </w:p>
        </w:tc>
        <w:tc>
          <w:tcPr>
            <w:tcW w:w="990" w:type="dxa"/>
            <w:noWrap/>
            <w:hideMark/>
          </w:tcPr>
          <w:p w14:paraId="7D9C029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89.23</w:t>
            </w:r>
          </w:p>
        </w:tc>
        <w:tc>
          <w:tcPr>
            <w:tcW w:w="810" w:type="dxa"/>
            <w:noWrap/>
            <w:hideMark/>
          </w:tcPr>
          <w:p w14:paraId="651D0EF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10.77</w:t>
            </w:r>
          </w:p>
        </w:tc>
        <w:tc>
          <w:tcPr>
            <w:tcW w:w="720" w:type="dxa"/>
            <w:noWrap/>
            <w:hideMark/>
          </w:tcPr>
          <w:p w14:paraId="26D3C99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810" w:type="dxa"/>
            <w:noWrap/>
            <w:hideMark/>
          </w:tcPr>
          <w:p w14:paraId="25EA422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0.29</w:t>
            </w:r>
          </w:p>
        </w:tc>
        <w:tc>
          <w:tcPr>
            <w:tcW w:w="630" w:type="dxa"/>
            <w:noWrap/>
            <w:hideMark/>
          </w:tcPr>
          <w:p w14:paraId="26F7F1B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11019BE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05C6C84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73.40</w:t>
            </w:r>
          </w:p>
        </w:tc>
        <w:tc>
          <w:tcPr>
            <w:tcW w:w="990" w:type="dxa"/>
            <w:noWrap/>
            <w:hideMark/>
          </w:tcPr>
          <w:p w14:paraId="35FD4F9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51E21B0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26.60</w:t>
            </w:r>
          </w:p>
        </w:tc>
        <w:tc>
          <w:tcPr>
            <w:tcW w:w="1080" w:type="dxa"/>
            <w:noWrap/>
            <w:hideMark/>
          </w:tcPr>
          <w:p w14:paraId="6A32F17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10.83</w:t>
            </w:r>
          </w:p>
        </w:tc>
        <w:tc>
          <w:tcPr>
            <w:tcW w:w="1350" w:type="dxa"/>
            <w:noWrap/>
            <w:hideMark/>
          </w:tcPr>
          <w:p w14:paraId="3F65747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1.07</w:t>
            </w:r>
          </w:p>
        </w:tc>
        <w:tc>
          <w:tcPr>
            <w:tcW w:w="720" w:type="dxa"/>
            <w:noWrap/>
            <w:hideMark/>
          </w:tcPr>
          <w:p w14:paraId="3231A8B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17.07</w:t>
            </w:r>
          </w:p>
        </w:tc>
        <w:tc>
          <w:tcPr>
            <w:tcW w:w="810" w:type="dxa"/>
            <w:noWrap/>
            <w:hideMark/>
          </w:tcPr>
          <w:p w14:paraId="3623144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3.81</w:t>
            </w:r>
          </w:p>
        </w:tc>
      </w:tr>
      <w:tr w:rsidR="006B1C39" w:rsidRPr="006B1C39" w14:paraId="5A3B1007" w14:textId="77777777" w:rsidTr="006B1C39">
        <w:trPr>
          <w:trHeight w:val="300"/>
        </w:trPr>
        <w:tc>
          <w:tcPr>
            <w:tcW w:w="910" w:type="dxa"/>
          </w:tcPr>
          <w:p w14:paraId="4675686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6</w:t>
            </w:r>
          </w:p>
        </w:tc>
        <w:tc>
          <w:tcPr>
            <w:tcW w:w="910" w:type="dxa"/>
          </w:tcPr>
          <w:p w14:paraId="21328AF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sz w:val="16"/>
                <w:szCs w:val="16"/>
              </w:rPr>
              <w:t>HC15</w:t>
            </w:r>
          </w:p>
        </w:tc>
        <w:tc>
          <w:tcPr>
            <w:tcW w:w="970" w:type="dxa"/>
          </w:tcPr>
          <w:p w14:paraId="2B0ACA67"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6.95</w:t>
            </w:r>
          </w:p>
        </w:tc>
        <w:tc>
          <w:tcPr>
            <w:tcW w:w="990" w:type="dxa"/>
            <w:noWrap/>
            <w:hideMark/>
          </w:tcPr>
          <w:p w14:paraId="580397A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98.04</w:t>
            </w:r>
          </w:p>
        </w:tc>
        <w:tc>
          <w:tcPr>
            <w:tcW w:w="810" w:type="dxa"/>
            <w:noWrap/>
            <w:hideMark/>
          </w:tcPr>
          <w:p w14:paraId="1CDCB68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1.96</w:t>
            </w:r>
          </w:p>
        </w:tc>
        <w:tc>
          <w:tcPr>
            <w:tcW w:w="720" w:type="dxa"/>
            <w:noWrap/>
            <w:hideMark/>
          </w:tcPr>
          <w:p w14:paraId="5A535E5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810" w:type="dxa"/>
            <w:noWrap/>
            <w:hideMark/>
          </w:tcPr>
          <w:p w14:paraId="4B570EC4"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0.19</w:t>
            </w:r>
          </w:p>
        </w:tc>
        <w:tc>
          <w:tcPr>
            <w:tcW w:w="630" w:type="dxa"/>
            <w:noWrap/>
            <w:hideMark/>
          </w:tcPr>
          <w:p w14:paraId="65DE42E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1AB97F9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0.09</w:t>
            </w:r>
          </w:p>
        </w:tc>
        <w:tc>
          <w:tcPr>
            <w:tcW w:w="720" w:type="dxa"/>
            <w:noWrap/>
            <w:hideMark/>
          </w:tcPr>
          <w:p w14:paraId="5961B93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17.61</w:t>
            </w:r>
          </w:p>
        </w:tc>
        <w:tc>
          <w:tcPr>
            <w:tcW w:w="990" w:type="dxa"/>
            <w:noWrap/>
            <w:hideMark/>
          </w:tcPr>
          <w:p w14:paraId="150B9DF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79B7F9E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82.30</w:t>
            </w:r>
          </w:p>
        </w:tc>
        <w:tc>
          <w:tcPr>
            <w:tcW w:w="1080" w:type="dxa"/>
            <w:noWrap/>
            <w:hideMark/>
          </w:tcPr>
          <w:p w14:paraId="21FADF5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7.96</w:t>
            </w:r>
          </w:p>
        </w:tc>
        <w:tc>
          <w:tcPr>
            <w:tcW w:w="1350" w:type="dxa"/>
            <w:noWrap/>
            <w:hideMark/>
          </w:tcPr>
          <w:p w14:paraId="3057174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1.15</w:t>
            </w:r>
          </w:p>
        </w:tc>
        <w:tc>
          <w:tcPr>
            <w:tcW w:w="720" w:type="dxa"/>
            <w:noWrap/>
            <w:hideMark/>
          </w:tcPr>
          <w:p w14:paraId="1825A0C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29.50</w:t>
            </w:r>
          </w:p>
        </w:tc>
        <w:tc>
          <w:tcPr>
            <w:tcW w:w="810" w:type="dxa"/>
            <w:noWrap/>
            <w:hideMark/>
          </w:tcPr>
          <w:p w14:paraId="7695571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5.77</w:t>
            </w:r>
          </w:p>
        </w:tc>
      </w:tr>
      <w:tr w:rsidR="006B1C39" w:rsidRPr="006B1C39" w14:paraId="743B5E69" w14:textId="77777777" w:rsidTr="006B1C39">
        <w:trPr>
          <w:trHeight w:val="300"/>
        </w:trPr>
        <w:tc>
          <w:tcPr>
            <w:tcW w:w="910" w:type="dxa"/>
          </w:tcPr>
          <w:p w14:paraId="26E2D45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7</w:t>
            </w:r>
          </w:p>
        </w:tc>
        <w:tc>
          <w:tcPr>
            <w:tcW w:w="910" w:type="dxa"/>
          </w:tcPr>
          <w:p w14:paraId="66F96B8A"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sz w:val="16"/>
                <w:szCs w:val="16"/>
              </w:rPr>
              <w:t>HC7</w:t>
            </w:r>
          </w:p>
        </w:tc>
        <w:tc>
          <w:tcPr>
            <w:tcW w:w="970" w:type="dxa"/>
          </w:tcPr>
          <w:p w14:paraId="099F8E17"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16.76</w:t>
            </w:r>
          </w:p>
        </w:tc>
        <w:tc>
          <w:tcPr>
            <w:tcW w:w="990" w:type="dxa"/>
            <w:noWrap/>
            <w:hideMark/>
          </w:tcPr>
          <w:p w14:paraId="491AAC9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96.75</w:t>
            </w:r>
          </w:p>
        </w:tc>
        <w:tc>
          <w:tcPr>
            <w:tcW w:w="810" w:type="dxa"/>
            <w:noWrap/>
            <w:hideMark/>
          </w:tcPr>
          <w:p w14:paraId="1F5D264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3.25</w:t>
            </w:r>
          </w:p>
        </w:tc>
        <w:tc>
          <w:tcPr>
            <w:tcW w:w="720" w:type="dxa"/>
            <w:noWrap/>
            <w:hideMark/>
          </w:tcPr>
          <w:p w14:paraId="5393504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810" w:type="dxa"/>
            <w:noWrap/>
            <w:hideMark/>
          </w:tcPr>
          <w:p w14:paraId="557CB59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0.22</w:t>
            </w:r>
          </w:p>
        </w:tc>
        <w:tc>
          <w:tcPr>
            <w:tcW w:w="630" w:type="dxa"/>
            <w:noWrap/>
            <w:hideMark/>
          </w:tcPr>
          <w:p w14:paraId="2C4F92B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03BB373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404110B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990" w:type="dxa"/>
            <w:noWrap/>
            <w:hideMark/>
          </w:tcPr>
          <w:p w14:paraId="1B2A317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3CB9646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72.39</w:t>
            </w:r>
          </w:p>
        </w:tc>
        <w:tc>
          <w:tcPr>
            <w:tcW w:w="1080" w:type="dxa"/>
            <w:noWrap/>
            <w:hideMark/>
          </w:tcPr>
          <w:p w14:paraId="2F4E5F2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15.92</w:t>
            </w:r>
          </w:p>
        </w:tc>
        <w:tc>
          <w:tcPr>
            <w:tcW w:w="1350" w:type="dxa"/>
            <w:noWrap/>
            <w:hideMark/>
          </w:tcPr>
          <w:p w14:paraId="6CA5EFF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0.95</w:t>
            </w:r>
          </w:p>
        </w:tc>
        <w:tc>
          <w:tcPr>
            <w:tcW w:w="720" w:type="dxa"/>
            <w:noWrap/>
            <w:hideMark/>
          </w:tcPr>
          <w:p w14:paraId="34F33CB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24.62</w:t>
            </w:r>
          </w:p>
        </w:tc>
        <w:tc>
          <w:tcPr>
            <w:tcW w:w="810" w:type="dxa"/>
            <w:noWrap/>
            <w:hideMark/>
          </w:tcPr>
          <w:p w14:paraId="726DAAB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5.37</w:t>
            </w:r>
          </w:p>
        </w:tc>
      </w:tr>
      <w:tr w:rsidR="006B1C39" w:rsidRPr="006B1C39" w14:paraId="11397DAD" w14:textId="77777777" w:rsidTr="006B1C39">
        <w:trPr>
          <w:trHeight w:val="300"/>
        </w:trPr>
        <w:tc>
          <w:tcPr>
            <w:tcW w:w="910" w:type="dxa"/>
          </w:tcPr>
          <w:p w14:paraId="24A1CED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8</w:t>
            </w:r>
          </w:p>
        </w:tc>
        <w:tc>
          <w:tcPr>
            <w:tcW w:w="910" w:type="dxa"/>
          </w:tcPr>
          <w:p w14:paraId="6E89E3B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sz w:val="16"/>
                <w:szCs w:val="16"/>
              </w:rPr>
              <w:t>HC26</w:t>
            </w:r>
          </w:p>
        </w:tc>
        <w:tc>
          <w:tcPr>
            <w:tcW w:w="970" w:type="dxa"/>
          </w:tcPr>
          <w:p w14:paraId="3AF14E0D"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10.63</w:t>
            </w:r>
          </w:p>
        </w:tc>
        <w:tc>
          <w:tcPr>
            <w:tcW w:w="990" w:type="dxa"/>
            <w:noWrap/>
            <w:hideMark/>
          </w:tcPr>
          <w:p w14:paraId="564C24A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99.73</w:t>
            </w:r>
          </w:p>
        </w:tc>
        <w:tc>
          <w:tcPr>
            <w:tcW w:w="810" w:type="dxa"/>
            <w:noWrap/>
            <w:hideMark/>
          </w:tcPr>
          <w:p w14:paraId="42273C5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0.27</w:t>
            </w:r>
          </w:p>
        </w:tc>
        <w:tc>
          <w:tcPr>
            <w:tcW w:w="720" w:type="dxa"/>
            <w:noWrap/>
            <w:hideMark/>
          </w:tcPr>
          <w:p w14:paraId="764394D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810" w:type="dxa"/>
            <w:noWrap/>
            <w:hideMark/>
          </w:tcPr>
          <w:p w14:paraId="19B32E1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0.23</w:t>
            </w:r>
          </w:p>
        </w:tc>
        <w:tc>
          <w:tcPr>
            <w:tcW w:w="630" w:type="dxa"/>
            <w:noWrap/>
            <w:hideMark/>
          </w:tcPr>
          <w:p w14:paraId="09FC049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244905B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206C6CA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990" w:type="dxa"/>
            <w:noWrap/>
            <w:hideMark/>
          </w:tcPr>
          <w:p w14:paraId="7A905D1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0F4F2354"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99.55</w:t>
            </w:r>
          </w:p>
        </w:tc>
        <w:tc>
          <w:tcPr>
            <w:tcW w:w="1080" w:type="dxa"/>
            <w:noWrap/>
            <w:hideMark/>
          </w:tcPr>
          <w:p w14:paraId="6A0B125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8.42</w:t>
            </w:r>
          </w:p>
        </w:tc>
        <w:tc>
          <w:tcPr>
            <w:tcW w:w="1350" w:type="dxa"/>
            <w:noWrap/>
            <w:hideMark/>
          </w:tcPr>
          <w:p w14:paraId="45CCC3F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0.79</w:t>
            </w:r>
          </w:p>
        </w:tc>
        <w:tc>
          <w:tcPr>
            <w:tcW w:w="720" w:type="dxa"/>
            <w:noWrap/>
            <w:hideMark/>
          </w:tcPr>
          <w:p w14:paraId="5B85D0F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27.78</w:t>
            </w:r>
          </w:p>
        </w:tc>
        <w:tc>
          <w:tcPr>
            <w:tcW w:w="810" w:type="dxa"/>
            <w:noWrap/>
            <w:hideMark/>
          </w:tcPr>
          <w:p w14:paraId="37AD5F9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4.80</w:t>
            </w:r>
          </w:p>
        </w:tc>
      </w:tr>
      <w:tr w:rsidR="006B1C39" w:rsidRPr="006B1C39" w14:paraId="0BDF89AB" w14:textId="77777777" w:rsidTr="006B1C39">
        <w:trPr>
          <w:trHeight w:val="300"/>
        </w:trPr>
        <w:tc>
          <w:tcPr>
            <w:tcW w:w="910" w:type="dxa"/>
          </w:tcPr>
          <w:p w14:paraId="65970A7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9</w:t>
            </w:r>
          </w:p>
        </w:tc>
        <w:tc>
          <w:tcPr>
            <w:tcW w:w="910" w:type="dxa"/>
          </w:tcPr>
          <w:p w14:paraId="6E78A4E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sz w:val="16"/>
                <w:szCs w:val="16"/>
              </w:rPr>
              <w:t>HC25</w:t>
            </w:r>
          </w:p>
        </w:tc>
        <w:tc>
          <w:tcPr>
            <w:tcW w:w="970" w:type="dxa"/>
          </w:tcPr>
          <w:p w14:paraId="255A5A67"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19.09</w:t>
            </w:r>
          </w:p>
        </w:tc>
        <w:tc>
          <w:tcPr>
            <w:tcW w:w="990" w:type="dxa"/>
            <w:noWrap/>
            <w:hideMark/>
          </w:tcPr>
          <w:p w14:paraId="164AF544"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97.68</w:t>
            </w:r>
          </w:p>
        </w:tc>
        <w:tc>
          <w:tcPr>
            <w:tcW w:w="810" w:type="dxa"/>
            <w:noWrap/>
            <w:hideMark/>
          </w:tcPr>
          <w:p w14:paraId="54AFEEF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2.32</w:t>
            </w:r>
          </w:p>
        </w:tc>
        <w:tc>
          <w:tcPr>
            <w:tcW w:w="720" w:type="dxa"/>
            <w:noWrap/>
            <w:hideMark/>
          </w:tcPr>
          <w:p w14:paraId="7C70767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810" w:type="dxa"/>
            <w:noWrap/>
            <w:hideMark/>
          </w:tcPr>
          <w:p w14:paraId="017CA3A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0.15</w:t>
            </w:r>
          </w:p>
        </w:tc>
        <w:tc>
          <w:tcPr>
            <w:tcW w:w="630" w:type="dxa"/>
            <w:noWrap/>
            <w:hideMark/>
          </w:tcPr>
          <w:p w14:paraId="259FB01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7A32209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701930D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47.52</w:t>
            </w:r>
          </w:p>
        </w:tc>
        <w:tc>
          <w:tcPr>
            <w:tcW w:w="990" w:type="dxa"/>
            <w:noWrap/>
            <w:hideMark/>
          </w:tcPr>
          <w:p w14:paraId="11735A3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1159773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42.44</w:t>
            </w:r>
          </w:p>
        </w:tc>
        <w:tc>
          <w:tcPr>
            <w:tcW w:w="1080" w:type="dxa"/>
            <w:noWrap/>
            <w:hideMark/>
          </w:tcPr>
          <w:p w14:paraId="303EE3B4"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27.58</w:t>
            </w:r>
          </w:p>
        </w:tc>
        <w:tc>
          <w:tcPr>
            <w:tcW w:w="1350" w:type="dxa"/>
            <w:noWrap/>
            <w:hideMark/>
          </w:tcPr>
          <w:p w14:paraId="77B233C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1.44</w:t>
            </w:r>
          </w:p>
        </w:tc>
        <w:tc>
          <w:tcPr>
            <w:tcW w:w="720" w:type="dxa"/>
            <w:noWrap/>
            <w:hideMark/>
          </w:tcPr>
          <w:p w14:paraId="0A7831E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31.92</w:t>
            </w:r>
          </w:p>
        </w:tc>
        <w:tc>
          <w:tcPr>
            <w:tcW w:w="810" w:type="dxa"/>
            <w:noWrap/>
            <w:hideMark/>
          </w:tcPr>
          <w:p w14:paraId="401F4D2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7.51</w:t>
            </w:r>
          </w:p>
        </w:tc>
      </w:tr>
      <w:tr w:rsidR="006B1C39" w:rsidRPr="006B1C39" w14:paraId="3EE156E2" w14:textId="77777777" w:rsidTr="006B1C39">
        <w:trPr>
          <w:trHeight w:val="300"/>
        </w:trPr>
        <w:tc>
          <w:tcPr>
            <w:tcW w:w="910" w:type="dxa"/>
          </w:tcPr>
          <w:p w14:paraId="19B116F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10</w:t>
            </w:r>
          </w:p>
        </w:tc>
        <w:tc>
          <w:tcPr>
            <w:tcW w:w="910" w:type="dxa"/>
          </w:tcPr>
          <w:p w14:paraId="39CA3A1A"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sz w:val="16"/>
                <w:szCs w:val="16"/>
              </w:rPr>
              <w:t>HC21</w:t>
            </w:r>
          </w:p>
        </w:tc>
        <w:tc>
          <w:tcPr>
            <w:tcW w:w="970" w:type="dxa"/>
          </w:tcPr>
          <w:p w14:paraId="1E23B869"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4.56</w:t>
            </w:r>
          </w:p>
        </w:tc>
        <w:tc>
          <w:tcPr>
            <w:tcW w:w="990" w:type="dxa"/>
            <w:noWrap/>
            <w:hideMark/>
          </w:tcPr>
          <w:p w14:paraId="5B665A2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95.84</w:t>
            </w:r>
          </w:p>
        </w:tc>
        <w:tc>
          <w:tcPr>
            <w:tcW w:w="810" w:type="dxa"/>
            <w:noWrap/>
            <w:hideMark/>
          </w:tcPr>
          <w:p w14:paraId="009C707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3.91</w:t>
            </w:r>
          </w:p>
        </w:tc>
        <w:tc>
          <w:tcPr>
            <w:tcW w:w="720" w:type="dxa"/>
            <w:noWrap/>
            <w:hideMark/>
          </w:tcPr>
          <w:p w14:paraId="0C9456B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0.25</w:t>
            </w:r>
          </w:p>
        </w:tc>
        <w:tc>
          <w:tcPr>
            <w:tcW w:w="810" w:type="dxa"/>
            <w:noWrap/>
            <w:hideMark/>
          </w:tcPr>
          <w:p w14:paraId="31CF3BC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0.18</w:t>
            </w:r>
          </w:p>
        </w:tc>
        <w:tc>
          <w:tcPr>
            <w:tcW w:w="630" w:type="dxa"/>
            <w:noWrap/>
            <w:hideMark/>
          </w:tcPr>
          <w:p w14:paraId="7635982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011AD13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7CDA1B4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93.54</w:t>
            </w:r>
          </w:p>
        </w:tc>
        <w:tc>
          <w:tcPr>
            <w:tcW w:w="990" w:type="dxa"/>
            <w:noWrap/>
            <w:hideMark/>
          </w:tcPr>
          <w:p w14:paraId="56545D6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7D8F7CF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6.46</w:t>
            </w:r>
          </w:p>
        </w:tc>
        <w:tc>
          <w:tcPr>
            <w:tcW w:w="1080" w:type="dxa"/>
            <w:noWrap/>
            <w:hideMark/>
          </w:tcPr>
          <w:p w14:paraId="04BB414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6.70</w:t>
            </w:r>
          </w:p>
        </w:tc>
        <w:tc>
          <w:tcPr>
            <w:tcW w:w="1350" w:type="dxa"/>
            <w:noWrap/>
            <w:hideMark/>
          </w:tcPr>
          <w:p w14:paraId="1EC3A6A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1.47</w:t>
            </w:r>
          </w:p>
        </w:tc>
        <w:tc>
          <w:tcPr>
            <w:tcW w:w="720" w:type="dxa"/>
            <w:noWrap/>
            <w:hideMark/>
          </w:tcPr>
          <w:p w14:paraId="52DCD2B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16.02</w:t>
            </w:r>
          </w:p>
        </w:tc>
        <w:tc>
          <w:tcPr>
            <w:tcW w:w="810" w:type="dxa"/>
            <w:noWrap/>
            <w:hideMark/>
          </w:tcPr>
          <w:p w14:paraId="7C8CC15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3.98</w:t>
            </w:r>
          </w:p>
        </w:tc>
      </w:tr>
      <w:tr w:rsidR="006B1C39" w:rsidRPr="006B1C39" w14:paraId="470F3272" w14:textId="77777777" w:rsidTr="006B1C39">
        <w:trPr>
          <w:trHeight w:val="300"/>
        </w:trPr>
        <w:tc>
          <w:tcPr>
            <w:tcW w:w="910" w:type="dxa"/>
          </w:tcPr>
          <w:p w14:paraId="65CEEBC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11</w:t>
            </w:r>
          </w:p>
        </w:tc>
        <w:tc>
          <w:tcPr>
            <w:tcW w:w="910" w:type="dxa"/>
          </w:tcPr>
          <w:p w14:paraId="4E3701C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sz w:val="16"/>
                <w:szCs w:val="16"/>
              </w:rPr>
              <w:t>HC20</w:t>
            </w:r>
          </w:p>
        </w:tc>
        <w:tc>
          <w:tcPr>
            <w:tcW w:w="970" w:type="dxa"/>
          </w:tcPr>
          <w:p w14:paraId="2F4D52F8"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14.31</w:t>
            </w:r>
          </w:p>
        </w:tc>
        <w:tc>
          <w:tcPr>
            <w:tcW w:w="990" w:type="dxa"/>
            <w:noWrap/>
            <w:hideMark/>
          </w:tcPr>
          <w:p w14:paraId="4474B5B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37.58</w:t>
            </w:r>
          </w:p>
        </w:tc>
        <w:tc>
          <w:tcPr>
            <w:tcW w:w="810" w:type="dxa"/>
            <w:noWrap/>
            <w:hideMark/>
          </w:tcPr>
          <w:p w14:paraId="4C6CA54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1.25</w:t>
            </w:r>
          </w:p>
        </w:tc>
        <w:tc>
          <w:tcPr>
            <w:tcW w:w="720" w:type="dxa"/>
            <w:noWrap/>
            <w:hideMark/>
          </w:tcPr>
          <w:p w14:paraId="7F0D15D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61.18</w:t>
            </w:r>
          </w:p>
        </w:tc>
        <w:tc>
          <w:tcPr>
            <w:tcW w:w="810" w:type="dxa"/>
            <w:noWrap/>
            <w:hideMark/>
          </w:tcPr>
          <w:p w14:paraId="340BC7C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0.17</w:t>
            </w:r>
          </w:p>
        </w:tc>
        <w:tc>
          <w:tcPr>
            <w:tcW w:w="630" w:type="dxa"/>
            <w:noWrap/>
            <w:hideMark/>
          </w:tcPr>
          <w:p w14:paraId="42FBDBB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5328945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56D04C9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97.94</w:t>
            </w:r>
          </w:p>
        </w:tc>
        <w:tc>
          <w:tcPr>
            <w:tcW w:w="990" w:type="dxa"/>
            <w:noWrap/>
            <w:hideMark/>
          </w:tcPr>
          <w:p w14:paraId="1016F50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5BC3D66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2.06</w:t>
            </w:r>
          </w:p>
        </w:tc>
        <w:tc>
          <w:tcPr>
            <w:tcW w:w="1080" w:type="dxa"/>
            <w:noWrap/>
            <w:hideMark/>
          </w:tcPr>
          <w:p w14:paraId="03050FBA"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22.07</w:t>
            </w:r>
          </w:p>
        </w:tc>
        <w:tc>
          <w:tcPr>
            <w:tcW w:w="1350" w:type="dxa"/>
            <w:noWrap/>
            <w:hideMark/>
          </w:tcPr>
          <w:p w14:paraId="7439120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1.54</w:t>
            </w:r>
          </w:p>
        </w:tc>
        <w:tc>
          <w:tcPr>
            <w:tcW w:w="720" w:type="dxa"/>
            <w:noWrap/>
            <w:hideMark/>
          </w:tcPr>
          <w:p w14:paraId="4C75B75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19.75</w:t>
            </w:r>
          </w:p>
        </w:tc>
        <w:tc>
          <w:tcPr>
            <w:tcW w:w="810" w:type="dxa"/>
            <w:noWrap/>
            <w:hideMark/>
          </w:tcPr>
          <w:p w14:paraId="5B076DE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4.37</w:t>
            </w:r>
          </w:p>
        </w:tc>
      </w:tr>
      <w:tr w:rsidR="006B1C39" w:rsidRPr="006B1C39" w14:paraId="2103599F" w14:textId="77777777" w:rsidTr="006B1C39">
        <w:trPr>
          <w:trHeight w:val="300"/>
        </w:trPr>
        <w:tc>
          <w:tcPr>
            <w:tcW w:w="910" w:type="dxa"/>
          </w:tcPr>
          <w:p w14:paraId="2D0F13D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12</w:t>
            </w:r>
          </w:p>
        </w:tc>
        <w:tc>
          <w:tcPr>
            <w:tcW w:w="910" w:type="dxa"/>
          </w:tcPr>
          <w:p w14:paraId="3679AD9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sz w:val="16"/>
                <w:szCs w:val="16"/>
              </w:rPr>
              <w:t>HC19</w:t>
            </w:r>
          </w:p>
        </w:tc>
        <w:tc>
          <w:tcPr>
            <w:tcW w:w="970" w:type="dxa"/>
          </w:tcPr>
          <w:p w14:paraId="750595C7"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14.75</w:t>
            </w:r>
          </w:p>
        </w:tc>
        <w:tc>
          <w:tcPr>
            <w:tcW w:w="990" w:type="dxa"/>
            <w:noWrap/>
            <w:hideMark/>
          </w:tcPr>
          <w:p w14:paraId="724FF34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96.30</w:t>
            </w:r>
          </w:p>
        </w:tc>
        <w:tc>
          <w:tcPr>
            <w:tcW w:w="810" w:type="dxa"/>
            <w:noWrap/>
            <w:hideMark/>
          </w:tcPr>
          <w:p w14:paraId="0034813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1.59</w:t>
            </w:r>
          </w:p>
        </w:tc>
        <w:tc>
          <w:tcPr>
            <w:tcW w:w="720" w:type="dxa"/>
            <w:noWrap/>
            <w:hideMark/>
          </w:tcPr>
          <w:p w14:paraId="794D40F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2.11</w:t>
            </w:r>
          </w:p>
        </w:tc>
        <w:tc>
          <w:tcPr>
            <w:tcW w:w="810" w:type="dxa"/>
            <w:noWrap/>
            <w:hideMark/>
          </w:tcPr>
          <w:p w14:paraId="23C3245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0.30</w:t>
            </w:r>
          </w:p>
        </w:tc>
        <w:tc>
          <w:tcPr>
            <w:tcW w:w="630" w:type="dxa"/>
            <w:noWrap/>
            <w:hideMark/>
          </w:tcPr>
          <w:p w14:paraId="1056248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53C5143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4AA6018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100.00</w:t>
            </w:r>
          </w:p>
        </w:tc>
        <w:tc>
          <w:tcPr>
            <w:tcW w:w="990" w:type="dxa"/>
            <w:noWrap/>
            <w:hideMark/>
          </w:tcPr>
          <w:p w14:paraId="5D96BAE4"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7A8CA4E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1080" w:type="dxa"/>
            <w:noWrap/>
            <w:hideMark/>
          </w:tcPr>
          <w:p w14:paraId="009F173A"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19.13</w:t>
            </w:r>
          </w:p>
        </w:tc>
        <w:tc>
          <w:tcPr>
            <w:tcW w:w="1350" w:type="dxa"/>
            <w:noWrap/>
            <w:hideMark/>
          </w:tcPr>
          <w:p w14:paraId="724AAF5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1.30</w:t>
            </w:r>
          </w:p>
        </w:tc>
        <w:tc>
          <w:tcPr>
            <w:tcW w:w="720" w:type="dxa"/>
            <w:noWrap/>
            <w:hideMark/>
          </w:tcPr>
          <w:p w14:paraId="36364B7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7.73</w:t>
            </w:r>
          </w:p>
        </w:tc>
        <w:tc>
          <w:tcPr>
            <w:tcW w:w="810" w:type="dxa"/>
            <w:noWrap/>
            <w:hideMark/>
          </w:tcPr>
          <w:p w14:paraId="5BFA00F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3.35</w:t>
            </w:r>
          </w:p>
        </w:tc>
      </w:tr>
      <w:tr w:rsidR="006B1C39" w:rsidRPr="006B1C39" w14:paraId="139FBA16" w14:textId="77777777" w:rsidTr="006B1C39">
        <w:trPr>
          <w:trHeight w:val="300"/>
        </w:trPr>
        <w:tc>
          <w:tcPr>
            <w:tcW w:w="910" w:type="dxa"/>
          </w:tcPr>
          <w:p w14:paraId="1891FF7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13</w:t>
            </w:r>
          </w:p>
        </w:tc>
        <w:tc>
          <w:tcPr>
            <w:tcW w:w="910" w:type="dxa"/>
          </w:tcPr>
          <w:p w14:paraId="3401E50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sz w:val="16"/>
                <w:szCs w:val="16"/>
              </w:rPr>
              <w:t>BV1</w:t>
            </w:r>
          </w:p>
        </w:tc>
        <w:tc>
          <w:tcPr>
            <w:tcW w:w="970" w:type="dxa"/>
          </w:tcPr>
          <w:p w14:paraId="47BCEA61"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11.89</w:t>
            </w:r>
          </w:p>
        </w:tc>
        <w:tc>
          <w:tcPr>
            <w:tcW w:w="990" w:type="dxa"/>
            <w:noWrap/>
            <w:hideMark/>
          </w:tcPr>
          <w:p w14:paraId="3578701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98.91</w:t>
            </w:r>
          </w:p>
        </w:tc>
        <w:tc>
          <w:tcPr>
            <w:tcW w:w="810" w:type="dxa"/>
            <w:noWrap/>
            <w:hideMark/>
          </w:tcPr>
          <w:p w14:paraId="68710EE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1.09</w:t>
            </w:r>
          </w:p>
        </w:tc>
        <w:tc>
          <w:tcPr>
            <w:tcW w:w="720" w:type="dxa"/>
            <w:noWrap/>
            <w:hideMark/>
          </w:tcPr>
          <w:p w14:paraId="54567B8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810" w:type="dxa"/>
            <w:noWrap/>
            <w:hideMark/>
          </w:tcPr>
          <w:p w14:paraId="14CCE2C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0.21</w:t>
            </w:r>
          </w:p>
        </w:tc>
        <w:tc>
          <w:tcPr>
            <w:tcW w:w="630" w:type="dxa"/>
            <w:noWrap/>
            <w:hideMark/>
          </w:tcPr>
          <w:p w14:paraId="13258B4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225CA3C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57037DE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45.68</w:t>
            </w:r>
          </w:p>
        </w:tc>
        <w:tc>
          <w:tcPr>
            <w:tcW w:w="990" w:type="dxa"/>
            <w:noWrap/>
            <w:hideMark/>
          </w:tcPr>
          <w:p w14:paraId="3C01EFB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31572A4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54.32</w:t>
            </w:r>
          </w:p>
        </w:tc>
        <w:tc>
          <w:tcPr>
            <w:tcW w:w="1080" w:type="dxa"/>
            <w:noWrap/>
            <w:hideMark/>
          </w:tcPr>
          <w:p w14:paraId="77FDF95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9.23</w:t>
            </w:r>
          </w:p>
        </w:tc>
        <w:tc>
          <w:tcPr>
            <w:tcW w:w="1350" w:type="dxa"/>
            <w:noWrap/>
            <w:hideMark/>
          </w:tcPr>
          <w:p w14:paraId="6552D7F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0.78</w:t>
            </w:r>
          </w:p>
        </w:tc>
        <w:tc>
          <w:tcPr>
            <w:tcW w:w="720" w:type="dxa"/>
            <w:noWrap/>
            <w:hideMark/>
          </w:tcPr>
          <w:p w14:paraId="36331CE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25.88</w:t>
            </w:r>
          </w:p>
        </w:tc>
        <w:tc>
          <w:tcPr>
            <w:tcW w:w="810" w:type="dxa"/>
            <w:noWrap/>
            <w:hideMark/>
          </w:tcPr>
          <w:p w14:paraId="61E7C5E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4.36</w:t>
            </w:r>
          </w:p>
        </w:tc>
      </w:tr>
      <w:tr w:rsidR="006B1C39" w:rsidRPr="006B1C39" w14:paraId="709E6180" w14:textId="77777777" w:rsidTr="006B1C39">
        <w:trPr>
          <w:trHeight w:val="300"/>
        </w:trPr>
        <w:tc>
          <w:tcPr>
            <w:tcW w:w="910" w:type="dxa"/>
          </w:tcPr>
          <w:p w14:paraId="71B293F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14</w:t>
            </w:r>
          </w:p>
        </w:tc>
        <w:tc>
          <w:tcPr>
            <w:tcW w:w="910" w:type="dxa"/>
          </w:tcPr>
          <w:p w14:paraId="6AE255F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sz w:val="16"/>
                <w:szCs w:val="16"/>
              </w:rPr>
              <w:t>BV2</w:t>
            </w:r>
          </w:p>
        </w:tc>
        <w:tc>
          <w:tcPr>
            <w:tcW w:w="970" w:type="dxa"/>
          </w:tcPr>
          <w:p w14:paraId="080A0290"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14.13</w:t>
            </w:r>
          </w:p>
        </w:tc>
        <w:tc>
          <w:tcPr>
            <w:tcW w:w="990" w:type="dxa"/>
            <w:noWrap/>
            <w:hideMark/>
          </w:tcPr>
          <w:p w14:paraId="0311099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36.43</w:t>
            </w:r>
          </w:p>
        </w:tc>
        <w:tc>
          <w:tcPr>
            <w:tcW w:w="810" w:type="dxa"/>
            <w:noWrap/>
            <w:hideMark/>
          </w:tcPr>
          <w:p w14:paraId="3FA9669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1.71</w:t>
            </w:r>
          </w:p>
        </w:tc>
        <w:tc>
          <w:tcPr>
            <w:tcW w:w="720" w:type="dxa"/>
            <w:noWrap/>
            <w:hideMark/>
          </w:tcPr>
          <w:p w14:paraId="60D21B1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61.86</w:t>
            </w:r>
          </w:p>
        </w:tc>
        <w:tc>
          <w:tcPr>
            <w:tcW w:w="810" w:type="dxa"/>
            <w:noWrap/>
            <w:hideMark/>
          </w:tcPr>
          <w:p w14:paraId="7766C0A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0.20</w:t>
            </w:r>
          </w:p>
        </w:tc>
        <w:tc>
          <w:tcPr>
            <w:tcW w:w="630" w:type="dxa"/>
            <w:noWrap/>
            <w:hideMark/>
          </w:tcPr>
          <w:p w14:paraId="3BF9014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5AB31FD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24DA530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84.55</w:t>
            </w:r>
          </w:p>
        </w:tc>
        <w:tc>
          <w:tcPr>
            <w:tcW w:w="990" w:type="dxa"/>
            <w:noWrap/>
            <w:hideMark/>
          </w:tcPr>
          <w:p w14:paraId="66B0030A"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09718C2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15.45</w:t>
            </w:r>
          </w:p>
        </w:tc>
        <w:tc>
          <w:tcPr>
            <w:tcW w:w="1080" w:type="dxa"/>
            <w:noWrap/>
            <w:hideMark/>
          </w:tcPr>
          <w:p w14:paraId="641953E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12.80</w:t>
            </w:r>
          </w:p>
        </w:tc>
        <w:tc>
          <w:tcPr>
            <w:tcW w:w="1350" w:type="dxa"/>
            <w:noWrap/>
            <w:hideMark/>
          </w:tcPr>
          <w:p w14:paraId="3AB4D28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0.91</w:t>
            </w:r>
          </w:p>
        </w:tc>
        <w:tc>
          <w:tcPr>
            <w:tcW w:w="720" w:type="dxa"/>
            <w:noWrap/>
            <w:hideMark/>
          </w:tcPr>
          <w:p w14:paraId="45FD90C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17.58</w:t>
            </w:r>
          </w:p>
        </w:tc>
        <w:tc>
          <w:tcPr>
            <w:tcW w:w="810" w:type="dxa"/>
            <w:noWrap/>
            <w:hideMark/>
          </w:tcPr>
          <w:p w14:paraId="2BA83FA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4.33</w:t>
            </w:r>
          </w:p>
        </w:tc>
      </w:tr>
      <w:tr w:rsidR="006B1C39" w:rsidRPr="006B1C39" w14:paraId="072D1A3C" w14:textId="77777777" w:rsidTr="006B1C39">
        <w:trPr>
          <w:trHeight w:val="300"/>
        </w:trPr>
        <w:tc>
          <w:tcPr>
            <w:tcW w:w="910" w:type="dxa"/>
          </w:tcPr>
          <w:p w14:paraId="070F4D0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15</w:t>
            </w:r>
          </w:p>
        </w:tc>
        <w:tc>
          <w:tcPr>
            <w:tcW w:w="910" w:type="dxa"/>
          </w:tcPr>
          <w:p w14:paraId="710BFF1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sz w:val="16"/>
                <w:szCs w:val="16"/>
              </w:rPr>
              <w:t>BV4</w:t>
            </w:r>
          </w:p>
        </w:tc>
        <w:tc>
          <w:tcPr>
            <w:tcW w:w="970" w:type="dxa"/>
          </w:tcPr>
          <w:p w14:paraId="744693A9"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16.03</w:t>
            </w:r>
          </w:p>
        </w:tc>
        <w:tc>
          <w:tcPr>
            <w:tcW w:w="990" w:type="dxa"/>
            <w:noWrap/>
            <w:hideMark/>
          </w:tcPr>
          <w:p w14:paraId="529BA71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44.03</w:t>
            </w:r>
          </w:p>
        </w:tc>
        <w:tc>
          <w:tcPr>
            <w:tcW w:w="810" w:type="dxa"/>
            <w:noWrap/>
            <w:hideMark/>
          </w:tcPr>
          <w:p w14:paraId="3866F2F4"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1.50</w:t>
            </w:r>
          </w:p>
        </w:tc>
        <w:tc>
          <w:tcPr>
            <w:tcW w:w="720" w:type="dxa"/>
            <w:noWrap/>
            <w:hideMark/>
          </w:tcPr>
          <w:p w14:paraId="6083584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54.46</w:t>
            </w:r>
          </w:p>
        </w:tc>
        <w:tc>
          <w:tcPr>
            <w:tcW w:w="810" w:type="dxa"/>
            <w:noWrap/>
            <w:hideMark/>
          </w:tcPr>
          <w:p w14:paraId="29DF5DC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0.21</w:t>
            </w:r>
          </w:p>
        </w:tc>
        <w:tc>
          <w:tcPr>
            <w:tcW w:w="630" w:type="dxa"/>
            <w:noWrap/>
            <w:hideMark/>
          </w:tcPr>
          <w:p w14:paraId="791CC8D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6052F45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6974AC0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74.44</w:t>
            </w:r>
          </w:p>
        </w:tc>
        <w:tc>
          <w:tcPr>
            <w:tcW w:w="990" w:type="dxa"/>
            <w:noWrap/>
            <w:hideMark/>
          </w:tcPr>
          <w:p w14:paraId="3BF7B2FA"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2899EA0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25.56</w:t>
            </w:r>
          </w:p>
        </w:tc>
        <w:tc>
          <w:tcPr>
            <w:tcW w:w="1080" w:type="dxa"/>
            <w:noWrap/>
            <w:hideMark/>
          </w:tcPr>
          <w:p w14:paraId="33B3D3C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14.73</w:t>
            </w:r>
          </w:p>
        </w:tc>
        <w:tc>
          <w:tcPr>
            <w:tcW w:w="1350" w:type="dxa"/>
            <w:noWrap/>
            <w:hideMark/>
          </w:tcPr>
          <w:p w14:paraId="14D04CD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0.92</w:t>
            </w:r>
          </w:p>
        </w:tc>
        <w:tc>
          <w:tcPr>
            <w:tcW w:w="720" w:type="dxa"/>
            <w:noWrap/>
            <w:hideMark/>
          </w:tcPr>
          <w:p w14:paraId="16209BE4"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26.01</w:t>
            </w:r>
          </w:p>
        </w:tc>
        <w:tc>
          <w:tcPr>
            <w:tcW w:w="810" w:type="dxa"/>
            <w:noWrap/>
            <w:hideMark/>
          </w:tcPr>
          <w:p w14:paraId="7C092DC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4.32</w:t>
            </w:r>
          </w:p>
        </w:tc>
      </w:tr>
      <w:tr w:rsidR="006B1C39" w:rsidRPr="006B1C39" w14:paraId="383B4E06" w14:textId="77777777" w:rsidTr="006B1C39">
        <w:trPr>
          <w:trHeight w:val="300"/>
        </w:trPr>
        <w:tc>
          <w:tcPr>
            <w:tcW w:w="910" w:type="dxa"/>
          </w:tcPr>
          <w:p w14:paraId="6854307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16</w:t>
            </w:r>
          </w:p>
        </w:tc>
        <w:tc>
          <w:tcPr>
            <w:tcW w:w="910" w:type="dxa"/>
          </w:tcPr>
          <w:p w14:paraId="00D3EF5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sz w:val="16"/>
                <w:szCs w:val="16"/>
              </w:rPr>
              <w:t>BV5</w:t>
            </w:r>
          </w:p>
        </w:tc>
        <w:tc>
          <w:tcPr>
            <w:tcW w:w="970" w:type="dxa"/>
          </w:tcPr>
          <w:p w14:paraId="5D91B997"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2.33</w:t>
            </w:r>
          </w:p>
        </w:tc>
        <w:tc>
          <w:tcPr>
            <w:tcW w:w="990" w:type="dxa"/>
            <w:noWrap/>
            <w:hideMark/>
          </w:tcPr>
          <w:p w14:paraId="3A89BFA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100.00</w:t>
            </w:r>
          </w:p>
        </w:tc>
        <w:tc>
          <w:tcPr>
            <w:tcW w:w="810" w:type="dxa"/>
            <w:noWrap/>
            <w:hideMark/>
          </w:tcPr>
          <w:p w14:paraId="518A614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44C1D08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810" w:type="dxa"/>
            <w:noWrap/>
            <w:hideMark/>
          </w:tcPr>
          <w:p w14:paraId="5A6ABE8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0.32</w:t>
            </w:r>
          </w:p>
        </w:tc>
        <w:tc>
          <w:tcPr>
            <w:tcW w:w="630" w:type="dxa"/>
            <w:noWrap/>
            <w:hideMark/>
          </w:tcPr>
          <w:p w14:paraId="4C1C7DA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7C0CB75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0EE1AE3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16.77</w:t>
            </w:r>
          </w:p>
        </w:tc>
        <w:tc>
          <w:tcPr>
            <w:tcW w:w="990" w:type="dxa"/>
            <w:noWrap/>
            <w:hideMark/>
          </w:tcPr>
          <w:p w14:paraId="02E53D5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2F6EDF6A"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83.23</w:t>
            </w:r>
          </w:p>
        </w:tc>
        <w:tc>
          <w:tcPr>
            <w:tcW w:w="1080" w:type="dxa"/>
            <w:noWrap/>
            <w:hideMark/>
          </w:tcPr>
          <w:p w14:paraId="4B7DB0D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3.37</w:t>
            </w:r>
          </w:p>
        </w:tc>
        <w:tc>
          <w:tcPr>
            <w:tcW w:w="1350" w:type="dxa"/>
            <w:noWrap/>
            <w:hideMark/>
          </w:tcPr>
          <w:p w14:paraId="2FF4FB1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1.45</w:t>
            </w:r>
          </w:p>
        </w:tc>
        <w:tc>
          <w:tcPr>
            <w:tcW w:w="720" w:type="dxa"/>
            <w:noWrap/>
            <w:hideMark/>
          </w:tcPr>
          <w:p w14:paraId="6451B84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34.09</w:t>
            </w:r>
          </w:p>
        </w:tc>
        <w:tc>
          <w:tcPr>
            <w:tcW w:w="810" w:type="dxa"/>
            <w:noWrap/>
            <w:hideMark/>
          </w:tcPr>
          <w:p w14:paraId="2E16B57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4.13</w:t>
            </w:r>
          </w:p>
        </w:tc>
      </w:tr>
      <w:tr w:rsidR="006B1C39" w:rsidRPr="006B1C39" w14:paraId="1E30DE66" w14:textId="77777777" w:rsidTr="006B1C39">
        <w:trPr>
          <w:trHeight w:val="300"/>
        </w:trPr>
        <w:tc>
          <w:tcPr>
            <w:tcW w:w="910" w:type="dxa"/>
          </w:tcPr>
          <w:p w14:paraId="562D08D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17</w:t>
            </w:r>
          </w:p>
        </w:tc>
        <w:tc>
          <w:tcPr>
            <w:tcW w:w="910" w:type="dxa"/>
          </w:tcPr>
          <w:p w14:paraId="18B8A64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sz w:val="16"/>
                <w:szCs w:val="16"/>
              </w:rPr>
              <w:t>BV3</w:t>
            </w:r>
          </w:p>
        </w:tc>
        <w:tc>
          <w:tcPr>
            <w:tcW w:w="970" w:type="dxa"/>
          </w:tcPr>
          <w:p w14:paraId="7ECEBB0A"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15.50</w:t>
            </w:r>
          </w:p>
        </w:tc>
        <w:tc>
          <w:tcPr>
            <w:tcW w:w="990" w:type="dxa"/>
            <w:noWrap/>
            <w:hideMark/>
          </w:tcPr>
          <w:p w14:paraId="5BEA6E0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95.86</w:t>
            </w:r>
          </w:p>
        </w:tc>
        <w:tc>
          <w:tcPr>
            <w:tcW w:w="810" w:type="dxa"/>
            <w:noWrap/>
            <w:hideMark/>
          </w:tcPr>
          <w:p w14:paraId="4B8B3AD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4.14</w:t>
            </w:r>
          </w:p>
        </w:tc>
        <w:tc>
          <w:tcPr>
            <w:tcW w:w="720" w:type="dxa"/>
            <w:noWrap/>
            <w:hideMark/>
          </w:tcPr>
          <w:p w14:paraId="375D041A"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810" w:type="dxa"/>
            <w:noWrap/>
            <w:hideMark/>
          </w:tcPr>
          <w:p w14:paraId="0673238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0.20</w:t>
            </w:r>
          </w:p>
        </w:tc>
        <w:tc>
          <w:tcPr>
            <w:tcW w:w="630" w:type="dxa"/>
            <w:noWrap/>
            <w:hideMark/>
          </w:tcPr>
          <w:p w14:paraId="0A27A45A"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2DD8D92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730F797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34.93</w:t>
            </w:r>
          </w:p>
        </w:tc>
        <w:tc>
          <w:tcPr>
            <w:tcW w:w="990" w:type="dxa"/>
            <w:noWrap/>
            <w:hideMark/>
          </w:tcPr>
          <w:p w14:paraId="33B2E0C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7067294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65.07</w:t>
            </w:r>
          </w:p>
        </w:tc>
        <w:tc>
          <w:tcPr>
            <w:tcW w:w="1080" w:type="dxa"/>
            <w:noWrap/>
            <w:hideMark/>
          </w:tcPr>
          <w:p w14:paraId="40A899C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12.29</w:t>
            </w:r>
          </w:p>
        </w:tc>
        <w:tc>
          <w:tcPr>
            <w:tcW w:w="1350" w:type="dxa"/>
            <w:noWrap/>
            <w:hideMark/>
          </w:tcPr>
          <w:p w14:paraId="1F21796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0.79</w:t>
            </w:r>
          </w:p>
        </w:tc>
        <w:tc>
          <w:tcPr>
            <w:tcW w:w="720" w:type="dxa"/>
            <w:noWrap/>
            <w:hideMark/>
          </w:tcPr>
          <w:p w14:paraId="623C6BF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28.95</w:t>
            </w:r>
          </w:p>
        </w:tc>
        <w:tc>
          <w:tcPr>
            <w:tcW w:w="810" w:type="dxa"/>
            <w:noWrap/>
            <w:hideMark/>
          </w:tcPr>
          <w:p w14:paraId="4307D2DA"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4.15</w:t>
            </w:r>
          </w:p>
        </w:tc>
      </w:tr>
      <w:tr w:rsidR="006B1C39" w:rsidRPr="006B1C39" w14:paraId="3457AF9C" w14:textId="77777777" w:rsidTr="006B1C39">
        <w:trPr>
          <w:trHeight w:val="300"/>
        </w:trPr>
        <w:tc>
          <w:tcPr>
            <w:tcW w:w="910" w:type="dxa"/>
          </w:tcPr>
          <w:p w14:paraId="53D0A36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18</w:t>
            </w:r>
          </w:p>
        </w:tc>
        <w:tc>
          <w:tcPr>
            <w:tcW w:w="910" w:type="dxa"/>
          </w:tcPr>
          <w:p w14:paraId="061A8B8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sz w:val="16"/>
                <w:szCs w:val="16"/>
              </w:rPr>
              <w:t>BV6</w:t>
            </w:r>
          </w:p>
        </w:tc>
        <w:tc>
          <w:tcPr>
            <w:tcW w:w="970" w:type="dxa"/>
          </w:tcPr>
          <w:p w14:paraId="43678858"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35.48</w:t>
            </w:r>
          </w:p>
        </w:tc>
        <w:tc>
          <w:tcPr>
            <w:tcW w:w="990" w:type="dxa"/>
            <w:noWrap/>
            <w:hideMark/>
          </w:tcPr>
          <w:p w14:paraId="75E66AB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72.80</w:t>
            </w:r>
          </w:p>
        </w:tc>
        <w:tc>
          <w:tcPr>
            <w:tcW w:w="810" w:type="dxa"/>
            <w:noWrap/>
            <w:hideMark/>
          </w:tcPr>
          <w:p w14:paraId="2397D02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2.49</w:t>
            </w:r>
          </w:p>
        </w:tc>
        <w:tc>
          <w:tcPr>
            <w:tcW w:w="720" w:type="dxa"/>
            <w:noWrap/>
            <w:hideMark/>
          </w:tcPr>
          <w:p w14:paraId="12196FD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24.72</w:t>
            </w:r>
          </w:p>
        </w:tc>
        <w:tc>
          <w:tcPr>
            <w:tcW w:w="810" w:type="dxa"/>
            <w:noWrap/>
            <w:hideMark/>
          </w:tcPr>
          <w:p w14:paraId="74E5494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0.22</w:t>
            </w:r>
          </w:p>
        </w:tc>
        <w:tc>
          <w:tcPr>
            <w:tcW w:w="630" w:type="dxa"/>
            <w:noWrap/>
            <w:hideMark/>
          </w:tcPr>
          <w:p w14:paraId="1B37FF8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4E52D1C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5A47BE0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50.16</w:t>
            </w:r>
          </w:p>
        </w:tc>
        <w:tc>
          <w:tcPr>
            <w:tcW w:w="990" w:type="dxa"/>
            <w:noWrap/>
            <w:hideMark/>
          </w:tcPr>
          <w:p w14:paraId="0D51E57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19DDC92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49.84</w:t>
            </w:r>
          </w:p>
        </w:tc>
        <w:tc>
          <w:tcPr>
            <w:tcW w:w="1080" w:type="dxa"/>
            <w:noWrap/>
            <w:hideMark/>
          </w:tcPr>
          <w:p w14:paraId="6C7B71E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32.39</w:t>
            </w:r>
          </w:p>
        </w:tc>
        <w:tc>
          <w:tcPr>
            <w:tcW w:w="1350" w:type="dxa"/>
            <w:noWrap/>
            <w:hideMark/>
          </w:tcPr>
          <w:p w14:paraId="56CC96D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0.91</w:t>
            </w:r>
          </w:p>
        </w:tc>
        <w:tc>
          <w:tcPr>
            <w:tcW w:w="720" w:type="dxa"/>
            <w:noWrap/>
            <w:hideMark/>
          </w:tcPr>
          <w:p w14:paraId="01C452C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31.62</w:t>
            </w:r>
          </w:p>
        </w:tc>
        <w:tc>
          <w:tcPr>
            <w:tcW w:w="810" w:type="dxa"/>
            <w:noWrap/>
            <w:hideMark/>
          </w:tcPr>
          <w:p w14:paraId="63A7B85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4.16</w:t>
            </w:r>
          </w:p>
        </w:tc>
      </w:tr>
      <w:tr w:rsidR="006B1C39" w:rsidRPr="006B1C39" w14:paraId="547853BF" w14:textId="77777777" w:rsidTr="006B1C39">
        <w:trPr>
          <w:trHeight w:val="300"/>
        </w:trPr>
        <w:tc>
          <w:tcPr>
            <w:tcW w:w="910" w:type="dxa"/>
          </w:tcPr>
          <w:p w14:paraId="22F8C18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19</w:t>
            </w:r>
          </w:p>
        </w:tc>
        <w:tc>
          <w:tcPr>
            <w:tcW w:w="910" w:type="dxa"/>
          </w:tcPr>
          <w:p w14:paraId="3C2500F4" w14:textId="77777777" w:rsidR="00B602DB" w:rsidRPr="006B1C39" w:rsidRDefault="00B602DB" w:rsidP="006B1C39">
            <w:pPr>
              <w:jc w:val="center"/>
              <w:rPr>
                <w:rFonts w:ascii="Times New Roman" w:eastAsia="Times New Roman" w:hAnsi="Times New Roman" w:cs="Times New Roman"/>
                <w:color w:val="000000"/>
                <w:sz w:val="16"/>
                <w:szCs w:val="16"/>
              </w:rPr>
            </w:pPr>
            <w:proofErr w:type="spellStart"/>
            <w:r w:rsidRPr="006B1C39">
              <w:rPr>
                <w:rFonts w:ascii="Times New Roman" w:hAnsi="Times New Roman" w:cs="Times New Roman"/>
                <w:sz w:val="16"/>
                <w:szCs w:val="16"/>
              </w:rPr>
              <w:t>Couesnon</w:t>
            </w:r>
            <w:proofErr w:type="spellEnd"/>
          </w:p>
        </w:tc>
        <w:tc>
          <w:tcPr>
            <w:tcW w:w="970" w:type="dxa"/>
          </w:tcPr>
          <w:p w14:paraId="72A27138"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1039.25</w:t>
            </w:r>
          </w:p>
        </w:tc>
        <w:tc>
          <w:tcPr>
            <w:tcW w:w="990" w:type="dxa"/>
            <w:noWrap/>
            <w:hideMark/>
          </w:tcPr>
          <w:p w14:paraId="5CDE76B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90.08</w:t>
            </w:r>
          </w:p>
        </w:tc>
        <w:tc>
          <w:tcPr>
            <w:tcW w:w="810" w:type="dxa"/>
            <w:noWrap/>
            <w:hideMark/>
          </w:tcPr>
          <w:p w14:paraId="5D7D309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3.95</w:t>
            </w:r>
          </w:p>
        </w:tc>
        <w:tc>
          <w:tcPr>
            <w:tcW w:w="720" w:type="dxa"/>
            <w:noWrap/>
            <w:hideMark/>
          </w:tcPr>
          <w:p w14:paraId="26BE9A4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5.75</w:t>
            </w:r>
          </w:p>
        </w:tc>
        <w:tc>
          <w:tcPr>
            <w:tcW w:w="810" w:type="dxa"/>
            <w:noWrap/>
            <w:hideMark/>
          </w:tcPr>
          <w:p w14:paraId="7930715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0.23</w:t>
            </w:r>
          </w:p>
        </w:tc>
        <w:tc>
          <w:tcPr>
            <w:tcW w:w="630" w:type="dxa"/>
            <w:noWrap/>
            <w:hideMark/>
          </w:tcPr>
          <w:p w14:paraId="52786274"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6F65EC2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4.83</w:t>
            </w:r>
          </w:p>
        </w:tc>
        <w:tc>
          <w:tcPr>
            <w:tcW w:w="720" w:type="dxa"/>
            <w:noWrap/>
            <w:hideMark/>
          </w:tcPr>
          <w:p w14:paraId="3421A99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43.51</w:t>
            </w:r>
          </w:p>
        </w:tc>
        <w:tc>
          <w:tcPr>
            <w:tcW w:w="990" w:type="dxa"/>
            <w:noWrap/>
            <w:hideMark/>
          </w:tcPr>
          <w:p w14:paraId="0A734DB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0479FD44"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41.28</w:t>
            </w:r>
          </w:p>
        </w:tc>
        <w:tc>
          <w:tcPr>
            <w:tcW w:w="1080" w:type="dxa"/>
            <w:noWrap/>
            <w:hideMark/>
          </w:tcPr>
          <w:p w14:paraId="56F5D69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1160.22</w:t>
            </w:r>
          </w:p>
        </w:tc>
        <w:tc>
          <w:tcPr>
            <w:tcW w:w="1350" w:type="dxa"/>
            <w:noWrap/>
            <w:hideMark/>
          </w:tcPr>
          <w:p w14:paraId="30375F1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1.12</w:t>
            </w:r>
          </w:p>
        </w:tc>
        <w:tc>
          <w:tcPr>
            <w:tcW w:w="720" w:type="dxa"/>
            <w:noWrap/>
            <w:hideMark/>
          </w:tcPr>
          <w:p w14:paraId="5747BA3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40.27</w:t>
            </w:r>
          </w:p>
        </w:tc>
        <w:tc>
          <w:tcPr>
            <w:tcW w:w="810" w:type="dxa"/>
            <w:noWrap/>
            <w:hideMark/>
          </w:tcPr>
          <w:p w14:paraId="75BFA70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4.46</w:t>
            </w:r>
          </w:p>
        </w:tc>
      </w:tr>
      <w:tr w:rsidR="006B1C39" w:rsidRPr="006B1C39" w14:paraId="58CB5B54" w14:textId="77777777" w:rsidTr="006B1C39">
        <w:trPr>
          <w:trHeight w:val="300"/>
        </w:trPr>
        <w:tc>
          <w:tcPr>
            <w:tcW w:w="910" w:type="dxa"/>
          </w:tcPr>
          <w:p w14:paraId="27319EE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20</w:t>
            </w:r>
          </w:p>
        </w:tc>
        <w:tc>
          <w:tcPr>
            <w:tcW w:w="910" w:type="dxa"/>
          </w:tcPr>
          <w:p w14:paraId="35A8E51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sz w:val="16"/>
                <w:szCs w:val="16"/>
              </w:rPr>
              <w:t>S01</w:t>
            </w:r>
          </w:p>
        </w:tc>
        <w:tc>
          <w:tcPr>
            <w:tcW w:w="970" w:type="dxa"/>
          </w:tcPr>
          <w:p w14:paraId="2B68BA62"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10.75</w:t>
            </w:r>
          </w:p>
        </w:tc>
        <w:tc>
          <w:tcPr>
            <w:tcW w:w="990" w:type="dxa"/>
            <w:noWrap/>
            <w:hideMark/>
          </w:tcPr>
          <w:p w14:paraId="6BC3091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98.54</w:t>
            </w:r>
          </w:p>
        </w:tc>
        <w:tc>
          <w:tcPr>
            <w:tcW w:w="810" w:type="dxa"/>
            <w:noWrap/>
            <w:hideMark/>
          </w:tcPr>
          <w:p w14:paraId="34404F6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1.46</w:t>
            </w:r>
          </w:p>
        </w:tc>
        <w:tc>
          <w:tcPr>
            <w:tcW w:w="720" w:type="dxa"/>
            <w:noWrap/>
            <w:hideMark/>
          </w:tcPr>
          <w:p w14:paraId="22332E7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810" w:type="dxa"/>
            <w:noWrap/>
            <w:hideMark/>
          </w:tcPr>
          <w:p w14:paraId="208A2B0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0.32</w:t>
            </w:r>
          </w:p>
        </w:tc>
        <w:tc>
          <w:tcPr>
            <w:tcW w:w="630" w:type="dxa"/>
            <w:noWrap/>
            <w:hideMark/>
          </w:tcPr>
          <w:p w14:paraId="6FA0797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7A5FA0B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41A677F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7.33</w:t>
            </w:r>
          </w:p>
        </w:tc>
        <w:tc>
          <w:tcPr>
            <w:tcW w:w="990" w:type="dxa"/>
            <w:noWrap/>
            <w:hideMark/>
          </w:tcPr>
          <w:p w14:paraId="2A54D13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12EBE5D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92.67</w:t>
            </w:r>
          </w:p>
        </w:tc>
        <w:tc>
          <w:tcPr>
            <w:tcW w:w="1080" w:type="dxa"/>
            <w:noWrap/>
            <w:hideMark/>
          </w:tcPr>
          <w:p w14:paraId="7EDCD99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8.10</w:t>
            </w:r>
          </w:p>
        </w:tc>
        <w:tc>
          <w:tcPr>
            <w:tcW w:w="1350" w:type="dxa"/>
            <w:noWrap/>
            <w:hideMark/>
          </w:tcPr>
          <w:p w14:paraId="7994856A"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0.75</w:t>
            </w:r>
          </w:p>
        </w:tc>
        <w:tc>
          <w:tcPr>
            <w:tcW w:w="720" w:type="dxa"/>
            <w:noWrap/>
            <w:hideMark/>
          </w:tcPr>
          <w:p w14:paraId="51CF349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15.01</w:t>
            </w:r>
          </w:p>
        </w:tc>
        <w:tc>
          <w:tcPr>
            <w:tcW w:w="810" w:type="dxa"/>
            <w:noWrap/>
            <w:hideMark/>
          </w:tcPr>
          <w:p w14:paraId="15221D5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3.21</w:t>
            </w:r>
          </w:p>
        </w:tc>
      </w:tr>
      <w:tr w:rsidR="006B1C39" w:rsidRPr="006B1C39" w14:paraId="721BF04F" w14:textId="77777777" w:rsidTr="006B1C39">
        <w:trPr>
          <w:trHeight w:val="300"/>
        </w:trPr>
        <w:tc>
          <w:tcPr>
            <w:tcW w:w="910" w:type="dxa"/>
          </w:tcPr>
          <w:p w14:paraId="0C7B9A7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21</w:t>
            </w:r>
          </w:p>
        </w:tc>
        <w:tc>
          <w:tcPr>
            <w:tcW w:w="910" w:type="dxa"/>
          </w:tcPr>
          <w:p w14:paraId="7CE228E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sz w:val="16"/>
                <w:szCs w:val="16"/>
              </w:rPr>
              <w:t>S02</w:t>
            </w:r>
          </w:p>
        </w:tc>
        <w:tc>
          <w:tcPr>
            <w:tcW w:w="970" w:type="dxa"/>
          </w:tcPr>
          <w:p w14:paraId="0B4876BF"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9.57</w:t>
            </w:r>
          </w:p>
        </w:tc>
        <w:tc>
          <w:tcPr>
            <w:tcW w:w="990" w:type="dxa"/>
            <w:noWrap/>
            <w:hideMark/>
          </w:tcPr>
          <w:p w14:paraId="760039DA"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98.36</w:t>
            </w:r>
          </w:p>
        </w:tc>
        <w:tc>
          <w:tcPr>
            <w:tcW w:w="810" w:type="dxa"/>
            <w:noWrap/>
            <w:hideMark/>
          </w:tcPr>
          <w:p w14:paraId="01B8507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1.64</w:t>
            </w:r>
          </w:p>
        </w:tc>
        <w:tc>
          <w:tcPr>
            <w:tcW w:w="720" w:type="dxa"/>
            <w:noWrap/>
            <w:hideMark/>
          </w:tcPr>
          <w:p w14:paraId="16F2B66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810" w:type="dxa"/>
            <w:noWrap/>
            <w:hideMark/>
          </w:tcPr>
          <w:p w14:paraId="784D2FF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0.34</w:t>
            </w:r>
          </w:p>
        </w:tc>
        <w:tc>
          <w:tcPr>
            <w:tcW w:w="630" w:type="dxa"/>
            <w:noWrap/>
            <w:hideMark/>
          </w:tcPr>
          <w:p w14:paraId="4436FD3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0C9BF31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55C91B8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8.22</w:t>
            </w:r>
          </w:p>
        </w:tc>
        <w:tc>
          <w:tcPr>
            <w:tcW w:w="990" w:type="dxa"/>
            <w:noWrap/>
            <w:hideMark/>
          </w:tcPr>
          <w:p w14:paraId="1F32255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61D075B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91.78</w:t>
            </w:r>
          </w:p>
        </w:tc>
        <w:tc>
          <w:tcPr>
            <w:tcW w:w="1080" w:type="dxa"/>
            <w:noWrap/>
            <w:hideMark/>
          </w:tcPr>
          <w:p w14:paraId="1541D7C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6.82</w:t>
            </w:r>
          </w:p>
        </w:tc>
        <w:tc>
          <w:tcPr>
            <w:tcW w:w="1350" w:type="dxa"/>
            <w:noWrap/>
            <w:hideMark/>
          </w:tcPr>
          <w:p w14:paraId="19FF103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0.71</w:t>
            </w:r>
          </w:p>
        </w:tc>
        <w:tc>
          <w:tcPr>
            <w:tcW w:w="720" w:type="dxa"/>
            <w:noWrap/>
            <w:hideMark/>
          </w:tcPr>
          <w:p w14:paraId="691E90B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14.53</w:t>
            </w:r>
          </w:p>
        </w:tc>
        <w:tc>
          <w:tcPr>
            <w:tcW w:w="810" w:type="dxa"/>
            <w:noWrap/>
            <w:hideMark/>
          </w:tcPr>
          <w:p w14:paraId="54A2517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3.10</w:t>
            </w:r>
          </w:p>
        </w:tc>
      </w:tr>
      <w:tr w:rsidR="006B1C39" w:rsidRPr="006B1C39" w14:paraId="33096644" w14:textId="77777777" w:rsidTr="006B1C39">
        <w:trPr>
          <w:trHeight w:val="300"/>
        </w:trPr>
        <w:tc>
          <w:tcPr>
            <w:tcW w:w="910" w:type="dxa"/>
          </w:tcPr>
          <w:p w14:paraId="34DEFBB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22</w:t>
            </w:r>
          </w:p>
        </w:tc>
        <w:tc>
          <w:tcPr>
            <w:tcW w:w="910" w:type="dxa"/>
          </w:tcPr>
          <w:p w14:paraId="696C510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sz w:val="16"/>
                <w:szCs w:val="16"/>
              </w:rPr>
              <w:t>S03</w:t>
            </w:r>
          </w:p>
        </w:tc>
        <w:tc>
          <w:tcPr>
            <w:tcW w:w="970" w:type="dxa"/>
          </w:tcPr>
          <w:p w14:paraId="7B6CA146"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7.12</w:t>
            </w:r>
          </w:p>
        </w:tc>
        <w:tc>
          <w:tcPr>
            <w:tcW w:w="990" w:type="dxa"/>
            <w:noWrap/>
            <w:hideMark/>
          </w:tcPr>
          <w:p w14:paraId="1173FBA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99.33</w:t>
            </w:r>
          </w:p>
        </w:tc>
        <w:tc>
          <w:tcPr>
            <w:tcW w:w="810" w:type="dxa"/>
            <w:noWrap/>
            <w:hideMark/>
          </w:tcPr>
          <w:p w14:paraId="298B28CA"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0.67</w:t>
            </w:r>
          </w:p>
        </w:tc>
        <w:tc>
          <w:tcPr>
            <w:tcW w:w="720" w:type="dxa"/>
            <w:noWrap/>
            <w:hideMark/>
          </w:tcPr>
          <w:p w14:paraId="5AA89A6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810" w:type="dxa"/>
            <w:noWrap/>
            <w:hideMark/>
          </w:tcPr>
          <w:p w14:paraId="11387D7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0.36</w:t>
            </w:r>
          </w:p>
        </w:tc>
        <w:tc>
          <w:tcPr>
            <w:tcW w:w="630" w:type="dxa"/>
            <w:noWrap/>
            <w:hideMark/>
          </w:tcPr>
          <w:p w14:paraId="3F33325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2A1E750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6D7CE72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10.81</w:t>
            </w:r>
          </w:p>
        </w:tc>
        <w:tc>
          <w:tcPr>
            <w:tcW w:w="990" w:type="dxa"/>
            <w:noWrap/>
            <w:hideMark/>
          </w:tcPr>
          <w:p w14:paraId="6BBBEFC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23EA527A"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89.19</w:t>
            </w:r>
          </w:p>
        </w:tc>
        <w:tc>
          <w:tcPr>
            <w:tcW w:w="1080" w:type="dxa"/>
            <w:noWrap/>
            <w:hideMark/>
          </w:tcPr>
          <w:p w14:paraId="6F6ADA2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5.10</w:t>
            </w:r>
          </w:p>
        </w:tc>
        <w:tc>
          <w:tcPr>
            <w:tcW w:w="1350" w:type="dxa"/>
            <w:noWrap/>
            <w:hideMark/>
          </w:tcPr>
          <w:p w14:paraId="7140D19A"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0.72</w:t>
            </w:r>
          </w:p>
        </w:tc>
        <w:tc>
          <w:tcPr>
            <w:tcW w:w="720" w:type="dxa"/>
            <w:noWrap/>
            <w:hideMark/>
          </w:tcPr>
          <w:p w14:paraId="5EB5F874"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15.01</w:t>
            </w:r>
          </w:p>
        </w:tc>
        <w:tc>
          <w:tcPr>
            <w:tcW w:w="810" w:type="dxa"/>
            <w:noWrap/>
            <w:hideMark/>
          </w:tcPr>
          <w:p w14:paraId="06096F8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3.19</w:t>
            </w:r>
          </w:p>
        </w:tc>
      </w:tr>
      <w:tr w:rsidR="006B1C39" w:rsidRPr="006B1C39" w14:paraId="4C5E2089" w14:textId="77777777" w:rsidTr="006B1C39">
        <w:trPr>
          <w:trHeight w:val="300"/>
        </w:trPr>
        <w:tc>
          <w:tcPr>
            <w:tcW w:w="910" w:type="dxa"/>
          </w:tcPr>
          <w:p w14:paraId="0AA503B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23</w:t>
            </w:r>
          </w:p>
        </w:tc>
        <w:tc>
          <w:tcPr>
            <w:tcW w:w="910" w:type="dxa"/>
          </w:tcPr>
          <w:p w14:paraId="778C421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sz w:val="16"/>
                <w:szCs w:val="16"/>
              </w:rPr>
              <w:t>S05</w:t>
            </w:r>
          </w:p>
        </w:tc>
        <w:tc>
          <w:tcPr>
            <w:tcW w:w="970" w:type="dxa"/>
          </w:tcPr>
          <w:p w14:paraId="5AD17368"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4.62</w:t>
            </w:r>
          </w:p>
        </w:tc>
        <w:tc>
          <w:tcPr>
            <w:tcW w:w="990" w:type="dxa"/>
            <w:noWrap/>
            <w:hideMark/>
          </w:tcPr>
          <w:p w14:paraId="3045360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100.00</w:t>
            </w:r>
          </w:p>
        </w:tc>
        <w:tc>
          <w:tcPr>
            <w:tcW w:w="810" w:type="dxa"/>
            <w:noWrap/>
            <w:hideMark/>
          </w:tcPr>
          <w:p w14:paraId="6A36447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3EED839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810" w:type="dxa"/>
            <w:noWrap/>
            <w:hideMark/>
          </w:tcPr>
          <w:p w14:paraId="38DE031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0.38</w:t>
            </w:r>
          </w:p>
        </w:tc>
        <w:tc>
          <w:tcPr>
            <w:tcW w:w="630" w:type="dxa"/>
            <w:noWrap/>
            <w:hideMark/>
          </w:tcPr>
          <w:p w14:paraId="3829248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1D6C32F4"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5AEB8C8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6.03</w:t>
            </w:r>
          </w:p>
        </w:tc>
        <w:tc>
          <w:tcPr>
            <w:tcW w:w="990" w:type="dxa"/>
            <w:noWrap/>
            <w:hideMark/>
          </w:tcPr>
          <w:p w14:paraId="197B521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2B08180A"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93.97</w:t>
            </w:r>
          </w:p>
        </w:tc>
        <w:tc>
          <w:tcPr>
            <w:tcW w:w="1080" w:type="dxa"/>
            <w:noWrap/>
            <w:hideMark/>
          </w:tcPr>
          <w:p w14:paraId="708F048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4.04</w:t>
            </w:r>
          </w:p>
        </w:tc>
        <w:tc>
          <w:tcPr>
            <w:tcW w:w="1350" w:type="dxa"/>
            <w:noWrap/>
            <w:hideMark/>
          </w:tcPr>
          <w:p w14:paraId="39ACD70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0.88</w:t>
            </w:r>
          </w:p>
        </w:tc>
        <w:tc>
          <w:tcPr>
            <w:tcW w:w="720" w:type="dxa"/>
            <w:noWrap/>
            <w:hideMark/>
          </w:tcPr>
          <w:p w14:paraId="36C10AD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14.74</w:t>
            </w:r>
          </w:p>
        </w:tc>
        <w:tc>
          <w:tcPr>
            <w:tcW w:w="810" w:type="dxa"/>
            <w:noWrap/>
            <w:hideMark/>
          </w:tcPr>
          <w:p w14:paraId="26CAC7C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2.85</w:t>
            </w:r>
          </w:p>
        </w:tc>
      </w:tr>
      <w:tr w:rsidR="006B1C39" w:rsidRPr="006B1C39" w14:paraId="213EB86A" w14:textId="77777777" w:rsidTr="006B1C39">
        <w:trPr>
          <w:trHeight w:val="300"/>
        </w:trPr>
        <w:tc>
          <w:tcPr>
            <w:tcW w:w="910" w:type="dxa"/>
          </w:tcPr>
          <w:p w14:paraId="5213176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24</w:t>
            </w:r>
          </w:p>
        </w:tc>
        <w:tc>
          <w:tcPr>
            <w:tcW w:w="910" w:type="dxa"/>
          </w:tcPr>
          <w:p w14:paraId="417609B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sz w:val="16"/>
                <w:szCs w:val="16"/>
              </w:rPr>
              <w:t>HR16</w:t>
            </w:r>
          </w:p>
        </w:tc>
        <w:tc>
          <w:tcPr>
            <w:tcW w:w="970" w:type="dxa"/>
          </w:tcPr>
          <w:p w14:paraId="685F5A8A"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18.18</w:t>
            </w:r>
          </w:p>
        </w:tc>
        <w:tc>
          <w:tcPr>
            <w:tcW w:w="990" w:type="dxa"/>
            <w:noWrap/>
            <w:hideMark/>
          </w:tcPr>
          <w:p w14:paraId="2D214EA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83.62</w:t>
            </w:r>
          </w:p>
        </w:tc>
        <w:tc>
          <w:tcPr>
            <w:tcW w:w="810" w:type="dxa"/>
            <w:noWrap/>
            <w:hideMark/>
          </w:tcPr>
          <w:p w14:paraId="71D3336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1.71</w:t>
            </w:r>
          </w:p>
        </w:tc>
        <w:tc>
          <w:tcPr>
            <w:tcW w:w="720" w:type="dxa"/>
            <w:noWrap/>
            <w:hideMark/>
          </w:tcPr>
          <w:p w14:paraId="4E69103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14.67</w:t>
            </w:r>
          </w:p>
        </w:tc>
        <w:tc>
          <w:tcPr>
            <w:tcW w:w="810" w:type="dxa"/>
            <w:noWrap/>
            <w:hideMark/>
          </w:tcPr>
          <w:p w14:paraId="2F9F5D8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0.26</w:t>
            </w:r>
          </w:p>
        </w:tc>
        <w:tc>
          <w:tcPr>
            <w:tcW w:w="630" w:type="dxa"/>
            <w:noWrap/>
            <w:hideMark/>
          </w:tcPr>
          <w:p w14:paraId="0FD2E3B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2876089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53347C6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990" w:type="dxa"/>
            <w:noWrap/>
            <w:hideMark/>
          </w:tcPr>
          <w:p w14:paraId="1F950BF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33F9552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100.00</w:t>
            </w:r>
          </w:p>
        </w:tc>
        <w:tc>
          <w:tcPr>
            <w:tcW w:w="1080" w:type="dxa"/>
            <w:noWrap/>
            <w:hideMark/>
          </w:tcPr>
          <w:p w14:paraId="7F43AE9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15.85</w:t>
            </w:r>
          </w:p>
        </w:tc>
        <w:tc>
          <w:tcPr>
            <w:tcW w:w="1350" w:type="dxa"/>
            <w:noWrap/>
            <w:hideMark/>
          </w:tcPr>
          <w:p w14:paraId="628F0F9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0.87</w:t>
            </w:r>
          </w:p>
        </w:tc>
        <w:tc>
          <w:tcPr>
            <w:tcW w:w="720" w:type="dxa"/>
            <w:noWrap/>
            <w:hideMark/>
          </w:tcPr>
          <w:p w14:paraId="2555B0D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9.86</w:t>
            </w:r>
          </w:p>
        </w:tc>
        <w:tc>
          <w:tcPr>
            <w:tcW w:w="810" w:type="dxa"/>
            <w:noWrap/>
            <w:hideMark/>
          </w:tcPr>
          <w:p w14:paraId="636E805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2.50</w:t>
            </w:r>
          </w:p>
        </w:tc>
      </w:tr>
      <w:tr w:rsidR="006B1C39" w:rsidRPr="006B1C39" w14:paraId="68BF5A47" w14:textId="77777777" w:rsidTr="006B1C39">
        <w:trPr>
          <w:trHeight w:val="300"/>
        </w:trPr>
        <w:tc>
          <w:tcPr>
            <w:tcW w:w="910" w:type="dxa"/>
          </w:tcPr>
          <w:p w14:paraId="7E358B6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25</w:t>
            </w:r>
          </w:p>
        </w:tc>
        <w:tc>
          <w:tcPr>
            <w:tcW w:w="910" w:type="dxa"/>
          </w:tcPr>
          <w:p w14:paraId="6732DB64"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sz w:val="16"/>
                <w:szCs w:val="16"/>
              </w:rPr>
              <w:t>HR10</w:t>
            </w:r>
          </w:p>
        </w:tc>
        <w:tc>
          <w:tcPr>
            <w:tcW w:w="970" w:type="dxa"/>
          </w:tcPr>
          <w:p w14:paraId="251782D7"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22.84</w:t>
            </w:r>
          </w:p>
        </w:tc>
        <w:tc>
          <w:tcPr>
            <w:tcW w:w="990" w:type="dxa"/>
            <w:noWrap/>
            <w:hideMark/>
          </w:tcPr>
          <w:p w14:paraId="1203411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92.96</w:t>
            </w:r>
          </w:p>
        </w:tc>
        <w:tc>
          <w:tcPr>
            <w:tcW w:w="810" w:type="dxa"/>
            <w:noWrap/>
            <w:hideMark/>
          </w:tcPr>
          <w:p w14:paraId="21E4875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2.07</w:t>
            </w:r>
          </w:p>
        </w:tc>
        <w:tc>
          <w:tcPr>
            <w:tcW w:w="720" w:type="dxa"/>
            <w:noWrap/>
            <w:hideMark/>
          </w:tcPr>
          <w:p w14:paraId="5728DDB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4.96</w:t>
            </w:r>
          </w:p>
        </w:tc>
        <w:tc>
          <w:tcPr>
            <w:tcW w:w="810" w:type="dxa"/>
            <w:noWrap/>
            <w:hideMark/>
          </w:tcPr>
          <w:p w14:paraId="55CF59E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0.21</w:t>
            </w:r>
          </w:p>
        </w:tc>
        <w:tc>
          <w:tcPr>
            <w:tcW w:w="630" w:type="dxa"/>
            <w:noWrap/>
            <w:hideMark/>
          </w:tcPr>
          <w:p w14:paraId="0EB9B0C4"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04BF169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31D33C7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990" w:type="dxa"/>
            <w:noWrap/>
            <w:hideMark/>
          </w:tcPr>
          <w:p w14:paraId="0FC4246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72B58EE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100.00</w:t>
            </w:r>
          </w:p>
        </w:tc>
        <w:tc>
          <w:tcPr>
            <w:tcW w:w="1080" w:type="dxa"/>
            <w:noWrap/>
            <w:hideMark/>
          </w:tcPr>
          <w:p w14:paraId="3A3948E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19.55</w:t>
            </w:r>
          </w:p>
        </w:tc>
        <w:tc>
          <w:tcPr>
            <w:tcW w:w="1350" w:type="dxa"/>
            <w:noWrap/>
            <w:hideMark/>
          </w:tcPr>
          <w:p w14:paraId="42AEBD4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0.86</w:t>
            </w:r>
          </w:p>
        </w:tc>
        <w:tc>
          <w:tcPr>
            <w:tcW w:w="720" w:type="dxa"/>
            <w:noWrap/>
            <w:hideMark/>
          </w:tcPr>
          <w:p w14:paraId="44A0343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12.77</w:t>
            </w:r>
          </w:p>
        </w:tc>
        <w:tc>
          <w:tcPr>
            <w:tcW w:w="810" w:type="dxa"/>
            <w:noWrap/>
            <w:hideMark/>
          </w:tcPr>
          <w:p w14:paraId="50FF2F1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2.91</w:t>
            </w:r>
          </w:p>
        </w:tc>
      </w:tr>
      <w:tr w:rsidR="006B1C39" w:rsidRPr="006B1C39" w14:paraId="588956EB" w14:textId="77777777" w:rsidTr="006B1C39">
        <w:trPr>
          <w:trHeight w:val="300"/>
        </w:trPr>
        <w:tc>
          <w:tcPr>
            <w:tcW w:w="910" w:type="dxa"/>
          </w:tcPr>
          <w:p w14:paraId="0FF7417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26</w:t>
            </w:r>
          </w:p>
        </w:tc>
        <w:tc>
          <w:tcPr>
            <w:tcW w:w="910" w:type="dxa"/>
          </w:tcPr>
          <w:p w14:paraId="1B974CB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sz w:val="16"/>
                <w:szCs w:val="16"/>
              </w:rPr>
              <w:t>HR23</w:t>
            </w:r>
          </w:p>
        </w:tc>
        <w:tc>
          <w:tcPr>
            <w:tcW w:w="970" w:type="dxa"/>
          </w:tcPr>
          <w:p w14:paraId="1667FF0D"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12.22</w:t>
            </w:r>
          </w:p>
        </w:tc>
        <w:tc>
          <w:tcPr>
            <w:tcW w:w="990" w:type="dxa"/>
            <w:noWrap/>
            <w:hideMark/>
          </w:tcPr>
          <w:p w14:paraId="2EB04A0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88.76</w:t>
            </w:r>
          </w:p>
        </w:tc>
        <w:tc>
          <w:tcPr>
            <w:tcW w:w="810" w:type="dxa"/>
            <w:noWrap/>
            <w:hideMark/>
          </w:tcPr>
          <w:p w14:paraId="3C1499C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0.78</w:t>
            </w:r>
          </w:p>
        </w:tc>
        <w:tc>
          <w:tcPr>
            <w:tcW w:w="720" w:type="dxa"/>
            <w:noWrap/>
            <w:hideMark/>
          </w:tcPr>
          <w:p w14:paraId="7D5C39B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10.46</w:t>
            </w:r>
          </w:p>
        </w:tc>
        <w:tc>
          <w:tcPr>
            <w:tcW w:w="810" w:type="dxa"/>
            <w:noWrap/>
            <w:hideMark/>
          </w:tcPr>
          <w:p w14:paraId="561EF3D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0.23</w:t>
            </w:r>
          </w:p>
        </w:tc>
        <w:tc>
          <w:tcPr>
            <w:tcW w:w="630" w:type="dxa"/>
            <w:noWrap/>
            <w:hideMark/>
          </w:tcPr>
          <w:p w14:paraId="7C7CD77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5C62ED0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0.07</w:t>
            </w:r>
          </w:p>
        </w:tc>
        <w:tc>
          <w:tcPr>
            <w:tcW w:w="720" w:type="dxa"/>
            <w:noWrap/>
            <w:hideMark/>
          </w:tcPr>
          <w:p w14:paraId="5A2D49F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990" w:type="dxa"/>
            <w:noWrap/>
            <w:hideMark/>
          </w:tcPr>
          <w:p w14:paraId="167B69B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1792606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99.93</w:t>
            </w:r>
          </w:p>
        </w:tc>
        <w:tc>
          <w:tcPr>
            <w:tcW w:w="1080" w:type="dxa"/>
            <w:noWrap/>
            <w:hideMark/>
          </w:tcPr>
          <w:p w14:paraId="658A071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9.45</w:t>
            </w:r>
          </w:p>
        </w:tc>
        <w:tc>
          <w:tcPr>
            <w:tcW w:w="1350" w:type="dxa"/>
            <w:noWrap/>
            <w:hideMark/>
          </w:tcPr>
          <w:p w14:paraId="7B3FFBB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0.77</w:t>
            </w:r>
          </w:p>
        </w:tc>
        <w:tc>
          <w:tcPr>
            <w:tcW w:w="720" w:type="dxa"/>
            <w:noWrap/>
            <w:hideMark/>
          </w:tcPr>
          <w:p w14:paraId="60A871F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20.95</w:t>
            </w:r>
          </w:p>
        </w:tc>
        <w:tc>
          <w:tcPr>
            <w:tcW w:w="810" w:type="dxa"/>
            <w:noWrap/>
            <w:hideMark/>
          </w:tcPr>
          <w:p w14:paraId="3928426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3.65</w:t>
            </w:r>
          </w:p>
        </w:tc>
      </w:tr>
      <w:tr w:rsidR="006B1C39" w:rsidRPr="006B1C39" w14:paraId="4170E753" w14:textId="77777777" w:rsidTr="006B1C39">
        <w:trPr>
          <w:trHeight w:val="300"/>
        </w:trPr>
        <w:tc>
          <w:tcPr>
            <w:tcW w:w="910" w:type="dxa"/>
          </w:tcPr>
          <w:p w14:paraId="27D850D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27</w:t>
            </w:r>
          </w:p>
        </w:tc>
        <w:tc>
          <w:tcPr>
            <w:tcW w:w="910" w:type="dxa"/>
          </w:tcPr>
          <w:p w14:paraId="30A2D97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sz w:val="16"/>
                <w:szCs w:val="16"/>
              </w:rPr>
              <w:t>F5</w:t>
            </w:r>
          </w:p>
        </w:tc>
        <w:tc>
          <w:tcPr>
            <w:tcW w:w="970" w:type="dxa"/>
          </w:tcPr>
          <w:p w14:paraId="727CB5DD"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6.37</w:t>
            </w:r>
          </w:p>
        </w:tc>
        <w:tc>
          <w:tcPr>
            <w:tcW w:w="990" w:type="dxa"/>
            <w:noWrap/>
            <w:hideMark/>
          </w:tcPr>
          <w:p w14:paraId="3559DC1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99.93</w:t>
            </w:r>
          </w:p>
        </w:tc>
        <w:tc>
          <w:tcPr>
            <w:tcW w:w="810" w:type="dxa"/>
            <w:noWrap/>
            <w:hideMark/>
          </w:tcPr>
          <w:p w14:paraId="535E360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604C71A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0.07</w:t>
            </w:r>
          </w:p>
        </w:tc>
        <w:tc>
          <w:tcPr>
            <w:tcW w:w="810" w:type="dxa"/>
            <w:noWrap/>
            <w:hideMark/>
          </w:tcPr>
          <w:p w14:paraId="6FB1FBB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0.24</w:t>
            </w:r>
          </w:p>
        </w:tc>
        <w:tc>
          <w:tcPr>
            <w:tcW w:w="630" w:type="dxa"/>
            <w:noWrap/>
            <w:hideMark/>
          </w:tcPr>
          <w:p w14:paraId="1A11D38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38ED93A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0D472A5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100.00</w:t>
            </w:r>
          </w:p>
        </w:tc>
        <w:tc>
          <w:tcPr>
            <w:tcW w:w="990" w:type="dxa"/>
            <w:noWrap/>
            <w:hideMark/>
          </w:tcPr>
          <w:p w14:paraId="7E2F306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7361BEF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1080" w:type="dxa"/>
            <w:noWrap/>
            <w:hideMark/>
          </w:tcPr>
          <w:p w14:paraId="07E886E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3.29</w:t>
            </w:r>
          </w:p>
        </w:tc>
        <w:tc>
          <w:tcPr>
            <w:tcW w:w="1350" w:type="dxa"/>
            <w:noWrap/>
            <w:hideMark/>
          </w:tcPr>
          <w:p w14:paraId="7E8C8FDA"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0.52</w:t>
            </w:r>
          </w:p>
        </w:tc>
        <w:tc>
          <w:tcPr>
            <w:tcW w:w="720" w:type="dxa"/>
            <w:noWrap/>
            <w:hideMark/>
          </w:tcPr>
          <w:p w14:paraId="71779E0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5.18</w:t>
            </w:r>
          </w:p>
        </w:tc>
        <w:tc>
          <w:tcPr>
            <w:tcW w:w="810" w:type="dxa"/>
            <w:noWrap/>
            <w:hideMark/>
          </w:tcPr>
          <w:p w14:paraId="14F6218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2.56</w:t>
            </w:r>
          </w:p>
        </w:tc>
      </w:tr>
      <w:tr w:rsidR="006B1C39" w:rsidRPr="006B1C39" w14:paraId="05855282" w14:textId="77777777" w:rsidTr="006B1C39">
        <w:trPr>
          <w:trHeight w:val="300"/>
        </w:trPr>
        <w:tc>
          <w:tcPr>
            <w:tcW w:w="910" w:type="dxa"/>
          </w:tcPr>
          <w:p w14:paraId="2367263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lastRenderedPageBreak/>
              <w:t>28</w:t>
            </w:r>
          </w:p>
        </w:tc>
        <w:tc>
          <w:tcPr>
            <w:tcW w:w="910" w:type="dxa"/>
          </w:tcPr>
          <w:p w14:paraId="47327F6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sz w:val="16"/>
                <w:szCs w:val="16"/>
              </w:rPr>
              <w:t>HR19</w:t>
            </w:r>
          </w:p>
        </w:tc>
        <w:tc>
          <w:tcPr>
            <w:tcW w:w="970" w:type="dxa"/>
          </w:tcPr>
          <w:p w14:paraId="774F31D7"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16.59</w:t>
            </w:r>
          </w:p>
        </w:tc>
        <w:tc>
          <w:tcPr>
            <w:tcW w:w="990" w:type="dxa"/>
            <w:noWrap/>
            <w:hideMark/>
          </w:tcPr>
          <w:p w14:paraId="3437FC9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80.16</w:t>
            </w:r>
          </w:p>
        </w:tc>
        <w:tc>
          <w:tcPr>
            <w:tcW w:w="810" w:type="dxa"/>
            <w:noWrap/>
            <w:hideMark/>
          </w:tcPr>
          <w:p w14:paraId="62E3087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3.12</w:t>
            </w:r>
          </w:p>
        </w:tc>
        <w:tc>
          <w:tcPr>
            <w:tcW w:w="720" w:type="dxa"/>
            <w:noWrap/>
            <w:hideMark/>
          </w:tcPr>
          <w:p w14:paraId="3AC7EF7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16.72</w:t>
            </w:r>
          </w:p>
        </w:tc>
        <w:tc>
          <w:tcPr>
            <w:tcW w:w="810" w:type="dxa"/>
            <w:noWrap/>
            <w:hideMark/>
          </w:tcPr>
          <w:p w14:paraId="233A2084"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0.24</w:t>
            </w:r>
          </w:p>
        </w:tc>
        <w:tc>
          <w:tcPr>
            <w:tcW w:w="630" w:type="dxa"/>
            <w:noWrap/>
            <w:hideMark/>
          </w:tcPr>
          <w:p w14:paraId="07FE269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3C1B695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1.96</w:t>
            </w:r>
          </w:p>
        </w:tc>
        <w:tc>
          <w:tcPr>
            <w:tcW w:w="720" w:type="dxa"/>
            <w:noWrap/>
            <w:hideMark/>
          </w:tcPr>
          <w:p w14:paraId="02A5EDF4"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0.27</w:t>
            </w:r>
          </w:p>
        </w:tc>
        <w:tc>
          <w:tcPr>
            <w:tcW w:w="990" w:type="dxa"/>
            <w:noWrap/>
            <w:hideMark/>
          </w:tcPr>
          <w:p w14:paraId="32A662F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23.18</w:t>
            </w:r>
          </w:p>
        </w:tc>
        <w:tc>
          <w:tcPr>
            <w:tcW w:w="720" w:type="dxa"/>
            <w:noWrap/>
            <w:hideMark/>
          </w:tcPr>
          <w:p w14:paraId="342F4F7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74.58</w:t>
            </w:r>
          </w:p>
        </w:tc>
        <w:tc>
          <w:tcPr>
            <w:tcW w:w="1080" w:type="dxa"/>
            <w:noWrap/>
            <w:hideMark/>
          </w:tcPr>
          <w:p w14:paraId="160929E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11.05</w:t>
            </w:r>
          </w:p>
        </w:tc>
        <w:tc>
          <w:tcPr>
            <w:tcW w:w="1350" w:type="dxa"/>
            <w:noWrap/>
            <w:hideMark/>
          </w:tcPr>
          <w:p w14:paraId="7899654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0.67</w:t>
            </w:r>
          </w:p>
        </w:tc>
        <w:tc>
          <w:tcPr>
            <w:tcW w:w="720" w:type="dxa"/>
            <w:noWrap/>
            <w:hideMark/>
          </w:tcPr>
          <w:p w14:paraId="2FD0016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14.37</w:t>
            </w:r>
          </w:p>
        </w:tc>
        <w:tc>
          <w:tcPr>
            <w:tcW w:w="810" w:type="dxa"/>
            <w:noWrap/>
            <w:hideMark/>
          </w:tcPr>
          <w:p w14:paraId="59D2C2BA"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2.78</w:t>
            </w:r>
          </w:p>
        </w:tc>
      </w:tr>
      <w:tr w:rsidR="006B1C39" w:rsidRPr="006B1C39" w14:paraId="2BD241BB" w14:textId="77777777" w:rsidTr="006B1C39">
        <w:trPr>
          <w:trHeight w:val="300"/>
        </w:trPr>
        <w:tc>
          <w:tcPr>
            <w:tcW w:w="910" w:type="dxa"/>
          </w:tcPr>
          <w:p w14:paraId="66BAFF2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29</w:t>
            </w:r>
          </w:p>
        </w:tc>
        <w:tc>
          <w:tcPr>
            <w:tcW w:w="910" w:type="dxa"/>
          </w:tcPr>
          <w:p w14:paraId="2EDB17F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sz w:val="16"/>
                <w:szCs w:val="16"/>
              </w:rPr>
              <w:t>HR20</w:t>
            </w:r>
          </w:p>
        </w:tc>
        <w:tc>
          <w:tcPr>
            <w:tcW w:w="970" w:type="dxa"/>
          </w:tcPr>
          <w:p w14:paraId="263248CD"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6.87</w:t>
            </w:r>
          </w:p>
        </w:tc>
        <w:tc>
          <w:tcPr>
            <w:tcW w:w="990" w:type="dxa"/>
            <w:noWrap/>
            <w:hideMark/>
          </w:tcPr>
          <w:p w14:paraId="721FA88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98.36</w:t>
            </w:r>
          </w:p>
        </w:tc>
        <w:tc>
          <w:tcPr>
            <w:tcW w:w="810" w:type="dxa"/>
            <w:noWrap/>
            <w:hideMark/>
          </w:tcPr>
          <w:p w14:paraId="43921F6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1.64</w:t>
            </w:r>
          </w:p>
        </w:tc>
        <w:tc>
          <w:tcPr>
            <w:tcW w:w="720" w:type="dxa"/>
            <w:noWrap/>
            <w:hideMark/>
          </w:tcPr>
          <w:p w14:paraId="57CADDA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810" w:type="dxa"/>
            <w:noWrap/>
            <w:hideMark/>
          </w:tcPr>
          <w:p w14:paraId="1CA6FEF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0.35</w:t>
            </w:r>
          </w:p>
        </w:tc>
        <w:tc>
          <w:tcPr>
            <w:tcW w:w="630" w:type="dxa"/>
            <w:noWrap/>
            <w:hideMark/>
          </w:tcPr>
          <w:p w14:paraId="4D90A17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408E907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38482CD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990" w:type="dxa"/>
            <w:noWrap/>
            <w:hideMark/>
          </w:tcPr>
          <w:p w14:paraId="43EC521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5C1672C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100.00</w:t>
            </w:r>
          </w:p>
        </w:tc>
        <w:tc>
          <w:tcPr>
            <w:tcW w:w="1080" w:type="dxa"/>
            <w:noWrap/>
            <w:hideMark/>
          </w:tcPr>
          <w:p w14:paraId="643F2DF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1.92</w:t>
            </w:r>
          </w:p>
        </w:tc>
        <w:tc>
          <w:tcPr>
            <w:tcW w:w="1350" w:type="dxa"/>
            <w:noWrap/>
            <w:hideMark/>
          </w:tcPr>
          <w:p w14:paraId="66D424F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0.28</w:t>
            </w:r>
          </w:p>
        </w:tc>
        <w:tc>
          <w:tcPr>
            <w:tcW w:w="720" w:type="dxa"/>
            <w:noWrap/>
            <w:hideMark/>
          </w:tcPr>
          <w:p w14:paraId="739BF53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21.59</w:t>
            </w:r>
          </w:p>
        </w:tc>
        <w:tc>
          <w:tcPr>
            <w:tcW w:w="810" w:type="dxa"/>
            <w:noWrap/>
            <w:hideMark/>
          </w:tcPr>
          <w:p w14:paraId="411A5F9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3.93</w:t>
            </w:r>
          </w:p>
        </w:tc>
      </w:tr>
      <w:tr w:rsidR="006B1C39" w:rsidRPr="006B1C39" w14:paraId="63A693BD" w14:textId="77777777" w:rsidTr="006B1C39">
        <w:trPr>
          <w:trHeight w:val="300"/>
        </w:trPr>
        <w:tc>
          <w:tcPr>
            <w:tcW w:w="910" w:type="dxa"/>
          </w:tcPr>
          <w:p w14:paraId="3C3071E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30</w:t>
            </w:r>
          </w:p>
        </w:tc>
        <w:tc>
          <w:tcPr>
            <w:tcW w:w="910" w:type="dxa"/>
          </w:tcPr>
          <w:p w14:paraId="298EBC5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sz w:val="16"/>
                <w:szCs w:val="16"/>
              </w:rPr>
              <w:t>HR21</w:t>
            </w:r>
          </w:p>
        </w:tc>
        <w:tc>
          <w:tcPr>
            <w:tcW w:w="970" w:type="dxa"/>
          </w:tcPr>
          <w:p w14:paraId="63DCB830"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10.31</w:t>
            </w:r>
          </w:p>
        </w:tc>
        <w:tc>
          <w:tcPr>
            <w:tcW w:w="990" w:type="dxa"/>
            <w:noWrap/>
            <w:hideMark/>
          </w:tcPr>
          <w:p w14:paraId="2592EE1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87.55</w:t>
            </w:r>
          </w:p>
        </w:tc>
        <w:tc>
          <w:tcPr>
            <w:tcW w:w="810" w:type="dxa"/>
            <w:noWrap/>
            <w:hideMark/>
          </w:tcPr>
          <w:p w14:paraId="10C3D9D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4488FAE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12.45</w:t>
            </w:r>
          </w:p>
        </w:tc>
        <w:tc>
          <w:tcPr>
            <w:tcW w:w="810" w:type="dxa"/>
            <w:noWrap/>
            <w:hideMark/>
          </w:tcPr>
          <w:p w14:paraId="560D412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0.21</w:t>
            </w:r>
          </w:p>
        </w:tc>
        <w:tc>
          <w:tcPr>
            <w:tcW w:w="630" w:type="dxa"/>
            <w:noWrap/>
            <w:hideMark/>
          </w:tcPr>
          <w:p w14:paraId="558A91C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4008244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1364006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990" w:type="dxa"/>
            <w:noWrap/>
            <w:hideMark/>
          </w:tcPr>
          <w:p w14:paraId="7E71002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501FDEF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100.00</w:t>
            </w:r>
          </w:p>
        </w:tc>
        <w:tc>
          <w:tcPr>
            <w:tcW w:w="1080" w:type="dxa"/>
            <w:noWrap/>
            <w:hideMark/>
          </w:tcPr>
          <w:p w14:paraId="71B97AE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6.26</w:t>
            </w:r>
          </w:p>
        </w:tc>
        <w:tc>
          <w:tcPr>
            <w:tcW w:w="1350" w:type="dxa"/>
            <w:noWrap/>
            <w:hideMark/>
          </w:tcPr>
          <w:p w14:paraId="73ABD8B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0.61</w:t>
            </w:r>
          </w:p>
        </w:tc>
        <w:tc>
          <w:tcPr>
            <w:tcW w:w="720" w:type="dxa"/>
            <w:noWrap/>
            <w:hideMark/>
          </w:tcPr>
          <w:p w14:paraId="22A5A95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19.72</w:t>
            </w:r>
          </w:p>
        </w:tc>
        <w:tc>
          <w:tcPr>
            <w:tcW w:w="810" w:type="dxa"/>
            <w:noWrap/>
            <w:hideMark/>
          </w:tcPr>
          <w:p w14:paraId="485E45B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4.29</w:t>
            </w:r>
          </w:p>
        </w:tc>
      </w:tr>
      <w:tr w:rsidR="006B1C39" w:rsidRPr="006B1C39" w14:paraId="121D9968" w14:textId="77777777" w:rsidTr="006B1C39">
        <w:trPr>
          <w:trHeight w:val="300"/>
        </w:trPr>
        <w:tc>
          <w:tcPr>
            <w:tcW w:w="910" w:type="dxa"/>
          </w:tcPr>
          <w:p w14:paraId="087EB45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31</w:t>
            </w:r>
          </w:p>
        </w:tc>
        <w:tc>
          <w:tcPr>
            <w:tcW w:w="910" w:type="dxa"/>
          </w:tcPr>
          <w:p w14:paraId="7FD86E8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sz w:val="16"/>
                <w:szCs w:val="16"/>
              </w:rPr>
              <w:t>HR06</w:t>
            </w:r>
          </w:p>
        </w:tc>
        <w:tc>
          <w:tcPr>
            <w:tcW w:w="970" w:type="dxa"/>
          </w:tcPr>
          <w:p w14:paraId="2D15087C"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17.99</w:t>
            </w:r>
          </w:p>
        </w:tc>
        <w:tc>
          <w:tcPr>
            <w:tcW w:w="990" w:type="dxa"/>
            <w:noWrap/>
            <w:hideMark/>
          </w:tcPr>
          <w:p w14:paraId="1AF355F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98.49</w:t>
            </w:r>
          </w:p>
        </w:tc>
        <w:tc>
          <w:tcPr>
            <w:tcW w:w="810" w:type="dxa"/>
            <w:noWrap/>
            <w:hideMark/>
          </w:tcPr>
          <w:p w14:paraId="043695B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1.51</w:t>
            </w:r>
          </w:p>
        </w:tc>
        <w:tc>
          <w:tcPr>
            <w:tcW w:w="720" w:type="dxa"/>
            <w:noWrap/>
            <w:hideMark/>
          </w:tcPr>
          <w:p w14:paraId="3D19656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810" w:type="dxa"/>
            <w:noWrap/>
            <w:hideMark/>
          </w:tcPr>
          <w:p w14:paraId="1254839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0.19</w:t>
            </w:r>
          </w:p>
        </w:tc>
        <w:tc>
          <w:tcPr>
            <w:tcW w:w="630" w:type="dxa"/>
            <w:noWrap/>
            <w:hideMark/>
          </w:tcPr>
          <w:p w14:paraId="4F497A9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50F0F64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25.21</w:t>
            </w:r>
          </w:p>
        </w:tc>
        <w:tc>
          <w:tcPr>
            <w:tcW w:w="720" w:type="dxa"/>
            <w:noWrap/>
            <w:hideMark/>
          </w:tcPr>
          <w:p w14:paraId="4724F28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7.15</w:t>
            </w:r>
          </w:p>
        </w:tc>
        <w:tc>
          <w:tcPr>
            <w:tcW w:w="990" w:type="dxa"/>
            <w:noWrap/>
            <w:hideMark/>
          </w:tcPr>
          <w:p w14:paraId="6F7A3FF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31.34</w:t>
            </w:r>
          </w:p>
        </w:tc>
        <w:tc>
          <w:tcPr>
            <w:tcW w:w="720" w:type="dxa"/>
            <w:noWrap/>
            <w:hideMark/>
          </w:tcPr>
          <w:p w14:paraId="3FF42B9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36.31</w:t>
            </w:r>
          </w:p>
        </w:tc>
        <w:tc>
          <w:tcPr>
            <w:tcW w:w="1080" w:type="dxa"/>
            <w:noWrap/>
            <w:hideMark/>
          </w:tcPr>
          <w:p w14:paraId="1539F3E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11.84</w:t>
            </w:r>
          </w:p>
        </w:tc>
        <w:tc>
          <w:tcPr>
            <w:tcW w:w="1350" w:type="dxa"/>
            <w:noWrap/>
            <w:hideMark/>
          </w:tcPr>
          <w:p w14:paraId="6B4E1AB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0.66</w:t>
            </w:r>
          </w:p>
        </w:tc>
        <w:tc>
          <w:tcPr>
            <w:tcW w:w="720" w:type="dxa"/>
            <w:noWrap/>
            <w:hideMark/>
          </w:tcPr>
          <w:p w14:paraId="2E64A53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18.89</w:t>
            </w:r>
          </w:p>
        </w:tc>
        <w:tc>
          <w:tcPr>
            <w:tcW w:w="810" w:type="dxa"/>
            <w:noWrap/>
            <w:hideMark/>
          </w:tcPr>
          <w:p w14:paraId="66241A9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4.36</w:t>
            </w:r>
          </w:p>
        </w:tc>
      </w:tr>
      <w:tr w:rsidR="006B1C39" w:rsidRPr="006B1C39" w14:paraId="21B3700C" w14:textId="77777777" w:rsidTr="006B1C39">
        <w:trPr>
          <w:trHeight w:val="300"/>
        </w:trPr>
        <w:tc>
          <w:tcPr>
            <w:tcW w:w="910" w:type="dxa"/>
          </w:tcPr>
          <w:p w14:paraId="1492F03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32</w:t>
            </w:r>
          </w:p>
        </w:tc>
        <w:tc>
          <w:tcPr>
            <w:tcW w:w="910" w:type="dxa"/>
          </w:tcPr>
          <w:p w14:paraId="64173C9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sz w:val="16"/>
                <w:szCs w:val="16"/>
              </w:rPr>
              <w:t>HR04</w:t>
            </w:r>
          </w:p>
        </w:tc>
        <w:tc>
          <w:tcPr>
            <w:tcW w:w="970" w:type="dxa"/>
          </w:tcPr>
          <w:p w14:paraId="6A7D0E73"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8.48</w:t>
            </w:r>
          </w:p>
        </w:tc>
        <w:tc>
          <w:tcPr>
            <w:tcW w:w="990" w:type="dxa"/>
            <w:noWrap/>
            <w:hideMark/>
          </w:tcPr>
          <w:p w14:paraId="5AA0538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84.15</w:t>
            </w:r>
          </w:p>
        </w:tc>
        <w:tc>
          <w:tcPr>
            <w:tcW w:w="810" w:type="dxa"/>
            <w:noWrap/>
            <w:hideMark/>
          </w:tcPr>
          <w:p w14:paraId="53B23924"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4.84</w:t>
            </w:r>
          </w:p>
        </w:tc>
        <w:tc>
          <w:tcPr>
            <w:tcW w:w="720" w:type="dxa"/>
            <w:noWrap/>
            <w:hideMark/>
          </w:tcPr>
          <w:p w14:paraId="7746E9A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11.01</w:t>
            </w:r>
          </w:p>
        </w:tc>
        <w:tc>
          <w:tcPr>
            <w:tcW w:w="810" w:type="dxa"/>
            <w:noWrap/>
            <w:hideMark/>
          </w:tcPr>
          <w:p w14:paraId="767E81C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0.14</w:t>
            </w:r>
          </w:p>
        </w:tc>
        <w:tc>
          <w:tcPr>
            <w:tcW w:w="630" w:type="dxa"/>
            <w:noWrap/>
            <w:hideMark/>
          </w:tcPr>
          <w:p w14:paraId="6E44E47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63FC8B5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6A7B06D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990" w:type="dxa"/>
            <w:noWrap/>
            <w:hideMark/>
          </w:tcPr>
          <w:p w14:paraId="0CC2255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99.02</w:t>
            </w:r>
          </w:p>
        </w:tc>
        <w:tc>
          <w:tcPr>
            <w:tcW w:w="720" w:type="dxa"/>
            <w:noWrap/>
            <w:hideMark/>
          </w:tcPr>
          <w:p w14:paraId="0F1F868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0.98</w:t>
            </w:r>
          </w:p>
        </w:tc>
        <w:tc>
          <w:tcPr>
            <w:tcW w:w="1080" w:type="dxa"/>
            <w:noWrap/>
            <w:hideMark/>
          </w:tcPr>
          <w:p w14:paraId="477794B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6.95</w:t>
            </w:r>
          </w:p>
        </w:tc>
        <w:tc>
          <w:tcPr>
            <w:tcW w:w="1350" w:type="dxa"/>
            <w:noWrap/>
            <w:hideMark/>
          </w:tcPr>
          <w:p w14:paraId="5190535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0.82</w:t>
            </w:r>
          </w:p>
        </w:tc>
        <w:tc>
          <w:tcPr>
            <w:tcW w:w="720" w:type="dxa"/>
            <w:noWrap/>
            <w:hideMark/>
          </w:tcPr>
          <w:p w14:paraId="28DA394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34.83</w:t>
            </w:r>
          </w:p>
        </w:tc>
        <w:tc>
          <w:tcPr>
            <w:tcW w:w="810" w:type="dxa"/>
            <w:noWrap/>
            <w:hideMark/>
          </w:tcPr>
          <w:p w14:paraId="56D4184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7.36</w:t>
            </w:r>
          </w:p>
        </w:tc>
      </w:tr>
      <w:tr w:rsidR="006B1C39" w:rsidRPr="006B1C39" w14:paraId="37E21325" w14:textId="77777777" w:rsidTr="006B1C39">
        <w:trPr>
          <w:trHeight w:val="300"/>
        </w:trPr>
        <w:tc>
          <w:tcPr>
            <w:tcW w:w="910" w:type="dxa"/>
          </w:tcPr>
          <w:p w14:paraId="7BDE4E8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33</w:t>
            </w:r>
          </w:p>
        </w:tc>
        <w:tc>
          <w:tcPr>
            <w:tcW w:w="910" w:type="dxa"/>
          </w:tcPr>
          <w:p w14:paraId="1A78816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sz w:val="16"/>
                <w:szCs w:val="16"/>
              </w:rPr>
              <w:t>Meu</w:t>
            </w:r>
          </w:p>
        </w:tc>
        <w:tc>
          <w:tcPr>
            <w:tcW w:w="970" w:type="dxa"/>
          </w:tcPr>
          <w:p w14:paraId="1C08B112"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762.47</w:t>
            </w:r>
          </w:p>
        </w:tc>
        <w:tc>
          <w:tcPr>
            <w:tcW w:w="990" w:type="dxa"/>
            <w:noWrap/>
            <w:hideMark/>
          </w:tcPr>
          <w:p w14:paraId="147DCDE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83.59</w:t>
            </w:r>
          </w:p>
        </w:tc>
        <w:tc>
          <w:tcPr>
            <w:tcW w:w="810" w:type="dxa"/>
            <w:noWrap/>
            <w:hideMark/>
          </w:tcPr>
          <w:p w14:paraId="395163B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4.39</w:t>
            </w:r>
          </w:p>
        </w:tc>
        <w:tc>
          <w:tcPr>
            <w:tcW w:w="720" w:type="dxa"/>
            <w:noWrap/>
            <w:hideMark/>
          </w:tcPr>
          <w:p w14:paraId="026A8DC4"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11.48</w:t>
            </w:r>
          </w:p>
        </w:tc>
        <w:tc>
          <w:tcPr>
            <w:tcW w:w="810" w:type="dxa"/>
            <w:noWrap/>
            <w:hideMark/>
          </w:tcPr>
          <w:p w14:paraId="4CCD537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0.22</w:t>
            </w:r>
          </w:p>
        </w:tc>
        <w:tc>
          <w:tcPr>
            <w:tcW w:w="630" w:type="dxa"/>
            <w:noWrap/>
            <w:hideMark/>
          </w:tcPr>
          <w:p w14:paraId="7C08166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0.54</w:t>
            </w:r>
          </w:p>
        </w:tc>
        <w:tc>
          <w:tcPr>
            <w:tcW w:w="720" w:type="dxa"/>
            <w:noWrap/>
            <w:hideMark/>
          </w:tcPr>
          <w:p w14:paraId="5D518A1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15.64</w:t>
            </w:r>
          </w:p>
        </w:tc>
        <w:tc>
          <w:tcPr>
            <w:tcW w:w="720" w:type="dxa"/>
            <w:noWrap/>
            <w:hideMark/>
          </w:tcPr>
          <w:p w14:paraId="1C2CB36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990" w:type="dxa"/>
            <w:noWrap/>
            <w:hideMark/>
          </w:tcPr>
          <w:p w14:paraId="79EA948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0.40</w:t>
            </w:r>
          </w:p>
        </w:tc>
        <w:tc>
          <w:tcPr>
            <w:tcW w:w="720" w:type="dxa"/>
            <w:noWrap/>
            <w:hideMark/>
          </w:tcPr>
          <w:p w14:paraId="3752299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83.97</w:t>
            </w:r>
          </w:p>
        </w:tc>
        <w:tc>
          <w:tcPr>
            <w:tcW w:w="1080" w:type="dxa"/>
            <w:noWrap/>
            <w:hideMark/>
          </w:tcPr>
          <w:p w14:paraId="661322A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630.71</w:t>
            </w:r>
          </w:p>
        </w:tc>
        <w:tc>
          <w:tcPr>
            <w:tcW w:w="1350" w:type="dxa"/>
            <w:noWrap/>
            <w:hideMark/>
          </w:tcPr>
          <w:p w14:paraId="072570D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0.83</w:t>
            </w:r>
          </w:p>
        </w:tc>
        <w:tc>
          <w:tcPr>
            <w:tcW w:w="720" w:type="dxa"/>
            <w:noWrap/>
            <w:hideMark/>
          </w:tcPr>
          <w:p w14:paraId="4266612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32.34</w:t>
            </w:r>
          </w:p>
        </w:tc>
        <w:tc>
          <w:tcPr>
            <w:tcW w:w="810" w:type="dxa"/>
            <w:noWrap/>
            <w:hideMark/>
          </w:tcPr>
          <w:p w14:paraId="6CA959A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3.60</w:t>
            </w:r>
          </w:p>
        </w:tc>
      </w:tr>
      <w:tr w:rsidR="006B1C39" w:rsidRPr="006B1C39" w14:paraId="1A940B6B" w14:textId="77777777" w:rsidTr="006B1C39">
        <w:trPr>
          <w:trHeight w:val="300"/>
        </w:trPr>
        <w:tc>
          <w:tcPr>
            <w:tcW w:w="910" w:type="dxa"/>
          </w:tcPr>
          <w:p w14:paraId="77054F6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34</w:t>
            </w:r>
          </w:p>
        </w:tc>
        <w:tc>
          <w:tcPr>
            <w:tcW w:w="910" w:type="dxa"/>
          </w:tcPr>
          <w:p w14:paraId="21C4F26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sz w:val="16"/>
                <w:szCs w:val="16"/>
              </w:rPr>
              <w:t>Seiche</w:t>
            </w:r>
          </w:p>
        </w:tc>
        <w:tc>
          <w:tcPr>
            <w:tcW w:w="970" w:type="dxa"/>
          </w:tcPr>
          <w:p w14:paraId="1B93F8D1"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804.68</w:t>
            </w:r>
          </w:p>
        </w:tc>
        <w:tc>
          <w:tcPr>
            <w:tcW w:w="990" w:type="dxa"/>
            <w:noWrap/>
            <w:hideMark/>
          </w:tcPr>
          <w:p w14:paraId="16BD218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90.53</w:t>
            </w:r>
          </w:p>
        </w:tc>
        <w:tc>
          <w:tcPr>
            <w:tcW w:w="810" w:type="dxa"/>
            <w:noWrap/>
            <w:hideMark/>
          </w:tcPr>
          <w:p w14:paraId="70BBE2F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6.15</w:t>
            </w:r>
          </w:p>
        </w:tc>
        <w:tc>
          <w:tcPr>
            <w:tcW w:w="720" w:type="dxa"/>
            <w:noWrap/>
            <w:hideMark/>
          </w:tcPr>
          <w:p w14:paraId="72FF6DB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3.09</w:t>
            </w:r>
          </w:p>
        </w:tc>
        <w:tc>
          <w:tcPr>
            <w:tcW w:w="810" w:type="dxa"/>
            <w:noWrap/>
            <w:hideMark/>
          </w:tcPr>
          <w:p w14:paraId="4C2181C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0.24</w:t>
            </w:r>
          </w:p>
        </w:tc>
        <w:tc>
          <w:tcPr>
            <w:tcW w:w="630" w:type="dxa"/>
            <w:noWrap/>
            <w:hideMark/>
          </w:tcPr>
          <w:p w14:paraId="3C7C062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0.24</w:t>
            </w:r>
          </w:p>
        </w:tc>
        <w:tc>
          <w:tcPr>
            <w:tcW w:w="720" w:type="dxa"/>
            <w:noWrap/>
            <w:hideMark/>
          </w:tcPr>
          <w:p w14:paraId="7D05111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6.40</w:t>
            </w:r>
          </w:p>
        </w:tc>
        <w:tc>
          <w:tcPr>
            <w:tcW w:w="720" w:type="dxa"/>
            <w:noWrap/>
            <w:hideMark/>
          </w:tcPr>
          <w:p w14:paraId="466D49B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2.42</w:t>
            </w:r>
          </w:p>
        </w:tc>
        <w:tc>
          <w:tcPr>
            <w:tcW w:w="990" w:type="dxa"/>
            <w:noWrap/>
            <w:hideMark/>
          </w:tcPr>
          <w:p w14:paraId="69B0D6E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4031405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86.67</w:t>
            </w:r>
          </w:p>
        </w:tc>
        <w:tc>
          <w:tcPr>
            <w:tcW w:w="1080" w:type="dxa"/>
            <w:noWrap/>
            <w:hideMark/>
          </w:tcPr>
          <w:p w14:paraId="3C7D72EA"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712.89</w:t>
            </w:r>
          </w:p>
        </w:tc>
        <w:tc>
          <w:tcPr>
            <w:tcW w:w="1350" w:type="dxa"/>
            <w:noWrap/>
            <w:hideMark/>
          </w:tcPr>
          <w:p w14:paraId="33AE4EC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0.89</w:t>
            </w:r>
          </w:p>
        </w:tc>
        <w:tc>
          <w:tcPr>
            <w:tcW w:w="720" w:type="dxa"/>
            <w:noWrap/>
            <w:hideMark/>
          </w:tcPr>
          <w:p w14:paraId="411104F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22.60</w:t>
            </w:r>
          </w:p>
        </w:tc>
        <w:tc>
          <w:tcPr>
            <w:tcW w:w="810" w:type="dxa"/>
            <w:noWrap/>
            <w:hideMark/>
          </w:tcPr>
          <w:p w14:paraId="44F8DF1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3.43</w:t>
            </w:r>
          </w:p>
        </w:tc>
      </w:tr>
      <w:tr w:rsidR="006B1C39" w:rsidRPr="006B1C39" w14:paraId="78FBDF81" w14:textId="77777777" w:rsidTr="006B1C39">
        <w:trPr>
          <w:trHeight w:val="300"/>
        </w:trPr>
        <w:tc>
          <w:tcPr>
            <w:tcW w:w="910" w:type="dxa"/>
          </w:tcPr>
          <w:p w14:paraId="3C86BDF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35</w:t>
            </w:r>
          </w:p>
        </w:tc>
        <w:tc>
          <w:tcPr>
            <w:tcW w:w="910" w:type="dxa"/>
          </w:tcPr>
          <w:p w14:paraId="1832B27B" w14:textId="77777777" w:rsidR="00B602DB" w:rsidRPr="006B1C39" w:rsidRDefault="00B602DB" w:rsidP="006B1C39">
            <w:pPr>
              <w:jc w:val="center"/>
              <w:rPr>
                <w:rFonts w:ascii="Times New Roman" w:eastAsia="Times New Roman" w:hAnsi="Times New Roman" w:cs="Times New Roman"/>
                <w:color w:val="000000"/>
                <w:sz w:val="16"/>
                <w:szCs w:val="16"/>
              </w:rPr>
            </w:pPr>
            <w:proofErr w:type="spellStart"/>
            <w:r w:rsidRPr="006B1C39">
              <w:rPr>
                <w:rFonts w:ascii="Times New Roman" w:hAnsi="Times New Roman" w:cs="Times New Roman"/>
                <w:sz w:val="16"/>
                <w:szCs w:val="16"/>
              </w:rPr>
              <w:t>Semnon</w:t>
            </w:r>
            <w:proofErr w:type="spellEnd"/>
          </w:p>
        </w:tc>
        <w:tc>
          <w:tcPr>
            <w:tcW w:w="970" w:type="dxa"/>
          </w:tcPr>
          <w:p w14:paraId="6BF5D4EC"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482.61</w:t>
            </w:r>
          </w:p>
        </w:tc>
        <w:tc>
          <w:tcPr>
            <w:tcW w:w="990" w:type="dxa"/>
            <w:noWrap/>
            <w:hideMark/>
          </w:tcPr>
          <w:p w14:paraId="50F6636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89.66</w:t>
            </w:r>
          </w:p>
        </w:tc>
        <w:tc>
          <w:tcPr>
            <w:tcW w:w="810" w:type="dxa"/>
            <w:noWrap/>
            <w:hideMark/>
          </w:tcPr>
          <w:p w14:paraId="1751835A"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3.13</w:t>
            </w:r>
          </w:p>
        </w:tc>
        <w:tc>
          <w:tcPr>
            <w:tcW w:w="720" w:type="dxa"/>
            <w:noWrap/>
            <w:hideMark/>
          </w:tcPr>
          <w:p w14:paraId="2D28C7F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6.93</w:t>
            </w:r>
          </w:p>
        </w:tc>
        <w:tc>
          <w:tcPr>
            <w:tcW w:w="810" w:type="dxa"/>
            <w:noWrap/>
            <w:hideMark/>
          </w:tcPr>
          <w:p w14:paraId="108D533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0.21</w:t>
            </w:r>
          </w:p>
        </w:tc>
        <w:tc>
          <w:tcPr>
            <w:tcW w:w="630" w:type="dxa"/>
            <w:noWrap/>
            <w:hideMark/>
          </w:tcPr>
          <w:p w14:paraId="18BEF73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0.28</w:t>
            </w:r>
          </w:p>
        </w:tc>
        <w:tc>
          <w:tcPr>
            <w:tcW w:w="720" w:type="dxa"/>
            <w:noWrap/>
            <w:hideMark/>
          </w:tcPr>
          <w:p w14:paraId="711EF1B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20.31</w:t>
            </w:r>
          </w:p>
        </w:tc>
        <w:tc>
          <w:tcPr>
            <w:tcW w:w="720" w:type="dxa"/>
            <w:noWrap/>
            <w:hideMark/>
          </w:tcPr>
          <w:p w14:paraId="4B2ADEA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990" w:type="dxa"/>
            <w:noWrap/>
            <w:hideMark/>
          </w:tcPr>
          <w:p w14:paraId="46AD88D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0A683CF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53.04</w:t>
            </w:r>
          </w:p>
        </w:tc>
        <w:tc>
          <w:tcPr>
            <w:tcW w:w="1080" w:type="dxa"/>
            <w:noWrap/>
            <w:hideMark/>
          </w:tcPr>
          <w:p w14:paraId="5BF859F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428.40</w:t>
            </w:r>
          </w:p>
        </w:tc>
        <w:tc>
          <w:tcPr>
            <w:tcW w:w="1350" w:type="dxa"/>
            <w:noWrap/>
            <w:hideMark/>
          </w:tcPr>
          <w:p w14:paraId="619FA74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0.89</w:t>
            </w:r>
          </w:p>
        </w:tc>
        <w:tc>
          <w:tcPr>
            <w:tcW w:w="720" w:type="dxa"/>
            <w:noWrap/>
            <w:hideMark/>
          </w:tcPr>
          <w:p w14:paraId="44E12D2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20.04</w:t>
            </w:r>
          </w:p>
        </w:tc>
        <w:tc>
          <w:tcPr>
            <w:tcW w:w="810" w:type="dxa"/>
            <w:noWrap/>
            <w:hideMark/>
          </w:tcPr>
          <w:p w14:paraId="0D8D18C4"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4.08</w:t>
            </w:r>
          </w:p>
        </w:tc>
      </w:tr>
      <w:tr w:rsidR="006B1C39" w:rsidRPr="006B1C39" w14:paraId="26DF0874" w14:textId="77777777" w:rsidTr="006B1C39">
        <w:trPr>
          <w:trHeight w:val="300"/>
        </w:trPr>
        <w:tc>
          <w:tcPr>
            <w:tcW w:w="910" w:type="dxa"/>
          </w:tcPr>
          <w:p w14:paraId="71BA62E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36</w:t>
            </w:r>
          </w:p>
        </w:tc>
        <w:tc>
          <w:tcPr>
            <w:tcW w:w="910" w:type="dxa"/>
          </w:tcPr>
          <w:p w14:paraId="16722319" w14:textId="77777777" w:rsidR="00B602DB" w:rsidRPr="006B1C39" w:rsidRDefault="00B602DB" w:rsidP="006B1C39">
            <w:pPr>
              <w:jc w:val="center"/>
              <w:rPr>
                <w:rFonts w:ascii="Times New Roman" w:eastAsia="Times New Roman" w:hAnsi="Times New Roman" w:cs="Times New Roman"/>
                <w:color w:val="000000"/>
                <w:sz w:val="16"/>
                <w:szCs w:val="16"/>
              </w:rPr>
            </w:pPr>
            <w:proofErr w:type="spellStart"/>
            <w:r w:rsidRPr="006B1C39">
              <w:rPr>
                <w:rFonts w:ascii="Times New Roman" w:hAnsi="Times New Roman" w:cs="Times New Roman"/>
                <w:sz w:val="16"/>
                <w:szCs w:val="16"/>
              </w:rPr>
              <w:t>Aff</w:t>
            </w:r>
            <w:proofErr w:type="spellEnd"/>
          </w:p>
        </w:tc>
        <w:tc>
          <w:tcPr>
            <w:tcW w:w="970" w:type="dxa"/>
          </w:tcPr>
          <w:p w14:paraId="33B93972"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344.88</w:t>
            </w:r>
          </w:p>
        </w:tc>
        <w:tc>
          <w:tcPr>
            <w:tcW w:w="990" w:type="dxa"/>
            <w:noWrap/>
            <w:hideMark/>
          </w:tcPr>
          <w:p w14:paraId="63DD8934"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58.17</w:t>
            </w:r>
          </w:p>
        </w:tc>
        <w:tc>
          <w:tcPr>
            <w:tcW w:w="810" w:type="dxa"/>
            <w:noWrap/>
            <w:hideMark/>
          </w:tcPr>
          <w:p w14:paraId="44E571F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4.06</w:t>
            </w:r>
          </w:p>
        </w:tc>
        <w:tc>
          <w:tcPr>
            <w:tcW w:w="720" w:type="dxa"/>
            <w:noWrap/>
            <w:hideMark/>
          </w:tcPr>
          <w:p w14:paraId="31522E6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37.40</w:t>
            </w:r>
          </w:p>
        </w:tc>
        <w:tc>
          <w:tcPr>
            <w:tcW w:w="810" w:type="dxa"/>
            <w:noWrap/>
            <w:hideMark/>
          </w:tcPr>
          <w:p w14:paraId="38CA1FA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0.22</w:t>
            </w:r>
          </w:p>
        </w:tc>
        <w:tc>
          <w:tcPr>
            <w:tcW w:w="630" w:type="dxa"/>
            <w:noWrap/>
            <w:hideMark/>
          </w:tcPr>
          <w:p w14:paraId="3D2DDA8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0.37</w:t>
            </w:r>
          </w:p>
        </w:tc>
        <w:tc>
          <w:tcPr>
            <w:tcW w:w="720" w:type="dxa"/>
            <w:noWrap/>
            <w:hideMark/>
          </w:tcPr>
          <w:p w14:paraId="232667F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41.21</w:t>
            </w:r>
          </w:p>
        </w:tc>
        <w:tc>
          <w:tcPr>
            <w:tcW w:w="720" w:type="dxa"/>
            <w:noWrap/>
            <w:hideMark/>
          </w:tcPr>
          <w:p w14:paraId="136EEAD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990" w:type="dxa"/>
            <w:noWrap/>
            <w:hideMark/>
          </w:tcPr>
          <w:p w14:paraId="2133DC8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5D9EDC4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58.79</w:t>
            </w:r>
          </w:p>
        </w:tc>
        <w:tc>
          <w:tcPr>
            <w:tcW w:w="1080" w:type="dxa"/>
            <w:noWrap/>
            <w:hideMark/>
          </w:tcPr>
          <w:p w14:paraId="3275C8C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333.90</w:t>
            </w:r>
          </w:p>
        </w:tc>
        <w:tc>
          <w:tcPr>
            <w:tcW w:w="1350" w:type="dxa"/>
            <w:noWrap/>
            <w:hideMark/>
          </w:tcPr>
          <w:p w14:paraId="6BA4D94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0.97</w:t>
            </w:r>
          </w:p>
        </w:tc>
        <w:tc>
          <w:tcPr>
            <w:tcW w:w="720" w:type="dxa"/>
            <w:noWrap/>
            <w:hideMark/>
          </w:tcPr>
          <w:p w14:paraId="2E30683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45.76</w:t>
            </w:r>
          </w:p>
        </w:tc>
        <w:tc>
          <w:tcPr>
            <w:tcW w:w="810" w:type="dxa"/>
            <w:noWrap/>
            <w:hideMark/>
          </w:tcPr>
          <w:p w14:paraId="121ABD5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5.35</w:t>
            </w:r>
          </w:p>
        </w:tc>
      </w:tr>
      <w:tr w:rsidR="006B1C39" w:rsidRPr="006B1C39" w14:paraId="732D9F85" w14:textId="77777777" w:rsidTr="006B1C39">
        <w:trPr>
          <w:trHeight w:val="300"/>
        </w:trPr>
        <w:tc>
          <w:tcPr>
            <w:tcW w:w="910" w:type="dxa"/>
          </w:tcPr>
          <w:p w14:paraId="55540D0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37</w:t>
            </w:r>
          </w:p>
        </w:tc>
        <w:tc>
          <w:tcPr>
            <w:tcW w:w="910" w:type="dxa"/>
          </w:tcPr>
          <w:p w14:paraId="14858D6F" w14:textId="77777777" w:rsidR="00B602DB" w:rsidRPr="006B1C39" w:rsidRDefault="00B602DB" w:rsidP="006B1C39">
            <w:pPr>
              <w:jc w:val="center"/>
              <w:rPr>
                <w:rFonts w:ascii="Times New Roman" w:eastAsia="Times New Roman" w:hAnsi="Times New Roman" w:cs="Times New Roman"/>
                <w:color w:val="000000"/>
                <w:sz w:val="16"/>
                <w:szCs w:val="16"/>
              </w:rPr>
            </w:pPr>
            <w:proofErr w:type="spellStart"/>
            <w:r w:rsidRPr="006B1C39">
              <w:rPr>
                <w:rFonts w:ascii="Times New Roman" w:hAnsi="Times New Roman" w:cs="Times New Roman"/>
                <w:sz w:val="16"/>
                <w:szCs w:val="16"/>
              </w:rPr>
              <w:t>OustDown</w:t>
            </w:r>
            <w:proofErr w:type="spellEnd"/>
          </w:p>
        </w:tc>
        <w:tc>
          <w:tcPr>
            <w:tcW w:w="970" w:type="dxa"/>
          </w:tcPr>
          <w:p w14:paraId="628F8967"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2080.53</w:t>
            </w:r>
          </w:p>
        </w:tc>
        <w:tc>
          <w:tcPr>
            <w:tcW w:w="990" w:type="dxa"/>
            <w:noWrap/>
            <w:hideMark/>
          </w:tcPr>
          <w:p w14:paraId="3797297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84.60</w:t>
            </w:r>
          </w:p>
        </w:tc>
        <w:tc>
          <w:tcPr>
            <w:tcW w:w="810" w:type="dxa"/>
            <w:noWrap/>
            <w:hideMark/>
          </w:tcPr>
          <w:p w14:paraId="3D1E3CB4"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3.53</w:t>
            </w:r>
          </w:p>
        </w:tc>
        <w:tc>
          <w:tcPr>
            <w:tcW w:w="720" w:type="dxa"/>
            <w:noWrap/>
            <w:hideMark/>
          </w:tcPr>
          <w:p w14:paraId="4C0B9F0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11.74</w:t>
            </w:r>
          </w:p>
        </w:tc>
        <w:tc>
          <w:tcPr>
            <w:tcW w:w="810" w:type="dxa"/>
            <w:noWrap/>
            <w:hideMark/>
          </w:tcPr>
          <w:p w14:paraId="74DFCC7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0.20</w:t>
            </w:r>
          </w:p>
        </w:tc>
        <w:tc>
          <w:tcPr>
            <w:tcW w:w="630" w:type="dxa"/>
            <w:noWrap/>
            <w:hideMark/>
          </w:tcPr>
          <w:p w14:paraId="48B4E38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0.13</w:t>
            </w:r>
          </w:p>
        </w:tc>
        <w:tc>
          <w:tcPr>
            <w:tcW w:w="720" w:type="dxa"/>
            <w:noWrap/>
            <w:hideMark/>
          </w:tcPr>
          <w:p w14:paraId="5E897F4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10.82</w:t>
            </w:r>
          </w:p>
        </w:tc>
        <w:tc>
          <w:tcPr>
            <w:tcW w:w="720" w:type="dxa"/>
            <w:noWrap/>
            <w:hideMark/>
          </w:tcPr>
          <w:p w14:paraId="5BE5448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9.29</w:t>
            </w:r>
          </w:p>
        </w:tc>
        <w:tc>
          <w:tcPr>
            <w:tcW w:w="990" w:type="dxa"/>
            <w:noWrap/>
            <w:hideMark/>
          </w:tcPr>
          <w:p w14:paraId="0581BDB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10.77</w:t>
            </w:r>
          </w:p>
        </w:tc>
        <w:tc>
          <w:tcPr>
            <w:tcW w:w="720" w:type="dxa"/>
            <w:noWrap/>
            <w:hideMark/>
          </w:tcPr>
          <w:p w14:paraId="5D56E4F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69.12</w:t>
            </w:r>
          </w:p>
        </w:tc>
        <w:tc>
          <w:tcPr>
            <w:tcW w:w="1080" w:type="dxa"/>
            <w:noWrap/>
            <w:hideMark/>
          </w:tcPr>
          <w:p w14:paraId="699A1A3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1801.86</w:t>
            </w:r>
          </w:p>
        </w:tc>
        <w:tc>
          <w:tcPr>
            <w:tcW w:w="1350" w:type="dxa"/>
            <w:noWrap/>
            <w:hideMark/>
          </w:tcPr>
          <w:p w14:paraId="57EC84F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0.87</w:t>
            </w:r>
          </w:p>
        </w:tc>
        <w:tc>
          <w:tcPr>
            <w:tcW w:w="720" w:type="dxa"/>
            <w:noWrap/>
            <w:hideMark/>
          </w:tcPr>
          <w:p w14:paraId="27B5375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58.42</w:t>
            </w:r>
          </w:p>
        </w:tc>
        <w:tc>
          <w:tcPr>
            <w:tcW w:w="810" w:type="dxa"/>
            <w:noWrap/>
            <w:hideMark/>
          </w:tcPr>
          <w:p w14:paraId="6E19E9D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5.66</w:t>
            </w:r>
          </w:p>
        </w:tc>
      </w:tr>
      <w:tr w:rsidR="006B1C39" w:rsidRPr="006B1C39" w14:paraId="36EC0977" w14:textId="77777777" w:rsidTr="006B1C39">
        <w:trPr>
          <w:trHeight w:val="300"/>
        </w:trPr>
        <w:tc>
          <w:tcPr>
            <w:tcW w:w="910" w:type="dxa"/>
          </w:tcPr>
          <w:p w14:paraId="384DA23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38</w:t>
            </w:r>
          </w:p>
        </w:tc>
        <w:tc>
          <w:tcPr>
            <w:tcW w:w="910" w:type="dxa"/>
          </w:tcPr>
          <w:p w14:paraId="1555A773" w14:textId="77777777" w:rsidR="00B602DB" w:rsidRPr="006B1C39" w:rsidRDefault="00B602DB" w:rsidP="006B1C39">
            <w:pPr>
              <w:jc w:val="center"/>
              <w:rPr>
                <w:rFonts w:ascii="Times New Roman" w:eastAsia="Times New Roman" w:hAnsi="Times New Roman" w:cs="Times New Roman"/>
                <w:color w:val="000000"/>
                <w:sz w:val="16"/>
                <w:szCs w:val="16"/>
              </w:rPr>
            </w:pPr>
            <w:proofErr w:type="spellStart"/>
            <w:r w:rsidRPr="006B1C39">
              <w:rPr>
                <w:rFonts w:ascii="Times New Roman" w:hAnsi="Times New Roman" w:cs="Times New Roman"/>
                <w:sz w:val="16"/>
                <w:szCs w:val="16"/>
              </w:rPr>
              <w:t>OustUp</w:t>
            </w:r>
            <w:proofErr w:type="spellEnd"/>
          </w:p>
        </w:tc>
        <w:tc>
          <w:tcPr>
            <w:tcW w:w="970" w:type="dxa"/>
          </w:tcPr>
          <w:p w14:paraId="12059D7A"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1143.33</w:t>
            </w:r>
          </w:p>
        </w:tc>
        <w:tc>
          <w:tcPr>
            <w:tcW w:w="990" w:type="dxa"/>
            <w:noWrap/>
            <w:hideMark/>
          </w:tcPr>
          <w:p w14:paraId="7C771BB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86.97</w:t>
            </w:r>
          </w:p>
        </w:tc>
        <w:tc>
          <w:tcPr>
            <w:tcW w:w="810" w:type="dxa"/>
            <w:noWrap/>
            <w:hideMark/>
          </w:tcPr>
          <w:p w14:paraId="006F703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3.66</w:t>
            </w:r>
          </w:p>
        </w:tc>
        <w:tc>
          <w:tcPr>
            <w:tcW w:w="720" w:type="dxa"/>
            <w:noWrap/>
            <w:hideMark/>
          </w:tcPr>
          <w:p w14:paraId="4E307F9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9.32</w:t>
            </w:r>
          </w:p>
        </w:tc>
        <w:tc>
          <w:tcPr>
            <w:tcW w:w="810" w:type="dxa"/>
            <w:noWrap/>
            <w:hideMark/>
          </w:tcPr>
          <w:p w14:paraId="359B91A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0.19</w:t>
            </w:r>
          </w:p>
        </w:tc>
        <w:tc>
          <w:tcPr>
            <w:tcW w:w="630" w:type="dxa"/>
            <w:noWrap/>
            <w:hideMark/>
          </w:tcPr>
          <w:p w14:paraId="2C2EC79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0.06</w:t>
            </w:r>
          </w:p>
        </w:tc>
        <w:tc>
          <w:tcPr>
            <w:tcW w:w="720" w:type="dxa"/>
            <w:noWrap/>
            <w:hideMark/>
          </w:tcPr>
          <w:p w14:paraId="19ACFB7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10.84</w:t>
            </w:r>
          </w:p>
        </w:tc>
        <w:tc>
          <w:tcPr>
            <w:tcW w:w="720" w:type="dxa"/>
            <w:noWrap/>
            <w:hideMark/>
          </w:tcPr>
          <w:p w14:paraId="1C3738B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12.57</w:t>
            </w:r>
          </w:p>
        </w:tc>
        <w:tc>
          <w:tcPr>
            <w:tcW w:w="990" w:type="dxa"/>
            <w:noWrap/>
            <w:hideMark/>
          </w:tcPr>
          <w:p w14:paraId="0D8727A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13.51</w:t>
            </w:r>
          </w:p>
        </w:tc>
        <w:tc>
          <w:tcPr>
            <w:tcW w:w="720" w:type="dxa"/>
            <w:noWrap/>
            <w:hideMark/>
          </w:tcPr>
          <w:p w14:paraId="15084E5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63.08</w:t>
            </w:r>
          </w:p>
        </w:tc>
        <w:tc>
          <w:tcPr>
            <w:tcW w:w="1080" w:type="dxa"/>
            <w:noWrap/>
            <w:hideMark/>
          </w:tcPr>
          <w:p w14:paraId="7AB1327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1030.22</w:t>
            </w:r>
          </w:p>
        </w:tc>
        <w:tc>
          <w:tcPr>
            <w:tcW w:w="1350" w:type="dxa"/>
            <w:noWrap/>
            <w:hideMark/>
          </w:tcPr>
          <w:p w14:paraId="7AE92204"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0.90</w:t>
            </w:r>
          </w:p>
        </w:tc>
        <w:tc>
          <w:tcPr>
            <w:tcW w:w="720" w:type="dxa"/>
            <w:noWrap/>
            <w:hideMark/>
          </w:tcPr>
          <w:p w14:paraId="5CCAF52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56.23</w:t>
            </w:r>
          </w:p>
        </w:tc>
        <w:tc>
          <w:tcPr>
            <w:tcW w:w="810" w:type="dxa"/>
            <w:noWrap/>
            <w:hideMark/>
          </w:tcPr>
          <w:p w14:paraId="712BC33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6.32</w:t>
            </w:r>
          </w:p>
        </w:tc>
      </w:tr>
      <w:tr w:rsidR="006B1C39" w:rsidRPr="006B1C39" w14:paraId="3EAF8C5B" w14:textId="77777777" w:rsidTr="006B1C39">
        <w:trPr>
          <w:trHeight w:val="300"/>
        </w:trPr>
        <w:tc>
          <w:tcPr>
            <w:tcW w:w="910" w:type="dxa"/>
          </w:tcPr>
          <w:p w14:paraId="1833EBF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39</w:t>
            </w:r>
          </w:p>
        </w:tc>
        <w:tc>
          <w:tcPr>
            <w:tcW w:w="910" w:type="dxa"/>
          </w:tcPr>
          <w:p w14:paraId="1AF0B62E" w14:textId="77777777" w:rsidR="00B602DB" w:rsidRPr="006B1C39" w:rsidRDefault="00B602DB" w:rsidP="006B1C39">
            <w:pPr>
              <w:jc w:val="center"/>
              <w:rPr>
                <w:rFonts w:ascii="Times New Roman" w:eastAsia="Times New Roman" w:hAnsi="Times New Roman" w:cs="Times New Roman"/>
                <w:color w:val="000000"/>
                <w:sz w:val="16"/>
                <w:szCs w:val="16"/>
              </w:rPr>
            </w:pPr>
            <w:proofErr w:type="spellStart"/>
            <w:r w:rsidRPr="006B1C39">
              <w:rPr>
                <w:rFonts w:ascii="Times New Roman" w:hAnsi="Times New Roman" w:cs="Times New Roman"/>
                <w:sz w:val="16"/>
                <w:szCs w:val="16"/>
              </w:rPr>
              <w:t>Naizin</w:t>
            </w:r>
            <w:proofErr w:type="spellEnd"/>
          </w:p>
        </w:tc>
        <w:tc>
          <w:tcPr>
            <w:tcW w:w="970" w:type="dxa"/>
          </w:tcPr>
          <w:p w14:paraId="1F89CCD1"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4.94</w:t>
            </w:r>
          </w:p>
        </w:tc>
        <w:tc>
          <w:tcPr>
            <w:tcW w:w="990" w:type="dxa"/>
            <w:noWrap/>
            <w:hideMark/>
          </w:tcPr>
          <w:p w14:paraId="04833A0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98.88</w:t>
            </w:r>
          </w:p>
        </w:tc>
        <w:tc>
          <w:tcPr>
            <w:tcW w:w="810" w:type="dxa"/>
            <w:noWrap/>
            <w:hideMark/>
          </w:tcPr>
          <w:p w14:paraId="3956F38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57C9E7C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1.12</w:t>
            </w:r>
          </w:p>
        </w:tc>
        <w:tc>
          <w:tcPr>
            <w:tcW w:w="810" w:type="dxa"/>
            <w:noWrap/>
            <w:hideMark/>
          </w:tcPr>
          <w:p w14:paraId="77CD6D5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0.22</w:t>
            </w:r>
          </w:p>
        </w:tc>
        <w:tc>
          <w:tcPr>
            <w:tcW w:w="630" w:type="dxa"/>
            <w:noWrap/>
            <w:hideMark/>
          </w:tcPr>
          <w:p w14:paraId="1EE7CD3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3DB78194"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43F2EE1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990" w:type="dxa"/>
            <w:noWrap/>
            <w:hideMark/>
          </w:tcPr>
          <w:p w14:paraId="59A5EF8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4DE401B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100.00</w:t>
            </w:r>
          </w:p>
        </w:tc>
        <w:tc>
          <w:tcPr>
            <w:tcW w:w="1080" w:type="dxa"/>
            <w:noWrap/>
            <w:hideMark/>
          </w:tcPr>
          <w:p w14:paraId="3F21946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3.68</w:t>
            </w:r>
          </w:p>
        </w:tc>
        <w:tc>
          <w:tcPr>
            <w:tcW w:w="1350" w:type="dxa"/>
            <w:noWrap/>
            <w:hideMark/>
          </w:tcPr>
          <w:p w14:paraId="0646261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0.75</w:t>
            </w:r>
          </w:p>
        </w:tc>
        <w:tc>
          <w:tcPr>
            <w:tcW w:w="720" w:type="dxa"/>
            <w:noWrap/>
            <w:hideMark/>
          </w:tcPr>
          <w:p w14:paraId="4C309D9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10.42</w:t>
            </w:r>
          </w:p>
        </w:tc>
        <w:tc>
          <w:tcPr>
            <w:tcW w:w="810" w:type="dxa"/>
            <w:noWrap/>
            <w:hideMark/>
          </w:tcPr>
          <w:p w14:paraId="001B9F0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3.03</w:t>
            </w:r>
          </w:p>
        </w:tc>
      </w:tr>
      <w:tr w:rsidR="006B1C39" w:rsidRPr="006B1C39" w14:paraId="5FD6538E" w14:textId="77777777" w:rsidTr="006B1C39">
        <w:trPr>
          <w:trHeight w:val="300"/>
        </w:trPr>
        <w:tc>
          <w:tcPr>
            <w:tcW w:w="910" w:type="dxa"/>
          </w:tcPr>
          <w:p w14:paraId="6FA8523A"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40</w:t>
            </w:r>
          </w:p>
        </w:tc>
        <w:tc>
          <w:tcPr>
            <w:tcW w:w="910" w:type="dxa"/>
          </w:tcPr>
          <w:p w14:paraId="27677B20" w14:textId="77777777" w:rsidR="00B602DB" w:rsidRPr="006B1C39" w:rsidRDefault="00B602DB" w:rsidP="006B1C39">
            <w:pPr>
              <w:jc w:val="center"/>
              <w:rPr>
                <w:rFonts w:ascii="Times New Roman" w:eastAsia="Times New Roman" w:hAnsi="Times New Roman" w:cs="Times New Roman"/>
                <w:color w:val="000000"/>
                <w:sz w:val="16"/>
                <w:szCs w:val="16"/>
              </w:rPr>
            </w:pPr>
            <w:proofErr w:type="spellStart"/>
            <w:r w:rsidRPr="006B1C39">
              <w:rPr>
                <w:rFonts w:ascii="Times New Roman" w:hAnsi="Times New Roman" w:cs="Times New Roman"/>
                <w:sz w:val="16"/>
                <w:szCs w:val="16"/>
              </w:rPr>
              <w:t>Blavet</w:t>
            </w:r>
            <w:proofErr w:type="spellEnd"/>
          </w:p>
        </w:tc>
        <w:tc>
          <w:tcPr>
            <w:tcW w:w="970" w:type="dxa"/>
          </w:tcPr>
          <w:p w14:paraId="47EB3E6F"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1929.08</w:t>
            </w:r>
          </w:p>
        </w:tc>
        <w:tc>
          <w:tcPr>
            <w:tcW w:w="990" w:type="dxa"/>
            <w:noWrap/>
            <w:hideMark/>
          </w:tcPr>
          <w:p w14:paraId="26C710E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81.48</w:t>
            </w:r>
          </w:p>
        </w:tc>
        <w:tc>
          <w:tcPr>
            <w:tcW w:w="810" w:type="dxa"/>
            <w:noWrap/>
            <w:hideMark/>
          </w:tcPr>
          <w:p w14:paraId="3DE11D74"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3.46</w:t>
            </w:r>
          </w:p>
        </w:tc>
        <w:tc>
          <w:tcPr>
            <w:tcW w:w="720" w:type="dxa"/>
            <w:noWrap/>
            <w:hideMark/>
          </w:tcPr>
          <w:p w14:paraId="0033BE5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14.73</w:t>
            </w:r>
          </w:p>
        </w:tc>
        <w:tc>
          <w:tcPr>
            <w:tcW w:w="810" w:type="dxa"/>
            <w:noWrap/>
            <w:hideMark/>
          </w:tcPr>
          <w:p w14:paraId="5C18CE5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0.21</w:t>
            </w:r>
          </w:p>
        </w:tc>
        <w:tc>
          <w:tcPr>
            <w:tcW w:w="630" w:type="dxa"/>
            <w:noWrap/>
            <w:hideMark/>
          </w:tcPr>
          <w:p w14:paraId="3EB1B4A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0.32</w:t>
            </w:r>
          </w:p>
        </w:tc>
        <w:tc>
          <w:tcPr>
            <w:tcW w:w="720" w:type="dxa"/>
            <w:noWrap/>
            <w:hideMark/>
          </w:tcPr>
          <w:p w14:paraId="426D58D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3.63</w:t>
            </w:r>
          </w:p>
        </w:tc>
        <w:tc>
          <w:tcPr>
            <w:tcW w:w="720" w:type="dxa"/>
            <w:noWrap/>
            <w:hideMark/>
          </w:tcPr>
          <w:p w14:paraId="77F623F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35.89</w:t>
            </w:r>
          </w:p>
        </w:tc>
        <w:tc>
          <w:tcPr>
            <w:tcW w:w="990" w:type="dxa"/>
            <w:noWrap/>
            <w:hideMark/>
          </w:tcPr>
          <w:p w14:paraId="38CDCDB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11.13</w:t>
            </w:r>
          </w:p>
        </w:tc>
        <w:tc>
          <w:tcPr>
            <w:tcW w:w="720" w:type="dxa"/>
            <w:noWrap/>
            <w:hideMark/>
          </w:tcPr>
          <w:p w14:paraId="4A598E04"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49.36</w:t>
            </w:r>
          </w:p>
        </w:tc>
        <w:tc>
          <w:tcPr>
            <w:tcW w:w="1080" w:type="dxa"/>
            <w:noWrap/>
            <w:hideMark/>
          </w:tcPr>
          <w:p w14:paraId="68AA138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1838.18</w:t>
            </w:r>
          </w:p>
        </w:tc>
        <w:tc>
          <w:tcPr>
            <w:tcW w:w="1350" w:type="dxa"/>
            <w:noWrap/>
            <w:hideMark/>
          </w:tcPr>
          <w:p w14:paraId="5FBD223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0.95</w:t>
            </w:r>
          </w:p>
        </w:tc>
        <w:tc>
          <w:tcPr>
            <w:tcW w:w="720" w:type="dxa"/>
            <w:noWrap/>
            <w:hideMark/>
          </w:tcPr>
          <w:p w14:paraId="75D5E2C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61.07</w:t>
            </w:r>
          </w:p>
        </w:tc>
        <w:tc>
          <w:tcPr>
            <w:tcW w:w="810" w:type="dxa"/>
            <w:noWrap/>
            <w:hideMark/>
          </w:tcPr>
          <w:p w14:paraId="2969EDD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6.91</w:t>
            </w:r>
          </w:p>
        </w:tc>
      </w:tr>
      <w:tr w:rsidR="006B1C39" w:rsidRPr="006B1C39" w14:paraId="119022EB" w14:textId="77777777" w:rsidTr="006B1C39">
        <w:trPr>
          <w:trHeight w:val="300"/>
        </w:trPr>
        <w:tc>
          <w:tcPr>
            <w:tcW w:w="910" w:type="dxa"/>
          </w:tcPr>
          <w:p w14:paraId="3C50517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41</w:t>
            </w:r>
          </w:p>
        </w:tc>
        <w:tc>
          <w:tcPr>
            <w:tcW w:w="910" w:type="dxa"/>
          </w:tcPr>
          <w:p w14:paraId="70531F9E" w14:textId="77777777" w:rsidR="00B602DB" w:rsidRPr="006B1C39" w:rsidRDefault="00B602DB" w:rsidP="006B1C39">
            <w:pPr>
              <w:jc w:val="center"/>
              <w:rPr>
                <w:rFonts w:ascii="Times New Roman" w:eastAsia="Times New Roman" w:hAnsi="Times New Roman" w:cs="Times New Roman"/>
                <w:color w:val="000000"/>
                <w:sz w:val="16"/>
                <w:szCs w:val="16"/>
              </w:rPr>
            </w:pPr>
            <w:proofErr w:type="spellStart"/>
            <w:r w:rsidRPr="006B1C39">
              <w:rPr>
                <w:rFonts w:ascii="Times New Roman" w:hAnsi="Times New Roman" w:cs="Times New Roman"/>
                <w:sz w:val="16"/>
                <w:szCs w:val="16"/>
              </w:rPr>
              <w:t>Scorff</w:t>
            </w:r>
            <w:proofErr w:type="spellEnd"/>
          </w:p>
        </w:tc>
        <w:tc>
          <w:tcPr>
            <w:tcW w:w="970" w:type="dxa"/>
          </w:tcPr>
          <w:p w14:paraId="3FF0F03A"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377.88</w:t>
            </w:r>
          </w:p>
        </w:tc>
        <w:tc>
          <w:tcPr>
            <w:tcW w:w="990" w:type="dxa"/>
            <w:noWrap/>
            <w:hideMark/>
          </w:tcPr>
          <w:p w14:paraId="193CB66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71.78</w:t>
            </w:r>
          </w:p>
        </w:tc>
        <w:tc>
          <w:tcPr>
            <w:tcW w:w="810" w:type="dxa"/>
            <w:noWrap/>
            <w:hideMark/>
          </w:tcPr>
          <w:p w14:paraId="492ED61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2.83</w:t>
            </w:r>
          </w:p>
        </w:tc>
        <w:tc>
          <w:tcPr>
            <w:tcW w:w="720" w:type="dxa"/>
            <w:noWrap/>
            <w:hideMark/>
          </w:tcPr>
          <w:p w14:paraId="24D7816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25.38</w:t>
            </w:r>
          </w:p>
        </w:tc>
        <w:tc>
          <w:tcPr>
            <w:tcW w:w="810" w:type="dxa"/>
            <w:noWrap/>
            <w:hideMark/>
          </w:tcPr>
          <w:p w14:paraId="7A8B1DF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0.20</w:t>
            </w:r>
          </w:p>
        </w:tc>
        <w:tc>
          <w:tcPr>
            <w:tcW w:w="630" w:type="dxa"/>
            <w:noWrap/>
            <w:hideMark/>
          </w:tcPr>
          <w:p w14:paraId="460A2BC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0F3E6C6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68D16F9A"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83.40</w:t>
            </w:r>
          </w:p>
        </w:tc>
        <w:tc>
          <w:tcPr>
            <w:tcW w:w="990" w:type="dxa"/>
            <w:noWrap/>
            <w:hideMark/>
          </w:tcPr>
          <w:p w14:paraId="45B34C0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16.60</w:t>
            </w:r>
          </w:p>
        </w:tc>
        <w:tc>
          <w:tcPr>
            <w:tcW w:w="720" w:type="dxa"/>
            <w:noWrap/>
            <w:hideMark/>
          </w:tcPr>
          <w:p w14:paraId="0A785D4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1080" w:type="dxa"/>
            <w:noWrap/>
            <w:hideMark/>
          </w:tcPr>
          <w:p w14:paraId="469FDB4A"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448.36</w:t>
            </w:r>
          </w:p>
        </w:tc>
        <w:tc>
          <w:tcPr>
            <w:tcW w:w="1350" w:type="dxa"/>
            <w:noWrap/>
            <w:hideMark/>
          </w:tcPr>
          <w:p w14:paraId="7DAC85F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1.19</w:t>
            </w:r>
          </w:p>
        </w:tc>
        <w:tc>
          <w:tcPr>
            <w:tcW w:w="720" w:type="dxa"/>
            <w:noWrap/>
            <w:hideMark/>
          </w:tcPr>
          <w:p w14:paraId="5E9B432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46.57</w:t>
            </w:r>
          </w:p>
        </w:tc>
        <w:tc>
          <w:tcPr>
            <w:tcW w:w="810" w:type="dxa"/>
            <w:noWrap/>
            <w:hideMark/>
          </w:tcPr>
          <w:p w14:paraId="056BBF2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8.18</w:t>
            </w:r>
          </w:p>
        </w:tc>
      </w:tr>
      <w:tr w:rsidR="006B1C39" w:rsidRPr="006B1C39" w14:paraId="0DD86C51" w14:textId="77777777" w:rsidTr="006B1C39">
        <w:trPr>
          <w:trHeight w:val="300"/>
        </w:trPr>
        <w:tc>
          <w:tcPr>
            <w:tcW w:w="910" w:type="dxa"/>
          </w:tcPr>
          <w:p w14:paraId="6198414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42</w:t>
            </w:r>
          </w:p>
        </w:tc>
        <w:tc>
          <w:tcPr>
            <w:tcW w:w="910" w:type="dxa"/>
          </w:tcPr>
          <w:p w14:paraId="290C10B7" w14:textId="77777777" w:rsidR="00B602DB" w:rsidRPr="006B1C39" w:rsidRDefault="00B602DB" w:rsidP="006B1C39">
            <w:pPr>
              <w:jc w:val="center"/>
              <w:rPr>
                <w:rFonts w:ascii="Times New Roman" w:eastAsia="Times New Roman" w:hAnsi="Times New Roman" w:cs="Times New Roman"/>
                <w:color w:val="000000"/>
                <w:sz w:val="16"/>
                <w:szCs w:val="16"/>
              </w:rPr>
            </w:pPr>
            <w:proofErr w:type="spellStart"/>
            <w:r w:rsidRPr="006B1C39">
              <w:rPr>
                <w:rFonts w:ascii="Times New Roman" w:hAnsi="Times New Roman" w:cs="Times New Roman"/>
                <w:sz w:val="16"/>
                <w:szCs w:val="16"/>
              </w:rPr>
              <w:t>Steir</w:t>
            </w:r>
            <w:proofErr w:type="spellEnd"/>
          </w:p>
        </w:tc>
        <w:tc>
          <w:tcPr>
            <w:tcW w:w="970" w:type="dxa"/>
          </w:tcPr>
          <w:p w14:paraId="4EE9F580"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185.05</w:t>
            </w:r>
          </w:p>
        </w:tc>
        <w:tc>
          <w:tcPr>
            <w:tcW w:w="990" w:type="dxa"/>
            <w:noWrap/>
            <w:hideMark/>
          </w:tcPr>
          <w:p w14:paraId="007C121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89.18</w:t>
            </w:r>
          </w:p>
        </w:tc>
        <w:tc>
          <w:tcPr>
            <w:tcW w:w="810" w:type="dxa"/>
            <w:noWrap/>
            <w:hideMark/>
          </w:tcPr>
          <w:p w14:paraId="32CF712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2.82</w:t>
            </w:r>
          </w:p>
        </w:tc>
        <w:tc>
          <w:tcPr>
            <w:tcW w:w="720" w:type="dxa"/>
            <w:noWrap/>
            <w:hideMark/>
          </w:tcPr>
          <w:p w14:paraId="5B348264"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7.86</w:t>
            </w:r>
          </w:p>
        </w:tc>
        <w:tc>
          <w:tcPr>
            <w:tcW w:w="810" w:type="dxa"/>
            <w:noWrap/>
            <w:hideMark/>
          </w:tcPr>
          <w:p w14:paraId="087B158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0.24</w:t>
            </w:r>
          </w:p>
        </w:tc>
        <w:tc>
          <w:tcPr>
            <w:tcW w:w="630" w:type="dxa"/>
            <w:noWrap/>
            <w:hideMark/>
          </w:tcPr>
          <w:p w14:paraId="74F59A1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0D2500C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1.56</w:t>
            </w:r>
          </w:p>
        </w:tc>
        <w:tc>
          <w:tcPr>
            <w:tcW w:w="720" w:type="dxa"/>
            <w:noWrap/>
            <w:hideMark/>
          </w:tcPr>
          <w:p w14:paraId="5F9ABFF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44.58</w:t>
            </w:r>
          </w:p>
        </w:tc>
        <w:tc>
          <w:tcPr>
            <w:tcW w:w="990" w:type="dxa"/>
            <w:noWrap/>
            <w:hideMark/>
          </w:tcPr>
          <w:p w14:paraId="4EC2FDA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4.11</w:t>
            </w:r>
          </w:p>
        </w:tc>
        <w:tc>
          <w:tcPr>
            <w:tcW w:w="720" w:type="dxa"/>
            <w:noWrap/>
            <w:hideMark/>
          </w:tcPr>
          <w:p w14:paraId="298A063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49.74</w:t>
            </w:r>
          </w:p>
        </w:tc>
        <w:tc>
          <w:tcPr>
            <w:tcW w:w="1080" w:type="dxa"/>
            <w:noWrap/>
            <w:hideMark/>
          </w:tcPr>
          <w:p w14:paraId="2F1CA92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165.01</w:t>
            </w:r>
          </w:p>
        </w:tc>
        <w:tc>
          <w:tcPr>
            <w:tcW w:w="1350" w:type="dxa"/>
            <w:noWrap/>
            <w:hideMark/>
          </w:tcPr>
          <w:p w14:paraId="7991C96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0.89</w:t>
            </w:r>
          </w:p>
        </w:tc>
        <w:tc>
          <w:tcPr>
            <w:tcW w:w="720" w:type="dxa"/>
            <w:noWrap/>
            <w:hideMark/>
          </w:tcPr>
          <w:p w14:paraId="68E77F6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34.26</w:t>
            </w:r>
          </w:p>
        </w:tc>
        <w:tc>
          <w:tcPr>
            <w:tcW w:w="810" w:type="dxa"/>
            <w:noWrap/>
            <w:hideMark/>
          </w:tcPr>
          <w:p w14:paraId="140E90D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7.77</w:t>
            </w:r>
          </w:p>
        </w:tc>
      </w:tr>
      <w:tr w:rsidR="006B1C39" w:rsidRPr="006B1C39" w14:paraId="357EAA3D" w14:textId="77777777" w:rsidTr="006B1C39">
        <w:trPr>
          <w:trHeight w:val="300"/>
        </w:trPr>
        <w:tc>
          <w:tcPr>
            <w:tcW w:w="910" w:type="dxa"/>
          </w:tcPr>
          <w:p w14:paraId="42C026D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43</w:t>
            </w:r>
          </w:p>
        </w:tc>
        <w:tc>
          <w:tcPr>
            <w:tcW w:w="910" w:type="dxa"/>
          </w:tcPr>
          <w:p w14:paraId="609E9730" w14:textId="77777777" w:rsidR="00B602DB" w:rsidRPr="006B1C39" w:rsidRDefault="00B602DB" w:rsidP="006B1C39">
            <w:pPr>
              <w:jc w:val="center"/>
              <w:rPr>
                <w:rFonts w:ascii="Times New Roman" w:eastAsia="Times New Roman" w:hAnsi="Times New Roman" w:cs="Times New Roman"/>
                <w:color w:val="000000"/>
                <w:sz w:val="16"/>
                <w:szCs w:val="16"/>
              </w:rPr>
            </w:pPr>
            <w:proofErr w:type="spellStart"/>
            <w:r w:rsidRPr="006B1C39">
              <w:rPr>
                <w:rFonts w:ascii="Times New Roman" w:hAnsi="Times New Roman" w:cs="Times New Roman"/>
                <w:sz w:val="16"/>
                <w:szCs w:val="16"/>
              </w:rPr>
              <w:t>Elorn</w:t>
            </w:r>
            <w:proofErr w:type="spellEnd"/>
          </w:p>
        </w:tc>
        <w:tc>
          <w:tcPr>
            <w:tcW w:w="970" w:type="dxa"/>
          </w:tcPr>
          <w:p w14:paraId="3F1AF629"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260.67</w:t>
            </w:r>
          </w:p>
        </w:tc>
        <w:tc>
          <w:tcPr>
            <w:tcW w:w="990" w:type="dxa"/>
            <w:noWrap/>
            <w:hideMark/>
          </w:tcPr>
          <w:p w14:paraId="0862680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76.20</w:t>
            </w:r>
          </w:p>
        </w:tc>
        <w:tc>
          <w:tcPr>
            <w:tcW w:w="810" w:type="dxa"/>
            <w:noWrap/>
            <w:hideMark/>
          </w:tcPr>
          <w:p w14:paraId="423E767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6.97</w:t>
            </w:r>
          </w:p>
        </w:tc>
        <w:tc>
          <w:tcPr>
            <w:tcW w:w="720" w:type="dxa"/>
            <w:noWrap/>
            <w:hideMark/>
          </w:tcPr>
          <w:p w14:paraId="71529DF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16.36</w:t>
            </w:r>
          </w:p>
        </w:tc>
        <w:tc>
          <w:tcPr>
            <w:tcW w:w="810" w:type="dxa"/>
            <w:noWrap/>
            <w:hideMark/>
          </w:tcPr>
          <w:p w14:paraId="098339E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0.24</w:t>
            </w:r>
          </w:p>
        </w:tc>
        <w:tc>
          <w:tcPr>
            <w:tcW w:w="630" w:type="dxa"/>
            <w:noWrap/>
            <w:hideMark/>
          </w:tcPr>
          <w:p w14:paraId="0A50B0F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0.47</w:t>
            </w:r>
          </w:p>
        </w:tc>
        <w:tc>
          <w:tcPr>
            <w:tcW w:w="720" w:type="dxa"/>
            <w:noWrap/>
            <w:hideMark/>
          </w:tcPr>
          <w:p w14:paraId="54A235C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2.11</w:t>
            </w:r>
          </w:p>
        </w:tc>
        <w:tc>
          <w:tcPr>
            <w:tcW w:w="720" w:type="dxa"/>
            <w:noWrap/>
            <w:hideMark/>
          </w:tcPr>
          <w:p w14:paraId="6DF697D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34.19</w:t>
            </w:r>
          </w:p>
        </w:tc>
        <w:tc>
          <w:tcPr>
            <w:tcW w:w="990" w:type="dxa"/>
            <w:noWrap/>
            <w:hideMark/>
          </w:tcPr>
          <w:p w14:paraId="282B1C6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2.62</w:t>
            </w:r>
          </w:p>
        </w:tc>
        <w:tc>
          <w:tcPr>
            <w:tcW w:w="720" w:type="dxa"/>
            <w:noWrap/>
            <w:hideMark/>
          </w:tcPr>
          <w:p w14:paraId="18EE198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61.08</w:t>
            </w:r>
          </w:p>
        </w:tc>
        <w:tc>
          <w:tcPr>
            <w:tcW w:w="1080" w:type="dxa"/>
            <w:noWrap/>
            <w:hideMark/>
          </w:tcPr>
          <w:p w14:paraId="01551B2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241.41</w:t>
            </w:r>
          </w:p>
        </w:tc>
        <w:tc>
          <w:tcPr>
            <w:tcW w:w="1350" w:type="dxa"/>
            <w:noWrap/>
            <w:hideMark/>
          </w:tcPr>
          <w:p w14:paraId="3900080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0.93</w:t>
            </w:r>
          </w:p>
        </w:tc>
        <w:tc>
          <w:tcPr>
            <w:tcW w:w="720" w:type="dxa"/>
            <w:noWrap/>
            <w:hideMark/>
          </w:tcPr>
          <w:p w14:paraId="5140D25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54.25</w:t>
            </w:r>
          </w:p>
        </w:tc>
        <w:tc>
          <w:tcPr>
            <w:tcW w:w="810" w:type="dxa"/>
            <w:noWrap/>
            <w:hideMark/>
          </w:tcPr>
          <w:p w14:paraId="3ED2BBE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6.99</w:t>
            </w:r>
          </w:p>
        </w:tc>
      </w:tr>
      <w:tr w:rsidR="006B1C39" w:rsidRPr="006B1C39" w14:paraId="5543A719" w14:textId="77777777" w:rsidTr="006B1C39">
        <w:trPr>
          <w:trHeight w:val="300"/>
        </w:trPr>
        <w:tc>
          <w:tcPr>
            <w:tcW w:w="910" w:type="dxa"/>
          </w:tcPr>
          <w:p w14:paraId="5755B78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44</w:t>
            </w:r>
          </w:p>
        </w:tc>
        <w:tc>
          <w:tcPr>
            <w:tcW w:w="910" w:type="dxa"/>
          </w:tcPr>
          <w:p w14:paraId="0E6EC04A"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sz w:val="16"/>
                <w:szCs w:val="16"/>
              </w:rPr>
              <w:t>Aber Benoit</w:t>
            </w:r>
          </w:p>
        </w:tc>
        <w:tc>
          <w:tcPr>
            <w:tcW w:w="970" w:type="dxa"/>
          </w:tcPr>
          <w:p w14:paraId="49D38F3B"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72.37</w:t>
            </w:r>
          </w:p>
        </w:tc>
        <w:tc>
          <w:tcPr>
            <w:tcW w:w="990" w:type="dxa"/>
            <w:noWrap/>
            <w:hideMark/>
          </w:tcPr>
          <w:p w14:paraId="542A94B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90.15</w:t>
            </w:r>
          </w:p>
        </w:tc>
        <w:tc>
          <w:tcPr>
            <w:tcW w:w="810" w:type="dxa"/>
            <w:noWrap/>
            <w:hideMark/>
          </w:tcPr>
          <w:p w14:paraId="0096FE0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8.43</w:t>
            </w:r>
          </w:p>
        </w:tc>
        <w:tc>
          <w:tcPr>
            <w:tcW w:w="720" w:type="dxa"/>
            <w:noWrap/>
            <w:hideMark/>
          </w:tcPr>
          <w:p w14:paraId="3B9B2C94"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1.42</w:t>
            </w:r>
          </w:p>
        </w:tc>
        <w:tc>
          <w:tcPr>
            <w:tcW w:w="810" w:type="dxa"/>
            <w:noWrap/>
            <w:hideMark/>
          </w:tcPr>
          <w:p w14:paraId="4B09F6C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0.30</w:t>
            </w:r>
          </w:p>
        </w:tc>
        <w:tc>
          <w:tcPr>
            <w:tcW w:w="630" w:type="dxa"/>
            <w:noWrap/>
            <w:hideMark/>
          </w:tcPr>
          <w:p w14:paraId="584DA48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35AEE17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45.20</w:t>
            </w:r>
          </w:p>
        </w:tc>
        <w:tc>
          <w:tcPr>
            <w:tcW w:w="720" w:type="dxa"/>
            <w:noWrap/>
            <w:hideMark/>
          </w:tcPr>
          <w:p w14:paraId="110D1C3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54.80</w:t>
            </w:r>
          </w:p>
        </w:tc>
        <w:tc>
          <w:tcPr>
            <w:tcW w:w="990" w:type="dxa"/>
            <w:noWrap/>
            <w:hideMark/>
          </w:tcPr>
          <w:p w14:paraId="3F00B02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187325F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1080" w:type="dxa"/>
            <w:noWrap/>
            <w:hideMark/>
          </w:tcPr>
          <w:p w14:paraId="1483F4A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74.12</w:t>
            </w:r>
          </w:p>
        </w:tc>
        <w:tc>
          <w:tcPr>
            <w:tcW w:w="1350" w:type="dxa"/>
            <w:noWrap/>
            <w:hideMark/>
          </w:tcPr>
          <w:p w14:paraId="254DA3E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1.02</w:t>
            </w:r>
          </w:p>
        </w:tc>
        <w:tc>
          <w:tcPr>
            <w:tcW w:w="720" w:type="dxa"/>
            <w:noWrap/>
            <w:hideMark/>
          </w:tcPr>
          <w:p w14:paraId="2E95AAB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17.31</w:t>
            </w:r>
          </w:p>
        </w:tc>
        <w:tc>
          <w:tcPr>
            <w:tcW w:w="810" w:type="dxa"/>
            <w:noWrap/>
            <w:hideMark/>
          </w:tcPr>
          <w:p w14:paraId="3EC2E12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3.37</w:t>
            </w:r>
          </w:p>
        </w:tc>
      </w:tr>
      <w:tr w:rsidR="006B1C39" w:rsidRPr="006B1C39" w14:paraId="03FA2EA5" w14:textId="77777777" w:rsidTr="006B1C39">
        <w:trPr>
          <w:trHeight w:val="300"/>
        </w:trPr>
        <w:tc>
          <w:tcPr>
            <w:tcW w:w="910" w:type="dxa"/>
          </w:tcPr>
          <w:p w14:paraId="1F6E4A7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45</w:t>
            </w:r>
          </w:p>
        </w:tc>
        <w:tc>
          <w:tcPr>
            <w:tcW w:w="910" w:type="dxa"/>
          </w:tcPr>
          <w:p w14:paraId="652A9B2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sz w:val="16"/>
                <w:szCs w:val="16"/>
              </w:rPr>
              <w:t xml:space="preserve">Aber </w:t>
            </w:r>
            <w:proofErr w:type="spellStart"/>
            <w:r w:rsidRPr="006B1C39">
              <w:rPr>
                <w:rFonts w:ascii="Times New Roman" w:hAnsi="Times New Roman" w:cs="Times New Roman"/>
                <w:sz w:val="16"/>
                <w:szCs w:val="16"/>
              </w:rPr>
              <w:t>Wrach</w:t>
            </w:r>
            <w:proofErr w:type="spellEnd"/>
          </w:p>
        </w:tc>
        <w:tc>
          <w:tcPr>
            <w:tcW w:w="970" w:type="dxa"/>
          </w:tcPr>
          <w:p w14:paraId="2E8F19A9"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88.22</w:t>
            </w:r>
          </w:p>
        </w:tc>
        <w:tc>
          <w:tcPr>
            <w:tcW w:w="990" w:type="dxa"/>
            <w:noWrap/>
            <w:hideMark/>
          </w:tcPr>
          <w:p w14:paraId="42D830DA"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84.50</w:t>
            </w:r>
          </w:p>
        </w:tc>
        <w:tc>
          <w:tcPr>
            <w:tcW w:w="810" w:type="dxa"/>
            <w:noWrap/>
            <w:hideMark/>
          </w:tcPr>
          <w:p w14:paraId="7AD6E77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8.46</w:t>
            </w:r>
          </w:p>
        </w:tc>
        <w:tc>
          <w:tcPr>
            <w:tcW w:w="720" w:type="dxa"/>
            <w:noWrap/>
            <w:hideMark/>
          </w:tcPr>
          <w:p w14:paraId="217AE35A"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7.04</w:t>
            </w:r>
          </w:p>
        </w:tc>
        <w:tc>
          <w:tcPr>
            <w:tcW w:w="810" w:type="dxa"/>
            <w:noWrap/>
            <w:hideMark/>
          </w:tcPr>
          <w:p w14:paraId="0270B7C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0.31</w:t>
            </w:r>
          </w:p>
        </w:tc>
        <w:tc>
          <w:tcPr>
            <w:tcW w:w="630" w:type="dxa"/>
            <w:noWrap/>
            <w:hideMark/>
          </w:tcPr>
          <w:p w14:paraId="394837F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22971E2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36.15</w:t>
            </w:r>
          </w:p>
        </w:tc>
        <w:tc>
          <w:tcPr>
            <w:tcW w:w="720" w:type="dxa"/>
            <w:noWrap/>
            <w:hideMark/>
          </w:tcPr>
          <w:p w14:paraId="1A6C837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63.85</w:t>
            </w:r>
          </w:p>
        </w:tc>
        <w:tc>
          <w:tcPr>
            <w:tcW w:w="990" w:type="dxa"/>
            <w:noWrap/>
            <w:hideMark/>
          </w:tcPr>
          <w:p w14:paraId="4FFCB9D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2D720A6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1080" w:type="dxa"/>
            <w:noWrap/>
            <w:hideMark/>
          </w:tcPr>
          <w:p w14:paraId="0B05EC1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102.54</w:t>
            </w:r>
          </w:p>
        </w:tc>
        <w:tc>
          <w:tcPr>
            <w:tcW w:w="1350" w:type="dxa"/>
            <w:noWrap/>
            <w:hideMark/>
          </w:tcPr>
          <w:p w14:paraId="7D3EB33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1.16</w:t>
            </w:r>
          </w:p>
        </w:tc>
        <w:tc>
          <w:tcPr>
            <w:tcW w:w="720" w:type="dxa"/>
            <w:noWrap/>
            <w:hideMark/>
          </w:tcPr>
          <w:p w14:paraId="696E8A7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16.36</w:t>
            </w:r>
          </w:p>
        </w:tc>
        <w:tc>
          <w:tcPr>
            <w:tcW w:w="810" w:type="dxa"/>
            <w:noWrap/>
            <w:hideMark/>
          </w:tcPr>
          <w:p w14:paraId="50C3D61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3.55</w:t>
            </w:r>
          </w:p>
        </w:tc>
      </w:tr>
      <w:tr w:rsidR="006B1C39" w:rsidRPr="006B1C39" w14:paraId="3532B6D0" w14:textId="77777777" w:rsidTr="006B1C39">
        <w:trPr>
          <w:trHeight w:val="300"/>
        </w:trPr>
        <w:tc>
          <w:tcPr>
            <w:tcW w:w="910" w:type="dxa"/>
          </w:tcPr>
          <w:p w14:paraId="2FDC1914"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46</w:t>
            </w:r>
          </w:p>
        </w:tc>
        <w:tc>
          <w:tcPr>
            <w:tcW w:w="910" w:type="dxa"/>
          </w:tcPr>
          <w:p w14:paraId="29BAE364" w14:textId="77777777" w:rsidR="00B602DB" w:rsidRPr="006B1C39" w:rsidRDefault="00B602DB" w:rsidP="006B1C39">
            <w:pPr>
              <w:jc w:val="center"/>
              <w:rPr>
                <w:rFonts w:ascii="Times New Roman" w:eastAsia="Times New Roman" w:hAnsi="Times New Roman" w:cs="Times New Roman"/>
                <w:color w:val="000000"/>
                <w:sz w:val="16"/>
                <w:szCs w:val="16"/>
              </w:rPr>
            </w:pPr>
            <w:proofErr w:type="spellStart"/>
            <w:r w:rsidRPr="006B1C39">
              <w:rPr>
                <w:rFonts w:ascii="Times New Roman" w:hAnsi="Times New Roman" w:cs="Times New Roman"/>
                <w:sz w:val="16"/>
                <w:szCs w:val="16"/>
              </w:rPr>
              <w:t>Guillec</w:t>
            </w:r>
            <w:proofErr w:type="spellEnd"/>
          </w:p>
        </w:tc>
        <w:tc>
          <w:tcPr>
            <w:tcW w:w="970" w:type="dxa"/>
          </w:tcPr>
          <w:p w14:paraId="01B245FA"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71.60</w:t>
            </w:r>
          </w:p>
        </w:tc>
        <w:tc>
          <w:tcPr>
            <w:tcW w:w="990" w:type="dxa"/>
            <w:noWrap/>
            <w:hideMark/>
          </w:tcPr>
          <w:p w14:paraId="2F3348B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93.92</w:t>
            </w:r>
          </w:p>
        </w:tc>
        <w:tc>
          <w:tcPr>
            <w:tcW w:w="810" w:type="dxa"/>
            <w:noWrap/>
            <w:hideMark/>
          </w:tcPr>
          <w:p w14:paraId="5D792D2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4.71</w:t>
            </w:r>
          </w:p>
        </w:tc>
        <w:tc>
          <w:tcPr>
            <w:tcW w:w="720" w:type="dxa"/>
            <w:noWrap/>
            <w:hideMark/>
          </w:tcPr>
          <w:p w14:paraId="0CC558F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1.37</w:t>
            </w:r>
          </w:p>
        </w:tc>
        <w:tc>
          <w:tcPr>
            <w:tcW w:w="810" w:type="dxa"/>
            <w:noWrap/>
            <w:hideMark/>
          </w:tcPr>
          <w:p w14:paraId="09F350A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0.23</w:t>
            </w:r>
          </w:p>
        </w:tc>
        <w:tc>
          <w:tcPr>
            <w:tcW w:w="630" w:type="dxa"/>
            <w:noWrap/>
            <w:hideMark/>
          </w:tcPr>
          <w:p w14:paraId="566ADF3A"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5D02A0D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74.66</w:t>
            </w:r>
          </w:p>
        </w:tc>
        <w:tc>
          <w:tcPr>
            <w:tcW w:w="720" w:type="dxa"/>
            <w:noWrap/>
            <w:hideMark/>
          </w:tcPr>
          <w:p w14:paraId="48E2349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14.78</w:t>
            </w:r>
          </w:p>
        </w:tc>
        <w:tc>
          <w:tcPr>
            <w:tcW w:w="990" w:type="dxa"/>
            <w:noWrap/>
            <w:hideMark/>
          </w:tcPr>
          <w:p w14:paraId="2908A42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10.55</w:t>
            </w:r>
          </w:p>
        </w:tc>
        <w:tc>
          <w:tcPr>
            <w:tcW w:w="720" w:type="dxa"/>
            <w:noWrap/>
            <w:hideMark/>
          </w:tcPr>
          <w:p w14:paraId="4B8E4C7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1080" w:type="dxa"/>
            <w:noWrap/>
            <w:hideMark/>
          </w:tcPr>
          <w:p w14:paraId="2D17C14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64.85</w:t>
            </w:r>
          </w:p>
        </w:tc>
        <w:tc>
          <w:tcPr>
            <w:tcW w:w="1350" w:type="dxa"/>
            <w:noWrap/>
            <w:hideMark/>
          </w:tcPr>
          <w:p w14:paraId="035E910C"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0.91</w:t>
            </w:r>
          </w:p>
        </w:tc>
        <w:tc>
          <w:tcPr>
            <w:tcW w:w="720" w:type="dxa"/>
            <w:noWrap/>
            <w:hideMark/>
          </w:tcPr>
          <w:p w14:paraId="5DEF1B1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23.20</w:t>
            </w:r>
          </w:p>
        </w:tc>
        <w:tc>
          <w:tcPr>
            <w:tcW w:w="810" w:type="dxa"/>
            <w:noWrap/>
            <w:hideMark/>
          </w:tcPr>
          <w:p w14:paraId="38EE9E1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4.31</w:t>
            </w:r>
          </w:p>
        </w:tc>
      </w:tr>
      <w:tr w:rsidR="006B1C39" w:rsidRPr="006B1C39" w14:paraId="4C9C8061" w14:textId="77777777" w:rsidTr="006B1C39">
        <w:trPr>
          <w:trHeight w:val="300"/>
        </w:trPr>
        <w:tc>
          <w:tcPr>
            <w:tcW w:w="910" w:type="dxa"/>
          </w:tcPr>
          <w:p w14:paraId="759C0BB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47</w:t>
            </w:r>
          </w:p>
        </w:tc>
        <w:tc>
          <w:tcPr>
            <w:tcW w:w="910" w:type="dxa"/>
          </w:tcPr>
          <w:p w14:paraId="7E7AA0F4" w14:textId="77777777" w:rsidR="00B602DB" w:rsidRPr="006B1C39" w:rsidRDefault="00B602DB" w:rsidP="006B1C39">
            <w:pPr>
              <w:jc w:val="center"/>
              <w:rPr>
                <w:rFonts w:ascii="Times New Roman" w:eastAsia="Times New Roman" w:hAnsi="Times New Roman" w:cs="Times New Roman"/>
                <w:color w:val="000000"/>
                <w:sz w:val="16"/>
                <w:szCs w:val="16"/>
              </w:rPr>
            </w:pPr>
            <w:proofErr w:type="spellStart"/>
            <w:r w:rsidRPr="006B1C39">
              <w:rPr>
                <w:rFonts w:ascii="Times New Roman" w:hAnsi="Times New Roman" w:cs="Times New Roman"/>
                <w:sz w:val="16"/>
                <w:szCs w:val="16"/>
              </w:rPr>
              <w:t>Penze</w:t>
            </w:r>
            <w:proofErr w:type="spellEnd"/>
          </w:p>
        </w:tc>
        <w:tc>
          <w:tcPr>
            <w:tcW w:w="970" w:type="dxa"/>
          </w:tcPr>
          <w:p w14:paraId="417DAE72"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142.33</w:t>
            </w:r>
          </w:p>
        </w:tc>
        <w:tc>
          <w:tcPr>
            <w:tcW w:w="990" w:type="dxa"/>
            <w:noWrap/>
            <w:hideMark/>
          </w:tcPr>
          <w:p w14:paraId="0D9A245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77.06</w:t>
            </w:r>
          </w:p>
        </w:tc>
        <w:tc>
          <w:tcPr>
            <w:tcW w:w="810" w:type="dxa"/>
            <w:noWrap/>
            <w:hideMark/>
          </w:tcPr>
          <w:p w14:paraId="6D7181D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3.54</w:t>
            </w:r>
          </w:p>
        </w:tc>
        <w:tc>
          <w:tcPr>
            <w:tcW w:w="720" w:type="dxa"/>
            <w:noWrap/>
            <w:hideMark/>
          </w:tcPr>
          <w:p w14:paraId="368ED33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19.40</w:t>
            </w:r>
          </w:p>
        </w:tc>
        <w:tc>
          <w:tcPr>
            <w:tcW w:w="810" w:type="dxa"/>
            <w:noWrap/>
            <w:hideMark/>
          </w:tcPr>
          <w:p w14:paraId="2049FB8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0.19</w:t>
            </w:r>
          </w:p>
        </w:tc>
        <w:tc>
          <w:tcPr>
            <w:tcW w:w="630" w:type="dxa"/>
            <w:noWrap/>
            <w:hideMark/>
          </w:tcPr>
          <w:p w14:paraId="5142A735"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0515753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1.39</w:t>
            </w:r>
          </w:p>
        </w:tc>
        <w:tc>
          <w:tcPr>
            <w:tcW w:w="720" w:type="dxa"/>
            <w:noWrap/>
            <w:hideMark/>
          </w:tcPr>
          <w:p w14:paraId="233DC9F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57.14</w:t>
            </w:r>
          </w:p>
        </w:tc>
        <w:tc>
          <w:tcPr>
            <w:tcW w:w="990" w:type="dxa"/>
            <w:noWrap/>
            <w:hideMark/>
          </w:tcPr>
          <w:p w14:paraId="1479070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0.24</w:t>
            </w:r>
          </w:p>
        </w:tc>
        <w:tc>
          <w:tcPr>
            <w:tcW w:w="720" w:type="dxa"/>
            <w:noWrap/>
            <w:hideMark/>
          </w:tcPr>
          <w:p w14:paraId="020F87A4"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41.23</w:t>
            </w:r>
          </w:p>
        </w:tc>
        <w:tc>
          <w:tcPr>
            <w:tcW w:w="1080" w:type="dxa"/>
            <w:noWrap/>
            <w:hideMark/>
          </w:tcPr>
          <w:p w14:paraId="28D347D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135.79</w:t>
            </w:r>
          </w:p>
        </w:tc>
        <w:tc>
          <w:tcPr>
            <w:tcW w:w="1350" w:type="dxa"/>
            <w:noWrap/>
            <w:hideMark/>
          </w:tcPr>
          <w:p w14:paraId="4C78C65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0.95</w:t>
            </w:r>
          </w:p>
        </w:tc>
        <w:tc>
          <w:tcPr>
            <w:tcW w:w="720" w:type="dxa"/>
            <w:noWrap/>
            <w:hideMark/>
          </w:tcPr>
          <w:p w14:paraId="505E25B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64.75</w:t>
            </w:r>
          </w:p>
        </w:tc>
        <w:tc>
          <w:tcPr>
            <w:tcW w:w="810" w:type="dxa"/>
            <w:noWrap/>
            <w:hideMark/>
          </w:tcPr>
          <w:p w14:paraId="46DAA29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8.41</w:t>
            </w:r>
          </w:p>
        </w:tc>
      </w:tr>
      <w:tr w:rsidR="006B1C39" w:rsidRPr="006B1C39" w14:paraId="41FFB5CF" w14:textId="77777777" w:rsidTr="006B1C39">
        <w:trPr>
          <w:trHeight w:val="300"/>
        </w:trPr>
        <w:tc>
          <w:tcPr>
            <w:tcW w:w="910" w:type="dxa"/>
          </w:tcPr>
          <w:p w14:paraId="2AF5D6F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48</w:t>
            </w:r>
          </w:p>
        </w:tc>
        <w:tc>
          <w:tcPr>
            <w:tcW w:w="910" w:type="dxa"/>
          </w:tcPr>
          <w:p w14:paraId="34439CE4" w14:textId="77777777" w:rsidR="00B602DB" w:rsidRPr="006B1C39" w:rsidRDefault="00B602DB" w:rsidP="006B1C39">
            <w:pPr>
              <w:jc w:val="center"/>
              <w:rPr>
                <w:rFonts w:ascii="Times New Roman" w:eastAsia="Times New Roman" w:hAnsi="Times New Roman" w:cs="Times New Roman"/>
                <w:color w:val="000000"/>
                <w:sz w:val="16"/>
                <w:szCs w:val="16"/>
              </w:rPr>
            </w:pPr>
            <w:proofErr w:type="spellStart"/>
            <w:r w:rsidRPr="006B1C39">
              <w:rPr>
                <w:rFonts w:ascii="Times New Roman" w:hAnsi="Times New Roman" w:cs="Times New Roman"/>
                <w:sz w:val="16"/>
                <w:szCs w:val="16"/>
              </w:rPr>
              <w:t>Yar</w:t>
            </w:r>
            <w:proofErr w:type="spellEnd"/>
          </w:p>
        </w:tc>
        <w:tc>
          <w:tcPr>
            <w:tcW w:w="970" w:type="dxa"/>
          </w:tcPr>
          <w:p w14:paraId="20E6994B"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58.28</w:t>
            </w:r>
          </w:p>
        </w:tc>
        <w:tc>
          <w:tcPr>
            <w:tcW w:w="990" w:type="dxa"/>
            <w:noWrap/>
            <w:hideMark/>
          </w:tcPr>
          <w:p w14:paraId="49938A24"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77.68</w:t>
            </w:r>
          </w:p>
        </w:tc>
        <w:tc>
          <w:tcPr>
            <w:tcW w:w="810" w:type="dxa"/>
            <w:noWrap/>
            <w:hideMark/>
          </w:tcPr>
          <w:p w14:paraId="3C27744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1.66</w:t>
            </w:r>
          </w:p>
        </w:tc>
        <w:tc>
          <w:tcPr>
            <w:tcW w:w="720" w:type="dxa"/>
            <w:noWrap/>
            <w:hideMark/>
          </w:tcPr>
          <w:p w14:paraId="50A387A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20.67</w:t>
            </w:r>
          </w:p>
        </w:tc>
        <w:tc>
          <w:tcPr>
            <w:tcW w:w="810" w:type="dxa"/>
            <w:noWrap/>
            <w:hideMark/>
          </w:tcPr>
          <w:p w14:paraId="2C98DC2E"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0.19</w:t>
            </w:r>
          </w:p>
        </w:tc>
        <w:tc>
          <w:tcPr>
            <w:tcW w:w="630" w:type="dxa"/>
            <w:noWrap/>
            <w:hideMark/>
          </w:tcPr>
          <w:p w14:paraId="7F438C80"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5D7208C1"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4.90</w:t>
            </w:r>
          </w:p>
        </w:tc>
        <w:tc>
          <w:tcPr>
            <w:tcW w:w="720" w:type="dxa"/>
            <w:noWrap/>
            <w:hideMark/>
          </w:tcPr>
          <w:p w14:paraId="7AC6B07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91.68</w:t>
            </w:r>
          </w:p>
        </w:tc>
        <w:tc>
          <w:tcPr>
            <w:tcW w:w="990" w:type="dxa"/>
            <w:noWrap/>
            <w:hideMark/>
          </w:tcPr>
          <w:p w14:paraId="336DF6E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1CA655BD"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3.42</w:t>
            </w:r>
          </w:p>
        </w:tc>
        <w:tc>
          <w:tcPr>
            <w:tcW w:w="1080" w:type="dxa"/>
            <w:noWrap/>
            <w:hideMark/>
          </w:tcPr>
          <w:p w14:paraId="3433E84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54.04</w:t>
            </w:r>
          </w:p>
        </w:tc>
        <w:tc>
          <w:tcPr>
            <w:tcW w:w="1350" w:type="dxa"/>
            <w:noWrap/>
            <w:hideMark/>
          </w:tcPr>
          <w:p w14:paraId="4662197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0.93</w:t>
            </w:r>
          </w:p>
        </w:tc>
        <w:tc>
          <w:tcPr>
            <w:tcW w:w="720" w:type="dxa"/>
            <w:noWrap/>
            <w:hideMark/>
          </w:tcPr>
          <w:p w14:paraId="3C7712B7"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46.70</w:t>
            </w:r>
          </w:p>
        </w:tc>
        <w:tc>
          <w:tcPr>
            <w:tcW w:w="810" w:type="dxa"/>
            <w:noWrap/>
            <w:hideMark/>
          </w:tcPr>
          <w:p w14:paraId="3F15CA53"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7.51</w:t>
            </w:r>
          </w:p>
        </w:tc>
      </w:tr>
      <w:tr w:rsidR="006B1C39" w:rsidRPr="006B1C39" w14:paraId="0AAFFDBD" w14:textId="77777777" w:rsidTr="006B1C39">
        <w:trPr>
          <w:trHeight w:val="300"/>
        </w:trPr>
        <w:tc>
          <w:tcPr>
            <w:tcW w:w="910" w:type="dxa"/>
          </w:tcPr>
          <w:p w14:paraId="09EE900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eastAsia="Times New Roman" w:hAnsi="Times New Roman" w:cs="Times New Roman"/>
                <w:color w:val="000000"/>
                <w:sz w:val="16"/>
                <w:szCs w:val="16"/>
              </w:rPr>
              <w:t>49</w:t>
            </w:r>
          </w:p>
        </w:tc>
        <w:tc>
          <w:tcPr>
            <w:tcW w:w="910" w:type="dxa"/>
          </w:tcPr>
          <w:p w14:paraId="20174CFC" w14:textId="77777777" w:rsidR="00B602DB" w:rsidRPr="006B1C39" w:rsidRDefault="00B602DB" w:rsidP="006B1C39">
            <w:pPr>
              <w:jc w:val="center"/>
              <w:rPr>
                <w:rFonts w:ascii="Times New Roman" w:eastAsia="Times New Roman" w:hAnsi="Times New Roman" w:cs="Times New Roman"/>
                <w:color w:val="000000"/>
                <w:sz w:val="16"/>
                <w:szCs w:val="16"/>
              </w:rPr>
            </w:pPr>
            <w:proofErr w:type="spellStart"/>
            <w:r w:rsidRPr="006B1C39">
              <w:rPr>
                <w:rFonts w:ascii="Times New Roman" w:hAnsi="Times New Roman" w:cs="Times New Roman"/>
                <w:sz w:val="16"/>
                <w:szCs w:val="16"/>
              </w:rPr>
              <w:t>Leguer</w:t>
            </w:r>
            <w:proofErr w:type="spellEnd"/>
          </w:p>
        </w:tc>
        <w:tc>
          <w:tcPr>
            <w:tcW w:w="970" w:type="dxa"/>
          </w:tcPr>
          <w:p w14:paraId="38F11220" w14:textId="77777777" w:rsidR="00B602DB" w:rsidRPr="006B1C39" w:rsidRDefault="00B602DB" w:rsidP="006B1C39">
            <w:pPr>
              <w:jc w:val="center"/>
              <w:rPr>
                <w:rFonts w:ascii="Times New Roman" w:hAnsi="Times New Roman" w:cs="Times New Roman"/>
                <w:color w:val="000000"/>
                <w:sz w:val="16"/>
                <w:szCs w:val="16"/>
              </w:rPr>
            </w:pPr>
            <w:r w:rsidRPr="006B1C39">
              <w:rPr>
                <w:rFonts w:ascii="Times New Roman" w:hAnsi="Times New Roman" w:cs="Times New Roman"/>
                <w:color w:val="000000"/>
                <w:sz w:val="16"/>
                <w:szCs w:val="16"/>
              </w:rPr>
              <w:t>392.14</w:t>
            </w:r>
          </w:p>
        </w:tc>
        <w:tc>
          <w:tcPr>
            <w:tcW w:w="990" w:type="dxa"/>
            <w:noWrap/>
          </w:tcPr>
          <w:p w14:paraId="1351206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81.61</w:t>
            </w:r>
          </w:p>
        </w:tc>
        <w:tc>
          <w:tcPr>
            <w:tcW w:w="810" w:type="dxa"/>
            <w:noWrap/>
            <w:hideMark/>
          </w:tcPr>
          <w:p w14:paraId="2A54F3E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2.55</w:t>
            </w:r>
          </w:p>
        </w:tc>
        <w:tc>
          <w:tcPr>
            <w:tcW w:w="720" w:type="dxa"/>
            <w:noWrap/>
            <w:hideMark/>
          </w:tcPr>
          <w:p w14:paraId="181D884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15.74</w:t>
            </w:r>
          </w:p>
        </w:tc>
        <w:tc>
          <w:tcPr>
            <w:tcW w:w="810" w:type="dxa"/>
            <w:noWrap/>
            <w:hideMark/>
          </w:tcPr>
          <w:p w14:paraId="4002282B"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0.19</w:t>
            </w:r>
          </w:p>
        </w:tc>
        <w:tc>
          <w:tcPr>
            <w:tcW w:w="630" w:type="dxa"/>
            <w:noWrap/>
            <w:hideMark/>
          </w:tcPr>
          <w:p w14:paraId="2DCBD6A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0.10</w:t>
            </w:r>
          </w:p>
        </w:tc>
        <w:tc>
          <w:tcPr>
            <w:tcW w:w="720" w:type="dxa"/>
            <w:noWrap/>
            <w:hideMark/>
          </w:tcPr>
          <w:p w14:paraId="7FF7C1F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12.69</w:t>
            </w:r>
          </w:p>
        </w:tc>
        <w:tc>
          <w:tcPr>
            <w:tcW w:w="720" w:type="dxa"/>
            <w:noWrap/>
            <w:hideMark/>
          </w:tcPr>
          <w:p w14:paraId="5ED97BD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73.98</w:t>
            </w:r>
          </w:p>
        </w:tc>
        <w:tc>
          <w:tcPr>
            <w:tcW w:w="990" w:type="dxa"/>
            <w:noWrap/>
            <w:hideMark/>
          </w:tcPr>
          <w:p w14:paraId="5870059F"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0.00</w:t>
            </w:r>
          </w:p>
        </w:tc>
        <w:tc>
          <w:tcPr>
            <w:tcW w:w="720" w:type="dxa"/>
            <w:noWrap/>
            <w:hideMark/>
          </w:tcPr>
          <w:p w14:paraId="5C9498E6"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13.34</w:t>
            </w:r>
          </w:p>
        </w:tc>
        <w:tc>
          <w:tcPr>
            <w:tcW w:w="1080" w:type="dxa"/>
            <w:noWrap/>
            <w:hideMark/>
          </w:tcPr>
          <w:p w14:paraId="4BBA9E3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313.21</w:t>
            </w:r>
          </w:p>
        </w:tc>
        <w:tc>
          <w:tcPr>
            <w:tcW w:w="1350" w:type="dxa"/>
            <w:noWrap/>
            <w:hideMark/>
          </w:tcPr>
          <w:p w14:paraId="5154D569"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0.80</w:t>
            </w:r>
          </w:p>
        </w:tc>
        <w:tc>
          <w:tcPr>
            <w:tcW w:w="720" w:type="dxa"/>
            <w:noWrap/>
            <w:hideMark/>
          </w:tcPr>
          <w:p w14:paraId="3E8BFBC8"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58.73</w:t>
            </w:r>
          </w:p>
        </w:tc>
        <w:tc>
          <w:tcPr>
            <w:tcW w:w="810" w:type="dxa"/>
            <w:noWrap/>
            <w:hideMark/>
          </w:tcPr>
          <w:p w14:paraId="1B46EAF2" w14:textId="77777777" w:rsidR="00B602DB" w:rsidRPr="006B1C39" w:rsidRDefault="00B602DB" w:rsidP="006B1C39">
            <w:pPr>
              <w:jc w:val="center"/>
              <w:rPr>
                <w:rFonts w:ascii="Times New Roman" w:eastAsia="Times New Roman" w:hAnsi="Times New Roman" w:cs="Times New Roman"/>
                <w:color w:val="000000"/>
                <w:sz w:val="16"/>
                <w:szCs w:val="16"/>
              </w:rPr>
            </w:pPr>
            <w:r w:rsidRPr="006B1C39">
              <w:rPr>
                <w:rFonts w:ascii="Times New Roman" w:hAnsi="Times New Roman" w:cs="Times New Roman"/>
                <w:color w:val="000000"/>
                <w:sz w:val="16"/>
                <w:szCs w:val="16"/>
              </w:rPr>
              <w:t>7.52</w:t>
            </w:r>
          </w:p>
        </w:tc>
      </w:tr>
    </w:tbl>
    <w:p w14:paraId="08612BB2" w14:textId="77777777" w:rsidR="00B602DB" w:rsidRPr="006B1C39" w:rsidRDefault="00B602DB" w:rsidP="004E1C7F">
      <w:pPr>
        <w:spacing w:line="480" w:lineRule="auto"/>
        <w:rPr>
          <w:rFonts w:ascii="Times New Roman" w:hAnsi="Times New Roman" w:cs="Times New Roman"/>
          <w:sz w:val="24"/>
          <w:szCs w:val="24"/>
        </w:rPr>
      </w:pPr>
    </w:p>
    <w:p w14:paraId="593FBA97" w14:textId="6474E113" w:rsidR="00CA7EBC" w:rsidRDefault="00CA7EBC">
      <w:pPr>
        <w:rPr>
          <w:rFonts w:ascii="Times New Roman" w:hAnsi="Times New Roman" w:cs="Times New Roman"/>
        </w:rPr>
      </w:pPr>
      <w:r>
        <w:rPr>
          <w:rFonts w:ascii="Times New Roman" w:hAnsi="Times New Roman" w:cs="Times New Roman"/>
        </w:rPr>
        <w:br w:type="page"/>
      </w:r>
    </w:p>
    <w:tbl>
      <w:tblPr>
        <w:tblStyle w:val="TableGridLight"/>
        <w:tblW w:w="0" w:type="auto"/>
        <w:tblLook w:val="04A0" w:firstRow="1" w:lastRow="0" w:firstColumn="1" w:lastColumn="0" w:noHBand="0" w:noVBand="1"/>
      </w:tblPr>
      <w:tblGrid>
        <w:gridCol w:w="1158"/>
        <w:gridCol w:w="1041"/>
        <w:gridCol w:w="1041"/>
        <w:gridCol w:w="1158"/>
        <w:gridCol w:w="1041"/>
        <w:gridCol w:w="1041"/>
        <w:gridCol w:w="1041"/>
        <w:gridCol w:w="1041"/>
        <w:gridCol w:w="1041"/>
        <w:gridCol w:w="1084"/>
      </w:tblGrid>
      <w:tr w:rsidR="00CA7EBC" w:rsidRPr="00CA7EBC" w14:paraId="3B5FC54B" w14:textId="77777777" w:rsidTr="00CA7EBC">
        <w:trPr>
          <w:trHeight w:val="300"/>
        </w:trPr>
        <w:tc>
          <w:tcPr>
            <w:tcW w:w="10687" w:type="dxa"/>
            <w:gridSpan w:val="10"/>
            <w:noWrap/>
          </w:tcPr>
          <w:p w14:paraId="3A85D597" w14:textId="7DAF1B6F" w:rsidR="00CA7EBC" w:rsidRPr="00CA7EBC" w:rsidRDefault="00CA7EBC" w:rsidP="00CA7EBC">
            <w:pPr>
              <w:tabs>
                <w:tab w:val="left" w:pos="5745"/>
                <w:tab w:val="right" w:pos="9134"/>
              </w:tabs>
              <w:rPr>
                <w:rFonts w:ascii="Times New Roman" w:hAnsi="Times New Roman" w:cs="Times New Roman"/>
                <w:color w:val="000000"/>
              </w:rPr>
            </w:pPr>
            <w:r w:rsidRPr="00CA7EBC">
              <w:rPr>
                <w:rFonts w:ascii="Times New Roman" w:hAnsi="Times New Roman" w:cs="Times New Roman"/>
                <w:b/>
                <w:color w:val="000000"/>
              </w:rPr>
              <w:lastRenderedPageBreak/>
              <w:t>Table S2</w:t>
            </w:r>
            <w:r w:rsidRPr="00CA7EBC">
              <w:rPr>
                <w:rFonts w:ascii="Times New Roman" w:hAnsi="Times New Roman" w:cs="Times New Roman"/>
                <w:color w:val="000000"/>
              </w:rPr>
              <w:t xml:space="preserve">: Pearson correlations for </w:t>
            </w:r>
            <w:proofErr w:type="spellStart"/>
            <w:r w:rsidRPr="00CA7EBC">
              <w:rPr>
                <w:rFonts w:ascii="Times New Roman" w:hAnsi="Times New Roman" w:cs="Times New Roman"/>
                <w:color w:val="000000"/>
              </w:rPr>
              <w:t>Qmm</w:t>
            </w:r>
            <w:proofErr w:type="spellEnd"/>
            <w:r w:rsidRPr="00CA7EBC">
              <w:rPr>
                <w:rFonts w:ascii="Times New Roman" w:hAnsi="Times New Roman" w:cs="Times New Roman"/>
                <w:color w:val="000000"/>
              </w:rPr>
              <w:t xml:space="preserve"> and the eight calculated flow metrics from time series. </w:t>
            </w:r>
          </w:p>
        </w:tc>
      </w:tr>
      <w:tr w:rsidR="00CA7EBC" w:rsidRPr="00CA7EBC" w14:paraId="7C9A6E84" w14:textId="77777777" w:rsidTr="00CA7EBC">
        <w:trPr>
          <w:trHeight w:val="300"/>
        </w:trPr>
        <w:tc>
          <w:tcPr>
            <w:tcW w:w="1158" w:type="dxa"/>
            <w:noWrap/>
            <w:hideMark/>
          </w:tcPr>
          <w:p w14:paraId="5F6DFA7D" w14:textId="77777777" w:rsidR="00CA7EBC" w:rsidRPr="00CA7EBC" w:rsidRDefault="00CA7EBC" w:rsidP="00CA7EBC">
            <w:pPr>
              <w:tabs>
                <w:tab w:val="left" w:pos="5745"/>
                <w:tab w:val="right" w:pos="9134"/>
              </w:tabs>
              <w:rPr>
                <w:rFonts w:ascii="Times New Roman" w:hAnsi="Times New Roman" w:cs="Times New Roman"/>
                <w:color w:val="000000"/>
              </w:rPr>
            </w:pPr>
          </w:p>
        </w:tc>
        <w:tc>
          <w:tcPr>
            <w:tcW w:w="1041" w:type="dxa"/>
            <w:noWrap/>
            <w:hideMark/>
          </w:tcPr>
          <w:p w14:paraId="192F6694" w14:textId="77777777" w:rsidR="00CA7EBC" w:rsidRPr="00CA7EBC" w:rsidRDefault="00CA7EBC" w:rsidP="00CA7EBC">
            <w:pPr>
              <w:tabs>
                <w:tab w:val="left" w:pos="5745"/>
                <w:tab w:val="right" w:pos="9134"/>
              </w:tabs>
              <w:rPr>
                <w:rFonts w:ascii="Times New Roman" w:hAnsi="Times New Roman" w:cs="Times New Roman"/>
                <w:color w:val="000000"/>
              </w:rPr>
            </w:pPr>
            <w:proofErr w:type="spellStart"/>
            <w:r w:rsidRPr="00CA7EBC">
              <w:rPr>
                <w:rFonts w:ascii="Times New Roman" w:hAnsi="Times New Roman" w:cs="Times New Roman"/>
                <w:color w:val="000000"/>
              </w:rPr>
              <w:t>Qmm</w:t>
            </w:r>
            <w:proofErr w:type="spellEnd"/>
          </w:p>
        </w:tc>
        <w:tc>
          <w:tcPr>
            <w:tcW w:w="1041" w:type="dxa"/>
            <w:noWrap/>
            <w:hideMark/>
          </w:tcPr>
          <w:p w14:paraId="4A7EF516" w14:textId="77777777" w:rsidR="00CA7EBC" w:rsidRPr="00CA7EBC" w:rsidRDefault="00CA7EBC" w:rsidP="00CA7EBC">
            <w:pPr>
              <w:tabs>
                <w:tab w:val="left" w:pos="5745"/>
                <w:tab w:val="right" w:pos="9134"/>
              </w:tabs>
              <w:rPr>
                <w:rFonts w:ascii="Times New Roman" w:hAnsi="Times New Roman" w:cs="Times New Roman"/>
                <w:color w:val="000000"/>
              </w:rPr>
            </w:pPr>
            <w:r w:rsidRPr="00CA7EBC">
              <w:rPr>
                <w:rFonts w:ascii="Times New Roman" w:hAnsi="Times New Roman" w:cs="Times New Roman"/>
                <w:color w:val="000000"/>
              </w:rPr>
              <w:t>W2</w:t>
            </w:r>
          </w:p>
        </w:tc>
        <w:tc>
          <w:tcPr>
            <w:tcW w:w="1158" w:type="dxa"/>
            <w:noWrap/>
            <w:hideMark/>
          </w:tcPr>
          <w:p w14:paraId="038D251D" w14:textId="77777777" w:rsidR="00CA7EBC" w:rsidRPr="00CA7EBC" w:rsidRDefault="00CA7EBC" w:rsidP="00CA7EBC">
            <w:pPr>
              <w:tabs>
                <w:tab w:val="left" w:pos="5745"/>
                <w:tab w:val="right" w:pos="9134"/>
              </w:tabs>
              <w:rPr>
                <w:rFonts w:ascii="Times New Roman" w:hAnsi="Times New Roman" w:cs="Times New Roman"/>
                <w:color w:val="000000"/>
              </w:rPr>
            </w:pPr>
            <w:r w:rsidRPr="00CA7EBC">
              <w:rPr>
                <w:rFonts w:ascii="Times New Roman" w:hAnsi="Times New Roman" w:cs="Times New Roman"/>
                <w:color w:val="000000"/>
              </w:rPr>
              <w:t>Amplitude</w:t>
            </w:r>
          </w:p>
        </w:tc>
        <w:tc>
          <w:tcPr>
            <w:tcW w:w="1041" w:type="dxa"/>
            <w:noWrap/>
            <w:hideMark/>
          </w:tcPr>
          <w:p w14:paraId="58D56E06" w14:textId="77777777" w:rsidR="00CA7EBC" w:rsidRPr="00CA7EBC" w:rsidRDefault="00CA7EBC" w:rsidP="00CA7EBC">
            <w:pPr>
              <w:tabs>
                <w:tab w:val="left" w:pos="5745"/>
                <w:tab w:val="right" w:pos="9134"/>
              </w:tabs>
              <w:rPr>
                <w:rFonts w:ascii="Times New Roman" w:hAnsi="Times New Roman" w:cs="Times New Roman"/>
                <w:color w:val="000000"/>
              </w:rPr>
            </w:pPr>
            <w:r w:rsidRPr="00CA7EBC">
              <w:rPr>
                <w:rFonts w:ascii="Times New Roman" w:hAnsi="Times New Roman" w:cs="Times New Roman"/>
                <w:color w:val="000000"/>
              </w:rPr>
              <w:t>AR1</w:t>
            </w:r>
          </w:p>
        </w:tc>
        <w:tc>
          <w:tcPr>
            <w:tcW w:w="1041" w:type="dxa"/>
            <w:noWrap/>
            <w:hideMark/>
          </w:tcPr>
          <w:p w14:paraId="0EEAC7A1" w14:textId="77777777" w:rsidR="00CA7EBC" w:rsidRPr="00CA7EBC" w:rsidRDefault="00CA7EBC" w:rsidP="00CA7EBC">
            <w:pPr>
              <w:tabs>
                <w:tab w:val="left" w:pos="5745"/>
                <w:tab w:val="right" w:pos="9134"/>
              </w:tabs>
              <w:rPr>
                <w:rFonts w:ascii="Times New Roman" w:hAnsi="Times New Roman" w:cs="Times New Roman"/>
                <w:color w:val="000000"/>
              </w:rPr>
            </w:pPr>
            <w:r w:rsidRPr="00CA7EBC">
              <w:rPr>
                <w:rFonts w:ascii="Times New Roman" w:hAnsi="Times New Roman" w:cs="Times New Roman"/>
                <w:color w:val="000000"/>
              </w:rPr>
              <w:t>Mean</w:t>
            </w:r>
          </w:p>
        </w:tc>
        <w:tc>
          <w:tcPr>
            <w:tcW w:w="1041" w:type="dxa"/>
            <w:noWrap/>
            <w:hideMark/>
          </w:tcPr>
          <w:p w14:paraId="5FF93118" w14:textId="77777777" w:rsidR="00CA7EBC" w:rsidRPr="00CA7EBC" w:rsidRDefault="00CA7EBC" w:rsidP="00CA7EBC">
            <w:pPr>
              <w:tabs>
                <w:tab w:val="left" w:pos="5745"/>
                <w:tab w:val="right" w:pos="9134"/>
              </w:tabs>
              <w:rPr>
                <w:rFonts w:ascii="Times New Roman" w:hAnsi="Times New Roman" w:cs="Times New Roman"/>
                <w:color w:val="000000"/>
              </w:rPr>
            </w:pPr>
            <w:r w:rsidRPr="00CA7EBC">
              <w:rPr>
                <w:rFonts w:ascii="Times New Roman" w:hAnsi="Times New Roman" w:cs="Times New Roman"/>
                <w:color w:val="000000"/>
              </w:rPr>
              <w:t>Phase</w:t>
            </w:r>
          </w:p>
        </w:tc>
        <w:tc>
          <w:tcPr>
            <w:tcW w:w="1041" w:type="dxa"/>
            <w:noWrap/>
            <w:hideMark/>
          </w:tcPr>
          <w:p w14:paraId="75DD5C1A" w14:textId="77777777" w:rsidR="00CA7EBC" w:rsidRPr="00CA7EBC" w:rsidRDefault="00CA7EBC" w:rsidP="00CA7EBC">
            <w:pPr>
              <w:tabs>
                <w:tab w:val="left" w:pos="5745"/>
                <w:tab w:val="right" w:pos="9134"/>
              </w:tabs>
              <w:rPr>
                <w:rFonts w:ascii="Times New Roman" w:hAnsi="Times New Roman" w:cs="Times New Roman"/>
                <w:color w:val="000000"/>
              </w:rPr>
            </w:pPr>
            <w:r w:rsidRPr="00CA7EBC">
              <w:rPr>
                <w:rFonts w:ascii="Times New Roman" w:hAnsi="Times New Roman" w:cs="Times New Roman"/>
                <w:color w:val="000000"/>
              </w:rPr>
              <w:t>CV</w:t>
            </w:r>
          </w:p>
        </w:tc>
        <w:tc>
          <w:tcPr>
            <w:tcW w:w="1041" w:type="dxa"/>
            <w:noWrap/>
            <w:hideMark/>
          </w:tcPr>
          <w:p w14:paraId="48235159" w14:textId="77777777" w:rsidR="00CA7EBC" w:rsidRPr="00CA7EBC" w:rsidRDefault="00CA7EBC" w:rsidP="00CA7EBC">
            <w:pPr>
              <w:tabs>
                <w:tab w:val="left" w:pos="5745"/>
                <w:tab w:val="right" w:pos="9134"/>
              </w:tabs>
              <w:rPr>
                <w:rFonts w:ascii="Times New Roman" w:hAnsi="Times New Roman" w:cs="Times New Roman"/>
                <w:color w:val="000000"/>
              </w:rPr>
            </w:pPr>
            <w:r w:rsidRPr="00CA7EBC">
              <w:rPr>
                <w:rFonts w:ascii="Times New Roman" w:hAnsi="Times New Roman" w:cs="Times New Roman"/>
                <w:color w:val="000000"/>
              </w:rPr>
              <w:t>Kurtosis</w:t>
            </w:r>
          </w:p>
        </w:tc>
        <w:tc>
          <w:tcPr>
            <w:tcW w:w="1084" w:type="dxa"/>
            <w:noWrap/>
            <w:hideMark/>
          </w:tcPr>
          <w:p w14:paraId="0DF49F92" w14:textId="77777777" w:rsidR="00CA7EBC" w:rsidRPr="00CA7EBC" w:rsidRDefault="00CA7EBC" w:rsidP="00CA7EBC">
            <w:pPr>
              <w:tabs>
                <w:tab w:val="left" w:pos="5745"/>
                <w:tab w:val="right" w:pos="9134"/>
              </w:tabs>
              <w:rPr>
                <w:rFonts w:ascii="Times New Roman" w:hAnsi="Times New Roman" w:cs="Times New Roman"/>
                <w:color w:val="000000"/>
              </w:rPr>
            </w:pPr>
            <w:r w:rsidRPr="00CA7EBC">
              <w:rPr>
                <w:rFonts w:ascii="Times New Roman" w:hAnsi="Times New Roman" w:cs="Times New Roman"/>
                <w:color w:val="000000"/>
              </w:rPr>
              <w:t>Skewness</w:t>
            </w:r>
          </w:p>
        </w:tc>
      </w:tr>
      <w:tr w:rsidR="00534A31" w:rsidRPr="00CA7EBC" w14:paraId="4429164E" w14:textId="77777777" w:rsidTr="00CA7EBC">
        <w:trPr>
          <w:trHeight w:val="300"/>
        </w:trPr>
        <w:tc>
          <w:tcPr>
            <w:tcW w:w="1158" w:type="dxa"/>
            <w:noWrap/>
            <w:hideMark/>
          </w:tcPr>
          <w:p w14:paraId="4B8EACEC" w14:textId="77777777" w:rsidR="00534A31" w:rsidRPr="00CA7EBC" w:rsidRDefault="00534A31" w:rsidP="00534A31">
            <w:pPr>
              <w:tabs>
                <w:tab w:val="left" w:pos="5745"/>
                <w:tab w:val="right" w:pos="9134"/>
              </w:tabs>
              <w:rPr>
                <w:rFonts w:ascii="Times New Roman" w:hAnsi="Times New Roman" w:cs="Times New Roman"/>
                <w:color w:val="000000"/>
              </w:rPr>
            </w:pPr>
            <w:proofErr w:type="spellStart"/>
            <w:r w:rsidRPr="00CA7EBC">
              <w:rPr>
                <w:rFonts w:ascii="Times New Roman" w:hAnsi="Times New Roman" w:cs="Times New Roman"/>
                <w:color w:val="000000"/>
              </w:rPr>
              <w:t>Qmm</w:t>
            </w:r>
            <w:proofErr w:type="spellEnd"/>
          </w:p>
        </w:tc>
        <w:tc>
          <w:tcPr>
            <w:tcW w:w="1041" w:type="dxa"/>
            <w:noWrap/>
            <w:hideMark/>
          </w:tcPr>
          <w:p w14:paraId="3B8CB406" w14:textId="1C1E140B"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1.00</w:t>
            </w:r>
          </w:p>
        </w:tc>
        <w:tc>
          <w:tcPr>
            <w:tcW w:w="1041" w:type="dxa"/>
            <w:noWrap/>
            <w:hideMark/>
          </w:tcPr>
          <w:p w14:paraId="1FE31F4D" w14:textId="48E96EB8"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-0.81</w:t>
            </w:r>
          </w:p>
        </w:tc>
        <w:tc>
          <w:tcPr>
            <w:tcW w:w="1158" w:type="dxa"/>
            <w:noWrap/>
            <w:hideMark/>
          </w:tcPr>
          <w:p w14:paraId="67348DA2" w14:textId="1F840EF3"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0.51</w:t>
            </w:r>
          </w:p>
        </w:tc>
        <w:tc>
          <w:tcPr>
            <w:tcW w:w="1041" w:type="dxa"/>
            <w:noWrap/>
            <w:hideMark/>
          </w:tcPr>
          <w:p w14:paraId="662A76B0" w14:textId="759661CF"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0.57</w:t>
            </w:r>
          </w:p>
        </w:tc>
        <w:tc>
          <w:tcPr>
            <w:tcW w:w="1041" w:type="dxa"/>
            <w:noWrap/>
            <w:hideMark/>
          </w:tcPr>
          <w:p w14:paraId="06181AED" w14:textId="37C13B09"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0.43</w:t>
            </w:r>
          </w:p>
        </w:tc>
        <w:tc>
          <w:tcPr>
            <w:tcW w:w="1041" w:type="dxa"/>
            <w:noWrap/>
            <w:hideMark/>
          </w:tcPr>
          <w:p w14:paraId="65CDB988" w14:textId="7C519D86"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-0.19</w:t>
            </w:r>
          </w:p>
        </w:tc>
        <w:tc>
          <w:tcPr>
            <w:tcW w:w="1041" w:type="dxa"/>
            <w:noWrap/>
            <w:hideMark/>
          </w:tcPr>
          <w:p w14:paraId="20538288" w14:textId="60EB8478"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-0.79</w:t>
            </w:r>
          </w:p>
        </w:tc>
        <w:tc>
          <w:tcPr>
            <w:tcW w:w="1041" w:type="dxa"/>
            <w:noWrap/>
            <w:hideMark/>
          </w:tcPr>
          <w:p w14:paraId="3EC35301" w14:textId="7F0290D8"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-0.56</w:t>
            </w:r>
          </w:p>
        </w:tc>
        <w:tc>
          <w:tcPr>
            <w:tcW w:w="1084" w:type="dxa"/>
            <w:noWrap/>
            <w:hideMark/>
          </w:tcPr>
          <w:p w14:paraId="66541EA9" w14:textId="452D9F8B"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-0.68</w:t>
            </w:r>
          </w:p>
        </w:tc>
      </w:tr>
      <w:tr w:rsidR="00534A31" w:rsidRPr="00CA7EBC" w14:paraId="159E274B" w14:textId="77777777" w:rsidTr="00CA7EBC">
        <w:trPr>
          <w:trHeight w:val="300"/>
        </w:trPr>
        <w:tc>
          <w:tcPr>
            <w:tcW w:w="1158" w:type="dxa"/>
            <w:noWrap/>
            <w:hideMark/>
          </w:tcPr>
          <w:p w14:paraId="7749912A" w14:textId="77777777" w:rsidR="00534A31" w:rsidRPr="00CA7EBC" w:rsidRDefault="00534A31" w:rsidP="00534A31">
            <w:pPr>
              <w:tabs>
                <w:tab w:val="left" w:pos="5745"/>
                <w:tab w:val="right" w:pos="9134"/>
              </w:tabs>
              <w:rPr>
                <w:rFonts w:ascii="Times New Roman" w:hAnsi="Times New Roman" w:cs="Times New Roman"/>
                <w:color w:val="000000"/>
              </w:rPr>
            </w:pPr>
            <w:r w:rsidRPr="00CA7EBC">
              <w:rPr>
                <w:rFonts w:ascii="Times New Roman" w:hAnsi="Times New Roman" w:cs="Times New Roman"/>
                <w:color w:val="000000"/>
              </w:rPr>
              <w:t>W2</w:t>
            </w:r>
          </w:p>
        </w:tc>
        <w:tc>
          <w:tcPr>
            <w:tcW w:w="1041" w:type="dxa"/>
            <w:noWrap/>
            <w:hideMark/>
          </w:tcPr>
          <w:p w14:paraId="5C52E880" w14:textId="15816BE0"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-0.81</w:t>
            </w:r>
          </w:p>
        </w:tc>
        <w:tc>
          <w:tcPr>
            <w:tcW w:w="1041" w:type="dxa"/>
            <w:noWrap/>
            <w:hideMark/>
          </w:tcPr>
          <w:p w14:paraId="73AE543C" w14:textId="1E2E99AC"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1.00</w:t>
            </w:r>
          </w:p>
        </w:tc>
        <w:tc>
          <w:tcPr>
            <w:tcW w:w="1158" w:type="dxa"/>
            <w:noWrap/>
            <w:hideMark/>
          </w:tcPr>
          <w:p w14:paraId="01E2648E" w14:textId="7158E642"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-0.72</w:t>
            </w:r>
          </w:p>
        </w:tc>
        <w:tc>
          <w:tcPr>
            <w:tcW w:w="1041" w:type="dxa"/>
            <w:noWrap/>
            <w:hideMark/>
          </w:tcPr>
          <w:p w14:paraId="65385EA5" w14:textId="0F8446BE"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-0.55</w:t>
            </w:r>
          </w:p>
        </w:tc>
        <w:tc>
          <w:tcPr>
            <w:tcW w:w="1041" w:type="dxa"/>
            <w:noWrap/>
            <w:hideMark/>
          </w:tcPr>
          <w:p w14:paraId="3E93CF96" w14:textId="25F7F43E"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-0.30</w:t>
            </w:r>
          </w:p>
        </w:tc>
        <w:tc>
          <w:tcPr>
            <w:tcW w:w="1041" w:type="dxa"/>
            <w:noWrap/>
            <w:hideMark/>
          </w:tcPr>
          <w:p w14:paraId="478F90B2" w14:textId="24A13CDC"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-0.20</w:t>
            </w:r>
          </w:p>
        </w:tc>
        <w:tc>
          <w:tcPr>
            <w:tcW w:w="1041" w:type="dxa"/>
            <w:noWrap/>
            <w:hideMark/>
          </w:tcPr>
          <w:p w14:paraId="69AEE962" w14:textId="528ECF00"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0.79</w:t>
            </w:r>
          </w:p>
        </w:tc>
        <w:tc>
          <w:tcPr>
            <w:tcW w:w="1041" w:type="dxa"/>
            <w:noWrap/>
            <w:hideMark/>
          </w:tcPr>
          <w:p w14:paraId="763C43F1" w14:textId="0B518B24"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0.77</w:t>
            </w:r>
          </w:p>
        </w:tc>
        <w:tc>
          <w:tcPr>
            <w:tcW w:w="1084" w:type="dxa"/>
            <w:noWrap/>
            <w:hideMark/>
          </w:tcPr>
          <w:p w14:paraId="0107719C" w14:textId="6B1AFD91"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0.83</w:t>
            </w:r>
          </w:p>
        </w:tc>
      </w:tr>
      <w:tr w:rsidR="00534A31" w:rsidRPr="00CA7EBC" w14:paraId="0162DD0C" w14:textId="77777777" w:rsidTr="00CA7EBC">
        <w:trPr>
          <w:trHeight w:val="300"/>
        </w:trPr>
        <w:tc>
          <w:tcPr>
            <w:tcW w:w="1158" w:type="dxa"/>
            <w:noWrap/>
            <w:hideMark/>
          </w:tcPr>
          <w:p w14:paraId="6F5635DF" w14:textId="77777777" w:rsidR="00534A31" w:rsidRPr="00CA7EBC" w:rsidRDefault="00534A31" w:rsidP="00534A31">
            <w:pPr>
              <w:tabs>
                <w:tab w:val="left" w:pos="5745"/>
                <w:tab w:val="right" w:pos="9134"/>
              </w:tabs>
              <w:rPr>
                <w:rFonts w:ascii="Times New Roman" w:hAnsi="Times New Roman" w:cs="Times New Roman"/>
                <w:color w:val="000000"/>
              </w:rPr>
            </w:pPr>
            <w:r w:rsidRPr="00CA7EBC">
              <w:rPr>
                <w:rFonts w:ascii="Times New Roman" w:hAnsi="Times New Roman" w:cs="Times New Roman"/>
                <w:color w:val="000000"/>
              </w:rPr>
              <w:t>Amplitude</w:t>
            </w:r>
          </w:p>
        </w:tc>
        <w:tc>
          <w:tcPr>
            <w:tcW w:w="1041" w:type="dxa"/>
            <w:noWrap/>
            <w:hideMark/>
          </w:tcPr>
          <w:p w14:paraId="595D983F" w14:textId="64C992D9"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0.51</w:t>
            </w:r>
          </w:p>
        </w:tc>
        <w:tc>
          <w:tcPr>
            <w:tcW w:w="1041" w:type="dxa"/>
            <w:noWrap/>
            <w:hideMark/>
          </w:tcPr>
          <w:p w14:paraId="76A67E3A" w14:textId="1A132418"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-0.72</w:t>
            </w:r>
          </w:p>
        </w:tc>
        <w:tc>
          <w:tcPr>
            <w:tcW w:w="1158" w:type="dxa"/>
            <w:noWrap/>
            <w:hideMark/>
          </w:tcPr>
          <w:p w14:paraId="6C457300" w14:textId="55C8A2F5"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1.00</w:t>
            </w:r>
          </w:p>
        </w:tc>
        <w:tc>
          <w:tcPr>
            <w:tcW w:w="1041" w:type="dxa"/>
            <w:noWrap/>
            <w:hideMark/>
          </w:tcPr>
          <w:p w14:paraId="3F59B1A0" w14:textId="33CBC2CF"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0.63</w:t>
            </w:r>
          </w:p>
        </w:tc>
        <w:tc>
          <w:tcPr>
            <w:tcW w:w="1041" w:type="dxa"/>
            <w:noWrap/>
            <w:hideMark/>
          </w:tcPr>
          <w:p w14:paraId="6F000CE1" w14:textId="526ABC08"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0.17</w:t>
            </w:r>
          </w:p>
        </w:tc>
        <w:tc>
          <w:tcPr>
            <w:tcW w:w="1041" w:type="dxa"/>
            <w:noWrap/>
            <w:hideMark/>
          </w:tcPr>
          <w:p w14:paraId="6FFB180F" w14:textId="4BD926BB"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0.57</w:t>
            </w:r>
          </w:p>
        </w:tc>
        <w:tc>
          <w:tcPr>
            <w:tcW w:w="1041" w:type="dxa"/>
            <w:noWrap/>
            <w:hideMark/>
          </w:tcPr>
          <w:p w14:paraId="0ED6EF43" w14:textId="42FAD2FB"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-0.49</w:t>
            </w:r>
          </w:p>
        </w:tc>
        <w:tc>
          <w:tcPr>
            <w:tcW w:w="1041" w:type="dxa"/>
            <w:noWrap/>
            <w:hideMark/>
          </w:tcPr>
          <w:p w14:paraId="66A5A1E6" w14:textId="6BE91624"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-0.96</w:t>
            </w:r>
          </w:p>
        </w:tc>
        <w:tc>
          <w:tcPr>
            <w:tcW w:w="1084" w:type="dxa"/>
            <w:noWrap/>
            <w:hideMark/>
          </w:tcPr>
          <w:p w14:paraId="7B40D61C" w14:textId="65608EC3"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-0.82</w:t>
            </w:r>
          </w:p>
        </w:tc>
      </w:tr>
      <w:tr w:rsidR="00534A31" w:rsidRPr="00CA7EBC" w14:paraId="5DCAAD2F" w14:textId="77777777" w:rsidTr="00CA7EBC">
        <w:trPr>
          <w:trHeight w:val="300"/>
        </w:trPr>
        <w:tc>
          <w:tcPr>
            <w:tcW w:w="1158" w:type="dxa"/>
            <w:noWrap/>
            <w:hideMark/>
          </w:tcPr>
          <w:p w14:paraId="48C6C5FD" w14:textId="77777777" w:rsidR="00534A31" w:rsidRPr="00CA7EBC" w:rsidRDefault="00534A31" w:rsidP="00534A31">
            <w:pPr>
              <w:tabs>
                <w:tab w:val="left" w:pos="5745"/>
                <w:tab w:val="right" w:pos="9134"/>
              </w:tabs>
              <w:rPr>
                <w:rFonts w:ascii="Times New Roman" w:hAnsi="Times New Roman" w:cs="Times New Roman"/>
                <w:color w:val="000000"/>
              </w:rPr>
            </w:pPr>
            <w:r w:rsidRPr="00CA7EBC">
              <w:rPr>
                <w:rFonts w:ascii="Times New Roman" w:hAnsi="Times New Roman" w:cs="Times New Roman"/>
                <w:color w:val="000000"/>
              </w:rPr>
              <w:t>AR1</w:t>
            </w:r>
          </w:p>
        </w:tc>
        <w:tc>
          <w:tcPr>
            <w:tcW w:w="1041" w:type="dxa"/>
            <w:noWrap/>
            <w:hideMark/>
          </w:tcPr>
          <w:p w14:paraId="0CA65055" w14:textId="0FF6DC64"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0.57</w:t>
            </w:r>
          </w:p>
        </w:tc>
        <w:tc>
          <w:tcPr>
            <w:tcW w:w="1041" w:type="dxa"/>
            <w:noWrap/>
            <w:hideMark/>
          </w:tcPr>
          <w:p w14:paraId="63648E84" w14:textId="7BC0F308"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-0.55</w:t>
            </w:r>
          </w:p>
        </w:tc>
        <w:tc>
          <w:tcPr>
            <w:tcW w:w="1158" w:type="dxa"/>
            <w:noWrap/>
            <w:hideMark/>
          </w:tcPr>
          <w:p w14:paraId="23BC3C4A" w14:textId="76E4E827"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0.63</w:t>
            </w:r>
          </w:p>
        </w:tc>
        <w:tc>
          <w:tcPr>
            <w:tcW w:w="1041" w:type="dxa"/>
            <w:noWrap/>
            <w:hideMark/>
          </w:tcPr>
          <w:p w14:paraId="0761B0AA" w14:textId="2D33D7C7"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1.00</w:t>
            </w:r>
          </w:p>
        </w:tc>
        <w:tc>
          <w:tcPr>
            <w:tcW w:w="1041" w:type="dxa"/>
            <w:noWrap/>
            <w:hideMark/>
          </w:tcPr>
          <w:p w14:paraId="49C30BB3" w14:textId="76E60A6F"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0.39</w:t>
            </w:r>
          </w:p>
        </w:tc>
        <w:tc>
          <w:tcPr>
            <w:tcW w:w="1041" w:type="dxa"/>
            <w:noWrap/>
            <w:hideMark/>
          </w:tcPr>
          <w:p w14:paraId="5AA4B6BB" w14:textId="7D394B85"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-0.06</w:t>
            </w:r>
          </w:p>
        </w:tc>
        <w:tc>
          <w:tcPr>
            <w:tcW w:w="1041" w:type="dxa"/>
            <w:noWrap/>
            <w:hideMark/>
          </w:tcPr>
          <w:p w14:paraId="7C030291" w14:textId="6A2B3711"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-0.31</w:t>
            </w:r>
          </w:p>
        </w:tc>
        <w:tc>
          <w:tcPr>
            <w:tcW w:w="1041" w:type="dxa"/>
            <w:noWrap/>
            <w:hideMark/>
          </w:tcPr>
          <w:p w14:paraId="1A865E54" w14:textId="05D9C20D"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-0.64</w:t>
            </w:r>
          </w:p>
        </w:tc>
        <w:tc>
          <w:tcPr>
            <w:tcW w:w="1084" w:type="dxa"/>
            <w:noWrap/>
            <w:hideMark/>
          </w:tcPr>
          <w:p w14:paraId="2FDD747D" w14:textId="35E4FA36"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-0.55</w:t>
            </w:r>
          </w:p>
        </w:tc>
      </w:tr>
      <w:tr w:rsidR="00534A31" w:rsidRPr="00CA7EBC" w14:paraId="551AF585" w14:textId="77777777" w:rsidTr="00CA7EBC">
        <w:trPr>
          <w:trHeight w:val="300"/>
        </w:trPr>
        <w:tc>
          <w:tcPr>
            <w:tcW w:w="1158" w:type="dxa"/>
            <w:noWrap/>
            <w:hideMark/>
          </w:tcPr>
          <w:p w14:paraId="4362D2BE" w14:textId="77777777" w:rsidR="00534A31" w:rsidRPr="00CA7EBC" w:rsidRDefault="00534A31" w:rsidP="00534A31">
            <w:pPr>
              <w:tabs>
                <w:tab w:val="left" w:pos="5745"/>
                <w:tab w:val="right" w:pos="9134"/>
              </w:tabs>
              <w:rPr>
                <w:rFonts w:ascii="Times New Roman" w:hAnsi="Times New Roman" w:cs="Times New Roman"/>
                <w:color w:val="000000"/>
              </w:rPr>
            </w:pPr>
            <w:r w:rsidRPr="00CA7EBC">
              <w:rPr>
                <w:rFonts w:ascii="Times New Roman" w:hAnsi="Times New Roman" w:cs="Times New Roman"/>
                <w:color w:val="000000"/>
              </w:rPr>
              <w:t>Mean</w:t>
            </w:r>
          </w:p>
        </w:tc>
        <w:tc>
          <w:tcPr>
            <w:tcW w:w="1041" w:type="dxa"/>
            <w:noWrap/>
            <w:hideMark/>
          </w:tcPr>
          <w:p w14:paraId="413BA7BA" w14:textId="6CEEFE4F"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0.43</w:t>
            </w:r>
          </w:p>
        </w:tc>
        <w:tc>
          <w:tcPr>
            <w:tcW w:w="1041" w:type="dxa"/>
            <w:noWrap/>
            <w:hideMark/>
          </w:tcPr>
          <w:p w14:paraId="289E6935" w14:textId="1B251E1F"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-0.30</w:t>
            </w:r>
          </w:p>
        </w:tc>
        <w:tc>
          <w:tcPr>
            <w:tcW w:w="1158" w:type="dxa"/>
            <w:noWrap/>
            <w:hideMark/>
          </w:tcPr>
          <w:p w14:paraId="6036D98A" w14:textId="20AA9DFA"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0.17</w:t>
            </w:r>
          </w:p>
        </w:tc>
        <w:tc>
          <w:tcPr>
            <w:tcW w:w="1041" w:type="dxa"/>
            <w:noWrap/>
            <w:hideMark/>
          </w:tcPr>
          <w:p w14:paraId="33446152" w14:textId="2E4072B6"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0.39</w:t>
            </w:r>
          </w:p>
        </w:tc>
        <w:tc>
          <w:tcPr>
            <w:tcW w:w="1041" w:type="dxa"/>
            <w:noWrap/>
            <w:hideMark/>
          </w:tcPr>
          <w:p w14:paraId="615646A0" w14:textId="605BCB16"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1.00</w:t>
            </w:r>
          </w:p>
        </w:tc>
        <w:tc>
          <w:tcPr>
            <w:tcW w:w="1041" w:type="dxa"/>
            <w:noWrap/>
            <w:hideMark/>
          </w:tcPr>
          <w:p w14:paraId="45E05F09" w14:textId="3C53592F"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0.01</w:t>
            </w:r>
          </w:p>
        </w:tc>
        <w:tc>
          <w:tcPr>
            <w:tcW w:w="1041" w:type="dxa"/>
            <w:noWrap/>
            <w:hideMark/>
          </w:tcPr>
          <w:p w14:paraId="4BAAC039" w14:textId="3000735B"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-0.22</w:t>
            </w:r>
          </w:p>
        </w:tc>
        <w:tc>
          <w:tcPr>
            <w:tcW w:w="1041" w:type="dxa"/>
            <w:noWrap/>
            <w:hideMark/>
          </w:tcPr>
          <w:p w14:paraId="709D3062" w14:textId="345521C8"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-0.09</w:t>
            </w:r>
          </w:p>
        </w:tc>
        <w:tc>
          <w:tcPr>
            <w:tcW w:w="1084" w:type="dxa"/>
            <w:noWrap/>
            <w:hideMark/>
          </w:tcPr>
          <w:p w14:paraId="59560C19" w14:textId="5FE67CA8"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-0.08</w:t>
            </w:r>
          </w:p>
        </w:tc>
      </w:tr>
      <w:tr w:rsidR="00534A31" w:rsidRPr="00CA7EBC" w14:paraId="584387FF" w14:textId="77777777" w:rsidTr="00CA7EBC">
        <w:trPr>
          <w:trHeight w:val="300"/>
        </w:trPr>
        <w:tc>
          <w:tcPr>
            <w:tcW w:w="1158" w:type="dxa"/>
            <w:noWrap/>
            <w:hideMark/>
          </w:tcPr>
          <w:p w14:paraId="0649D260" w14:textId="77777777" w:rsidR="00534A31" w:rsidRPr="00CA7EBC" w:rsidRDefault="00534A31" w:rsidP="00534A31">
            <w:pPr>
              <w:tabs>
                <w:tab w:val="left" w:pos="5745"/>
                <w:tab w:val="right" w:pos="9134"/>
              </w:tabs>
              <w:rPr>
                <w:rFonts w:ascii="Times New Roman" w:hAnsi="Times New Roman" w:cs="Times New Roman"/>
                <w:color w:val="000000"/>
              </w:rPr>
            </w:pPr>
            <w:r w:rsidRPr="00CA7EBC">
              <w:rPr>
                <w:rFonts w:ascii="Times New Roman" w:hAnsi="Times New Roman" w:cs="Times New Roman"/>
                <w:color w:val="000000"/>
              </w:rPr>
              <w:t>Phase</w:t>
            </w:r>
          </w:p>
        </w:tc>
        <w:tc>
          <w:tcPr>
            <w:tcW w:w="1041" w:type="dxa"/>
            <w:noWrap/>
            <w:hideMark/>
          </w:tcPr>
          <w:p w14:paraId="5918654B" w14:textId="1A9E960F"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-0.19</w:t>
            </w:r>
          </w:p>
        </w:tc>
        <w:tc>
          <w:tcPr>
            <w:tcW w:w="1041" w:type="dxa"/>
            <w:noWrap/>
            <w:hideMark/>
          </w:tcPr>
          <w:p w14:paraId="17F2E5D6" w14:textId="103B9E33"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-0.20</w:t>
            </w:r>
          </w:p>
        </w:tc>
        <w:tc>
          <w:tcPr>
            <w:tcW w:w="1158" w:type="dxa"/>
            <w:noWrap/>
            <w:hideMark/>
          </w:tcPr>
          <w:p w14:paraId="5C67F252" w14:textId="1BA27647"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0.57</w:t>
            </w:r>
          </w:p>
        </w:tc>
        <w:tc>
          <w:tcPr>
            <w:tcW w:w="1041" w:type="dxa"/>
            <w:noWrap/>
            <w:hideMark/>
          </w:tcPr>
          <w:p w14:paraId="1AC81ABE" w14:textId="1A4785CA"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-0.06</w:t>
            </w:r>
          </w:p>
        </w:tc>
        <w:tc>
          <w:tcPr>
            <w:tcW w:w="1041" w:type="dxa"/>
            <w:noWrap/>
            <w:hideMark/>
          </w:tcPr>
          <w:p w14:paraId="09B6B488" w14:textId="05AA4652"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0.01</w:t>
            </w:r>
          </w:p>
        </w:tc>
        <w:tc>
          <w:tcPr>
            <w:tcW w:w="1041" w:type="dxa"/>
            <w:noWrap/>
            <w:hideMark/>
          </w:tcPr>
          <w:p w14:paraId="41388026" w14:textId="0BBE99E1"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1.00</w:t>
            </w:r>
          </w:p>
        </w:tc>
        <w:tc>
          <w:tcPr>
            <w:tcW w:w="1041" w:type="dxa"/>
            <w:noWrap/>
            <w:hideMark/>
          </w:tcPr>
          <w:p w14:paraId="2F991B3B" w14:textId="740A9FB0"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-0.09</w:t>
            </w:r>
          </w:p>
        </w:tc>
        <w:tc>
          <w:tcPr>
            <w:tcW w:w="1041" w:type="dxa"/>
            <w:noWrap/>
            <w:hideMark/>
          </w:tcPr>
          <w:p w14:paraId="1FB66FB7" w14:textId="61605B9B"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-0.51</w:t>
            </w:r>
          </w:p>
        </w:tc>
        <w:tc>
          <w:tcPr>
            <w:tcW w:w="1084" w:type="dxa"/>
            <w:noWrap/>
            <w:hideMark/>
          </w:tcPr>
          <w:p w14:paraId="34E88BAF" w14:textId="501E8D6A"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-0.38</w:t>
            </w:r>
          </w:p>
        </w:tc>
      </w:tr>
      <w:tr w:rsidR="00534A31" w:rsidRPr="00CA7EBC" w14:paraId="746C007E" w14:textId="77777777" w:rsidTr="00CA7EBC">
        <w:trPr>
          <w:trHeight w:val="300"/>
        </w:trPr>
        <w:tc>
          <w:tcPr>
            <w:tcW w:w="1158" w:type="dxa"/>
            <w:noWrap/>
            <w:hideMark/>
          </w:tcPr>
          <w:p w14:paraId="31C53028" w14:textId="77777777" w:rsidR="00534A31" w:rsidRPr="00CA7EBC" w:rsidRDefault="00534A31" w:rsidP="00534A31">
            <w:pPr>
              <w:tabs>
                <w:tab w:val="left" w:pos="5745"/>
                <w:tab w:val="right" w:pos="9134"/>
              </w:tabs>
              <w:rPr>
                <w:rFonts w:ascii="Times New Roman" w:hAnsi="Times New Roman" w:cs="Times New Roman"/>
                <w:color w:val="000000"/>
              </w:rPr>
            </w:pPr>
            <w:r w:rsidRPr="00CA7EBC">
              <w:rPr>
                <w:rFonts w:ascii="Times New Roman" w:hAnsi="Times New Roman" w:cs="Times New Roman"/>
                <w:color w:val="000000"/>
              </w:rPr>
              <w:t>CV</w:t>
            </w:r>
          </w:p>
        </w:tc>
        <w:tc>
          <w:tcPr>
            <w:tcW w:w="1041" w:type="dxa"/>
            <w:noWrap/>
            <w:hideMark/>
          </w:tcPr>
          <w:p w14:paraId="74D5454C" w14:textId="62543FD2"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-0.79</w:t>
            </w:r>
          </w:p>
        </w:tc>
        <w:tc>
          <w:tcPr>
            <w:tcW w:w="1041" w:type="dxa"/>
            <w:noWrap/>
            <w:hideMark/>
          </w:tcPr>
          <w:p w14:paraId="34D05B7D" w14:textId="7813CCBB"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0.79</w:t>
            </w:r>
          </w:p>
        </w:tc>
        <w:tc>
          <w:tcPr>
            <w:tcW w:w="1158" w:type="dxa"/>
            <w:noWrap/>
            <w:hideMark/>
          </w:tcPr>
          <w:p w14:paraId="38528D06" w14:textId="29AE02E8"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-0.49</w:t>
            </w:r>
          </w:p>
        </w:tc>
        <w:tc>
          <w:tcPr>
            <w:tcW w:w="1041" w:type="dxa"/>
            <w:noWrap/>
            <w:hideMark/>
          </w:tcPr>
          <w:p w14:paraId="51F8E503" w14:textId="3BFF8E07"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-0.31</w:t>
            </w:r>
          </w:p>
        </w:tc>
        <w:tc>
          <w:tcPr>
            <w:tcW w:w="1041" w:type="dxa"/>
            <w:noWrap/>
            <w:hideMark/>
          </w:tcPr>
          <w:p w14:paraId="54768904" w14:textId="3A245DA0"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-0.22</w:t>
            </w:r>
          </w:p>
        </w:tc>
        <w:tc>
          <w:tcPr>
            <w:tcW w:w="1041" w:type="dxa"/>
            <w:noWrap/>
            <w:hideMark/>
          </w:tcPr>
          <w:p w14:paraId="627351FE" w14:textId="510C220C"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-0.09</w:t>
            </w:r>
          </w:p>
        </w:tc>
        <w:tc>
          <w:tcPr>
            <w:tcW w:w="1041" w:type="dxa"/>
            <w:noWrap/>
            <w:hideMark/>
          </w:tcPr>
          <w:p w14:paraId="7D1D5A8E" w14:textId="14B0B36A"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1.00</w:t>
            </w:r>
          </w:p>
        </w:tc>
        <w:tc>
          <w:tcPr>
            <w:tcW w:w="1041" w:type="dxa"/>
            <w:noWrap/>
            <w:hideMark/>
          </w:tcPr>
          <w:p w14:paraId="6A27FF41" w14:textId="731D5B23"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0.64</w:t>
            </w:r>
          </w:p>
        </w:tc>
        <w:tc>
          <w:tcPr>
            <w:tcW w:w="1084" w:type="dxa"/>
            <w:noWrap/>
            <w:hideMark/>
          </w:tcPr>
          <w:p w14:paraId="1B78629E" w14:textId="18E6E60E"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0.85</w:t>
            </w:r>
          </w:p>
        </w:tc>
      </w:tr>
      <w:tr w:rsidR="00534A31" w:rsidRPr="00CA7EBC" w14:paraId="452AB7E6" w14:textId="77777777" w:rsidTr="00CA7EBC">
        <w:trPr>
          <w:trHeight w:val="300"/>
        </w:trPr>
        <w:tc>
          <w:tcPr>
            <w:tcW w:w="1158" w:type="dxa"/>
            <w:noWrap/>
            <w:hideMark/>
          </w:tcPr>
          <w:p w14:paraId="6E5BCB58" w14:textId="77777777" w:rsidR="00534A31" w:rsidRPr="00CA7EBC" w:rsidRDefault="00534A31" w:rsidP="00534A31">
            <w:pPr>
              <w:tabs>
                <w:tab w:val="left" w:pos="5745"/>
                <w:tab w:val="right" w:pos="9134"/>
              </w:tabs>
              <w:rPr>
                <w:rFonts w:ascii="Times New Roman" w:hAnsi="Times New Roman" w:cs="Times New Roman"/>
                <w:color w:val="000000"/>
              </w:rPr>
            </w:pPr>
            <w:r w:rsidRPr="00CA7EBC">
              <w:rPr>
                <w:rFonts w:ascii="Times New Roman" w:hAnsi="Times New Roman" w:cs="Times New Roman"/>
                <w:color w:val="000000"/>
              </w:rPr>
              <w:t>Kurtosis</w:t>
            </w:r>
          </w:p>
        </w:tc>
        <w:tc>
          <w:tcPr>
            <w:tcW w:w="1041" w:type="dxa"/>
            <w:noWrap/>
            <w:hideMark/>
          </w:tcPr>
          <w:p w14:paraId="5294EC9F" w14:textId="42B7A2E8"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-0.56</w:t>
            </w:r>
          </w:p>
        </w:tc>
        <w:tc>
          <w:tcPr>
            <w:tcW w:w="1041" w:type="dxa"/>
            <w:noWrap/>
            <w:hideMark/>
          </w:tcPr>
          <w:p w14:paraId="36468121" w14:textId="5C9D7155"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0.77</w:t>
            </w:r>
          </w:p>
        </w:tc>
        <w:tc>
          <w:tcPr>
            <w:tcW w:w="1158" w:type="dxa"/>
            <w:noWrap/>
            <w:hideMark/>
          </w:tcPr>
          <w:p w14:paraId="49D4A202" w14:textId="05FE7646"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-0.96</w:t>
            </w:r>
          </w:p>
        </w:tc>
        <w:tc>
          <w:tcPr>
            <w:tcW w:w="1041" w:type="dxa"/>
            <w:noWrap/>
            <w:hideMark/>
          </w:tcPr>
          <w:p w14:paraId="7D580A74" w14:textId="7FEF6896"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-0.64</w:t>
            </w:r>
          </w:p>
        </w:tc>
        <w:tc>
          <w:tcPr>
            <w:tcW w:w="1041" w:type="dxa"/>
            <w:noWrap/>
            <w:hideMark/>
          </w:tcPr>
          <w:p w14:paraId="3595FB47" w14:textId="0706EB7B"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-0.09</w:t>
            </w:r>
          </w:p>
        </w:tc>
        <w:tc>
          <w:tcPr>
            <w:tcW w:w="1041" w:type="dxa"/>
            <w:noWrap/>
            <w:hideMark/>
          </w:tcPr>
          <w:p w14:paraId="55D5A570" w14:textId="0BD1573F"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-0.51</w:t>
            </w:r>
          </w:p>
        </w:tc>
        <w:tc>
          <w:tcPr>
            <w:tcW w:w="1041" w:type="dxa"/>
            <w:noWrap/>
            <w:hideMark/>
          </w:tcPr>
          <w:p w14:paraId="0038A0F1" w14:textId="7BBF65CE"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0.64</w:t>
            </w:r>
          </w:p>
        </w:tc>
        <w:tc>
          <w:tcPr>
            <w:tcW w:w="1041" w:type="dxa"/>
            <w:noWrap/>
            <w:hideMark/>
          </w:tcPr>
          <w:p w14:paraId="1782FC91" w14:textId="4C3DC06B"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1.00</w:t>
            </w:r>
          </w:p>
        </w:tc>
        <w:tc>
          <w:tcPr>
            <w:tcW w:w="1084" w:type="dxa"/>
            <w:noWrap/>
            <w:hideMark/>
          </w:tcPr>
          <w:p w14:paraId="1720174E" w14:textId="7128F4E4"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0.94</w:t>
            </w:r>
          </w:p>
        </w:tc>
      </w:tr>
      <w:tr w:rsidR="00534A31" w:rsidRPr="00CA7EBC" w14:paraId="643CCD6B" w14:textId="77777777" w:rsidTr="00CA7EBC">
        <w:trPr>
          <w:trHeight w:val="300"/>
        </w:trPr>
        <w:tc>
          <w:tcPr>
            <w:tcW w:w="1158" w:type="dxa"/>
            <w:noWrap/>
            <w:hideMark/>
          </w:tcPr>
          <w:p w14:paraId="12DDD72B" w14:textId="77777777" w:rsidR="00534A31" w:rsidRPr="00CA7EBC" w:rsidRDefault="00534A31" w:rsidP="00534A31">
            <w:pPr>
              <w:tabs>
                <w:tab w:val="left" w:pos="5745"/>
                <w:tab w:val="right" w:pos="9134"/>
              </w:tabs>
              <w:rPr>
                <w:rFonts w:ascii="Times New Roman" w:hAnsi="Times New Roman" w:cs="Times New Roman"/>
                <w:color w:val="000000"/>
              </w:rPr>
            </w:pPr>
            <w:r w:rsidRPr="00CA7EBC">
              <w:rPr>
                <w:rFonts w:ascii="Times New Roman" w:hAnsi="Times New Roman" w:cs="Times New Roman"/>
                <w:color w:val="000000"/>
              </w:rPr>
              <w:t>Skewness</w:t>
            </w:r>
          </w:p>
        </w:tc>
        <w:tc>
          <w:tcPr>
            <w:tcW w:w="1041" w:type="dxa"/>
            <w:noWrap/>
            <w:hideMark/>
          </w:tcPr>
          <w:p w14:paraId="639445CA" w14:textId="1A65D41B"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-0.68</w:t>
            </w:r>
          </w:p>
        </w:tc>
        <w:tc>
          <w:tcPr>
            <w:tcW w:w="1041" w:type="dxa"/>
            <w:noWrap/>
            <w:hideMark/>
          </w:tcPr>
          <w:p w14:paraId="4A4646ED" w14:textId="049C040B"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0.83</w:t>
            </w:r>
          </w:p>
        </w:tc>
        <w:tc>
          <w:tcPr>
            <w:tcW w:w="1158" w:type="dxa"/>
            <w:noWrap/>
            <w:hideMark/>
          </w:tcPr>
          <w:p w14:paraId="051BC532" w14:textId="590FD75D"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-0.82</w:t>
            </w:r>
          </w:p>
        </w:tc>
        <w:tc>
          <w:tcPr>
            <w:tcW w:w="1041" w:type="dxa"/>
            <w:noWrap/>
            <w:hideMark/>
          </w:tcPr>
          <w:p w14:paraId="1568D380" w14:textId="7556A600"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-0.55</w:t>
            </w:r>
          </w:p>
        </w:tc>
        <w:tc>
          <w:tcPr>
            <w:tcW w:w="1041" w:type="dxa"/>
            <w:noWrap/>
            <w:hideMark/>
          </w:tcPr>
          <w:p w14:paraId="7186A226" w14:textId="5138A911"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-0.08</w:t>
            </w:r>
          </w:p>
        </w:tc>
        <w:tc>
          <w:tcPr>
            <w:tcW w:w="1041" w:type="dxa"/>
            <w:noWrap/>
            <w:hideMark/>
          </w:tcPr>
          <w:p w14:paraId="5507850A" w14:textId="6B4FFB82"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-0.38</w:t>
            </w:r>
          </w:p>
        </w:tc>
        <w:tc>
          <w:tcPr>
            <w:tcW w:w="1041" w:type="dxa"/>
            <w:noWrap/>
            <w:hideMark/>
          </w:tcPr>
          <w:p w14:paraId="1C87A694" w14:textId="5A69B9BD"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0.85</w:t>
            </w:r>
          </w:p>
        </w:tc>
        <w:tc>
          <w:tcPr>
            <w:tcW w:w="1041" w:type="dxa"/>
            <w:noWrap/>
            <w:hideMark/>
          </w:tcPr>
          <w:p w14:paraId="1B0E3C5B" w14:textId="2ACC13CA"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0.94</w:t>
            </w:r>
          </w:p>
        </w:tc>
        <w:tc>
          <w:tcPr>
            <w:tcW w:w="1084" w:type="dxa"/>
            <w:noWrap/>
            <w:hideMark/>
          </w:tcPr>
          <w:p w14:paraId="0C2E3891" w14:textId="4F6263FC" w:rsidR="00534A31" w:rsidRPr="00534A31" w:rsidRDefault="00534A31" w:rsidP="00534A31">
            <w:pPr>
              <w:tabs>
                <w:tab w:val="left" w:pos="5745"/>
                <w:tab w:val="right" w:pos="9134"/>
              </w:tabs>
              <w:rPr>
                <w:rFonts w:ascii="Times New Roman" w:hAnsi="Times New Roman" w:cs="Times New Roman"/>
                <w:color w:val="000000"/>
              </w:rPr>
            </w:pPr>
            <w:r w:rsidRPr="00534A31">
              <w:rPr>
                <w:rFonts w:ascii="Times New Roman" w:hAnsi="Times New Roman" w:cs="Times New Roman"/>
              </w:rPr>
              <w:t>1.00</w:t>
            </w:r>
          </w:p>
        </w:tc>
      </w:tr>
    </w:tbl>
    <w:p w14:paraId="72EB882A" w14:textId="77777777" w:rsidR="004E1C7F" w:rsidRPr="00CA7EBC" w:rsidRDefault="004E1C7F" w:rsidP="00CA7EBC">
      <w:pPr>
        <w:tabs>
          <w:tab w:val="left" w:pos="5745"/>
          <w:tab w:val="right" w:pos="9134"/>
        </w:tabs>
        <w:spacing w:after="0" w:line="240" w:lineRule="auto"/>
        <w:rPr>
          <w:rFonts w:ascii="Times New Roman" w:hAnsi="Times New Roman" w:cs="Times New Roman"/>
          <w:color w:val="000000"/>
          <w:sz w:val="16"/>
          <w:szCs w:val="16"/>
        </w:rPr>
      </w:pPr>
      <w:bookmarkStart w:id="0" w:name="_GoBack"/>
      <w:bookmarkEnd w:id="0"/>
    </w:p>
    <w:sectPr w:rsidR="004E1C7F" w:rsidRPr="00CA7EBC" w:rsidSect="006B1C3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384179"/>
    <w:multiLevelType w:val="hybridMultilevel"/>
    <w:tmpl w:val="A590F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5F0"/>
    <w:rsid w:val="00064D31"/>
    <w:rsid w:val="00086211"/>
    <w:rsid w:val="000E3FBF"/>
    <w:rsid w:val="000F6579"/>
    <w:rsid w:val="001A2C16"/>
    <w:rsid w:val="001A5E64"/>
    <w:rsid w:val="001B14C8"/>
    <w:rsid w:val="001B7828"/>
    <w:rsid w:val="001E04CB"/>
    <w:rsid w:val="00266E07"/>
    <w:rsid w:val="002D41D0"/>
    <w:rsid w:val="002E0A36"/>
    <w:rsid w:val="0032603C"/>
    <w:rsid w:val="00326313"/>
    <w:rsid w:val="00326AEE"/>
    <w:rsid w:val="00372899"/>
    <w:rsid w:val="003F7B57"/>
    <w:rsid w:val="00465D33"/>
    <w:rsid w:val="004E1C7F"/>
    <w:rsid w:val="005079C6"/>
    <w:rsid w:val="00534A31"/>
    <w:rsid w:val="005A509A"/>
    <w:rsid w:val="005A5469"/>
    <w:rsid w:val="005C11C6"/>
    <w:rsid w:val="005C4449"/>
    <w:rsid w:val="005D65F0"/>
    <w:rsid w:val="006036F8"/>
    <w:rsid w:val="00604046"/>
    <w:rsid w:val="006122EB"/>
    <w:rsid w:val="00654FA5"/>
    <w:rsid w:val="00656D12"/>
    <w:rsid w:val="0067577F"/>
    <w:rsid w:val="006B1C39"/>
    <w:rsid w:val="006D1B9A"/>
    <w:rsid w:val="006E3732"/>
    <w:rsid w:val="007B30B5"/>
    <w:rsid w:val="007D0C31"/>
    <w:rsid w:val="007D634C"/>
    <w:rsid w:val="007D7CAF"/>
    <w:rsid w:val="00820945"/>
    <w:rsid w:val="00826ED6"/>
    <w:rsid w:val="00856672"/>
    <w:rsid w:val="008A0A6E"/>
    <w:rsid w:val="008A53B0"/>
    <w:rsid w:val="008B6CD1"/>
    <w:rsid w:val="008B7BFA"/>
    <w:rsid w:val="008C2476"/>
    <w:rsid w:val="008C3E6C"/>
    <w:rsid w:val="008D2057"/>
    <w:rsid w:val="009165CD"/>
    <w:rsid w:val="00936FC2"/>
    <w:rsid w:val="00957FCD"/>
    <w:rsid w:val="00995AE5"/>
    <w:rsid w:val="009B30D5"/>
    <w:rsid w:val="009C0831"/>
    <w:rsid w:val="009C48D3"/>
    <w:rsid w:val="009D73E4"/>
    <w:rsid w:val="00A0466C"/>
    <w:rsid w:val="00A11881"/>
    <w:rsid w:val="00A26824"/>
    <w:rsid w:val="00A46163"/>
    <w:rsid w:val="00A8267D"/>
    <w:rsid w:val="00AC4990"/>
    <w:rsid w:val="00B13134"/>
    <w:rsid w:val="00B602DB"/>
    <w:rsid w:val="00B96DA0"/>
    <w:rsid w:val="00BC0477"/>
    <w:rsid w:val="00C5431E"/>
    <w:rsid w:val="00CA7EBC"/>
    <w:rsid w:val="00D05B2A"/>
    <w:rsid w:val="00D16D74"/>
    <w:rsid w:val="00D216F4"/>
    <w:rsid w:val="00D64D16"/>
    <w:rsid w:val="00D829B2"/>
    <w:rsid w:val="00DA08D3"/>
    <w:rsid w:val="00DA6415"/>
    <w:rsid w:val="00DC5929"/>
    <w:rsid w:val="00DD5189"/>
    <w:rsid w:val="00E46B8E"/>
    <w:rsid w:val="00E71CB9"/>
    <w:rsid w:val="00F17D57"/>
    <w:rsid w:val="00F46FD4"/>
    <w:rsid w:val="00F86470"/>
    <w:rsid w:val="00F92801"/>
    <w:rsid w:val="00FE2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48BD6"/>
  <w15:chartTrackingRefBased/>
  <w15:docId w15:val="{0C7551DF-41EC-4264-ABD4-756B6E6A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6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DA641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DA641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326313"/>
    <w:rPr>
      <w:sz w:val="16"/>
      <w:szCs w:val="16"/>
    </w:rPr>
  </w:style>
  <w:style w:type="paragraph" w:styleId="CommentText">
    <w:name w:val="annotation text"/>
    <w:basedOn w:val="Normal"/>
    <w:link w:val="CommentTextChar"/>
    <w:uiPriority w:val="99"/>
    <w:semiHidden/>
    <w:unhideWhenUsed/>
    <w:rsid w:val="00326313"/>
    <w:pPr>
      <w:spacing w:line="240" w:lineRule="auto"/>
    </w:pPr>
    <w:rPr>
      <w:sz w:val="20"/>
      <w:szCs w:val="20"/>
    </w:rPr>
  </w:style>
  <w:style w:type="character" w:customStyle="1" w:styleId="CommentTextChar">
    <w:name w:val="Comment Text Char"/>
    <w:basedOn w:val="DefaultParagraphFont"/>
    <w:link w:val="CommentText"/>
    <w:uiPriority w:val="99"/>
    <w:semiHidden/>
    <w:rsid w:val="00326313"/>
    <w:rPr>
      <w:sz w:val="20"/>
      <w:szCs w:val="20"/>
    </w:rPr>
  </w:style>
  <w:style w:type="paragraph" w:styleId="CommentSubject">
    <w:name w:val="annotation subject"/>
    <w:basedOn w:val="CommentText"/>
    <w:next w:val="CommentText"/>
    <w:link w:val="CommentSubjectChar"/>
    <w:uiPriority w:val="99"/>
    <w:semiHidden/>
    <w:unhideWhenUsed/>
    <w:rsid w:val="00326313"/>
    <w:rPr>
      <w:b/>
      <w:bCs/>
    </w:rPr>
  </w:style>
  <w:style w:type="character" w:customStyle="1" w:styleId="CommentSubjectChar">
    <w:name w:val="Comment Subject Char"/>
    <w:basedOn w:val="CommentTextChar"/>
    <w:link w:val="CommentSubject"/>
    <w:uiPriority w:val="99"/>
    <w:semiHidden/>
    <w:rsid w:val="00326313"/>
    <w:rPr>
      <w:b/>
      <w:bCs/>
      <w:sz w:val="20"/>
      <w:szCs w:val="20"/>
    </w:rPr>
  </w:style>
  <w:style w:type="paragraph" w:styleId="BalloonText">
    <w:name w:val="Balloon Text"/>
    <w:basedOn w:val="Normal"/>
    <w:link w:val="BalloonTextChar"/>
    <w:uiPriority w:val="99"/>
    <w:semiHidden/>
    <w:unhideWhenUsed/>
    <w:rsid w:val="00326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313"/>
    <w:rPr>
      <w:rFonts w:ascii="Segoe UI" w:hAnsi="Segoe UI" w:cs="Segoe UI"/>
      <w:sz w:val="18"/>
      <w:szCs w:val="18"/>
    </w:rPr>
  </w:style>
  <w:style w:type="paragraph" w:customStyle="1" w:styleId="paragraph">
    <w:name w:val="paragraph"/>
    <w:basedOn w:val="Normal"/>
    <w:rsid w:val="000E3F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E3FBF"/>
  </w:style>
  <w:style w:type="character" w:customStyle="1" w:styleId="eop">
    <w:name w:val="eop"/>
    <w:basedOn w:val="DefaultParagraphFont"/>
    <w:rsid w:val="000E3FBF"/>
  </w:style>
  <w:style w:type="paragraph" w:styleId="Bibliography">
    <w:name w:val="Bibliography"/>
    <w:basedOn w:val="Normal"/>
    <w:next w:val="Normal"/>
    <w:uiPriority w:val="37"/>
    <w:unhideWhenUsed/>
    <w:rsid w:val="000E3FBF"/>
    <w:pPr>
      <w:spacing w:after="240" w:line="240" w:lineRule="auto"/>
      <w:ind w:left="720" w:hanging="720"/>
    </w:pPr>
  </w:style>
  <w:style w:type="paragraph" w:styleId="Subtitle">
    <w:name w:val="Subtitle"/>
    <w:basedOn w:val="Normal"/>
    <w:link w:val="SubtitleChar"/>
    <w:uiPriority w:val="11"/>
    <w:qFormat/>
    <w:rsid w:val="00E71CB9"/>
    <w:pPr>
      <w:spacing w:before="120" w:after="60" w:line="360" w:lineRule="auto"/>
      <w:jc w:val="both"/>
      <w:outlineLvl w:val="1"/>
    </w:pPr>
    <w:rPr>
      <w:rFonts w:ascii="Arial" w:eastAsia="Times New Roman" w:hAnsi="Arial" w:cs="Arial"/>
      <w:b/>
      <w:color w:val="000000"/>
      <w:sz w:val="24"/>
      <w:szCs w:val="24"/>
      <w:lang w:eastAsia="de-DE"/>
    </w:rPr>
  </w:style>
  <w:style w:type="character" w:customStyle="1" w:styleId="SubtitleChar">
    <w:name w:val="Subtitle Char"/>
    <w:basedOn w:val="DefaultParagraphFont"/>
    <w:link w:val="Subtitle"/>
    <w:uiPriority w:val="11"/>
    <w:rsid w:val="00E71CB9"/>
    <w:rPr>
      <w:rFonts w:ascii="Arial" w:eastAsia="Times New Roman" w:hAnsi="Arial" w:cs="Arial"/>
      <w:b/>
      <w:color w:val="000000"/>
      <w:sz w:val="24"/>
      <w:szCs w:val="24"/>
      <w:lang w:eastAsia="de-DE"/>
    </w:rPr>
  </w:style>
  <w:style w:type="character" w:styleId="Hyperlink">
    <w:name w:val="Hyperlink"/>
    <w:basedOn w:val="DefaultParagraphFont"/>
    <w:uiPriority w:val="99"/>
    <w:unhideWhenUsed/>
    <w:rsid w:val="001E04CB"/>
    <w:rPr>
      <w:color w:val="0563C1" w:themeColor="hyperlink"/>
      <w:u w:val="single"/>
    </w:rPr>
  </w:style>
  <w:style w:type="character" w:styleId="UnresolvedMention">
    <w:name w:val="Unresolved Mention"/>
    <w:basedOn w:val="DefaultParagraphFont"/>
    <w:uiPriority w:val="99"/>
    <w:semiHidden/>
    <w:unhideWhenUsed/>
    <w:rsid w:val="001E0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58659">
      <w:bodyDiv w:val="1"/>
      <w:marLeft w:val="0"/>
      <w:marRight w:val="0"/>
      <w:marTop w:val="0"/>
      <w:marBottom w:val="0"/>
      <w:divBdr>
        <w:top w:val="none" w:sz="0" w:space="0" w:color="auto"/>
        <w:left w:val="none" w:sz="0" w:space="0" w:color="auto"/>
        <w:bottom w:val="none" w:sz="0" w:space="0" w:color="auto"/>
        <w:right w:val="none" w:sz="0" w:space="0" w:color="auto"/>
      </w:divBdr>
    </w:div>
    <w:div w:id="230390929">
      <w:bodyDiv w:val="1"/>
      <w:marLeft w:val="0"/>
      <w:marRight w:val="0"/>
      <w:marTop w:val="0"/>
      <w:marBottom w:val="0"/>
      <w:divBdr>
        <w:top w:val="none" w:sz="0" w:space="0" w:color="auto"/>
        <w:left w:val="none" w:sz="0" w:space="0" w:color="auto"/>
        <w:bottom w:val="none" w:sz="0" w:space="0" w:color="auto"/>
        <w:right w:val="none" w:sz="0" w:space="0" w:color="auto"/>
      </w:divBdr>
    </w:div>
    <w:div w:id="587739646">
      <w:bodyDiv w:val="1"/>
      <w:marLeft w:val="0"/>
      <w:marRight w:val="0"/>
      <w:marTop w:val="0"/>
      <w:marBottom w:val="0"/>
      <w:divBdr>
        <w:top w:val="none" w:sz="0" w:space="0" w:color="auto"/>
        <w:left w:val="none" w:sz="0" w:space="0" w:color="auto"/>
        <w:bottom w:val="none" w:sz="0" w:space="0" w:color="auto"/>
        <w:right w:val="none" w:sz="0" w:space="0" w:color="auto"/>
      </w:divBdr>
    </w:div>
    <w:div w:id="656569166">
      <w:bodyDiv w:val="1"/>
      <w:marLeft w:val="0"/>
      <w:marRight w:val="0"/>
      <w:marTop w:val="0"/>
      <w:marBottom w:val="0"/>
      <w:divBdr>
        <w:top w:val="none" w:sz="0" w:space="0" w:color="auto"/>
        <w:left w:val="none" w:sz="0" w:space="0" w:color="auto"/>
        <w:bottom w:val="none" w:sz="0" w:space="0" w:color="auto"/>
        <w:right w:val="none" w:sz="0" w:space="0" w:color="auto"/>
      </w:divBdr>
    </w:div>
    <w:div w:id="1298487644">
      <w:bodyDiv w:val="1"/>
      <w:marLeft w:val="0"/>
      <w:marRight w:val="0"/>
      <w:marTop w:val="0"/>
      <w:marBottom w:val="0"/>
      <w:divBdr>
        <w:top w:val="none" w:sz="0" w:space="0" w:color="auto"/>
        <w:left w:val="none" w:sz="0" w:space="0" w:color="auto"/>
        <w:bottom w:val="none" w:sz="0" w:space="0" w:color="auto"/>
        <w:right w:val="none" w:sz="0" w:space="0" w:color="auto"/>
      </w:divBdr>
    </w:div>
    <w:div w:id="1332366894">
      <w:bodyDiv w:val="1"/>
      <w:marLeft w:val="0"/>
      <w:marRight w:val="0"/>
      <w:marTop w:val="0"/>
      <w:marBottom w:val="0"/>
      <w:divBdr>
        <w:top w:val="none" w:sz="0" w:space="0" w:color="auto"/>
        <w:left w:val="none" w:sz="0" w:space="0" w:color="auto"/>
        <w:bottom w:val="none" w:sz="0" w:space="0" w:color="auto"/>
        <w:right w:val="none" w:sz="0" w:space="0" w:color="auto"/>
      </w:divBdr>
    </w:div>
    <w:div w:id="1482774146">
      <w:bodyDiv w:val="1"/>
      <w:marLeft w:val="0"/>
      <w:marRight w:val="0"/>
      <w:marTop w:val="0"/>
      <w:marBottom w:val="0"/>
      <w:divBdr>
        <w:top w:val="none" w:sz="0" w:space="0" w:color="auto"/>
        <w:left w:val="none" w:sz="0" w:space="0" w:color="auto"/>
        <w:bottom w:val="none" w:sz="0" w:space="0" w:color="auto"/>
        <w:right w:val="none" w:sz="0" w:space="0" w:color="auto"/>
      </w:divBdr>
    </w:div>
    <w:div w:id="1504472789">
      <w:bodyDiv w:val="1"/>
      <w:marLeft w:val="0"/>
      <w:marRight w:val="0"/>
      <w:marTop w:val="0"/>
      <w:marBottom w:val="0"/>
      <w:divBdr>
        <w:top w:val="none" w:sz="0" w:space="0" w:color="auto"/>
        <w:left w:val="none" w:sz="0" w:space="0" w:color="auto"/>
        <w:bottom w:val="none" w:sz="0" w:space="0" w:color="auto"/>
        <w:right w:val="none" w:sz="0" w:space="0" w:color="auto"/>
      </w:divBdr>
    </w:div>
    <w:div w:id="1541477438">
      <w:bodyDiv w:val="1"/>
      <w:marLeft w:val="0"/>
      <w:marRight w:val="0"/>
      <w:marTop w:val="0"/>
      <w:marBottom w:val="0"/>
      <w:divBdr>
        <w:top w:val="none" w:sz="0" w:space="0" w:color="auto"/>
        <w:left w:val="none" w:sz="0" w:space="0" w:color="auto"/>
        <w:bottom w:val="none" w:sz="0" w:space="0" w:color="auto"/>
        <w:right w:val="none" w:sz="0" w:space="0" w:color="auto"/>
      </w:divBdr>
    </w:div>
    <w:div w:id="1834252119">
      <w:bodyDiv w:val="1"/>
      <w:marLeft w:val="0"/>
      <w:marRight w:val="0"/>
      <w:marTop w:val="0"/>
      <w:marBottom w:val="0"/>
      <w:divBdr>
        <w:top w:val="none" w:sz="0" w:space="0" w:color="auto"/>
        <w:left w:val="none" w:sz="0" w:space="0" w:color="auto"/>
        <w:bottom w:val="none" w:sz="0" w:space="0" w:color="auto"/>
        <w:right w:val="none" w:sz="0" w:space="0" w:color="auto"/>
      </w:divBdr>
    </w:div>
    <w:div w:id="207134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30171</Words>
  <Characters>171975</Characters>
  <Application>Microsoft Office Word</Application>
  <DocSecurity>0</DocSecurity>
  <Lines>1433</Lines>
  <Paragraphs>403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Brigham Young University</Company>
  <LinksUpToDate>false</LinksUpToDate>
  <CharactersWithSpaces>201743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Frei</dc:creator>
  <cp:keywords/>
  <dc:description/>
  <cp:lastModifiedBy>Rebecca Frei</cp:lastModifiedBy>
  <cp:revision>2</cp:revision>
  <dcterms:created xsi:type="dcterms:W3CDTF">2019-09-16T23:18:00Z</dcterms:created>
  <dcterms:modified xsi:type="dcterms:W3CDTF">2019-09-16T23:18:00Z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zotero-version="5.0.74"&gt;&lt;session id="PepYY8Qk"/&gt;&lt;style id="http://www.zotero.org/styles/frontiers-in-environmental-science"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