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AD598" w14:textId="280BC75A" w:rsidR="00A2788E" w:rsidRDefault="00107B0A" w:rsidP="00107B0A">
      <w:pPr>
        <w:spacing w:before="120" w:after="240"/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Supplementary</w:t>
      </w:r>
      <w:r>
        <w:rPr>
          <w:rFonts w:ascii="Times New Roman" w:eastAsia="宋体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materials</w:t>
      </w:r>
    </w:p>
    <w:p w14:paraId="39BEEBE8" w14:textId="5F21BA09" w:rsidR="00E14BB9" w:rsidRPr="00A2788E" w:rsidRDefault="00E14BB9" w:rsidP="00A2788E">
      <w:pPr>
        <w:spacing w:before="120" w:after="240"/>
        <w:jc w:val="left"/>
        <w:rPr>
          <w:rFonts w:ascii="Times New Roman" w:eastAsia="宋体" w:hAnsi="Times New Roman" w:cs="Times New Roman" w:hint="eastAsia"/>
          <w:b/>
          <w:bCs/>
          <w:sz w:val="32"/>
          <w:szCs w:val="32"/>
        </w:rPr>
      </w:pPr>
      <w:r w:rsidRPr="00A2788E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F</w:t>
      </w:r>
      <w:r w:rsidRPr="00A2788E">
        <w:rPr>
          <w:rFonts w:ascii="Times New Roman" w:eastAsia="宋体" w:hAnsi="Times New Roman" w:cs="Times New Roman"/>
          <w:b/>
          <w:bCs/>
          <w:sz w:val="32"/>
          <w:szCs w:val="32"/>
        </w:rPr>
        <w:t>igure legends</w:t>
      </w:r>
    </w:p>
    <w:p w14:paraId="66E0DE38" w14:textId="5AB908DD" w:rsidR="003D73A6" w:rsidRPr="00A2788E" w:rsidRDefault="00E14BB9" w:rsidP="00A2788E">
      <w:pPr>
        <w:spacing w:before="120" w:after="240"/>
        <w:jc w:val="left"/>
        <w:rPr>
          <w:rFonts w:ascii="Times New Roman" w:hAnsi="Times New Roman" w:cs="Times New Roman" w:hint="eastAsia"/>
        </w:rPr>
      </w:pP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Figure S1.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F63D47">
        <w:rPr>
          <w:rFonts w:ascii="Times New Roman" w:eastAsia="宋体" w:hAnsi="Times New Roman" w:cs="Times New Roman"/>
          <w:sz w:val="24"/>
          <w:szCs w:val="24"/>
        </w:rPr>
        <w:t xml:space="preserve">The growth of </w:t>
      </w:r>
      <w:r w:rsidRPr="00545C30">
        <w:rPr>
          <w:rFonts w:ascii="Times New Roman" w:eastAsia="宋体" w:hAnsi="Times New Roman" w:cs="Times New Roman"/>
          <w:sz w:val="24"/>
          <w:szCs w:val="24"/>
        </w:rPr>
        <w:t>strain C1</w:t>
      </w:r>
      <w:r w:rsidRPr="00545C30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>
        <w:rPr>
          <w:rFonts w:ascii="Times New Roman" w:eastAsia="宋体" w:hAnsi="Times New Roman" w:cs="Times New Roman"/>
          <w:sz w:val="24"/>
          <w:szCs w:val="24"/>
        </w:rPr>
        <w:t xml:space="preserve"> in the </w:t>
      </w:r>
      <w:r w:rsidRPr="0036691B">
        <w:rPr>
          <w:rFonts w:ascii="Times New Roman" w:eastAsia="宋体" w:hAnsi="Times New Roman" w:cs="Times New Roman"/>
          <w:sz w:val="24"/>
          <w:szCs w:val="24"/>
        </w:rPr>
        <w:t>mineral salt buffer</w:t>
      </w:r>
      <w:r>
        <w:rPr>
          <w:rFonts w:ascii="Times New Roman" w:eastAsia="宋体" w:hAnsi="Times New Roman" w:cs="Times New Roman"/>
          <w:sz w:val="24"/>
          <w:szCs w:val="24"/>
        </w:rPr>
        <w:t xml:space="preserve"> with xenobiotics. (A) The </w:t>
      </w:r>
      <w:r w:rsidRPr="00D71C99">
        <w:rPr>
          <w:rFonts w:ascii="Times New Roman" w:eastAsia="宋体" w:hAnsi="Times New Roman" w:cs="Times New Roman"/>
          <w:sz w:val="24"/>
          <w:szCs w:val="24"/>
        </w:rPr>
        <w:t xml:space="preserve">representative </w:t>
      </w:r>
      <w:r>
        <w:rPr>
          <w:rFonts w:ascii="Times New Roman" w:eastAsia="宋体" w:hAnsi="Times New Roman" w:cs="Times New Roman"/>
          <w:sz w:val="24"/>
          <w:szCs w:val="24"/>
        </w:rPr>
        <w:t xml:space="preserve">photograph of cultures </w:t>
      </w:r>
      <w:bookmarkStart w:id="1" w:name="_Hlk17746356"/>
      <w:r>
        <w:rPr>
          <w:rFonts w:ascii="Times New Roman" w:eastAsia="宋体" w:hAnsi="Times New Roman" w:cs="Times New Roman"/>
          <w:sz w:val="24"/>
          <w:szCs w:val="24"/>
        </w:rPr>
        <w:t>i</w:t>
      </w:r>
      <w:r w:rsidRPr="00407BF7">
        <w:rPr>
          <w:rFonts w:ascii="Times New Roman" w:eastAsia="宋体" w:hAnsi="Times New Roman" w:cs="Times New Roman"/>
          <w:sz w:val="24"/>
          <w:szCs w:val="24"/>
        </w:rPr>
        <w:t>n the seventh day</w:t>
      </w:r>
      <w:bookmarkEnd w:id="1"/>
      <w:r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Pr="00F01ADE">
        <w:rPr>
          <w:rFonts w:ascii="Times New Roman" w:eastAsia="宋体" w:hAnsi="Times New Roman" w:cs="Times New Roman"/>
          <w:sz w:val="24"/>
          <w:szCs w:val="24"/>
        </w:rPr>
        <w:t>Megascopic cell aggregates appear and/or the medium becomes turbid</w:t>
      </w:r>
      <w:r w:rsidRPr="00407BF7">
        <w:rPr>
          <w:rFonts w:ascii="Times New Roman" w:eastAsia="宋体" w:hAnsi="Times New Roman" w:cs="Times New Roman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 xml:space="preserve">(B) Protein contents of cultures </w:t>
      </w:r>
      <w:r w:rsidRPr="00AE2EA3">
        <w:rPr>
          <w:rFonts w:ascii="Times New Roman" w:eastAsia="宋体" w:hAnsi="Times New Roman" w:cs="Times New Roman"/>
          <w:sz w:val="24"/>
          <w:szCs w:val="24"/>
        </w:rPr>
        <w:t>in the seventh day</w:t>
      </w:r>
      <w:r>
        <w:rPr>
          <w:rFonts w:ascii="Times New Roman" w:eastAsia="宋体" w:hAnsi="Times New Roman" w:cs="Times New Roman"/>
          <w:sz w:val="24"/>
          <w:szCs w:val="24"/>
        </w:rPr>
        <w:t xml:space="preserve">. CK, the growth in the mineral buffer with no carbon source. </w:t>
      </w:r>
      <w:r w:rsidRPr="005101A9">
        <w:rPr>
          <w:rFonts w:ascii="Times New Roman" w:eastAsia="宋体" w:hAnsi="Times New Roman" w:cs="Times New Roman"/>
          <w:sz w:val="24"/>
          <w:szCs w:val="24"/>
        </w:rPr>
        <w:t>The values are means of triplicate investigations, and error bars indicate standard deviations.</w:t>
      </w:r>
    </w:p>
    <w:p w14:paraId="3E37A9C4" w14:textId="0795DCC2" w:rsidR="00A5050B" w:rsidRDefault="007A613F" w:rsidP="00A2788E">
      <w:pPr>
        <w:spacing w:before="120" w:after="240"/>
        <w:rPr>
          <w:rFonts w:ascii="Times New Roman" w:eastAsia="宋体" w:hAnsi="Times New Roman" w:cs="Times New Roman" w:hint="eastAsia"/>
          <w:sz w:val="24"/>
          <w:szCs w:val="24"/>
        </w:rPr>
      </w:pPr>
      <w:bookmarkStart w:id="2" w:name="_Hlk499994919"/>
      <w:bookmarkStart w:id="3" w:name="OLE_LINK6"/>
      <w:bookmarkStart w:id="4" w:name="OLE_LINK7"/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2</w:t>
      </w: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</w:t>
      </w:r>
      <w:bookmarkEnd w:id="2"/>
      <w:bookmarkEnd w:id="3"/>
      <w:bookmarkEnd w:id="4"/>
      <w:r w:rsidRPr="00545C30">
        <w:rPr>
          <w:rFonts w:ascii="Times New Roman" w:eastAsia="宋体" w:hAnsi="Times New Roman" w:cs="Times New Roman"/>
          <w:sz w:val="24"/>
          <w:szCs w:val="24"/>
        </w:rPr>
        <w:t>Phylogenetic analyses of strain C1</w:t>
      </w:r>
      <w:r w:rsidRPr="00545C30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. (A) The phylogenetic tree based on 16S rRNA gene sequences. It was constructed using Mega 6.0 with </w:t>
      </w:r>
      <w:proofErr w:type="spellStart"/>
      <w:r w:rsidRPr="00545C30">
        <w:rPr>
          <w:rFonts w:ascii="Times New Roman" w:eastAsia="宋体" w:hAnsi="Times New Roman" w:cs="Times New Roman"/>
          <w:sz w:val="24"/>
          <w:szCs w:val="24"/>
        </w:rPr>
        <w:t>ClustalW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alignment method and Neighbor Joining algorithm (bootstrap value =1000). (B) The phylogenetic tree based on shared gene families. It was constructed by CMG-</w:t>
      </w:r>
      <w:proofErr w:type="spellStart"/>
      <w:r w:rsidRPr="00545C30">
        <w:rPr>
          <w:rFonts w:ascii="Times New Roman" w:eastAsia="宋体" w:hAnsi="Times New Roman" w:cs="Times New Roman"/>
          <w:sz w:val="24"/>
          <w:szCs w:val="24"/>
        </w:rPr>
        <w:t>biotools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>.</w:t>
      </w:r>
    </w:p>
    <w:p w14:paraId="42B7B61F" w14:textId="1B42A31E" w:rsidR="00A5050B" w:rsidRDefault="00A5050B" w:rsidP="00A2788E">
      <w:pPr>
        <w:spacing w:before="120" w:after="240"/>
        <w:rPr>
          <w:rFonts w:ascii="Times New Roman" w:eastAsia="宋体" w:hAnsi="Times New Roman" w:cs="Times New Roman" w:hint="eastAsia"/>
          <w:sz w:val="24"/>
          <w:szCs w:val="24"/>
        </w:rPr>
      </w:pP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3</w:t>
      </w: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Genome alignment of strains C1</w:t>
      </w:r>
      <w:r w:rsidRPr="00545C30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and other </w:t>
      </w:r>
      <w:proofErr w:type="spellStart"/>
      <w:r w:rsidRPr="00545C30">
        <w:rPr>
          <w:rFonts w:ascii="Times New Roman" w:eastAsia="宋体" w:hAnsi="Times New Roman" w:cs="Times New Roman"/>
          <w:i/>
          <w:sz w:val="24"/>
          <w:szCs w:val="24"/>
        </w:rPr>
        <w:t>Sphingobium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strains (</w:t>
      </w:r>
      <w:r w:rsidRPr="00545C30">
        <w:rPr>
          <w:rFonts w:ascii="Times New Roman" w:eastAsia="宋体" w:hAnsi="Times New Roman" w:cs="Times New Roman"/>
          <w:i/>
          <w:sz w:val="24"/>
          <w:szCs w:val="24"/>
        </w:rPr>
        <w:t xml:space="preserve">S. </w:t>
      </w:r>
      <w:proofErr w:type="spellStart"/>
      <w:r w:rsidRPr="00545C30">
        <w:rPr>
          <w:rFonts w:ascii="Times New Roman" w:eastAsia="宋体" w:hAnsi="Times New Roman" w:cs="Times New Roman"/>
          <w:i/>
          <w:sz w:val="24"/>
          <w:szCs w:val="24"/>
        </w:rPr>
        <w:t>abikonense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NBRC 16140, </w:t>
      </w:r>
      <w:r w:rsidRPr="00545C30">
        <w:rPr>
          <w:rFonts w:ascii="Times New Roman" w:eastAsia="宋体" w:hAnsi="Times New Roman" w:cs="Times New Roman"/>
          <w:i/>
          <w:sz w:val="24"/>
          <w:szCs w:val="24"/>
        </w:rPr>
        <w:t xml:space="preserve">S. </w:t>
      </w:r>
      <w:proofErr w:type="spellStart"/>
      <w:r w:rsidRPr="00545C30">
        <w:rPr>
          <w:rFonts w:ascii="Times New Roman" w:eastAsia="宋体" w:hAnsi="Times New Roman" w:cs="Times New Roman"/>
          <w:i/>
          <w:sz w:val="24"/>
          <w:szCs w:val="24"/>
        </w:rPr>
        <w:t>lactosutens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DS20 and </w:t>
      </w:r>
      <w:r w:rsidRPr="00545C30">
        <w:rPr>
          <w:rFonts w:ascii="Times New Roman" w:eastAsia="宋体" w:hAnsi="Times New Roman" w:cs="Times New Roman"/>
          <w:i/>
          <w:sz w:val="24"/>
          <w:szCs w:val="24"/>
        </w:rPr>
        <w:t xml:space="preserve">S. </w:t>
      </w:r>
      <w:proofErr w:type="spellStart"/>
      <w:r w:rsidRPr="00545C30">
        <w:rPr>
          <w:rFonts w:ascii="Times New Roman" w:eastAsia="宋体" w:hAnsi="Times New Roman" w:cs="Times New Roman"/>
          <w:i/>
          <w:sz w:val="24"/>
          <w:szCs w:val="24"/>
        </w:rPr>
        <w:t>czechense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LL01). </w:t>
      </w:r>
      <w:bookmarkStart w:id="5" w:name="OLE_LINK1"/>
      <w:bookmarkStart w:id="6" w:name="OLE_LINK2"/>
      <w:r w:rsidRPr="00545C30">
        <w:rPr>
          <w:rFonts w:ascii="Times New Roman" w:eastAsia="宋体" w:hAnsi="Times New Roman" w:cs="Times New Roman"/>
          <w:sz w:val="24"/>
          <w:szCs w:val="24"/>
        </w:rPr>
        <w:t>Each of colored blocks represents</w:t>
      </w:r>
      <w:bookmarkEnd w:id="5"/>
      <w:bookmarkEnd w:id="6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a presumably homologous region. Blocks above / below the center line respectively indicate aligned regions in the forward / reverse (reverse complement) orientation. The height of the similarity profile inside each block corresponds to the level of sequence conservation.</w:t>
      </w:r>
    </w:p>
    <w:p w14:paraId="335542B2" w14:textId="667888EB" w:rsidR="00A5050B" w:rsidRDefault="00A5050B" w:rsidP="00A2788E">
      <w:pPr>
        <w:spacing w:before="120" w:after="240"/>
        <w:rPr>
          <w:rFonts w:ascii="Times New Roman" w:eastAsia="宋体" w:hAnsi="Times New Roman" w:cs="Times New Roman" w:hint="eastAsia"/>
          <w:sz w:val="24"/>
          <w:szCs w:val="24"/>
        </w:rPr>
      </w:pPr>
      <w:r w:rsidRPr="00C50162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501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45C30">
        <w:rPr>
          <w:rFonts w:ascii="Times New Roman" w:hAnsi="Times New Roman" w:cs="Times New Roman"/>
          <w:sz w:val="24"/>
          <w:szCs w:val="24"/>
        </w:rPr>
        <w:t xml:space="preserve"> 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Core- and pan-genome plot of </w:t>
      </w:r>
      <w:proofErr w:type="spellStart"/>
      <w:r w:rsidRPr="00545C30">
        <w:rPr>
          <w:rFonts w:ascii="Times New Roman" w:eastAsia="宋体" w:hAnsi="Times New Roman" w:cs="Times New Roman"/>
          <w:i/>
          <w:sz w:val="24"/>
          <w:szCs w:val="24"/>
        </w:rPr>
        <w:t>Sphingobium</w:t>
      </w:r>
      <w:proofErr w:type="spellEnd"/>
      <w:r w:rsidRPr="00545C30">
        <w:rPr>
          <w:rFonts w:ascii="Times New Roman" w:eastAsia="宋体" w:hAnsi="Times New Roman" w:cs="Times New Roman"/>
          <w:i/>
          <w:sz w:val="24"/>
          <w:szCs w:val="24"/>
        </w:rPr>
        <w:t xml:space="preserve"> 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genus. The red and blue lines reflect the changes in protein family number of the core- and pan-genome, respectively. The black and gray bars indicate the number of new proteins and new protein families with the increase of </w:t>
      </w:r>
      <w:proofErr w:type="spellStart"/>
      <w:r w:rsidRPr="00545C30">
        <w:rPr>
          <w:rFonts w:ascii="Times New Roman" w:eastAsia="宋体" w:hAnsi="Times New Roman" w:cs="Times New Roman"/>
          <w:i/>
          <w:sz w:val="24"/>
          <w:szCs w:val="24"/>
        </w:rPr>
        <w:t>Sphingobium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genomes.</w:t>
      </w:r>
    </w:p>
    <w:p w14:paraId="13DE8960" w14:textId="3929831A" w:rsidR="00C60494" w:rsidRDefault="00C60494" w:rsidP="00A2788E">
      <w:pPr>
        <w:spacing w:before="120" w:after="240"/>
        <w:rPr>
          <w:rFonts w:ascii="Times New Roman" w:eastAsia="宋体" w:hAnsi="Times New Roman" w:cs="Times New Roman" w:hint="eastAsia"/>
          <w:sz w:val="24"/>
          <w:szCs w:val="24"/>
        </w:rPr>
      </w:pPr>
      <w:r w:rsidRPr="00C50162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501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45C30">
        <w:rPr>
          <w:rFonts w:ascii="Times New Roman" w:hAnsi="Times New Roman" w:cs="Times New Roman"/>
          <w:sz w:val="24"/>
          <w:szCs w:val="24"/>
        </w:rPr>
        <w:t xml:space="preserve"> </w:t>
      </w:r>
      <w:r w:rsidRPr="00545C30">
        <w:rPr>
          <w:rFonts w:ascii="Times New Roman" w:eastAsia="宋体" w:hAnsi="Times New Roman" w:cs="Times New Roman"/>
          <w:sz w:val="24"/>
          <w:szCs w:val="24"/>
        </w:rPr>
        <w:t>Homologous regions among the replicons of strain C1</w:t>
      </w:r>
      <w:r w:rsidRPr="00545C30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545C30">
        <w:rPr>
          <w:rFonts w:ascii="Times New Roman" w:eastAsia="宋体" w:hAnsi="Times New Roman" w:cs="Times New Roman"/>
          <w:sz w:val="24"/>
          <w:szCs w:val="24"/>
        </w:rPr>
        <w:t>. (A) Sequence alignment of the replicons by Mauve. (B) Gene mappings among the replicons. The lines connect homologous genes with ≥50% identity and ≥50% coverage.</w:t>
      </w:r>
    </w:p>
    <w:p w14:paraId="2C4781FD" w14:textId="08974D39" w:rsidR="004509B0" w:rsidRDefault="00C60494" w:rsidP="00A2788E">
      <w:pPr>
        <w:spacing w:before="120" w:after="240"/>
        <w:rPr>
          <w:rFonts w:ascii="Times New Roman" w:eastAsia="宋体" w:hAnsi="Times New Roman" w:cs="Times New Roman" w:hint="eastAsia"/>
          <w:sz w:val="24"/>
          <w:szCs w:val="24"/>
        </w:rPr>
      </w:pP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6</w:t>
      </w: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COG category of the orthologs between strains C1</w:t>
      </w:r>
      <w:r w:rsidR="00625AAE" w:rsidRPr="00625AAE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and QYY. “C”, energy production and conversion; “D”, cell cycle control, cell division, chromosome partitioning; “E”, amino acid transport and metabolism; “F”, nucleotide transport and metabolism; “G”, carbohydrate transport and metabolism; “H”, coenzyme transport and metabolism; “I”, lipid transport and metabolism; “J”, translation, ribosomal structure and biogenesis; “K”, transcription; “L”, replication, recombination and repair; “M”, cell wall/membrane/envelope biogenesis; “N”, cell motility; “O”, posttranslational modification, protein turnover, chaperones; “P”, inorganic ion transport and metabolism; “Q”, secondary metabolites biosynthesis, transport and catabolism; “S”, function unknown; “T”, signal transduction mechanisms; “U”, intracellular trafficking, secretion, and vesicular transport; “V”, defense mechanisms; “NA”, no annotation.</w:t>
      </w:r>
    </w:p>
    <w:p w14:paraId="12D92ABF" w14:textId="2F7A2FD7" w:rsidR="004509B0" w:rsidRDefault="004509B0" w:rsidP="00A2788E">
      <w:pPr>
        <w:spacing w:before="120" w:after="240"/>
        <w:rPr>
          <w:rFonts w:ascii="Times New Roman" w:eastAsia="宋体" w:hAnsi="Times New Roman" w:cs="Times New Roman" w:hint="eastAsia"/>
          <w:sz w:val="24"/>
          <w:szCs w:val="24"/>
        </w:rPr>
      </w:pP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lastRenderedPageBreak/>
        <w:t>Figure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7</w:t>
      </w: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Sequence alignments of the C1</w:t>
      </w:r>
      <w:r w:rsidRPr="00545C30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plasmids and highly similar plasmids. The species names in parentheses represent plasmid sources. Plasmid 5 has no similar sequence with high coverage in the NCBI Nucleotide Database.</w:t>
      </w:r>
    </w:p>
    <w:p w14:paraId="11651985" w14:textId="60914513" w:rsidR="004509B0" w:rsidRDefault="004509B0" w:rsidP="00A2788E">
      <w:pPr>
        <w:spacing w:before="120" w:after="24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8</w:t>
      </w: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Differences between strain C1</w:t>
      </w:r>
      <w:r w:rsidRPr="00545C30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and each </w:t>
      </w:r>
      <w:proofErr w:type="spellStart"/>
      <w:r w:rsidRPr="00545C30">
        <w:rPr>
          <w:rFonts w:ascii="Times New Roman" w:eastAsia="宋体" w:hAnsi="Times New Roman" w:cs="Times New Roman"/>
          <w:i/>
          <w:sz w:val="24"/>
          <w:szCs w:val="24"/>
        </w:rPr>
        <w:t>Sphingobium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strain in the beta-barrel outer membrane proteins.</w:t>
      </w:r>
      <w:r w:rsidRPr="00545C30">
        <w:rPr>
          <w:rFonts w:ascii="Times New Roman" w:hAnsi="Times New Roman" w:cs="Times New Roman"/>
        </w:rPr>
        <w:t xml:space="preserve"> </w:t>
      </w:r>
      <w:r w:rsidRPr="00545C30">
        <w:rPr>
          <w:rFonts w:ascii="Times New Roman" w:eastAsia="宋体" w:hAnsi="Times New Roman" w:cs="Times New Roman"/>
          <w:sz w:val="24"/>
          <w:szCs w:val="24"/>
        </w:rPr>
        <w:t xml:space="preserve">Each ring represents the </w:t>
      </w:r>
      <w:proofErr w:type="spellStart"/>
      <w:r w:rsidRPr="00545C30">
        <w:rPr>
          <w:rFonts w:ascii="Times New Roman" w:eastAsia="宋体" w:hAnsi="Times New Roman" w:cs="Times New Roman"/>
          <w:sz w:val="24"/>
          <w:szCs w:val="24"/>
        </w:rPr>
        <w:t>Blastx</w:t>
      </w:r>
      <w:proofErr w:type="spellEnd"/>
      <w:r w:rsidRPr="00545C30">
        <w:rPr>
          <w:rFonts w:ascii="Times New Roman" w:eastAsia="宋体" w:hAnsi="Times New Roman" w:cs="Times New Roman"/>
          <w:sz w:val="24"/>
          <w:szCs w:val="24"/>
        </w:rPr>
        <w:t xml:space="preserve"> comparison result with a representative genome (reference: the amino acid sequences of the beta-barrel outer membrane proteins in strain C1</w:t>
      </w:r>
      <w:r w:rsidRPr="00545C30">
        <w:rPr>
          <w:rFonts w:ascii="Times New Roman" w:eastAsia="宋体" w:hAnsi="Times New Roman" w:cs="Times New Roman"/>
          <w:sz w:val="24"/>
          <w:szCs w:val="24"/>
          <w:vertAlign w:val="superscript"/>
        </w:rPr>
        <w:t>T</w:t>
      </w:r>
      <w:r w:rsidRPr="00545C30">
        <w:rPr>
          <w:rFonts w:ascii="Times New Roman" w:eastAsia="宋体" w:hAnsi="Times New Roman" w:cs="Times New Roman"/>
          <w:sz w:val="24"/>
          <w:szCs w:val="24"/>
        </w:rPr>
        <w:t>).</w:t>
      </w:r>
    </w:p>
    <w:p w14:paraId="4013DB0B" w14:textId="562038B3" w:rsidR="004509B0" w:rsidRPr="004509B0" w:rsidRDefault="00517E7C" w:rsidP="00A2788E">
      <w:pPr>
        <w:spacing w:before="120" w:after="240"/>
        <w:jc w:val="left"/>
        <w:rPr>
          <w:rFonts w:ascii="Times New Roman" w:eastAsia="宋体" w:hAnsi="Times New Roman" w:cs="Times New Roman" w:hint="eastAsia"/>
          <w:sz w:val="24"/>
          <w:szCs w:val="24"/>
        </w:rPr>
      </w:pPr>
      <w:bookmarkStart w:id="7" w:name="_Hlk531772479"/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Figure S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9</w:t>
      </w:r>
      <w:r w:rsidRPr="00C50162">
        <w:rPr>
          <w:rFonts w:ascii="Times New Roman" w:eastAsia="宋体" w:hAnsi="Times New Roman" w:cs="Times New Roman"/>
          <w:b/>
          <w:bCs/>
          <w:sz w:val="24"/>
          <w:szCs w:val="24"/>
        </w:rPr>
        <w:t>.</w:t>
      </w:r>
      <w:bookmarkEnd w:id="7"/>
      <w:r w:rsidRPr="00545C30">
        <w:rPr>
          <w:rFonts w:ascii="Times New Roman" w:hAnsi="Times New Roman" w:cs="Times New Roman"/>
        </w:rPr>
        <w:t xml:space="preserve"> </w:t>
      </w:r>
      <w:r w:rsidRPr="00545C30">
        <w:rPr>
          <w:rFonts w:ascii="Times New Roman" w:hAnsi="Times New Roman" w:cs="Times New Roman"/>
          <w:sz w:val="24"/>
          <w:szCs w:val="24"/>
        </w:rPr>
        <w:t xml:space="preserve">Genetic organizations of C4-dicarboxylate transporter system in the genomes of strains </w:t>
      </w:r>
      <w:r w:rsidRPr="00545C30">
        <w:rPr>
          <w:rFonts w:ascii="Times New Roman" w:eastAsia="等线" w:hAnsi="Times New Roman" w:cs="Times New Roman"/>
          <w:bCs/>
          <w:color w:val="000000"/>
          <w:kern w:val="24"/>
          <w:sz w:val="24"/>
          <w:szCs w:val="24"/>
        </w:rPr>
        <w:t>C1</w:t>
      </w:r>
      <w:r w:rsidRPr="00545C30">
        <w:rPr>
          <w:rFonts w:ascii="Times New Roman" w:eastAsia="等线" w:hAnsi="Times New Roman" w:cs="Times New Roman"/>
          <w:bCs/>
          <w:color w:val="000000"/>
          <w:kern w:val="24"/>
          <w:sz w:val="24"/>
          <w:szCs w:val="24"/>
          <w:vertAlign w:val="superscript"/>
        </w:rPr>
        <w:t>T</w:t>
      </w:r>
      <w:r w:rsidRPr="00545C30">
        <w:rPr>
          <w:rFonts w:ascii="Times New Roman" w:eastAsia="等线" w:hAnsi="Times New Roman" w:cs="Times New Roman"/>
          <w:bCs/>
          <w:color w:val="000000"/>
          <w:kern w:val="24"/>
          <w:sz w:val="24"/>
          <w:szCs w:val="24"/>
        </w:rPr>
        <w:t xml:space="preserve">, ATCC 51230 and NBRC 16415. </w:t>
      </w:r>
      <w:r w:rsidRPr="00545C30">
        <w:rPr>
          <w:rFonts w:ascii="Times New Roman" w:eastAsia="宋体" w:hAnsi="Times New Roman" w:cs="Times New Roman"/>
          <w:sz w:val="24"/>
          <w:szCs w:val="24"/>
        </w:rPr>
        <w:t>Each of colored blocks represents the gene shown above.</w:t>
      </w:r>
    </w:p>
    <w:sectPr w:rsidR="004509B0" w:rsidRPr="004509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DBFA9" w14:textId="77777777" w:rsidR="00834A5D" w:rsidRDefault="00834A5D" w:rsidP="00E14BB9">
      <w:r>
        <w:separator/>
      </w:r>
    </w:p>
  </w:endnote>
  <w:endnote w:type="continuationSeparator" w:id="0">
    <w:p w14:paraId="194DAB6D" w14:textId="77777777" w:rsidR="00834A5D" w:rsidRDefault="00834A5D" w:rsidP="00E1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AA901" w14:textId="77777777" w:rsidR="00834A5D" w:rsidRDefault="00834A5D" w:rsidP="00E14BB9">
      <w:r>
        <w:separator/>
      </w:r>
    </w:p>
  </w:footnote>
  <w:footnote w:type="continuationSeparator" w:id="0">
    <w:p w14:paraId="18F19A2F" w14:textId="77777777" w:rsidR="00834A5D" w:rsidRDefault="00834A5D" w:rsidP="00E14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84"/>
    <w:rsid w:val="00107B0A"/>
    <w:rsid w:val="001C138F"/>
    <w:rsid w:val="003D73A6"/>
    <w:rsid w:val="004509B0"/>
    <w:rsid w:val="00517E7C"/>
    <w:rsid w:val="00625AAE"/>
    <w:rsid w:val="007A613F"/>
    <w:rsid w:val="00834A5D"/>
    <w:rsid w:val="009F69C5"/>
    <w:rsid w:val="00A2788E"/>
    <w:rsid w:val="00A5050B"/>
    <w:rsid w:val="00B90984"/>
    <w:rsid w:val="00C60494"/>
    <w:rsid w:val="00E1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2FF28"/>
  <w15:chartTrackingRefBased/>
  <w15:docId w15:val="{E7B4D5D8-2650-4320-B8E9-7812F472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B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4B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4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4B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达</dc:creator>
  <cp:keywords/>
  <dc:description/>
  <cp:lastModifiedBy>宋 达</cp:lastModifiedBy>
  <cp:revision>10</cp:revision>
  <dcterms:created xsi:type="dcterms:W3CDTF">2019-08-30T02:50:00Z</dcterms:created>
  <dcterms:modified xsi:type="dcterms:W3CDTF">2019-08-30T03:18:00Z</dcterms:modified>
</cp:coreProperties>
</file>