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A7FDE" w14:textId="77777777" w:rsidR="008F0526" w:rsidRPr="000009DF" w:rsidRDefault="008F0526" w:rsidP="008F0526">
      <w:pPr>
        <w:jc w:val="center"/>
        <w:rPr>
          <w:rFonts w:cs="Times New Roman"/>
          <w:b/>
          <w:sz w:val="24"/>
          <w:szCs w:val="24"/>
        </w:rPr>
      </w:pPr>
      <w:r w:rsidRPr="000009DF">
        <w:rPr>
          <w:rFonts w:cs="Times New Roman"/>
          <w:b/>
          <w:sz w:val="24"/>
          <w:szCs w:val="24"/>
        </w:rPr>
        <w:t>Supplementary Methods</w:t>
      </w:r>
    </w:p>
    <w:p w14:paraId="7488301A" w14:textId="77777777" w:rsidR="008F0526" w:rsidRPr="000009DF" w:rsidRDefault="008F0526" w:rsidP="00A462DA">
      <w:pPr>
        <w:spacing w:line="480" w:lineRule="auto"/>
        <w:jc w:val="both"/>
        <w:rPr>
          <w:rFonts w:cs="Times New Roman"/>
          <w:sz w:val="24"/>
          <w:szCs w:val="24"/>
        </w:rPr>
      </w:pPr>
    </w:p>
    <w:p w14:paraId="27AA4816" w14:textId="77777777" w:rsidR="00C9710B" w:rsidRPr="000009DF" w:rsidRDefault="00C9710B" w:rsidP="00F71EDC">
      <w:pPr>
        <w:spacing w:line="480" w:lineRule="auto"/>
        <w:jc w:val="both"/>
        <w:rPr>
          <w:rFonts w:cs="Times New Roman"/>
          <w:i/>
          <w:sz w:val="24"/>
          <w:szCs w:val="24"/>
        </w:rPr>
      </w:pPr>
      <w:r w:rsidRPr="000009DF">
        <w:rPr>
          <w:rFonts w:cs="Times New Roman"/>
          <w:i/>
          <w:sz w:val="24"/>
          <w:szCs w:val="24"/>
        </w:rPr>
        <w:t>Phenotypic Assessment of PD cases</w:t>
      </w:r>
    </w:p>
    <w:p w14:paraId="4A9C4A89" w14:textId="462F8CE4" w:rsidR="00736A76" w:rsidRPr="000009DF" w:rsidRDefault="00131056" w:rsidP="00736A76">
      <w:pPr>
        <w:spacing w:line="480" w:lineRule="auto"/>
        <w:jc w:val="both"/>
        <w:rPr>
          <w:rFonts w:cs="Times New Roman"/>
          <w:sz w:val="24"/>
          <w:szCs w:val="24"/>
        </w:rPr>
      </w:pPr>
      <w:r w:rsidRPr="000009DF">
        <w:rPr>
          <w:rFonts w:cs="Times New Roman"/>
          <w:sz w:val="24"/>
          <w:szCs w:val="24"/>
        </w:rPr>
        <w:t xml:space="preserve">All the cases involved in the study were diagnosed with PD by a qualified neurologist, </w:t>
      </w:r>
      <w:r w:rsidRPr="000009DF">
        <w:rPr>
          <w:sz w:val="24"/>
          <w:szCs w:val="24"/>
        </w:rPr>
        <w:t>according to published diagnostic criteria, which included rigidity, postural instability, resting tremor and positive response to levodopa treatment</w:t>
      </w:r>
      <w:r w:rsidRPr="000009DF">
        <w:rPr>
          <w:rFonts w:cs="Times New Roman"/>
          <w:sz w:val="24"/>
          <w:szCs w:val="24"/>
          <w:vertAlign w:val="superscript"/>
        </w:rPr>
        <w:t xml:space="preserve"> </w:t>
      </w:r>
      <w:r w:rsidRPr="000009DF">
        <w:rPr>
          <w:rFonts w:cs="Times New Roman"/>
          <w:sz w:val="24"/>
          <w:szCs w:val="24"/>
          <w:vertAlign w:val="superscript"/>
        </w:rPr>
        <w:fldChar w:fldCharType="begin" w:fldLock="1"/>
      </w:r>
      <w:r w:rsidR="00EC1E34" w:rsidRPr="000009DF">
        <w:rPr>
          <w:rFonts w:cs="Times New Roman"/>
          <w:sz w:val="24"/>
          <w:szCs w:val="24"/>
          <w:vertAlign w:val="superscript"/>
        </w:rPr>
        <w:instrText>ADDIN CSL_CITATION {"citationItems":[{"id":"ITEM-1","itemData":{"DOI":"10.1002/mds.26424","ISSN":"1531-8257 (Electronic)","PMID":"26474316","abstract":"This document presents the Movement Disorder Society Clinical Diagnostic Criteria for Parkinson's disease (PD). The Movement Disorder Society PD Criteria are intended for use in clinical research but also may be used to guide clinical diagnosis. The benchmark for these criteria is expert clinical diagnosis; the criteria aim to systematize the diagnostic process, to make it reproducible across centers and applicable by clinicians with less expertise in PD diagnosis. Although motor abnormalities remain central, increasing recognition has been given to nonmotor manifestations; these are incorporated into both the current criteria and particularly into separate criteria for prodromal PD. Similar to previous criteria, the Movement Disorder Society PD Criteria retain motor parkinsonism as the core feature of the disease, defined as bradykinesia plus rest tremor or rigidity. Explicit instructions for defining these cardinal features are included. After documentation of parkinsonism, determination of PD as the cause of parkinsonism relies on three categories of diagnostic features: absolute exclusion criteria (which rule out PD), red flags (which must be counterbalanced by additional supportive criteria to allow diagnosis of PD), and supportive criteria (positive features that increase confidence of the PD diagnosis). Two levels of certainty are delineated: clinically established PD (maximizing specificity at the expense of reduced sensitivity) and probable PD (which balances sensitivity and specificity). The Movement Disorder Society criteria retain elements proven valuable in previous criteria and omit aspects that are no longer justified, thereby encapsulating diagnosis according to current knowledge. As understanding of PD expands, the Movement Disorder Society criteria will need continuous revision to accommodate these advances.","author":[{"dropping-particle":"","family":"Postuma","given":"Ronald B","non-dropping-particle":"","parse-names":false,"suffix":""},{"dropping-particle":"","family":"Berg","given":"Daniela","non-dropping-particle":"","parse-names":false,"suffix":""},{"dropping-particle":"","family":"Stern","given":"Matthew","non-dropping-particle":"","parse-names":false,"suffix":""},{"dropping-particle":"","family":"Poewe","given":"Werner","non-dropping-particle":"","parse-names":false,"suffix":""},{"dropping-particle":"","family":"Olanow","given":"C Warren","non-dropping-particle":"","parse-names":false,"suffix":""},{"dropping-particle":"","family":"Oertel","given":"Wolfgang","non-dropping-particle":"","parse-names":false,"suffix":""},{"dropping-particle":"","family":"Obeso","given":"Jose","non-dropping-particle":"","parse-names":false,"suffix":""},{"dropping-particle":"","family":"Marek","given":"Kenneth","non-dropping-particle":"","parse-names":false,"suffix":""},{"dropping-particle":"","family":"Litvan","given":"Irene","non-dropping-particle":"","parse-names":false,"suffix":""},{"dropping-particle":"","family":"Lang","given":"Anthony E","non-dropping-particle":"","parse-names":false,"suffix":""},{"dropping-particle":"","family":"Halliday","given":"Glenda","non-dropping-particle":"","parse-names":false,"suffix":""},{"dropping-particle":"","family":"Goetz","given":"Christopher G","non-dropping-particle":"","parse-names":false,"suffix":""},{"dropping-particle":"","family":"Gasser","given":"Thomas","non-dropping-particle":"","parse-names":false,"suffix":""},{"dropping-particle":"","family":"Dubois","given":"Bruno","non-dropping-particle":"","parse-names":false,"suffix":""},{"dropping-particle":"","family":"Chan","given":"Piu","non-dropping-particle":"","parse-names":false,"suffix":""},{"dropping-particle":"","family":"Bloem","given":"Bastiaan R","non-dropping-particle":"","parse-names":false,"suffix":""},{"dropping-particle":"","family":"Adler","given":"Charles H","non-dropping-particle":"","parse-names":false,"suffix":""},{"dropping-particle":"","family":"Deuschl","given":"Gunther","non-dropping-particle":"","parse-names":false,"suffix":""}],"container-title":"Movement disorders : official journal of the Movement Disorder Society","id":"ITEM-1","issue":"12","issued":{"date-parts":[["2015","10"]]},"language":"eng","page":"1591-1601","publisher-place":"United States","title":"MDS clinical diagnostic criteria for Parkinson's disease.","type":"article-journal","volume":"30"},"uris":["http://www.mendeley.com/documents/?uuid=f25e13e9-5b5e-4e3e-bf17-66d40176df9b"]}],"mendeley":{"formattedCitation":"(1)","plainTextFormattedCitation":"(1)","previouslyFormattedCitation":"(1)"},"properties":{"noteIndex":0},"schema":"https://github.com/citation-style-language/schema/raw/master/csl-citation.json"}</w:instrText>
      </w:r>
      <w:r w:rsidRPr="000009DF">
        <w:rPr>
          <w:rFonts w:cs="Times New Roman"/>
          <w:sz w:val="24"/>
          <w:szCs w:val="24"/>
          <w:vertAlign w:val="superscript"/>
        </w:rPr>
        <w:fldChar w:fldCharType="separate"/>
      </w:r>
      <w:r w:rsidR="00EC1E34" w:rsidRPr="000009DF">
        <w:rPr>
          <w:rFonts w:cs="Times New Roman"/>
          <w:noProof/>
          <w:sz w:val="24"/>
          <w:szCs w:val="24"/>
        </w:rPr>
        <w:t>(1)</w:t>
      </w:r>
      <w:r w:rsidRPr="000009DF">
        <w:rPr>
          <w:rFonts w:cs="Times New Roman"/>
          <w:sz w:val="24"/>
          <w:szCs w:val="24"/>
          <w:vertAlign w:val="superscript"/>
        </w:rPr>
        <w:fldChar w:fldCharType="end"/>
      </w:r>
      <w:r w:rsidRPr="000009DF">
        <w:rPr>
          <w:sz w:val="24"/>
          <w:szCs w:val="24"/>
        </w:rPr>
        <w:t>. Where diagnosis was uncertain, dopaminergic loss observed through neuroimaging techniques (</w:t>
      </w:r>
      <w:proofErr w:type="spellStart"/>
      <w:r w:rsidRPr="000009DF">
        <w:rPr>
          <w:sz w:val="24"/>
          <w:szCs w:val="24"/>
        </w:rPr>
        <w:t>PETscan</w:t>
      </w:r>
      <w:proofErr w:type="spellEnd"/>
      <w:r w:rsidRPr="000009DF">
        <w:rPr>
          <w:sz w:val="24"/>
          <w:szCs w:val="24"/>
        </w:rPr>
        <w:t xml:space="preserve"> or </w:t>
      </w:r>
      <w:proofErr w:type="spellStart"/>
      <w:r w:rsidRPr="000009DF">
        <w:rPr>
          <w:sz w:val="24"/>
          <w:szCs w:val="24"/>
        </w:rPr>
        <w:t>DaTscan</w:t>
      </w:r>
      <w:proofErr w:type="spellEnd"/>
      <w:r w:rsidRPr="000009DF">
        <w:rPr>
          <w:sz w:val="24"/>
          <w:szCs w:val="24"/>
        </w:rPr>
        <w:t xml:space="preserve">) was used to confirm PD diagnosis. </w:t>
      </w:r>
      <w:r w:rsidR="00115900" w:rsidRPr="000009DF">
        <w:rPr>
          <w:rFonts w:cs="Times New Roman"/>
          <w:sz w:val="24"/>
          <w:szCs w:val="24"/>
        </w:rPr>
        <w:t>PD</w:t>
      </w:r>
      <w:r w:rsidR="009E5AD3" w:rsidRPr="000009DF">
        <w:rPr>
          <w:sz w:val="24"/>
          <w:szCs w:val="24"/>
        </w:rPr>
        <w:t xml:space="preserve"> </w:t>
      </w:r>
      <w:r w:rsidR="00115900" w:rsidRPr="000009DF">
        <w:rPr>
          <w:rFonts w:cs="Times New Roman"/>
          <w:sz w:val="24"/>
          <w:szCs w:val="24"/>
        </w:rPr>
        <w:t xml:space="preserve">patients </w:t>
      </w:r>
      <w:r w:rsidR="009E5AD3" w:rsidRPr="000009DF">
        <w:rPr>
          <w:rFonts w:cs="Times New Roman"/>
          <w:sz w:val="24"/>
          <w:szCs w:val="24"/>
        </w:rPr>
        <w:t>underwent a detailed phenotypic assessment, which included neurological examination and evaluation of non-motor domains (see below). Information about family history, demographic characteristics, anamnesis, and pharmacological therapy was also collected.</w:t>
      </w:r>
    </w:p>
    <w:p w14:paraId="68E43BBD" w14:textId="1F6C30DA" w:rsidR="00297725" w:rsidRPr="000009DF" w:rsidRDefault="003C01F1" w:rsidP="009E5AD3">
      <w:pPr>
        <w:spacing w:line="480" w:lineRule="auto"/>
        <w:jc w:val="both"/>
        <w:rPr>
          <w:rFonts w:cs="Times New Roman"/>
          <w:sz w:val="24"/>
          <w:szCs w:val="24"/>
        </w:rPr>
      </w:pPr>
      <w:r w:rsidRPr="000009DF">
        <w:rPr>
          <w:rFonts w:cs="Times New Roman"/>
          <w:sz w:val="24"/>
          <w:szCs w:val="24"/>
        </w:rPr>
        <w:t>T</w:t>
      </w:r>
      <w:r w:rsidR="00A462DA" w:rsidRPr="000009DF">
        <w:rPr>
          <w:rFonts w:cs="Times New Roman"/>
          <w:sz w:val="24"/>
          <w:szCs w:val="24"/>
        </w:rPr>
        <w:t xml:space="preserve">he </w:t>
      </w:r>
      <w:r w:rsidR="007D292F" w:rsidRPr="000009DF">
        <w:rPr>
          <w:rFonts w:cs="Times New Roman"/>
          <w:sz w:val="24"/>
          <w:szCs w:val="24"/>
        </w:rPr>
        <w:t xml:space="preserve">Movement Disorder Society revised version of the </w:t>
      </w:r>
      <w:r w:rsidR="00A462DA" w:rsidRPr="000009DF">
        <w:rPr>
          <w:rFonts w:cs="Times New Roman"/>
          <w:sz w:val="24"/>
          <w:szCs w:val="24"/>
        </w:rPr>
        <w:t>Unified Parkinson’s Disease Rating Scale Part III (</w:t>
      </w:r>
      <w:r w:rsidR="007D292F" w:rsidRPr="000009DF">
        <w:rPr>
          <w:rFonts w:cs="Times New Roman"/>
          <w:sz w:val="24"/>
          <w:szCs w:val="24"/>
        </w:rPr>
        <w:t>18</w:t>
      </w:r>
      <w:r w:rsidR="00A462DA" w:rsidRPr="000009DF">
        <w:rPr>
          <w:rFonts w:cs="Times New Roman"/>
          <w:sz w:val="24"/>
          <w:szCs w:val="24"/>
        </w:rPr>
        <w:t xml:space="preserve"> items</w:t>
      </w:r>
      <w:r w:rsidR="007D292F" w:rsidRPr="000009DF">
        <w:rPr>
          <w:rFonts w:cs="Times New Roman"/>
          <w:sz w:val="24"/>
          <w:szCs w:val="24"/>
        </w:rPr>
        <w:t>, maximum score 72</w:t>
      </w:r>
      <w:r w:rsidR="009941FF" w:rsidRPr="000009DF">
        <w:rPr>
          <w:rFonts w:cs="Times New Roman"/>
          <w:sz w:val="24"/>
          <w:szCs w:val="24"/>
        </w:rPr>
        <w:t>; hereafter called UPDRS</w:t>
      </w:r>
      <w:r w:rsidR="00D34A05" w:rsidRPr="000009DF">
        <w:rPr>
          <w:rFonts w:cs="Times New Roman"/>
          <w:sz w:val="24"/>
          <w:szCs w:val="24"/>
        </w:rPr>
        <w:t xml:space="preserve">) </w:t>
      </w:r>
      <w:r w:rsidR="00D34A05" w:rsidRPr="000009DF">
        <w:rPr>
          <w:rFonts w:cs="Times New Roman"/>
          <w:sz w:val="24"/>
          <w:szCs w:val="24"/>
        </w:rPr>
        <w:fldChar w:fldCharType="begin" w:fldLock="1"/>
      </w:r>
      <w:r w:rsidR="00EC1E34" w:rsidRPr="000009DF">
        <w:rPr>
          <w:rFonts w:cs="Times New Roman"/>
          <w:sz w:val="24"/>
          <w:szCs w:val="24"/>
        </w:rPr>
        <w:instrText>ADDIN CSL_CITATION {"citationItems":[{"id":"ITEM-1","itemData":{"DOI":"10.1002/mds.26435","ISSN":"0885-3185","abstract":"ABSTRACT Background We evaluated a simplified method for converting Unified Parkinson's Disease Rating Scale Part III Motor Examination total scores (UPDRS III) to the International Parkinson and Movement Disorder Society's (MDS) revised version of the scores. Methods PD patients in the Arizona Study of Aging and Neurodegenerative Disorders were assessed with both scales. The accuracy of the predicted scores was assessed using regression modeling, classical intraclass correlation coefficients, and the Bland-Altman method. Results There was strong correlation between the two scores. Adding 7 points to a UPDRS III total score performed approximately as well as previously published conversion formulas (intraclass correlation: 0.96). The adjusted score is expected to be within 3 points of the MDS-UPDRS III score 50% of the time and within 9 points 95% of the time. Conclusions Simply adding 7 points to a UPDRS III total score provides a good approximation of the MDS-UPDRS III total score. ? 2015 International Parkinson and Movement Disorder Society","author":[{"dropping-particle":"","family":"Hentz","given":"Joseph G","non-dropping-particle":"","parse-names":false,"suffix":""},{"dropping-particle":"","family":"Mehta","given":"Shyamal H","non-dropping-particle":"","parse-names":false,"suffix":""},{"dropping-particle":"","family":"Shill","given":"Holly A","non-dropping-particle":"","parse-names":false,"suffix":""},{"dropping-particle":"","family":"Driver-Dunckley","given":"Erika","non-dropping-particle":"","parse-names":false,"suffix":""},{"dropping-particle":"","family":"Beach","given":"Thomas G","non-dropping-particle":"","parse-names":false,"suffix":""},{"dropping-particle":"","family":"Adler","given":"Charles H","non-dropping-particle":"","parse-names":false,"suffix":""}],"container-title":"Movement Disorders","id":"ITEM-1","issue":"14","issued":{"date-parts":[["2015","12","1"]]},"note":"doi: 10.1002/mds.26435","page":"1967-1970","publisher":"John Wiley &amp; Sons, Ltd","title":"Simplified conversion method for unified Parkinson's disease rating scale motor examinations","type":"article-journal","volume":"30"},"uris":["http://www.mendeley.com/documents/?uuid=7da23425-7109-4d18-9bb8-604bb794c3b1"]}],"mendeley":{"formattedCitation":"(2)","plainTextFormattedCitation":"(2)","previouslyFormattedCitation":"(2)"},"properties":{"noteIndex":0},"schema":"https://github.com/citation-style-language/schema/raw/master/csl-citation.json"}</w:instrText>
      </w:r>
      <w:r w:rsidR="00D34A05" w:rsidRPr="000009DF">
        <w:rPr>
          <w:rFonts w:cs="Times New Roman"/>
          <w:sz w:val="24"/>
          <w:szCs w:val="24"/>
        </w:rPr>
        <w:fldChar w:fldCharType="separate"/>
      </w:r>
      <w:r w:rsidR="006872E9" w:rsidRPr="000009DF">
        <w:rPr>
          <w:rFonts w:cs="Times New Roman"/>
          <w:noProof/>
          <w:sz w:val="24"/>
          <w:szCs w:val="24"/>
        </w:rPr>
        <w:t>(2)</w:t>
      </w:r>
      <w:r w:rsidR="00D34A05" w:rsidRPr="000009DF">
        <w:rPr>
          <w:rFonts w:cs="Times New Roman"/>
          <w:sz w:val="24"/>
          <w:szCs w:val="24"/>
        </w:rPr>
        <w:fldChar w:fldCharType="end"/>
      </w:r>
      <w:r w:rsidR="00A462DA" w:rsidRPr="000009DF">
        <w:rPr>
          <w:rFonts w:cs="Times New Roman"/>
          <w:sz w:val="24"/>
          <w:szCs w:val="24"/>
        </w:rPr>
        <w:t xml:space="preserve"> w</w:t>
      </w:r>
      <w:r w:rsidR="00982D48" w:rsidRPr="000009DF">
        <w:rPr>
          <w:rFonts w:cs="Times New Roman"/>
          <w:sz w:val="24"/>
          <w:szCs w:val="24"/>
        </w:rPr>
        <w:t>as</w:t>
      </w:r>
      <w:r w:rsidR="00A462DA" w:rsidRPr="000009DF">
        <w:rPr>
          <w:rFonts w:cs="Times New Roman"/>
          <w:sz w:val="24"/>
          <w:szCs w:val="24"/>
        </w:rPr>
        <w:t xml:space="preserve"> used to assess </w:t>
      </w:r>
      <w:r w:rsidRPr="000009DF">
        <w:rPr>
          <w:rFonts w:cs="Times New Roman"/>
          <w:sz w:val="24"/>
          <w:szCs w:val="24"/>
        </w:rPr>
        <w:t xml:space="preserve">clinical </w:t>
      </w:r>
      <w:r w:rsidR="00A462DA" w:rsidRPr="000009DF">
        <w:rPr>
          <w:rFonts w:cs="Times New Roman"/>
          <w:sz w:val="24"/>
          <w:szCs w:val="24"/>
        </w:rPr>
        <w:t>motor symptoms</w:t>
      </w:r>
      <w:r w:rsidRPr="000009DF">
        <w:rPr>
          <w:rFonts w:cs="Times New Roman"/>
          <w:sz w:val="24"/>
          <w:szCs w:val="24"/>
        </w:rPr>
        <w:t xml:space="preserve">. These included language, facial expressions, tremor, rigidity, agility in movements, stability, gait and </w:t>
      </w:r>
      <w:r w:rsidR="006E1804" w:rsidRPr="000009DF">
        <w:rPr>
          <w:rFonts w:cs="Times New Roman"/>
          <w:sz w:val="24"/>
          <w:szCs w:val="24"/>
        </w:rPr>
        <w:t>bradykinesia</w:t>
      </w:r>
      <w:r w:rsidRPr="000009DF">
        <w:rPr>
          <w:rFonts w:cs="Times New Roman"/>
          <w:sz w:val="24"/>
          <w:szCs w:val="24"/>
        </w:rPr>
        <w:t>. Cognitive</w:t>
      </w:r>
      <w:r w:rsidR="00B34E66" w:rsidRPr="000009DF">
        <w:rPr>
          <w:rFonts w:cs="Times New Roman"/>
          <w:sz w:val="24"/>
          <w:szCs w:val="24"/>
        </w:rPr>
        <w:t xml:space="preserve"> abilities were tested through </w:t>
      </w:r>
      <w:r w:rsidR="00E10678" w:rsidRPr="000009DF">
        <w:rPr>
          <w:rFonts w:cs="Times New Roman"/>
          <w:sz w:val="24"/>
          <w:szCs w:val="24"/>
        </w:rPr>
        <w:t xml:space="preserve">an Italian validated version of </w:t>
      </w:r>
      <w:r w:rsidR="00A462DA" w:rsidRPr="000009DF">
        <w:rPr>
          <w:rFonts w:cs="Times New Roman"/>
          <w:sz w:val="24"/>
          <w:szCs w:val="24"/>
        </w:rPr>
        <w:t>the Montreal Cognitive Assessment (</w:t>
      </w:r>
      <w:proofErr w:type="spellStart"/>
      <w:r w:rsidR="00A462DA" w:rsidRPr="000009DF">
        <w:rPr>
          <w:rFonts w:cs="Times New Roman"/>
          <w:sz w:val="24"/>
          <w:szCs w:val="24"/>
        </w:rPr>
        <w:t>MoCA</w:t>
      </w:r>
      <w:proofErr w:type="spellEnd"/>
      <w:r w:rsidR="00D34A05" w:rsidRPr="000009DF">
        <w:rPr>
          <w:rFonts w:cs="Times New Roman"/>
          <w:sz w:val="24"/>
          <w:szCs w:val="24"/>
        </w:rPr>
        <w:t xml:space="preserve">) </w:t>
      </w:r>
      <w:r w:rsidR="00D34A05" w:rsidRPr="000009DF">
        <w:rPr>
          <w:rFonts w:cs="Times New Roman"/>
          <w:sz w:val="24"/>
          <w:szCs w:val="24"/>
        </w:rPr>
        <w:fldChar w:fldCharType="begin" w:fldLock="1"/>
      </w:r>
      <w:r w:rsidR="00EC1E34" w:rsidRPr="000009DF">
        <w:rPr>
          <w:rFonts w:cs="Times New Roman"/>
          <w:sz w:val="24"/>
          <w:szCs w:val="24"/>
        </w:rPr>
        <w:instrText>ADDIN CSL_CITATION {"citationItems":[{"id":"ITEM-1","itemData":{"DOI":"10.1007/s10072-014-1921-3","ISSN":"15903478","abstract":"The Montreal Cognitive Assessment (MoCA) is a brief cognitive screening instrument developed by Nasreddine et al. to detect mild cognitive impairment, a high-risk condition for Alzheimer's disease and other forms of dementia. In this study we report normative data on the MoCA-Italian version, collected on a sample of 225 Italian healthy subjects ranged in age between 60 and 80 years, and in formal education from 5 to 23 years. The global normal cognition was established in accordance with the Mini-Mental State Examination score and with the Prose Memory Test score (Spinnler and Tognoni, Ital J Neurol Sci 6:25-27, 1987). None of the participants had a history of psychiatric, neurological, cerebrovascular disorders or brain injury or took drugs affecting cognition. Linear regression analysis was performed to evaluate the potential effect of age, education and sex on the MoCA total performance score. We provide correction grids to adjust raw scores and equivalent scores with cut-off value to allow comparison between MoCA performance and others neuropsychological test scores that can be administered on the same subject.","author":[{"dropping-particle":"","family":"Conti","given":"Silvia","non-dropping-particle":"","parse-names":false,"suffix":""},{"dropping-particle":"","family":"Bonazzi","given":"Stefano","non-dropping-particle":"","parse-names":false,"suffix":""},{"dropping-particle":"","family":"Laiacona","given":"Marcella","non-dropping-particle":"","parse-names":false,"suffix":""},{"dropping-particle":"","family":"Masina","given":"Marco","non-dropping-particle":"","parse-names":false,"suffix":""},{"dropping-particle":"","family":"Coralli","given":"Mirco Vanelli","non-dropping-particle":"","parse-names":false,"suffix":""}],"container-title":"Neurological Sciences","id":"ITEM-1","issue":"2","issued":{"date-parts":[["2015"]]},"page":"209-214","title":"Montreal Cognitive Assessment (MoCA)-Italian version: regression based norms and equivalent scores","type":"article-journal","volume":"36"},"uris":["http://www.mendeley.com/documents/?uuid=78f10ef8-ed3f-4032-8210-00ff8de078c7"]}],"mendeley":{"formattedCitation":"(3)","plainTextFormattedCitation":"(3)","previouslyFormattedCitation":"(3)"},"properties":{"noteIndex":0},"schema":"https://github.com/citation-style-language/schema/raw/master/csl-citation.json"}</w:instrText>
      </w:r>
      <w:r w:rsidR="00D34A05" w:rsidRPr="000009DF">
        <w:rPr>
          <w:rFonts w:cs="Times New Roman"/>
          <w:sz w:val="24"/>
          <w:szCs w:val="24"/>
        </w:rPr>
        <w:fldChar w:fldCharType="separate"/>
      </w:r>
      <w:r w:rsidR="006872E9" w:rsidRPr="000009DF">
        <w:rPr>
          <w:rFonts w:cs="Times New Roman"/>
          <w:noProof/>
          <w:sz w:val="24"/>
          <w:szCs w:val="24"/>
        </w:rPr>
        <w:t>(3)</w:t>
      </w:r>
      <w:r w:rsidR="00D34A05" w:rsidRPr="000009DF">
        <w:rPr>
          <w:rFonts w:cs="Times New Roman"/>
          <w:sz w:val="24"/>
          <w:szCs w:val="24"/>
        </w:rPr>
        <w:fldChar w:fldCharType="end"/>
      </w:r>
      <w:r w:rsidR="00A462DA" w:rsidRPr="000009DF">
        <w:rPr>
          <w:rFonts w:cs="Times New Roman"/>
          <w:sz w:val="24"/>
          <w:szCs w:val="24"/>
        </w:rPr>
        <w:t xml:space="preserve">. </w:t>
      </w:r>
      <w:r w:rsidR="00E10678" w:rsidRPr="000009DF">
        <w:rPr>
          <w:rFonts w:cs="Times New Roman"/>
          <w:sz w:val="24"/>
          <w:szCs w:val="24"/>
        </w:rPr>
        <w:t>Cognitive domains assessed include short-term memory</w:t>
      </w:r>
      <w:r w:rsidR="007D292F" w:rsidRPr="000009DF">
        <w:rPr>
          <w:rFonts w:cs="Times New Roman"/>
          <w:sz w:val="24"/>
          <w:szCs w:val="24"/>
        </w:rPr>
        <w:t xml:space="preserve"> (5 points);</w:t>
      </w:r>
      <w:r w:rsidR="00E10678" w:rsidRPr="000009DF">
        <w:rPr>
          <w:rFonts w:cs="Times New Roman"/>
          <w:sz w:val="24"/>
          <w:szCs w:val="24"/>
        </w:rPr>
        <w:t xml:space="preserve"> visuospatial abilities via clock drawing</w:t>
      </w:r>
      <w:r w:rsidR="007D292F" w:rsidRPr="000009DF">
        <w:rPr>
          <w:rFonts w:cs="Times New Roman"/>
          <w:sz w:val="24"/>
          <w:szCs w:val="24"/>
        </w:rPr>
        <w:t xml:space="preserve"> (3 points)</w:t>
      </w:r>
      <w:r w:rsidR="00E10678" w:rsidRPr="000009DF">
        <w:rPr>
          <w:rFonts w:cs="Times New Roman"/>
          <w:sz w:val="24"/>
          <w:szCs w:val="24"/>
        </w:rPr>
        <w:t>, and a cube copy task</w:t>
      </w:r>
      <w:r w:rsidR="007D292F" w:rsidRPr="000009DF">
        <w:rPr>
          <w:rFonts w:cs="Times New Roman"/>
          <w:sz w:val="24"/>
          <w:szCs w:val="24"/>
        </w:rPr>
        <w:t xml:space="preserve"> (1 point)</w:t>
      </w:r>
      <w:r w:rsidR="00E10678" w:rsidRPr="000009DF">
        <w:rPr>
          <w:rFonts w:cs="Times New Roman"/>
          <w:sz w:val="24"/>
          <w:szCs w:val="24"/>
        </w:rPr>
        <w:t>; executive functioning via an adaptation of Trail Making Test Part</w:t>
      </w:r>
      <w:r w:rsidR="007D292F" w:rsidRPr="000009DF">
        <w:rPr>
          <w:rFonts w:cs="Times New Roman"/>
          <w:sz w:val="24"/>
          <w:szCs w:val="24"/>
        </w:rPr>
        <w:t xml:space="preserve"> B (1 point)</w:t>
      </w:r>
      <w:r w:rsidR="00E10678" w:rsidRPr="000009DF">
        <w:rPr>
          <w:rFonts w:cs="Times New Roman"/>
          <w:sz w:val="24"/>
          <w:szCs w:val="24"/>
        </w:rPr>
        <w:t>, phonemic fluency</w:t>
      </w:r>
      <w:r w:rsidR="007D292F" w:rsidRPr="000009DF">
        <w:rPr>
          <w:rFonts w:cs="Times New Roman"/>
          <w:sz w:val="24"/>
          <w:szCs w:val="24"/>
        </w:rPr>
        <w:t xml:space="preserve"> (1 point)</w:t>
      </w:r>
      <w:r w:rsidR="00E10678" w:rsidRPr="000009DF">
        <w:rPr>
          <w:rFonts w:cs="Times New Roman"/>
          <w:sz w:val="24"/>
          <w:szCs w:val="24"/>
        </w:rPr>
        <w:t>, and verbal abstraction</w:t>
      </w:r>
      <w:r w:rsidR="007D292F" w:rsidRPr="000009DF">
        <w:rPr>
          <w:rFonts w:cs="Times New Roman"/>
          <w:sz w:val="24"/>
          <w:szCs w:val="24"/>
        </w:rPr>
        <w:t xml:space="preserve"> (2 points)</w:t>
      </w:r>
      <w:r w:rsidR="00E10678" w:rsidRPr="000009DF">
        <w:rPr>
          <w:rFonts w:cs="Times New Roman"/>
          <w:sz w:val="24"/>
          <w:szCs w:val="24"/>
        </w:rPr>
        <w:t>; attention, concentration, and working memory via target detection</w:t>
      </w:r>
      <w:r w:rsidR="007D292F" w:rsidRPr="000009DF">
        <w:rPr>
          <w:rFonts w:cs="Times New Roman"/>
          <w:sz w:val="24"/>
          <w:szCs w:val="24"/>
        </w:rPr>
        <w:t xml:space="preserve"> (1 point)</w:t>
      </w:r>
      <w:r w:rsidR="00E10678" w:rsidRPr="000009DF">
        <w:rPr>
          <w:rFonts w:cs="Times New Roman"/>
          <w:sz w:val="24"/>
          <w:szCs w:val="24"/>
        </w:rPr>
        <w:t>, serial subtraction</w:t>
      </w:r>
      <w:r w:rsidR="007D292F" w:rsidRPr="000009DF">
        <w:rPr>
          <w:rFonts w:cs="Times New Roman"/>
          <w:sz w:val="24"/>
          <w:szCs w:val="24"/>
        </w:rPr>
        <w:t xml:space="preserve"> (2 points)</w:t>
      </w:r>
      <w:r w:rsidR="00E10678" w:rsidRPr="000009DF">
        <w:rPr>
          <w:rFonts w:cs="Times New Roman"/>
          <w:sz w:val="24"/>
          <w:szCs w:val="24"/>
        </w:rPr>
        <w:t>, digits forward and backward</w:t>
      </w:r>
      <w:r w:rsidR="007D292F" w:rsidRPr="000009DF">
        <w:rPr>
          <w:rFonts w:cs="Times New Roman"/>
          <w:sz w:val="24"/>
          <w:szCs w:val="24"/>
        </w:rPr>
        <w:t xml:space="preserve"> (1 point each)</w:t>
      </w:r>
      <w:r w:rsidR="00E10678" w:rsidRPr="000009DF">
        <w:rPr>
          <w:rFonts w:cs="Times New Roman"/>
          <w:sz w:val="24"/>
          <w:szCs w:val="24"/>
        </w:rPr>
        <w:t>; language via confrontation naming with low-familiarity animals</w:t>
      </w:r>
      <w:r w:rsidR="007D292F" w:rsidRPr="000009DF">
        <w:rPr>
          <w:rFonts w:cs="Times New Roman"/>
          <w:sz w:val="24"/>
          <w:szCs w:val="24"/>
        </w:rPr>
        <w:t xml:space="preserve"> (3 points)</w:t>
      </w:r>
      <w:r w:rsidR="00E10678" w:rsidRPr="000009DF">
        <w:rPr>
          <w:rFonts w:cs="Times New Roman"/>
          <w:sz w:val="24"/>
          <w:szCs w:val="24"/>
        </w:rPr>
        <w:t>, and repetition of complex sentences</w:t>
      </w:r>
      <w:r w:rsidR="007D292F" w:rsidRPr="000009DF">
        <w:rPr>
          <w:rFonts w:cs="Times New Roman"/>
          <w:sz w:val="24"/>
          <w:szCs w:val="24"/>
        </w:rPr>
        <w:t xml:space="preserve"> (2 points)</w:t>
      </w:r>
      <w:r w:rsidR="00E10678" w:rsidRPr="000009DF">
        <w:rPr>
          <w:rFonts w:cs="Times New Roman"/>
          <w:sz w:val="24"/>
          <w:szCs w:val="24"/>
        </w:rPr>
        <w:t>; and orientation to time and place</w:t>
      </w:r>
      <w:r w:rsidR="00D13B53" w:rsidRPr="000009DF">
        <w:rPr>
          <w:rFonts w:cs="Times New Roman"/>
          <w:sz w:val="24"/>
          <w:szCs w:val="24"/>
        </w:rPr>
        <w:t xml:space="preserve"> (6 points)</w:t>
      </w:r>
      <w:r w:rsidR="00E10678" w:rsidRPr="000009DF">
        <w:rPr>
          <w:rFonts w:cs="Times New Roman"/>
          <w:sz w:val="24"/>
          <w:szCs w:val="24"/>
        </w:rPr>
        <w:t xml:space="preserve">. </w:t>
      </w:r>
      <w:r w:rsidR="00D13B53" w:rsidRPr="000009DF">
        <w:rPr>
          <w:rFonts w:cs="Times New Roman"/>
          <w:sz w:val="24"/>
          <w:szCs w:val="24"/>
        </w:rPr>
        <w:t xml:space="preserve">The total score was given by the sum of these </w:t>
      </w:r>
      <w:r w:rsidR="00D13B53" w:rsidRPr="000009DF">
        <w:rPr>
          <w:rFonts w:cs="Times New Roman"/>
          <w:sz w:val="24"/>
          <w:szCs w:val="24"/>
        </w:rPr>
        <w:lastRenderedPageBreak/>
        <w:t xml:space="preserve">domains, then divided by the maximum score which could be obtained (30). Where one or more domains could not be tested (e.g. visuospatial tasks, due to unavailability of optical devices), the corresponding score was subtracted from the </w:t>
      </w:r>
      <w:r w:rsidR="00EC1E34" w:rsidRPr="000009DF">
        <w:rPr>
          <w:rFonts w:cs="Times New Roman"/>
          <w:sz w:val="24"/>
          <w:szCs w:val="24"/>
        </w:rPr>
        <w:t xml:space="preserve">maximum </w:t>
      </w:r>
      <w:r w:rsidR="00D13B53" w:rsidRPr="000009DF">
        <w:rPr>
          <w:rFonts w:cs="Times New Roman"/>
          <w:sz w:val="24"/>
          <w:szCs w:val="24"/>
        </w:rPr>
        <w:t xml:space="preserve">total score. </w:t>
      </w:r>
      <w:r w:rsidR="00A462DA" w:rsidRPr="000009DF">
        <w:rPr>
          <w:rFonts w:cs="Times New Roman"/>
          <w:sz w:val="24"/>
          <w:szCs w:val="24"/>
        </w:rPr>
        <w:t xml:space="preserve">Non </w:t>
      </w:r>
      <w:r w:rsidR="00156EBC" w:rsidRPr="000009DF">
        <w:rPr>
          <w:rFonts w:cs="Times New Roman"/>
          <w:sz w:val="24"/>
          <w:szCs w:val="24"/>
        </w:rPr>
        <w:t>m</w:t>
      </w:r>
      <w:r w:rsidR="00A462DA" w:rsidRPr="000009DF">
        <w:rPr>
          <w:rFonts w:cs="Times New Roman"/>
          <w:sz w:val="24"/>
          <w:szCs w:val="24"/>
        </w:rPr>
        <w:t xml:space="preserve">otor </w:t>
      </w:r>
      <w:r w:rsidR="00156EBC" w:rsidRPr="000009DF">
        <w:rPr>
          <w:rFonts w:cs="Times New Roman"/>
          <w:sz w:val="24"/>
          <w:szCs w:val="24"/>
        </w:rPr>
        <w:t xml:space="preserve">symptoms were assessed through </w:t>
      </w:r>
      <w:r w:rsidR="005828A4" w:rsidRPr="000009DF">
        <w:rPr>
          <w:rFonts w:cs="Times New Roman"/>
          <w:sz w:val="24"/>
          <w:szCs w:val="24"/>
        </w:rPr>
        <w:t xml:space="preserve">an </w:t>
      </w:r>
      <w:r w:rsidR="00156EBC" w:rsidRPr="000009DF">
        <w:rPr>
          <w:rFonts w:cs="Times New Roman"/>
          <w:sz w:val="24"/>
          <w:szCs w:val="24"/>
        </w:rPr>
        <w:t xml:space="preserve">Italian validated version of Non Motor Symptoms Scale (NMS) for Parkinson Disease </w:t>
      </w:r>
      <w:r w:rsidR="00D34A05" w:rsidRPr="000009DF">
        <w:rPr>
          <w:rFonts w:cs="Times New Roman"/>
          <w:sz w:val="24"/>
          <w:szCs w:val="24"/>
        </w:rPr>
        <w:fldChar w:fldCharType="begin" w:fldLock="1"/>
      </w:r>
      <w:r w:rsidR="00EC1E34" w:rsidRPr="000009DF">
        <w:rPr>
          <w:rFonts w:cs="Times New Roman"/>
          <w:sz w:val="24"/>
          <w:szCs w:val="24"/>
        </w:rPr>
        <w:instrText>ADDIN CSL_CITATION {"citationItems":[{"id":"ITEM-1","itemData":{"DOI":"10.1016/j.parkreldis.2016.10.020","ISSN":"18735126","abstract":"Objective To validate the adapted Italian version of the Non-Motor Symptoms Scale (NMSS), a tool to assess non-motor symptoms (NMS) in Parkinson's disease (PD). Methods A cross cultural adaptation of the NMSS into Italian and a psychometric analysis of the translated version of the NMSS was carried out in patients with PD from two university centres–affiliated hospitals. The quality of data and the acceptability, reliability and construct validity of NMSS were analyzed. The following standard scales were also applied: Hoehn and Yahr staging, Unified Parkinson's Disease Rating Scale (UPDRS) part III, Montreal Cognitive Assessment, Beck Depression Inventory, Neuropsychiatric Inventory, Epworth Sleepiness Scale, Autonomic Scale for Outcomes in Parkinson's disease-Motor, Movement Disorder Society-Sponsored Revision of the Unified Parkinson's Disease Rating Scale part I and Modified Cumulative Illness Rating Scale (CIRS). Levodopa equivalent daily dose (LEDD) was calculated. Results Seventy-one patients with PD were assessed (mean age years 69.8 ± 9.6 SD; 31% women; mean length of disease 6.3 ± 4.6 years; H&amp;Y median: 2). Mean NMSS was 39.76 (SD 31.9; skewness 0.95). The total score of NMSS was free of floor or ceiling effects and showed a satisfactory reliability (Cronbach's alpha coefficient on total score was 0.72 [range for domains: 0.64–0.73], SEM value was 3.88 [½ SD = 31.90]). Significant positive correlations were found among total NMSS and other NMS standard tests, but no significant correlation appeared with UPDRS part III, CIRS and LEDD. Conclusions The Italian NMSS is a comprehensive and helpful measure for NMS in native Italian patients with PD.","author":[{"dropping-particle":"","family":"Cova","given":"I.","non-dropping-particle":"","parse-names":false,"suffix":""},{"dropping-particle":"","family":"Battista","given":"M. E.","non-dropping-particle":"Di","parse-names":false,"suffix":""},{"dropping-particle":"","family":"Vanacore","given":"N.","non-dropping-particle":"","parse-names":false,"suffix":""},{"dropping-particle":"","family":"Papi","given":"C. P.","non-dropping-particle":"","parse-names":false,"suffix":""},{"dropping-particle":"","family":"Alampi","given":"G.","non-dropping-particle":"","parse-names":false,"suffix":""},{"dropping-particle":"","family":"Rubino","given":"A.","non-dropping-particle":"","parse-names":false,"suffix":""},{"dropping-particle":"","family":"Valente","given":"M.","non-dropping-particle":"","parse-names":false,"suffix":""},{"dropping-particle":"","family":"Meco","given":"G.","non-dropping-particle":"","parse-names":false,"suffix":""},{"dropping-particle":"","family":"Contri","given":"P.","non-dropping-particle":"","parse-names":false,"suffix":""},{"dropping-particle":"","family":"Pucchio","given":"A.","non-dropping-particle":"Di","parse-names":false,"suffix":""},{"dropping-particle":"","family":"Lacorte","given":"E.","non-dropping-particle":"","parse-names":false,"suffix":""},{"dropping-particle":"","family":"Priori","given":"A.","non-dropping-particle":"","parse-names":false,"suffix":""},{"dropping-particle":"","family":"Mariani","given":"C.","non-dropping-particle":"","parse-names":false,"suffix":""},{"dropping-particle":"","family":"Pomati","given":"S.","non-dropping-particle":"","parse-names":false,"suffix":""}],"container-title":"Parkinsonism and Related Disorders","id":"ITEM-1","issued":{"date-parts":[["2017"]]},"page":"38-42","publisher":"Elsevier Ltd","title":"Validation of the Italian version of the Non Motor Symptoms Scale for Parkinson's disease","type":"article-journal","volume":"34"},"uris":["http://www.mendeley.com/documents/?uuid=f996b9b4-f219-4bf6-ba89-bdaa7cce2da5"]}],"mendeley":{"formattedCitation":"(4)","plainTextFormattedCitation":"(4)","previouslyFormattedCitation":"(4)"},"properties":{"noteIndex":0},"schema":"https://github.com/citation-style-language/schema/raw/master/csl-citation.json"}</w:instrText>
      </w:r>
      <w:r w:rsidR="00D34A05" w:rsidRPr="000009DF">
        <w:rPr>
          <w:rFonts w:cs="Times New Roman"/>
          <w:sz w:val="24"/>
          <w:szCs w:val="24"/>
        </w:rPr>
        <w:fldChar w:fldCharType="separate"/>
      </w:r>
      <w:r w:rsidR="006872E9" w:rsidRPr="000009DF">
        <w:rPr>
          <w:rFonts w:cs="Times New Roman"/>
          <w:noProof/>
          <w:sz w:val="24"/>
          <w:szCs w:val="24"/>
        </w:rPr>
        <w:t>(4)</w:t>
      </w:r>
      <w:r w:rsidR="00D34A05" w:rsidRPr="000009DF">
        <w:rPr>
          <w:rFonts w:cs="Times New Roman"/>
          <w:sz w:val="24"/>
          <w:szCs w:val="24"/>
        </w:rPr>
        <w:fldChar w:fldCharType="end"/>
      </w:r>
      <w:r w:rsidR="00156EBC" w:rsidRPr="000009DF">
        <w:rPr>
          <w:rFonts w:cs="Times New Roman"/>
          <w:sz w:val="24"/>
          <w:szCs w:val="24"/>
        </w:rPr>
        <w:t>.</w:t>
      </w:r>
      <w:r w:rsidR="00A462DA" w:rsidRPr="000009DF">
        <w:rPr>
          <w:rFonts w:cs="Times New Roman"/>
          <w:sz w:val="24"/>
          <w:szCs w:val="24"/>
        </w:rPr>
        <w:t xml:space="preserve"> </w:t>
      </w:r>
      <w:r w:rsidR="005828A4" w:rsidRPr="000009DF">
        <w:rPr>
          <w:rFonts w:cs="Times New Roman"/>
          <w:sz w:val="24"/>
          <w:szCs w:val="24"/>
        </w:rPr>
        <w:t>T</w:t>
      </w:r>
      <w:r w:rsidR="00156EBC" w:rsidRPr="000009DF">
        <w:rPr>
          <w:rFonts w:cs="Times New Roman"/>
          <w:sz w:val="24"/>
          <w:szCs w:val="24"/>
        </w:rPr>
        <w:t xml:space="preserve">his scale tests </w:t>
      </w:r>
      <w:r w:rsidR="00A462DA" w:rsidRPr="000009DF">
        <w:rPr>
          <w:rFonts w:cs="Times New Roman"/>
          <w:sz w:val="24"/>
          <w:szCs w:val="24"/>
        </w:rPr>
        <w:t xml:space="preserve">9 items, including cardiovascular domain, sleep/fatigue, </w:t>
      </w:r>
      <w:r w:rsidR="009941FF" w:rsidRPr="000009DF">
        <w:rPr>
          <w:rFonts w:cs="Times New Roman"/>
          <w:sz w:val="24"/>
          <w:szCs w:val="24"/>
        </w:rPr>
        <w:t xml:space="preserve">mood/cognition, </w:t>
      </w:r>
      <w:r w:rsidR="00A462DA" w:rsidRPr="000009DF">
        <w:rPr>
          <w:rFonts w:cs="Times New Roman"/>
          <w:sz w:val="24"/>
          <w:szCs w:val="24"/>
        </w:rPr>
        <w:t xml:space="preserve">perceptual problems/hallucinations, attention/memory, gastrointestinal, urinary, sexual function, and ability to taste or smell. </w:t>
      </w:r>
      <w:r w:rsidR="00156EBC" w:rsidRPr="000009DF">
        <w:rPr>
          <w:rFonts w:cs="Times New Roman"/>
          <w:sz w:val="24"/>
          <w:szCs w:val="24"/>
        </w:rPr>
        <w:t>For e</w:t>
      </w:r>
      <w:r w:rsidR="00A462DA" w:rsidRPr="000009DF">
        <w:rPr>
          <w:rFonts w:cs="Times New Roman"/>
          <w:sz w:val="24"/>
          <w:szCs w:val="24"/>
        </w:rPr>
        <w:t>ach item</w:t>
      </w:r>
      <w:r w:rsidR="00156EBC" w:rsidRPr="000009DF">
        <w:rPr>
          <w:rFonts w:cs="Times New Roman"/>
          <w:sz w:val="24"/>
          <w:szCs w:val="24"/>
        </w:rPr>
        <w:t xml:space="preserve">, both severity and frequency of symptoms is measured, so that the scale accounts for both aspects. This scale is available in </w:t>
      </w:r>
      <w:r w:rsidR="00D34A05" w:rsidRPr="000009DF">
        <w:rPr>
          <w:rFonts w:cs="Times New Roman"/>
          <w:sz w:val="24"/>
          <w:szCs w:val="24"/>
        </w:rPr>
        <w:fldChar w:fldCharType="begin" w:fldLock="1"/>
      </w:r>
      <w:r w:rsidR="00EC1E34" w:rsidRPr="000009DF">
        <w:rPr>
          <w:rFonts w:cs="Times New Roman"/>
          <w:sz w:val="24"/>
          <w:szCs w:val="24"/>
        </w:rPr>
        <w:instrText>ADDIN CSL_CITATION {"citationItems":[{"id":"ITEM-1","itemData":{"DOI":"10.1016/j.parkreldis.2016.10.020","ISSN":"18735126","abstract":"Objective To validate the adapted Italian version of the Non-Motor Symptoms Scale (NMSS), a tool to assess non-motor symptoms (NMS) in Parkinson's disease (PD). Methods A cross cultural adaptation of the NMSS into Italian and a psychometric analysis of the translated version of the NMSS was carried out in patients with PD from two university centres–affiliated hospitals. The quality of data and the acceptability, reliability and construct validity of NMSS were analyzed. The following standard scales were also applied: Hoehn and Yahr staging, Unified Parkinson's Disease Rating Scale (UPDRS) part III, Montreal Cognitive Assessment, Beck Depression Inventory, Neuropsychiatric Inventory, Epworth Sleepiness Scale, Autonomic Scale for Outcomes in Parkinson's disease-Motor, Movement Disorder Society-Sponsored Revision of the Unified Parkinson's Disease Rating Scale part I and Modified Cumulative Illness Rating Scale (CIRS). Levodopa equivalent daily dose (LEDD) was calculated. Results Seventy-one patients with PD were assessed (mean age years 69.8 ± 9.6 SD; 31% women; mean length of disease 6.3 ± 4.6 years; H&amp;Y median: 2). Mean NMSS was 39.76 (SD 31.9; skewness 0.95). The total score of NMSS was free of floor or ceiling effects and showed a satisfactory reliability (Cronbach's alpha coefficient on total score was 0.72 [range for domains: 0.64–0.73], SEM value was 3.88 [½ SD = 31.90]). Significant positive correlations were found among total NMSS and other NMS standard tests, but no significant correlation appeared with UPDRS part III, CIRS and LEDD. Conclusions The Italian NMSS is a comprehensive and helpful measure for NMS in native Italian patients with PD.","author":[{"dropping-particle":"","family":"Cova","given":"I.","non-dropping-particle":"","parse-names":false,"suffix":""},{"dropping-particle":"","family":"Battista","given":"M. E.","non-dropping-particle":"Di","parse-names":false,"suffix":""},{"dropping-particle":"","family":"Vanacore","given":"N.","non-dropping-particle":"","parse-names":false,"suffix":""},{"dropping-particle":"","family":"Papi","given":"C. P.","non-dropping-particle":"","parse-names":false,"suffix":""},{"dropping-particle":"","family":"Alampi","given":"G.","non-dropping-particle":"","parse-names":false,"suffix":""},{"dropping-particle":"","family":"Rubino","given":"A.","non-dropping-particle":"","parse-names":false,"suffix":""},{"dropping-particle":"","family":"Valente","given":"M.","non-dropping-particle":"","parse-names":false,"suffix":""},{"dropping-particle":"","family":"Meco","given":"G.","non-dropping-particle":"","parse-names":false,"suffix":""},{"dropping-particle":"","family":"Contri","given":"P.","non-dropping-particle":"","parse-names":false,"suffix":""},{"dropping-particle":"","family":"Pucchio","given":"A.","non-dropping-particle":"Di","parse-names":false,"suffix":""},{"dropping-particle":"","family":"Lacorte","given":"E.","non-dropping-particle":"","parse-names":false,"suffix":""},{"dropping-particle":"","family":"Priori","given":"A.","non-dropping-particle":"","parse-names":false,"suffix":""},{"dropping-particle":"","family":"Mariani","given":"C.","non-dropping-particle":"","parse-names":false,"suffix":""},{"dropping-particle":"","family":"Pomati","given":"S.","non-dropping-particle":"","parse-names":false,"suffix":""}],"container-title":"Parkinsonism and Related Disorders","id":"ITEM-1","issued":{"date-parts":[["2017"]]},"page":"38-42","publisher":"Elsevier Ltd","title":"Validation of the Italian version of the Non Motor Symptoms Scale for Parkinson's disease","type":"article-journal","volume":"34"},"uris":["http://www.mendeley.com/documents/?uuid=f996b9b4-f219-4bf6-ba89-bdaa7cce2da5"]}],"mendeley":{"formattedCitation":"(4)","plainTextFormattedCitation":"(4)","previouslyFormattedCitation":"(4)"},"properties":{"noteIndex":0},"schema":"https://github.com/citation-style-language/schema/raw/master/csl-citation.json"}</w:instrText>
      </w:r>
      <w:r w:rsidR="00D34A05" w:rsidRPr="000009DF">
        <w:rPr>
          <w:rFonts w:cs="Times New Roman"/>
          <w:sz w:val="24"/>
          <w:szCs w:val="24"/>
        </w:rPr>
        <w:fldChar w:fldCharType="separate"/>
      </w:r>
      <w:r w:rsidR="006872E9" w:rsidRPr="000009DF">
        <w:rPr>
          <w:rFonts w:cs="Times New Roman"/>
          <w:noProof/>
          <w:sz w:val="24"/>
          <w:szCs w:val="24"/>
        </w:rPr>
        <w:t>(4)</w:t>
      </w:r>
      <w:r w:rsidR="00D34A05" w:rsidRPr="000009DF">
        <w:rPr>
          <w:rFonts w:cs="Times New Roman"/>
          <w:sz w:val="24"/>
          <w:szCs w:val="24"/>
        </w:rPr>
        <w:fldChar w:fldCharType="end"/>
      </w:r>
      <w:r w:rsidR="00D34A05" w:rsidRPr="000009DF">
        <w:rPr>
          <w:rFonts w:cs="Times New Roman"/>
          <w:sz w:val="24"/>
          <w:szCs w:val="24"/>
        </w:rPr>
        <w:t xml:space="preserve"> (</w:t>
      </w:r>
      <w:proofErr w:type="spellStart"/>
      <w:r w:rsidR="00156EBC" w:rsidRPr="000009DF">
        <w:rPr>
          <w:rFonts w:cs="Times New Roman"/>
          <w:sz w:val="24"/>
          <w:szCs w:val="24"/>
        </w:rPr>
        <w:t>esupp</w:t>
      </w:r>
      <w:proofErr w:type="spellEnd"/>
      <w:r w:rsidR="00156EBC" w:rsidRPr="000009DF">
        <w:rPr>
          <w:rFonts w:cs="Times New Roman"/>
          <w:sz w:val="24"/>
          <w:szCs w:val="24"/>
        </w:rPr>
        <w:t>. File 1)</w:t>
      </w:r>
      <w:r w:rsidR="00A462DA" w:rsidRPr="000009DF">
        <w:rPr>
          <w:rFonts w:cs="Times New Roman"/>
          <w:sz w:val="24"/>
          <w:szCs w:val="24"/>
        </w:rPr>
        <w:t xml:space="preserve">. </w:t>
      </w:r>
      <w:r w:rsidR="005828A4" w:rsidRPr="000009DF">
        <w:rPr>
          <w:rFonts w:cs="Times New Roman"/>
          <w:sz w:val="24"/>
          <w:szCs w:val="24"/>
        </w:rPr>
        <w:t>Here, the sleep domain was slightly modified by adding a further question on the occurrence of vivid dreams. This question was treated as all the others, i.e. the severity of impairment was scored from 0 (no symptoms) to 3 (severe impairment), and the frequency of impairment was scored from 0 (less than once a week) to 4 (daily impairment), then the total score of the sub-item was computed as the product of severity by frequency, and added to the scores of the other sub-item</w:t>
      </w:r>
      <w:r w:rsidR="00B34E66" w:rsidRPr="000009DF">
        <w:rPr>
          <w:rFonts w:cs="Times New Roman"/>
          <w:sz w:val="24"/>
          <w:szCs w:val="24"/>
        </w:rPr>
        <w:t>s</w:t>
      </w:r>
      <w:r w:rsidR="005828A4" w:rsidRPr="000009DF">
        <w:rPr>
          <w:rFonts w:cs="Times New Roman"/>
          <w:sz w:val="24"/>
          <w:szCs w:val="24"/>
        </w:rPr>
        <w:t xml:space="preserve">. For this reason, and due to </w:t>
      </w:r>
      <w:r w:rsidR="00A23DE3" w:rsidRPr="000009DF">
        <w:rPr>
          <w:rFonts w:cs="Times New Roman"/>
          <w:sz w:val="24"/>
          <w:szCs w:val="24"/>
        </w:rPr>
        <w:t xml:space="preserve">the high missing rate of sub-items in the sexual domain, we computed the NMSS total score as the sum of all the items which were answered, divided by the maximum total score which could be obtained. This produced a </w:t>
      </w:r>
      <w:r w:rsidR="00781625" w:rsidRPr="000009DF">
        <w:rPr>
          <w:rFonts w:cs="Times New Roman"/>
          <w:sz w:val="24"/>
          <w:szCs w:val="24"/>
        </w:rPr>
        <w:t xml:space="preserve">continuous </w:t>
      </w:r>
      <w:r w:rsidR="00A23DE3" w:rsidRPr="000009DF">
        <w:rPr>
          <w:rFonts w:cs="Times New Roman"/>
          <w:sz w:val="24"/>
          <w:szCs w:val="24"/>
        </w:rPr>
        <w:t>score ranging between 0 and 1</w:t>
      </w:r>
      <w:r w:rsidR="00C42B59" w:rsidRPr="000009DF">
        <w:rPr>
          <w:rFonts w:cs="Times New Roman"/>
          <w:sz w:val="24"/>
          <w:szCs w:val="24"/>
        </w:rPr>
        <w:t xml:space="preserve"> (hereafter called NMS)</w:t>
      </w:r>
      <w:r w:rsidR="00A23DE3" w:rsidRPr="000009DF">
        <w:rPr>
          <w:rFonts w:cs="Times New Roman"/>
          <w:sz w:val="24"/>
          <w:szCs w:val="24"/>
        </w:rPr>
        <w:t>.</w:t>
      </w:r>
    </w:p>
    <w:p w14:paraId="16D4B6ED" w14:textId="77777777" w:rsidR="00D34A05" w:rsidRPr="000009DF" w:rsidRDefault="00D34A05" w:rsidP="00F71EDC">
      <w:pPr>
        <w:spacing w:line="480" w:lineRule="auto"/>
        <w:rPr>
          <w:rFonts w:cs="Times New Roman"/>
          <w:iCs/>
          <w:sz w:val="24"/>
          <w:szCs w:val="24"/>
        </w:rPr>
      </w:pPr>
    </w:p>
    <w:p w14:paraId="797A5FD6" w14:textId="77777777" w:rsidR="00C9710B" w:rsidRPr="000009DF" w:rsidRDefault="00C9710B" w:rsidP="00F71EDC">
      <w:pPr>
        <w:spacing w:line="480" w:lineRule="auto"/>
        <w:rPr>
          <w:rFonts w:cs="Times New Roman"/>
          <w:i/>
          <w:sz w:val="24"/>
          <w:szCs w:val="24"/>
        </w:rPr>
      </w:pPr>
      <w:r w:rsidRPr="000009DF">
        <w:rPr>
          <w:rFonts w:cs="Times New Roman"/>
          <w:i/>
          <w:sz w:val="24"/>
          <w:szCs w:val="24"/>
        </w:rPr>
        <w:t>Whole Exome Sequencing (WES): protocol and quality control</w:t>
      </w:r>
    </w:p>
    <w:p w14:paraId="66BB885B" w14:textId="77777777" w:rsidR="00D40847" w:rsidRPr="000009DF" w:rsidRDefault="00D40847" w:rsidP="00D40847">
      <w:pPr>
        <w:spacing w:line="480" w:lineRule="auto"/>
        <w:jc w:val="both"/>
        <w:rPr>
          <w:sz w:val="24"/>
          <w:szCs w:val="24"/>
          <w:lang w:val="en-US"/>
        </w:rPr>
      </w:pPr>
      <w:r w:rsidRPr="000009DF">
        <w:rPr>
          <w:rFonts w:cs="Times New Roman"/>
          <w:sz w:val="24"/>
          <w:szCs w:val="24"/>
        </w:rPr>
        <w:t>162 PD cases, including 90 familia</w:t>
      </w:r>
      <w:r w:rsidR="00B20E05" w:rsidRPr="000009DF">
        <w:rPr>
          <w:rFonts w:cs="Times New Roman"/>
          <w:sz w:val="24"/>
          <w:szCs w:val="24"/>
        </w:rPr>
        <w:t>r</w:t>
      </w:r>
      <w:r w:rsidRPr="000009DF">
        <w:rPr>
          <w:rFonts w:cs="Times New Roman"/>
          <w:sz w:val="24"/>
          <w:szCs w:val="24"/>
        </w:rPr>
        <w:t xml:space="preserve"> cases (FPD, 42 from </w:t>
      </w:r>
      <w:proofErr w:type="spellStart"/>
      <w:r w:rsidRPr="000009DF">
        <w:rPr>
          <w:rFonts w:cs="Times New Roman"/>
          <w:sz w:val="24"/>
          <w:szCs w:val="24"/>
        </w:rPr>
        <w:t>Neuromed</w:t>
      </w:r>
      <w:proofErr w:type="spellEnd"/>
      <w:r w:rsidRPr="000009DF">
        <w:rPr>
          <w:rFonts w:cs="Times New Roman"/>
          <w:sz w:val="24"/>
          <w:szCs w:val="24"/>
        </w:rPr>
        <w:t xml:space="preserve"> and 48 from ICP) and 72 sporadic cases (SPD, from </w:t>
      </w:r>
      <w:proofErr w:type="spellStart"/>
      <w:r w:rsidRPr="000009DF">
        <w:rPr>
          <w:rFonts w:cs="Times New Roman"/>
          <w:sz w:val="24"/>
          <w:szCs w:val="24"/>
        </w:rPr>
        <w:t>Neuromed</w:t>
      </w:r>
      <w:proofErr w:type="spellEnd"/>
      <w:r w:rsidRPr="000009DF">
        <w:rPr>
          <w:rFonts w:cs="Times New Roman"/>
          <w:sz w:val="24"/>
          <w:szCs w:val="24"/>
        </w:rPr>
        <w:t xml:space="preserve">), underwent Whole Exome Sequencing (WES), which was carried out at </w:t>
      </w:r>
      <w:proofErr w:type="spellStart"/>
      <w:r w:rsidRPr="000009DF">
        <w:rPr>
          <w:rFonts w:cs="Times New Roman"/>
          <w:sz w:val="24"/>
          <w:szCs w:val="24"/>
        </w:rPr>
        <w:t>Helmotz</w:t>
      </w:r>
      <w:proofErr w:type="spellEnd"/>
      <w:r w:rsidRPr="000009DF">
        <w:rPr>
          <w:rFonts w:cs="Times New Roman"/>
          <w:sz w:val="24"/>
          <w:szCs w:val="24"/>
        </w:rPr>
        <w:t xml:space="preserve"> </w:t>
      </w:r>
      <w:proofErr w:type="spellStart"/>
      <w:r w:rsidRPr="000009DF">
        <w:rPr>
          <w:rFonts w:cs="Times New Roman"/>
          <w:sz w:val="24"/>
          <w:szCs w:val="24"/>
        </w:rPr>
        <w:t>Zentrum</w:t>
      </w:r>
      <w:proofErr w:type="spellEnd"/>
      <w:r w:rsidRPr="000009DF">
        <w:rPr>
          <w:rFonts w:cs="Times New Roman"/>
          <w:sz w:val="24"/>
          <w:szCs w:val="24"/>
        </w:rPr>
        <w:t xml:space="preserve">, Munich, Germany. Genomic DNA was isolated from </w:t>
      </w:r>
      <w:r w:rsidRPr="000009DF">
        <w:rPr>
          <w:rFonts w:cs="Times New Roman"/>
          <w:sz w:val="24"/>
          <w:szCs w:val="24"/>
        </w:rPr>
        <w:lastRenderedPageBreak/>
        <w:t xml:space="preserve">peripheral blood lymphocytes by Blood and Cell Culture DNA Midi Kit (QIAGEN, Hilden, Germany). </w:t>
      </w:r>
      <w:proofErr w:type="spellStart"/>
      <w:r w:rsidRPr="000009DF">
        <w:rPr>
          <w:sz w:val="24"/>
          <w:szCs w:val="24"/>
          <w:lang w:val="en-US"/>
        </w:rPr>
        <w:t>Exonic</w:t>
      </w:r>
      <w:proofErr w:type="spellEnd"/>
      <w:r w:rsidRPr="000009DF">
        <w:rPr>
          <w:sz w:val="24"/>
          <w:szCs w:val="24"/>
          <w:lang w:val="en-US"/>
        </w:rPr>
        <w:t xml:space="preserve"> regions were enriched using the </w:t>
      </w:r>
      <w:proofErr w:type="spellStart"/>
      <w:r w:rsidRPr="000009DF">
        <w:rPr>
          <w:sz w:val="24"/>
          <w:szCs w:val="24"/>
          <w:lang w:val="en-US"/>
        </w:rPr>
        <w:t>SureSelect</w:t>
      </w:r>
      <w:proofErr w:type="spellEnd"/>
      <w:r w:rsidRPr="000009DF">
        <w:rPr>
          <w:sz w:val="24"/>
          <w:szCs w:val="24"/>
          <w:lang w:val="en-US"/>
        </w:rPr>
        <w:t xml:space="preserve"> All Exome kit v6 (Agilent</w:t>
      </w:r>
      <w:r w:rsidRPr="000009DF">
        <w:rPr>
          <w:rFonts w:cs="Times New Roman"/>
          <w:sz w:val="24"/>
          <w:szCs w:val="24"/>
          <w:lang w:val="en-US"/>
        </w:rPr>
        <w:t>®</w:t>
      </w:r>
      <w:r w:rsidRPr="000009DF">
        <w:rPr>
          <w:sz w:val="24"/>
          <w:szCs w:val="24"/>
          <w:lang w:val="en-US"/>
        </w:rPr>
        <w:t xml:space="preserve"> Technologies, Santa Clara, CA, USA) based on DNA fragmentation and capture. Exomes were barcoded and sequenced using the Illumina</w:t>
      </w:r>
      <w:r w:rsidRPr="000009DF">
        <w:rPr>
          <w:rFonts w:cs="Times New Roman"/>
          <w:sz w:val="24"/>
          <w:szCs w:val="24"/>
        </w:rPr>
        <w:t>®</w:t>
      </w:r>
      <w:r w:rsidRPr="000009DF">
        <w:rPr>
          <w:sz w:val="24"/>
          <w:szCs w:val="24"/>
          <w:lang w:val="en-US"/>
        </w:rPr>
        <w:t xml:space="preserve"> HiSeq2000 platform (Illumina, San Diego, CA, USA). Average exome coverage was 148x and at least 20x for 98.9% of the target, with transition-to-</w:t>
      </w:r>
      <w:proofErr w:type="spellStart"/>
      <w:r w:rsidRPr="000009DF">
        <w:rPr>
          <w:sz w:val="24"/>
          <w:szCs w:val="24"/>
          <w:lang w:val="en-US"/>
        </w:rPr>
        <w:t>transvertion</w:t>
      </w:r>
      <w:proofErr w:type="spellEnd"/>
      <w:r w:rsidRPr="000009DF">
        <w:rPr>
          <w:sz w:val="24"/>
          <w:szCs w:val="24"/>
          <w:lang w:val="en-US"/>
        </w:rPr>
        <w:t xml:space="preserve"> (Ts/Tv) ratio of 3.14.</w:t>
      </w:r>
    </w:p>
    <w:p w14:paraId="436AEF63" w14:textId="18E02469" w:rsidR="00C9710B" w:rsidRPr="000009DF" w:rsidRDefault="00EA4486" w:rsidP="00F71EDC">
      <w:pPr>
        <w:spacing w:line="480" w:lineRule="auto"/>
        <w:jc w:val="both"/>
        <w:rPr>
          <w:rFonts w:cs="Times New Roman"/>
          <w:sz w:val="24"/>
          <w:szCs w:val="24"/>
        </w:rPr>
      </w:pPr>
      <w:r w:rsidRPr="000009DF">
        <w:rPr>
          <w:rFonts w:cs="Times New Roman"/>
          <w:sz w:val="24"/>
          <w:szCs w:val="24"/>
        </w:rPr>
        <w:t>After removal of samples with high intr</w:t>
      </w:r>
      <w:r w:rsidR="00415F92" w:rsidRPr="000009DF">
        <w:rPr>
          <w:rFonts w:cs="Times New Roman"/>
          <w:sz w:val="24"/>
          <w:szCs w:val="24"/>
        </w:rPr>
        <w:t>aspecific contamination rate (&gt;</w:t>
      </w:r>
      <w:r w:rsidR="006A6D76" w:rsidRPr="000009DF">
        <w:rPr>
          <w:rFonts w:cs="Times New Roman"/>
          <w:sz w:val="24"/>
          <w:szCs w:val="24"/>
        </w:rPr>
        <w:t xml:space="preserve"> </w:t>
      </w:r>
      <w:r w:rsidRPr="000009DF">
        <w:rPr>
          <w:rFonts w:cs="Times New Roman"/>
          <w:sz w:val="24"/>
          <w:szCs w:val="24"/>
        </w:rPr>
        <w:t>7%), r</w:t>
      </w:r>
      <w:r w:rsidR="0024456A" w:rsidRPr="000009DF">
        <w:rPr>
          <w:rFonts w:cs="Times New Roman"/>
          <w:sz w:val="24"/>
          <w:szCs w:val="24"/>
        </w:rPr>
        <w:t xml:space="preserve">aw </w:t>
      </w:r>
      <w:r w:rsidR="00C9710B" w:rsidRPr="000009DF">
        <w:rPr>
          <w:rFonts w:cs="Times New Roman"/>
          <w:sz w:val="24"/>
          <w:szCs w:val="24"/>
        </w:rPr>
        <w:t xml:space="preserve">Whole Exome Sequencing data </w:t>
      </w:r>
      <w:r w:rsidRPr="000009DF">
        <w:rPr>
          <w:rFonts w:cs="Times New Roman"/>
          <w:sz w:val="24"/>
          <w:szCs w:val="24"/>
        </w:rPr>
        <w:t>underwent</w:t>
      </w:r>
      <w:r w:rsidR="00C9710B" w:rsidRPr="000009DF">
        <w:rPr>
          <w:rFonts w:cs="Times New Roman"/>
          <w:sz w:val="24"/>
          <w:szCs w:val="24"/>
        </w:rPr>
        <w:t xml:space="preserve"> the following </w:t>
      </w:r>
      <w:r w:rsidRPr="000009DF">
        <w:rPr>
          <w:rFonts w:cs="Times New Roman"/>
          <w:sz w:val="24"/>
          <w:szCs w:val="24"/>
        </w:rPr>
        <w:t xml:space="preserve">genotype calling and </w:t>
      </w:r>
      <w:r w:rsidR="0024456A" w:rsidRPr="000009DF">
        <w:rPr>
          <w:rFonts w:cs="Times New Roman"/>
          <w:sz w:val="24"/>
          <w:szCs w:val="24"/>
        </w:rPr>
        <w:t xml:space="preserve">quality control (QC) </w:t>
      </w:r>
      <w:r w:rsidR="00C9710B" w:rsidRPr="000009DF">
        <w:rPr>
          <w:rFonts w:cs="Times New Roman"/>
          <w:sz w:val="24"/>
          <w:szCs w:val="24"/>
        </w:rPr>
        <w:t>pipeline</w:t>
      </w:r>
      <w:r w:rsidR="0024456A" w:rsidRPr="000009DF">
        <w:rPr>
          <w:rFonts w:cs="Times New Roman"/>
          <w:sz w:val="24"/>
          <w:szCs w:val="24"/>
        </w:rPr>
        <w:t xml:space="preserve">, </w:t>
      </w:r>
      <w:r w:rsidRPr="000009DF">
        <w:rPr>
          <w:rFonts w:cs="Times New Roman"/>
          <w:sz w:val="24"/>
          <w:szCs w:val="24"/>
        </w:rPr>
        <w:t xml:space="preserve">using </w:t>
      </w:r>
      <w:r w:rsidR="00C26A5F" w:rsidRPr="000009DF">
        <w:rPr>
          <w:rFonts w:cs="Times New Roman"/>
          <w:sz w:val="24"/>
          <w:szCs w:val="24"/>
        </w:rPr>
        <w:t>Burrows Wheeler Aligner (BWA) v0.7.5</w:t>
      </w:r>
      <w:r w:rsidR="00C26A5F" w:rsidRPr="000009DF">
        <w:rPr>
          <w:rFonts w:cs="Times New Roman"/>
          <w:sz w:val="24"/>
          <w:szCs w:val="24"/>
          <w:vertAlign w:val="superscript"/>
        </w:rPr>
        <w:t xml:space="preserve"> </w:t>
      </w:r>
      <w:r w:rsidR="00174024" w:rsidRPr="000009DF">
        <w:rPr>
          <w:rFonts w:cs="Times New Roman"/>
          <w:sz w:val="24"/>
          <w:szCs w:val="24"/>
          <w:vertAlign w:val="superscript"/>
        </w:rPr>
        <w:fldChar w:fldCharType="begin" w:fldLock="1"/>
      </w:r>
      <w:r w:rsidR="00EC1E34" w:rsidRPr="000009DF">
        <w:rPr>
          <w:rFonts w:cs="Times New Roman"/>
          <w:sz w:val="24"/>
          <w:szCs w:val="24"/>
          <w:vertAlign w:val="superscript"/>
        </w:rPr>
        <w:instrText>ADDIN CSL_CITATION {"citationItems":[{"id":"ITEM-1","itemData":{"DOI":"10.1093/bioinformatics/btp324","ISSN":"1367-4811 (Electronic)","PMID":"19451168","abstract":"MOTIVATION: The enormous amount of short reads generated by the new DNA sequencing technologies call for the development of fast and accurate read alignment programs. A first generation of hash table-based methods has been developed, including MAQ, which is accurate, feature rich and fast enough to align short reads from a single individual. However, MAQ does not support gapped alignment for single-end reads, which makes it unsuitable for alignment of longer reads where indels may occur frequently. The speed of MAQ is also a concern when the alignment is scaled up to the resequencing of hundreds of individuals. RESULTS: We implemented Burrows-Wheeler Alignment tool (BWA), a new read alignment package that is based on backward search with Burrows-Wheeler Transform (BWT), to efficiently align short sequencing reads against a large reference sequence such as the human genome, allowing mismatches and gaps. BWA supports both base space reads, e.g. from Illumina sequencing machines, and color space reads from AB SOLiD machines. Evaluations on both simulated and real data suggest that BWA is approximately 10-20x faster than MAQ, while achieving similar accuracy. In addition, BWA outputs alignment in the new standard SAM (Sequence Alignment/Map) format. Variant calling and other downstream analyses after the alignment can be achieved with the open source SAMtools software package. AVAILABILITY: http://maq.sourceforge.net.","author":[{"dropping-particle":"","family":"Li","given":"Heng","non-dropping-particle":"","parse-names":false,"suffix":""},{"dropping-particle":"","family":"Durbin","given":"Richard","non-dropping-particle":"","parse-names":false,"suffix":""}],"container-title":"Bioinformatics (Oxford, England)","id":"ITEM-1","issue":"14","issued":{"date-parts":[["2009","7"]]},"language":"eng","page":"1754-1760","publisher-place":"England","title":"Fast and accurate short read alignment with Burrows-Wheeler transform.","type":"article-journal","volume":"25"},"uris":["http://www.mendeley.com/documents/?uuid=c14620ee-ac82-457d-b747-224b62002a71"]}],"mendeley":{"formattedCitation":"(5)","plainTextFormattedCitation":"(5)","previouslyFormattedCitation":"(5)"},"properties":{"noteIndex":0},"schema":"https://github.com/citation-style-language/schema/raw/master/csl-citation.json"}</w:instrText>
      </w:r>
      <w:r w:rsidR="00174024" w:rsidRPr="000009DF">
        <w:rPr>
          <w:rFonts w:cs="Times New Roman"/>
          <w:sz w:val="24"/>
          <w:szCs w:val="24"/>
          <w:vertAlign w:val="superscript"/>
        </w:rPr>
        <w:fldChar w:fldCharType="separate"/>
      </w:r>
      <w:r w:rsidR="006872E9" w:rsidRPr="000009DF">
        <w:rPr>
          <w:rFonts w:cs="Times New Roman"/>
          <w:noProof/>
          <w:sz w:val="24"/>
          <w:szCs w:val="24"/>
        </w:rPr>
        <w:t>(5)</w:t>
      </w:r>
      <w:r w:rsidR="00174024" w:rsidRPr="000009DF">
        <w:rPr>
          <w:rFonts w:cs="Times New Roman"/>
          <w:sz w:val="24"/>
          <w:szCs w:val="24"/>
          <w:vertAlign w:val="superscript"/>
        </w:rPr>
        <w:fldChar w:fldCharType="end"/>
      </w:r>
      <w:r w:rsidR="00C26A5F" w:rsidRPr="000009DF">
        <w:rPr>
          <w:rFonts w:cs="Times New Roman"/>
          <w:sz w:val="24"/>
          <w:szCs w:val="24"/>
        </w:rPr>
        <w:t>,</w:t>
      </w:r>
      <w:r w:rsidR="00C26A5F" w:rsidRPr="000009DF">
        <w:rPr>
          <w:rFonts w:cs="Times New Roman"/>
          <w:sz w:val="24"/>
          <w:szCs w:val="24"/>
          <w:vertAlign w:val="superscript"/>
        </w:rPr>
        <w:t xml:space="preserve"> </w:t>
      </w:r>
      <w:r w:rsidR="00C26A5F" w:rsidRPr="000009DF">
        <w:rPr>
          <w:rFonts w:cs="Times New Roman"/>
          <w:sz w:val="24"/>
          <w:szCs w:val="24"/>
        </w:rPr>
        <w:t xml:space="preserve">Genome Analysis Toolkit (GATK) v3.5-0-g36282e4 and Picard </w:t>
      </w:r>
      <w:r w:rsidR="00221A9F" w:rsidRPr="000009DF">
        <w:rPr>
          <w:rFonts w:cs="Times New Roman"/>
          <w:sz w:val="24"/>
          <w:szCs w:val="24"/>
        </w:rPr>
        <w:t>software</w:t>
      </w:r>
      <w:r w:rsidR="009E5AD3" w:rsidRPr="000009DF">
        <w:rPr>
          <w:rFonts w:cs="Times New Roman"/>
          <w:sz w:val="24"/>
          <w:szCs w:val="24"/>
        </w:rPr>
        <w:t xml:space="preserve"> </w:t>
      </w:r>
      <w:r w:rsidR="00174024" w:rsidRPr="000009DF">
        <w:rPr>
          <w:rFonts w:cs="Times New Roman"/>
          <w:sz w:val="24"/>
          <w:szCs w:val="24"/>
        </w:rPr>
        <w:fldChar w:fldCharType="begin" w:fldLock="1"/>
      </w:r>
      <w:r w:rsidR="00EC1E34" w:rsidRPr="000009DF">
        <w:rPr>
          <w:rFonts w:cs="Times New Roman"/>
          <w:sz w:val="24"/>
          <w:szCs w:val="24"/>
        </w:rPr>
        <w:instrText>ADDIN CSL_CITATION {"citationItems":[{"id":"ITEM-1","itemData":{"author":[{"dropping-particle":"","family":"DePristo","given":"Mark A","non-dropping-particle":"","parse-names":false,"suffix":""},{"dropping-particle":"","family":"Banks","given":"Eric","non-dropping-particle":"","parse-names":false,"suffix":""},{"dropping-particle":"","family":"Poplin","given":"Ryan","non-dropping-particle":"","parse-names":false,"suffix":""},{"dropping-particle":"V","family":"Garimella","given":"Kiran","non-dropping-particle":"","parse-names":false,"suffix":""},{"dropping-particle":"","family":"Maguire","given":"Jared R","non-dropping-particle":"","parse-names":false,"suffix":""},{"dropping-particle":"","family":"Hartl","given":"Christopher","non-dropping-particle":"","parse-names":false,"suffix":""},{"dropping-particle":"","family":"Philippakis","given":"Anthony A","non-dropping-particle":"","parse-names":false,"suffix":""},{"dropping-particle":"","family":"Angel","given":"Guillermo","non-dropping-particle":"del","parse-names":false,"suffix":""},{"dropping-particle":"","family":"Rivas","given":"Manuel A","non-dropping-particle":"","parse-names":false,"suffix":""},{"dropping-particle":"","family":"Hanna","given":"Matt","non-dropping-particle":"","parse-names":false,"suffix":""},{"dropping-particle":"","family":"McKenna","given":"Aaron","non-dropping-particle":"","parse-names":false,"suffix":""},{"dropping-particle":"","family":"Fennell","given":"Tim J","non-dropping-particle":"","parse-names":false,"suffix":""},{"dropping-particle":"","family":"Kernytsky","given":"Andrew M","non-dropping-particle":"","parse-names":false,"suffix":""},{"dropping-particle":"","family":"Sivachenko","given":"Andrey Y","non-dropping-particle":"","parse-names":false,"suffix":""},{"dropping-particle":"","family":"Cibulskis","given":"Kristian","non-dropping-particle":"","parse-names":false,"suffix":""},{"dropping-particle":"","family":"Gabriel","given":"Stacey B","non-dropping-particle":"","parse-names":false,"suffix":""},{"dropping-particle":"","family":"Altshuler","given":"David","non-dropping-particle":"","parse-names":false,"suffix":""},{"dropping-particle":"","family":"Daly","given":"Mark J","non-dropping-particle":"","parse-names":false,"suffix":""}],"container-title":"Nature Genetics","id":"ITEM-1","issued":{"date-parts":[["2011","4","10"]]},"page":"491","publisher":"Nature Publishing Group, a division of Macmillan Publishers Limited. All Rights Reserved.","title":"A framework for variation discovery and genotyping using next-generation DNA sequencing data","type":"article-journal","volume":"43"},"uris":["http://www.mendeley.com/documents/?uuid=3435d0c3-06e1-4b31-9fc4-119e8d2afdd9"]}],"mendeley":{"formattedCitation":"(6)","plainTextFormattedCitation":"(6)","previouslyFormattedCitation":"(6)"},"properties":{"noteIndex":0},"schema":"https://github.com/citation-style-language/schema/raw/master/csl-citation.json"}</w:instrText>
      </w:r>
      <w:r w:rsidR="00174024" w:rsidRPr="000009DF">
        <w:rPr>
          <w:rFonts w:cs="Times New Roman"/>
          <w:sz w:val="24"/>
          <w:szCs w:val="24"/>
        </w:rPr>
        <w:fldChar w:fldCharType="separate"/>
      </w:r>
      <w:r w:rsidR="006872E9" w:rsidRPr="000009DF">
        <w:rPr>
          <w:rFonts w:cs="Times New Roman"/>
          <w:noProof/>
          <w:sz w:val="24"/>
          <w:szCs w:val="24"/>
        </w:rPr>
        <w:t>(6)</w:t>
      </w:r>
      <w:r w:rsidR="00174024" w:rsidRPr="000009DF">
        <w:rPr>
          <w:rFonts w:cs="Times New Roman"/>
          <w:sz w:val="24"/>
          <w:szCs w:val="24"/>
        </w:rPr>
        <w:fldChar w:fldCharType="end"/>
      </w:r>
      <w:r w:rsidR="00221A9F" w:rsidRPr="000009DF">
        <w:rPr>
          <w:rFonts w:cs="Times New Roman"/>
          <w:sz w:val="24"/>
          <w:szCs w:val="24"/>
        </w:rPr>
        <w:t>. More specific</w:t>
      </w:r>
      <w:r w:rsidR="00A743C8" w:rsidRPr="000009DF">
        <w:rPr>
          <w:rFonts w:cs="Times New Roman"/>
          <w:sz w:val="24"/>
          <w:szCs w:val="24"/>
        </w:rPr>
        <w:t xml:space="preserve">ally, we </w:t>
      </w:r>
      <w:r w:rsidR="0024456A" w:rsidRPr="000009DF">
        <w:rPr>
          <w:rFonts w:cs="Times New Roman"/>
          <w:sz w:val="24"/>
          <w:szCs w:val="24"/>
        </w:rPr>
        <w:t>follow</w:t>
      </w:r>
      <w:r w:rsidR="00A743C8" w:rsidRPr="000009DF">
        <w:rPr>
          <w:rFonts w:cs="Times New Roman"/>
          <w:sz w:val="24"/>
          <w:szCs w:val="24"/>
        </w:rPr>
        <w:t>ed</w:t>
      </w:r>
      <w:r w:rsidR="0024456A" w:rsidRPr="000009DF">
        <w:rPr>
          <w:rFonts w:cs="Times New Roman"/>
          <w:sz w:val="24"/>
          <w:szCs w:val="24"/>
        </w:rPr>
        <w:t xml:space="preserve"> the </w:t>
      </w:r>
      <w:r w:rsidR="00A743C8" w:rsidRPr="000009DF">
        <w:rPr>
          <w:rFonts w:cs="Times New Roman"/>
          <w:sz w:val="24"/>
          <w:szCs w:val="24"/>
        </w:rPr>
        <w:t xml:space="preserve">GATK </w:t>
      </w:r>
      <w:r w:rsidR="0024456A" w:rsidRPr="000009DF">
        <w:rPr>
          <w:rFonts w:cs="Times New Roman"/>
          <w:sz w:val="24"/>
          <w:szCs w:val="24"/>
        </w:rPr>
        <w:t xml:space="preserve">best practice </w:t>
      </w:r>
      <w:r w:rsidRPr="000009DF">
        <w:rPr>
          <w:rFonts w:cs="Times New Roman"/>
          <w:sz w:val="24"/>
          <w:szCs w:val="24"/>
        </w:rPr>
        <w:t xml:space="preserve">guidelines </w:t>
      </w:r>
      <w:r w:rsidR="0024456A" w:rsidRPr="000009DF">
        <w:rPr>
          <w:rFonts w:cs="Times New Roman"/>
          <w:sz w:val="24"/>
          <w:szCs w:val="24"/>
        </w:rPr>
        <w:t xml:space="preserve">(available at </w:t>
      </w:r>
      <w:hyperlink r:id="rId8" w:history="1">
        <w:r w:rsidR="0024456A" w:rsidRPr="000009DF">
          <w:rPr>
            <w:rStyle w:val="Hyperlink"/>
            <w:rFonts w:cs="Times New Roman"/>
            <w:color w:val="auto"/>
            <w:sz w:val="24"/>
            <w:szCs w:val="24"/>
          </w:rPr>
          <w:t>https://software.broadinstitute.org/gatk/best-practices/</w:t>
        </w:r>
      </w:hyperlink>
      <w:r w:rsidR="0024456A" w:rsidRPr="000009DF">
        <w:rPr>
          <w:rFonts w:cs="Times New Roman"/>
          <w:sz w:val="24"/>
          <w:szCs w:val="24"/>
        </w:rPr>
        <w:t>)</w:t>
      </w:r>
      <w:r w:rsidR="00A743C8" w:rsidRPr="000009DF">
        <w:rPr>
          <w:rFonts w:cs="Times New Roman"/>
          <w:sz w:val="24"/>
          <w:szCs w:val="24"/>
        </w:rPr>
        <w:t>, as described below</w:t>
      </w:r>
      <w:r w:rsidR="00C9710B" w:rsidRPr="000009DF">
        <w:rPr>
          <w:rFonts w:cs="Times New Roman"/>
          <w:sz w:val="24"/>
          <w:szCs w:val="24"/>
        </w:rPr>
        <w:t>:</w:t>
      </w:r>
    </w:p>
    <w:p w14:paraId="786E8B1E" w14:textId="77777777" w:rsidR="00C9710B" w:rsidRPr="000009DF" w:rsidRDefault="0024456A" w:rsidP="00B87D18">
      <w:pPr>
        <w:pStyle w:val="ListParagraph"/>
        <w:numPr>
          <w:ilvl w:val="0"/>
          <w:numId w:val="2"/>
        </w:numPr>
        <w:spacing w:after="240" w:line="480" w:lineRule="auto"/>
        <w:jc w:val="both"/>
        <w:rPr>
          <w:rFonts w:cs="Times New Roman"/>
          <w:sz w:val="24"/>
          <w:szCs w:val="24"/>
        </w:rPr>
      </w:pPr>
      <w:r w:rsidRPr="000009DF">
        <w:rPr>
          <w:rFonts w:cs="Times New Roman"/>
          <w:sz w:val="24"/>
          <w:szCs w:val="24"/>
        </w:rPr>
        <w:t>alignment</w:t>
      </w:r>
      <w:r w:rsidR="00C9710B" w:rsidRPr="000009DF">
        <w:rPr>
          <w:rFonts w:cs="Times New Roman"/>
          <w:sz w:val="24"/>
          <w:szCs w:val="24"/>
        </w:rPr>
        <w:t xml:space="preserve"> of </w:t>
      </w:r>
      <w:r w:rsidR="00D6046B" w:rsidRPr="000009DF">
        <w:rPr>
          <w:rFonts w:cs="Times New Roman"/>
          <w:sz w:val="24"/>
          <w:szCs w:val="24"/>
        </w:rPr>
        <w:t xml:space="preserve">the 100-bp paired-end </w:t>
      </w:r>
      <w:r w:rsidR="00C9710B" w:rsidRPr="000009DF">
        <w:rPr>
          <w:rFonts w:cs="Times New Roman"/>
          <w:sz w:val="24"/>
          <w:szCs w:val="24"/>
        </w:rPr>
        <w:t xml:space="preserve">reads </w:t>
      </w:r>
      <w:r w:rsidR="00B87D18" w:rsidRPr="000009DF">
        <w:rPr>
          <w:rFonts w:cs="Times New Roman"/>
          <w:sz w:val="24"/>
          <w:szCs w:val="24"/>
        </w:rPr>
        <w:t xml:space="preserve">to the GRCh37/hg19 human reference genome </w:t>
      </w:r>
      <w:r w:rsidR="00C9710B" w:rsidRPr="000009DF">
        <w:rPr>
          <w:rFonts w:cs="Times New Roman"/>
          <w:sz w:val="24"/>
          <w:szCs w:val="24"/>
        </w:rPr>
        <w:t xml:space="preserve">through bwa-mem command, then merging with </w:t>
      </w:r>
      <w:proofErr w:type="spellStart"/>
      <w:proofErr w:type="gramStart"/>
      <w:r w:rsidR="00C9710B" w:rsidRPr="000009DF">
        <w:rPr>
          <w:rFonts w:cs="Times New Roman"/>
          <w:sz w:val="24"/>
          <w:szCs w:val="24"/>
        </w:rPr>
        <w:t>samtools</w:t>
      </w:r>
      <w:proofErr w:type="spellEnd"/>
      <w:r w:rsidR="00B53721" w:rsidRPr="000009DF">
        <w:rPr>
          <w:rFonts w:cs="Times New Roman"/>
          <w:sz w:val="24"/>
          <w:szCs w:val="24"/>
        </w:rPr>
        <w:t xml:space="preserve"> </w:t>
      </w:r>
      <w:r w:rsidR="00C9710B" w:rsidRPr="000009DF">
        <w:rPr>
          <w:rFonts w:cs="Times New Roman"/>
          <w:sz w:val="24"/>
          <w:szCs w:val="24"/>
        </w:rPr>
        <w:t>;</w:t>
      </w:r>
      <w:proofErr w:type="gramEnd"/>
    </w:p>
    <w:p w14:paraId="43DBFC27" w14:textId="77777777" w:rsidR="00C9710B" w:rsidRPr="000009DF" w:rsidRDefault="00C9710B" w:rsidP="00F71EDC">
      <w:pPr>
        <w:pStyle w:val="ListParagraph"/>
        <w:numPr>
          <w:ilvl w:val="0"/>
          <w:numId w:val="2"/>
        </w:numPr>
        <w:spacing w:after="240" w:line="480" w:lineRule="auto"/>
        <w:jc w:val="both"/>
        <w:rPr>
          <w:rFonts w:cs="Times New Roman"/>
          <w:sz w:val="24"/>
          <w:szCs w:val="24"/>
        </w:rPr>
      </w:pPr>
      <w:r w:rsidRPr="000009DF">
        <w:rPr>
          <w:rFonts w:cs="Times New Roman"/>
          <w:sz w:val="24"/>
          <w:szCs w:val="24"/>
        </w:rPr>
        <w:t xml:space="preserve">removal of duplicate reads through Picard </w:t>
      </w:r>
      <w:proofErr w:type="spellStart"/>
      <w:r w:rsidRPr="000009DF">
        <w:rPr>
          <w:rFonts w:cs="Times New Roman"/>
          <w:sz w:val="24"/>
          <w:szCs w:val="24"/>
        </w:rPr>
        <w:t>MarkDuplicates</w:t>
      </w:r>
      <w:proofErr w:type="spellEnd"/>
      <w:r w:rsidR="00D6046B" w:rsidRPr="000009DF">
        <w:rPr>
          <w:rFonts w:cs="Times New Roman"/>
          <w:sz w:val="24"/>
          <w:szCs w:val="24"/>
        </w:rPr>
        <w:t xml:space="preserve"> (standard options)</w:t>
      </w:r>
      <w:r w:rsidRPr="000009DF">
        <w:rPr>
          <w:rFonts w:cs="Times New Roman"/>
          <w:sz w:val="24"/>
          <w:szCs w:val="24"/>
        </w:rPr>
        <w:t>;</w:t>
      </w:r>
    </w:p>
    <w:p w14:paraId="6965408D" w14:textId="77777777" w:rsidR="0024456A" w:rsidRPr="000009DF" w:rsidRDefault="00C9710B" w:rsidP="00F71EDC">
      <w:pPr>
        <w:pStyle w:val="ListParagraph"/>
        <w:numPr>
          <w:ilvl w:val="0"/>
          <w:numId w:val="2"/>
        </w:numPr>
        <w:spacing w:after="240" w:line="480" w:lineRule="auto"/>
        <w:jc w:val="both"/>
        <w:rPr>
          <w:rFonts w:cs="Times New Roman"/>
          <w:sz w:val="24"/>
          <w:szCs w:val="24"/>
        </w:rPr>
      </w:pPr>
      <w:r w:rsidRPr="000009DF">
        <w:rPr>
          <w:rFonts w:cs="Times New Roman"/>
          <w:sz w:val="24"/>
          <w:szCs w:val="24"/>
        </w:rPr>
        <w:t xml:space="preserve">genotype calling per sample through </w:t>
      </w:r>
      <w:proofErr w:type="spellStart"/>
      <w:r w:rsidRPr="000009DF">
        <w:rPr>
          <w:rFonts w:cs="Times New Roman"/>
          <w:sz w:val="24"/>
          <w:szCs w:val="24"/>
        </w:rPr>
        <w:t>HaplotypeCaller</w:t>
      </w:r>
      <w:proofErr w:type="spellEnd"/>
      <w:r w:rsidRPr="000009DF">
        <w:rPr>
          <w:rFonts w:cs="Times New Roman"/>
          <w:sz w:val="24"/>
          <w:szCs w:val="24"/>
        </w:rPr>
        <w:t xml:space="preserve"> (BP_RESOULTION option) and </w:t>
      </w:r>
      <w:proofErr w:type="spellStart"/>
      <w:r w:rsidRPr="000009DF">
        <w:rPr>
          <w:rFonts w:cs="Times New Roman"/>
          <w:sz w:val="24"/>
          <w:szCs w:val="24"/>
        </w:rPr>
        <w:t>GenotypeGVCFs</w:t>
      </w:r>
      <w:proofErr w:type="spellEnd"/>
      <w:r w:rsidRPr="000009DF">
        <w:rPr>
          <w:rFonts w:cs="Times New Roman"/>
          <w:sz w:val="24"/>
          <w:szCs w:val="24"/>
        </w:rPr>
        <w:t xml:space="preserve"> in GATK.</w:t>
      </w:r>
    </w:p>
    <w:p w14:paraId="6C6A6000" w14:textId="77777777" w:rsidR="0024456A" w:rsidRPr="000009DF" w:rsidRDefault="00A743C8" w:rsidP="00F71EDC">
      <w:pPr>
        <w:pStyle w:val="ListParagraph"/>
        <w:numPr>
          <w:ilvl w:val="0"/>
          <w:numId w:val="2"/>
        </w:numPr>
        <w:spacing w:after="240" w:line="480" w:lineRule="auto"/>
        <w:jc w:val="both"/>
        <w:rPr>
          <w:rFonts w:cs="Times New Roman"/>
          <w:sz w:val="24"/>
          <w:szCs w:val="24"/>
        </w:rPr>
      </w:pPr>
      <w:r w:rsidRPr="000009DF">
        <w:rPr>
          <w:rFonts w:cs="Times New Roman"/>
          <w:sz w:val="24"/>
          <w:szCs w:val="24"/>
        </w:rPr>
        <w:t>j</w:t>
      </w:r>
      <w:r w:rsidR="00C9710B" w:rsidRPr="000009DF">
        <w:rPr>
          <w:rFonts w:cs="Times New Roman"/>
          <w:sz w:val="24"/>
          <w:szCs w:val="24"/>
        </w:rPr>
        <w:t xml:space="preserve">oint genotyping of samples through </w:t>
      </w:r>
      <w:proofErr w:type="spellStart"/>
      <w:r w:rsidR="00C9710B" w:rsidRPr="000009DF">
        <w:rPr>
          <w:rFonts w:cs="Times New Roman"/>
          <w:sz w:val="24"/>
          <w:szCs w:val="24"/>
        </w:rPr>
        <w:t>GenotypeGVCFs</w:t>
      </w:r>
      <w:proofErr w:type="spellEnd"/>
      <w:r w:rsidR="00C9710B" w:rsidRPr="000009DF">
        <w:rPr>
          <w:rFonts w:cs="Times New Roman"/>
          <w:sz w:val="24"/>
          <w:szCs w:val="24"/>
        </w:rPr>
        <w:t xml:space="preserve"> commands in GATK;</w:t>
      </w:r>
    </w:p>
    <w:p w14:paraId="47F1C6BA" w14:textId="77777777" w:rsidR="0024456A" w:rsidRPr="000009DF" w:rsidRDefault="00C9710B" w:rsidP="00F71EDC">
      <w:pPr>
        <w:pStyle w:val="ListParagraph"/>
        <w:numPr>
          <w:ilvl w:val="0"/>
          <w:numId w:val="2"/>
        </w:numPr>
        <w:spacing w:after="240" w:line="480" w:lineRule="auto"/>
        <w:jc w:val="both"/>
        <w:rPr>
          <w:rFonts w:cs="Times New Roman"/>
          <w:sz w:val="24"/>
          <w:szCs w:val="24"/>
        </w:rPr>
      </w:pPr>
      <w:r w:rsidRPr="000009DF">
        <w:rPr>
          <w:rFonts w:cs="Times New Roman"/>
          <w:sz w:val="24"/>
          <w:szCs w:val="24"/>
        </w:rPr>
        <w:t xml:space="preserve">Variant </w:t>
      </w:r>
      <w:r w:rsidR="00A743C8" w:rsidRPr="000009DF">
        <w:rPr>
          <w:rFonts w:cs="Times New Roman"/>
          <w:sz w:val="24"/>
          <w:szCs w:val="24"/>
        </w:rPr>
        <w:t>Q</w:t>
      </w:r>
      <w:r w:rsidRPr="000009DF">
        <w:rPr>
          <w:rFonts w:cs="Times New Roman"/>
          <w:sz w:val="24"/>
          <w:szCs w:val="24"/>
        </w:rPr>
        <w:t xml:space="preserve">uality </w:t>
      </w:r>
      <w:r w:rsidR="00A743C8" w:rsidRPr="000009DF">
        <w:rPr>
          <w:rFonts w:cs="Times New Roman"/>
          <w:sz w:val="24"/>
          <w:szCs w:val="24"/>
        </w:rPr>
        <w:t>S</w:t>
      </w:r>
      <w:r w:rsidRPr="000009DF">
        <w:rPr>
          <w:rFonts w:cs="Times New Roman"/>
          <w:sz w:val="24"/>
          <w:szCs w:val="24"/>
        </w:rPr>
        <w:t xml:space="preserve">core </w:t>
      </w:r>
      <w:r w:rsidR="00A743C8" w:rsidRPr="000009DF">
        <w:rPr>
          <w:rFonts w:cs="Times New Roman"/>
          <w:sz w:val="24"/>
          <w:szCs w:val="24"/>
        </w:rPr>
        <w:t>R</w:t>
      </w:r>
      <w:r w:rsidRPr="000009DF">
        <w:rPr>
          <w:rFonts w:cs="Times New Roman"/>
          <w:sz w:val="24"/>
          <w:szCs w:val="24"/>
        </w:rPr>
        <w:t xml:space="preserve">ecalibration (VQSR) of genotypes, which in turn consisted of </w:t>
      </w:r>
      <w:proofErr w:type="spellStart"/>
      <w:r w:rsidR="0024456A" w:rsidRPr="000009DF">
        <w:rPr>
          <w:rFonts w:cs="Times New Roman"/>
          <w:sz w:val="24"/>
          <w:szCs w:val="24"/>
        </w:rPr>
        <w:t>i</w:t>
      </w:r>
      <w:proofErr w:type="spellEnd"/>
      <w:r w:rsidR="0024456A" w:rsidRPr="000009DF">
        <w:rPr>
          <w:rFonts w:cs="Times New Roman"/>
          <w:sz w:val="24"/>
          <w:szCs w:val="24"/>
        </w:rPr>
        <w:t xml:space="preserve">) </w:t>
      </w:r>
      <w:r w:rsidRPr="000009DF">
        <w:rPr>
          <w:rFonts w:cs="Times New Roman"/>
          <w:sz w:val="24"/>
          <w:szCs w:val="24"/>
        </w:rPr>
        <w:t>building a gaussian mixture model based on several quality parameters of variants from specific training sets (</w:t>
      </w:r>
      <w:proofErr w:type="spellStart"/>
      <w:r w:rsidRPr="000009DF">
        <w:rPr>
          <w:rFonts w:cs="Times New Roman"/>
          <w:sz w:val="24"/>
          <w:szCs w:val="24"/>
        </w:rPr>
        <w:t>VariantRecalibrator</w:t>
      </w:r>
      <w:proofErr w:type="spellEnd"/>
      <w:r w:rsidRPr="000009DF">
        <w:rPr>
          <w:rFonts w:cs="Times New Roman"/>
          <w:sz w:val="24"/>
          <w:szCs w:val="24"/>
        </w:rPr>
        <w:t xml:space="preserve">) </w:t>
      </w:r>
      <w:r w:rsidR="0024456A" w:rsidRPr="000009DF">
        <w:rPr>
          <w:rFonts w:cs="Times New Roman"/>
          <w:sz w:val="24"/>
          <w:szCs w:val="24"/>
        </w:rPr>
        <w:t xml:space="preserve">and then </w:t>
      </w:r>
      <w:r w:rsidRPr="000009DF">
        <w:rPr>
          <w:rFonts w:cs="Times New Roman"/>
          <w:sz w:val="24"/>
          <w:szCs w:val="24"/>
        </w:rPr>
        <w:t>recomput</w:t>
      </w:r>
      <w:r w:rsidR="0024456A" w:rsidRPr="000009DF">
        <w:rPr>
          <w:rFonts w:cs="Times New Roman"/>
          <w:sz w:val="24"/>
          <w:szCs w:val="24"/>
        </w:rPr>
        <w:t>ing</w:t>
      </w:r>
      <w:r w:rsidRPr="000009DF">
        <w:rPr>
          <w:rFonts w:cs="Times New Roman"/>
          <w:sz w:val="24"/>
          <w:szCs w:val="24"/>
        </w:rPr>
        <w:t xml:space="preserve"> the quality score of the variants called in our </w:t>
      </w:r>
      <w:proofErr w:type="spellStart"/>
      <w:r w:rsidRPr="000009DF">
        <w:rPr>
          <w:rFonts w:cs="Times New Roman"/>
          <w:sz w:val="24"/>
          <w:szCs w:val="24"/>
        </w:rPr>
        <w:t>callset</w:t>
      </w:r>
      <w:proofErr w:type="spellEnd"/>
      <w:r w:rsidR="0024456A" w:rsidRPr="000009DF">
        <w:rPr>
          <w:rFonts w:cs="Times New Roman"/>
          <w:sz w:val="24"/>
          <w:szCs w:val="24"/>
        </w:rPr>
        <w:t>,</w:t>
      </w:r>
      <w:r w:rsidRPr="000009DF">
        <w:rPr>
          <w:rFonts w:cs="Times New Roman"/>
          <w:sz w:val="24"/>
          <w:szCs w:val="24"/>
        </w:rPr>
        <w:t xml:space="preserve"> based on such models </w:t>
      </w:r>
      <w:r w:rsidRPr="000009DF">
        <w:rPr>
          <w:rFonts w:cs="Times New Roman"/>
          <w:sz w:val="24"/>
          <w:szCs w:val="24"/>
        </w:rPr>
        <w:lastRenderedPageBreak/>
        <w:t>(</w:t>
      </w:r>
      <w:proofErr w:type="spellStart"/>
      <w:r w:rsidRPr="000009DF">
        <w:rPr>
          <w:rFonts w:cs="Times New Roman"/>
          <w:sz w:val="24"/>
          <w:szCs w:val="24"/>
        </w:rPr>
        <w:t>ApplyRecalibration</w:t>
      </w:r>
      <w:proofErr w:type="spellEnd"/>
      <w:r w:rsidRPr="000009DF">
        <w:rPr>
          <w:rFonts w:cs="Times New Roman"/>
          <w:sz w:val="24"/>
          <w:szCs w:val="24"/>
        </w:rPr>
        <w:t>). VQSR was conducted separately on SNPs and Indels, using a truth sensitivity threshold of 99.0 for SNPs and 90.0 for indels, respectively.</w:t>
      </w:r>
    </w:p>
    <w:p w14:paraId="2161A89C" w14:textId="77777777" w:rsidR="0024456A" w:rsidRPr="000009DF" w:rsidRDefault="00A743C8" w:rsidP="00F71EDC">
      <w:pPr>
        <w:pStyle w:val="ListParagraph"/>
        <w:numPr>
          <w:ilvl w:val="0"/>
          <w:numId w:val="2"/>
        </w:numPr>
        <w:spacing w:after="240" w:line="480" w:lineRule="auto"/>
        <w:jc w:val="both"/>
        <w:rPr>
          <w:rFonts w:cs="Times New Roman"/>
          <w:sz w:val="24"/>
          <w:szCs w:val="24"/>
        </w:rPr>
      </w:pPr>
      <w:r w:rsidRPr="000009DF">
        <w:rPr>
          <w:rFonts w:cs="Times New Roman"/>
          <w:sz w:val="24"/>
          <w:szCs w:val="24"/>
        </w:rPr>
        <w:t>v</w:t>
      </w:r>
      <w:r w:rsidR="00C9710B" w:rsidRPr="000009DF">
        <w:rPr>
          <w:rFonts w:cs="Times New Roman"/>
          <w:sz w:val="24"/>
          <w:szCs w:val="24"/>
        </w:rPr>
        <w:t xml:space="preserve">ariant calls with total depth (DP) &lt; 8 and genotype quality (GQ) &lt; 50 were set to missing (in </w:t>
      </w:r>
      <w:proofErr w:type="spellStart"/>
      <w:r w:rsidR="00C9710B" w:rsidRPr="000009DF">
        <w:rPr>
          <w:rFonts w:cs="Times New Roman"/>
          <w:sz w:val="24"/>
          <w:szCs w:val="24"/>
        </w:rPr>
        <w:t>vcftools</w:t>
      </w:r>
      <w:proofErr w:type="spellEnd"/>
      <w:r w:rsidR="00C9710B" w:rsidRPr="000009DF">
        <w:rPr>
          <w:rFonts w:cs="Times New Roman"/>
          <w:sz w:val="24"/>
          <w:szCs w:val="24"/>
        </w:rPr>
        <w:t>);</w:t>
      </w:r>
    </w:p>
    <w:p w14:paraId="3A8E36BF" w14:textId="77777777" w:rsidR="0024456A" w:rsidRPr="000009DF" w:rsidRDefault="00A743C8" w:rsidP="00F71EDC">
      <w:pPr>
        <w:pStyle w:val="ListParagraph"/>
        <w:numPr>
          <w:ilvl w:val="0"/>
          <w:numId w:val="2"/>
        </w:numPr>
        <w:spacing w:after="240" w:line="480" w:lineRule="auto"/>
        <w:jc w:val="both"/>
        <w:rPr>
          <w:rFonts w:cs="Times New Roman"/>
          <w:sz w:val="24"/>
          <w:szCs w:val="24"/>
        </w:rPr>
      </w:pPr>
      <w:r w:rsidRPr="000009DF">
        <w:rPr>
          <w:rFonts w:cs="Times New Roman"/>
          <w:sz w:val="24"/>
          <w:szCs w:val="24"/>
        </w:rPr>
        <w:t>g</w:t>
      </w:r>
      <w:r w:rsidR="00C9710B" w:rsidRPr="000009DF">
        <w:rPr>
          <w:rFonts w:cs="Times New Roman"/>
          <w:sz w:val="24"/>
          <w:szCs w:val="24"/>
        </w:rPr>
        <w:t xml:space="preserve">enotype </w:t>
      </w:r>
      <w:r w:rsidRPr="000009DF">
        <w:rPr>
          <w:rFonts w:cs="Times New Roman"/>
          <w:sz w:val="24"/>
          <w:szCs w:val="24"/>
        </w:rPr>
        <w:t>p</w:t>
      </w:r>
      <w:r w:rsidR="00C9710B" w:rsidRPr="000009DF">
        <w:rPr>
          <w:rFonts w:cs="Times New Roman"/>
          <w:sz w:val="24"/>
          <w:szCs w:val="24"/>
        </w:rPr>
        <w:t xml:space="preserve">osterior </w:t>
      </w:r>
      <w:r w:rsidRPr="000009DF">
        <w:rPr>
          <w:rFonts w:cs="Times New Roman"/>
          <w:sz w:val="24"/>
          <w:szCs w:val="24"/>
        </w:rPr>
        <w:t>p</w:t>
      </w:r>
      <w:r w:rsidR="00C9710B" w:rsidRPr="000009DF">
        <w:rPr>
          <w:rFonts w:cs="Times New Roman"/>
          <w:sz w:val="24"/>
          <w:szCs w:val="24"/>
        </w:rPr>
        <w:t xml:space="preserve">robability of variants was then computed using 1000G phase 3 v4 sites as supporting </w:t>
      </w:r>
      <w:proofErr w:type="spellStart"/>
      <w:r w:rsidR="00C9710B" w:rsidRPr="000009DF">
        <w:rPr>
          <w:rFonts w:cs="Times New Roman"/>
          <w:sz w:val="24"/>
          <w:szCs w:val="24"/>
        </w:rPr>
        <w:t>callset</w:t>
      </w:r>
      <w:proofErr w:type="spellEnd"/>
      <w:r w:rsidR="00C9710B" w:rsidRPr="000009DF">
        <w:rPr>
          <w:rFonts w:cs="Times New Roman"/>
          <w:sz w:val="24"/>
          <w:szCs w:val="24"/>
        </w:rPr>
        <w:t xml:space="preserve"> (</w:t>
      </w:r>
      <w:proofErr w:type="spellStart"/>
      <w:r w:rsidR="00C9710B" w:rsidRPr="000009DF">
        <w:rPr>
          <w:rFonts w:cs="Times New Roman"/>
          <w:sz w:val="24"/>
          <w:szCs w:val="24"/>
        </w:rPr>
        <w:t>CalculateGenotypePosteriors</w:t>
      </w:r>
      <w:proofErr w:type="spellEnd"/>
      <w:r w:rsidR="00EA4486" w:rsidRPr="000009DF">
        <w:rPr>
          <w:rFonts w:cs="Times New Roman"/>
          <w:sz w:val="24"/>
          <w:szCs w:val="24"/>
        </w:rPr>
        <w:t xml:space="preserve"> in GATK).</w:t>
      </w:r>
    </w:p>
    <w:p w14:paraId="7CD72190" w14:textId="406E3E5E" w:rsidR="00EA4486" w:rsidRPr="000009DF" w:rsidRDefault="00EA4486" w:rsidP="00F71EDC">
      <w:pPr>
        <w:spacing w:after="240" w:line="480" w:lineRule="auto"/>
        <w:jc w:val="both"/>
        <w:rPr>
          <w:rFonts w:cs="Times New Roman"/>
          <w:sz w:val="24"/>
          <w:szCs w:val="24"/>
        </w:rPr>
      </w:pPr>
      <w:r w:rsidRPr="000009DF">
        <w:rPr>
          <w:rFonts w:cs="Times New Roman"/>
          <w:sz w:val="24"/>
          <w:szCs w:val="24"/>
        </w:rPr>
        <w:t xml:space="preserve">Then, we performed additional QC steps to ensure high quality of genetic data, </w:t>
      </w:r>
      <w:r w:rsidR="00677580" w:rsidRPr="000009DF">
        <w:rPr>
          <w:rFonts w:cs="Times New Roman"/>
          <w:sz w:val="24"/>
          <w:szCs w:val="24"/>
        </w:rPr>
        <w:t xml:space="preserve">through dedicated software </w:t>
      </w:r>
      <w:proofErr w:type="spellStart"/>
      <w:r w:rsidR="00677580" w:rsidRPr="000009DF">
        <w:rPr>
          <w:rFonts w:cs="Times New Roman"/>
          <w:sz w:val="24"/>
          <w:szCs w:val="24"/>
        </w:rPr>
        <w:t>vcftools</w:t>
      </w:r>
      <w:proofErr w:type="spellEnd"/>
      <w:r w:rsidR="00677580" w:rsidRPr="000009DF">
        <w:rPr>
          <w:rFonts w:cs="Times New Roman"/>
          <w:sz w:val="24"/>
          <w:szCs w:val="24"/>
        </w:rPr>
        <w:t xml:space="preserve"> v0.1.12b </w:t>
      </w:r>
      <w:r w:rsidR="00174024" w:rsidRPr="000009DF">
        <w:rPr>
          <w:rFonts w:cs="Times New Roman"/>
          <w:sz w:val="24"/>
          <w:szCs w:val="24"/>
        </w:rPr>
        <w:fldChar w:fldCharType="begin" w:fldLock="1"/>
      </w:r>
      <w:r w:rsidR="00EC1E34" w:rsidRPr="000009DF">
        <w:rPr>
          <w:rFonts w:cs="Times New Roman"/>
          <w:sz w:val="24"/>
          <w:szCs w:val="24"/>
        </w:rPr>
        <w:instrText>ADDIN CSL_CITATION {"citationItems":[{"id":"ITEM-1","itemData":{"DOI":"10.1093/bioinformatics/btr330","author":[{"dropping-particle":"","family":"Danecek","given":"P","non-dropping-particle":"","parse-names":false,"suffix":""},{"dropping-particle":"","family":"Auton","given":"A","non-dropping-particle":"","parse-names":false,"suffix":""},{"dropping-particle":"","family":"Abecasis","given":"G","non-dropping-particle":"","parse-names":false,"suffix":""},{"dropping-particle":"","family":"Albers","given":"C","non-dropping-particle":"","parse-names":false,"suffix":""},{"dropping-particle":"","family":"Banks","given":"E","non-dropping-particle":"","parse-names":false,"suffix":""},{"dropping-particle":"","family":"DePristo","given":"M","non-dropping-particle":"","parse-names":false,"suffix":""}],"container-title":"Bioinformatics.","id":"ITEM-1","issued":{"date-parts":[["2011"]]},"title":"The variant call format and vcftools","type":"article-journal","volume":"27"},"uris":["http://www.mendeley.com/documents/?uuid=d1698777-be4f-4dac-a44e-a097ce3cbe33"]}],"mendeley":{"formattedCitation":"(7)","plainTextFormattedCitation":"(7)","previouslyFormattedCitation":"(7)"},"properties":{"noteIndex":0},"schema":"https://github.com/citation-style-language/schema/raw/master/csl-citation.json"}</w:instrText>
      </w:r>
      <w:r w:rsidR="00174024" w:rsidRPr="000009DF">
        <w:rPr>
          <w:rFonts w:cs="Times New Roman"/>
          <w:sz w:val="24"/>
          <w:szCs w:val="24"/>
        </w:rPr>
        <w:fldChar w:fldCharType="separate"/>
      </w:r>
      <w:r w:rsidR="006872E9" w:rsidRPr="000009DF">
        <w:rPr>
          <w:rFonts w:cs="Times New Roman"/>
          <w:noProof/>
          <w:sz w:val="24"/>
          <w:szCs w:val="24"/>
        </w:rPr>
        <w:t>(7)</w:t>
      </w:r>
      <w:r w:rsidR="00174024" w:rsidRPr="000009DF">
        <w:rPr>
          <w:rFonts w:cs="Times New Roman"/>
          <w:sz w:val="24"/>
          <w:szCs w:val="24"/>
        </w:rPr>
        <w:fldChar w:fldCharType="end"/>
      </w:r>
      <w:r w:rsidR="00677580" w:rsidRPr="000009DF">
        <w:rPr>
          <w:rFonts w:cs="Times New Roman"/>
          <w:sz w:val="24"/>
          <w:szCs w:val="24"/>
        </w:rPr>
        <w:t xml:space="preserve"> and PLINK v1.90b3.45 </w:t>
      </w:r>
      <w:r w:rsidR="00174024" w:rsidRPr="000009DF">
        <w:rPr>
          <w:rFonts w:cs="Times New Roman"/>
          <w:sz w:val="24"/>
          <w:szCs w:val="24"/>
        </w:rPr>
        <w:fldChar w:fldCharType="begin" w:fldLock="1"/>
      </w:r>
      <w:r w:rsidR="00EC1E34" w:rsidRPr="000009DF">
        <w:rPr>
          <w:rFonts w:cs="Times New Roman"/>
          <w:sz w:val="24"/>
          <w:szCs w:val="24"/>
        </w:rPr>
        <w:instrText>ADDIN CSL_CITATION {"citationItems":[{"id":"ITEM-1","itemData":{"DOI":"10.1186/s13742-015-0047-8","ISBN":"2047-217X","abstract":"PLINK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format.","author":[{"dropping-particle":"","family":"Chang","given":"Christopher C","non-dropping-particle":"","parse-names":false,"suffix":""},{"dropping-particle":"","family":"Chow","given":"Carson C","non-dropping-particle":"","parse-names":false,"suffix":""},{"dropping-particle":"","family":"Tellier","given":"Laurent C A M","non-dropping-particle":"","parse-names":false,"suffix":""},{"dropping-particle":"","family":"Vattikuti","given":"Shashaank","non-dropping-particle":"","parse-names":false,"suffix":""},{"dropping-particle":"","family":"Purcell","given":"Shaun M","non-dropping-particle":"","parse-names":false,"suffix":""},{"dropping-particle":"","family":"Lee","given":"James J","non-dropping-particle":"","parse-names":false,"suffix":""}],"container-title":"GigaScience","id":"ITEM-1","issue":"1","issued":{"date-parts":[["2015"]]},"page":"7","title":"Second-generation PLINK: rising to the challenge of larger and richer datasets","type":"article-journal","volume":"4"},"uris":["http://www.mendeley.com/documents/?uuid=dcbfba86-1df2-44d5-b6a7-a75101bdb44d"]}],"mendeley":{"formattedCitation":"(8)","plainTextFormattedCitation":"(8)","previouslyFormattedCitation":"(8)"},"properties":{"noteIndex":0},"schema":"https://github.com/citation-style-language/schema/raw/master/csl-citation.json"}</w:instrText>
      </w:r>
      <w:r w:rsidR="00174024" w:rsidRPr="000009DF">
        <w:rPr>
          <w:rFonts w:cs="Times New Roman"/>
          <w:sz w:val="24"/>
          <w:szCs w:val="24"/>
        </w:rPr>
        <w:fldChar w:fldCharType="separate"/>
      </w:r>
      <w:r w:rsidR="006872E9" w:rsidRPr="000009DF">
        <w:rPr>
          <w:rFonts w:cs="Times New Roman"/>
          <w:noProof/>
          <w:sz w:val="24"/>
          <w:szCs w:val="24"/>
        </w:rPr>
        <w:t>(8)</w:t>
      </w:r>
      <w:r w:rsidR="00174024" w:rsidRPr="000009DF">
        <w:rPr>
          <w:rFonts w:cs="Times New Roman"/>
          <w:sz w:val="24"/>
          <w:szCs w:val="24"/>
        </w:rPr>
        <w:fldChar w:fldCharType="end"/>
      </w:r>
      <w:r w:rsidR="00677580" w:rsidRPr="000009DF">
        <w:rPr>
          <w:rFonts w:cs="Times New Roman"/>
          <w:sz w:val="24"/>
          <w:szCs w:val="24"/>
        </w:rPr>
        <w:t xml:space="preserve">, </w:t>
      </w:r>
      <w:r w:rsidRPr="000009DF">
        <w:rPr>
          <w:rFonts w:cs="Times New Roman"/>
          <w:sz w:val="24"/>
          <w:szCs w:val="24"/>
        </w:rPr>
        <w:t>as described below:</w:t>
      </w:r>
    </w:p>
    <w:p w14:paraId="642F8BE5" w14:textId="77777777" w:rsidR="0024456A" w:rsidRPr="000009DF" w:rsidRDefault="00C9710B" w:rsidP="00F71EDC">
      <w:pPr>
        <w:pStyle w:val="ListParagraph"/>
        <w:numPr>
          <w:ilvl w:val="0"/>
          <w:numId w:val="2"/>
        </w:numPr>
        <w:spacing w:after="240" w:line="480" w:lineRule="auto"/>
        <w:jc w:val="both"/>
        <w:rPr>
          <w:rFonts w:cs="Times New Roman"/>
          <w:sz w:val="24"/>
          <w:szCs w:val="24"/>
        </w:rPr>
      </w:pPr>
      <w:r w:rsidRPr="000009DF">
        <w:rPr>
          <w:rFonts w:cs="Times New Roman"/>
          <w:sz w:val="24"/>
          <w:szCs w:val="24"/>
        </w:rPr>
        <w:t>Variants with MAC</w:t>
      </w:r>
      <w:r w:rsidR="006F558B" w:rsidRPr="000009DF">
        <w:rPr>
          <w:rFonts w:cs="Times New Roman"/>
          <w:sz w:val="24"/>
          <w:szCs w:val="24"/>
        </w:rPr>
        <w:t xml:space="preserve"> =</w:t>
      </w:r>
      <w:r w:rsidRPr="000009DF">
        <w:rPr>
          <w:rFonts w:cs="Times New Roman"/>
          <w:sz w:val="24"/>
          <w:szCs w:val="24"/>
        </w:rPr>
        <w:t xml:space="preserve"> 0, nr of alternative alleles ≠ 2 and call rate &lt; 95% were filtered out (in </w:t>
      </w:r>
      <w:proofErr w:type="spellStart"/>
      <w:r w:rsidRPr="000009DF">
        <w:rPr>
          <w:rFonts w:cs="Times New Roman"/>
          <w:sz w:val="24"/>
          <w:szCs w:val="24"/>
        </w:rPr>
        <w:t>vcftools</w:t>
      </w:r>
      <w:proofErr w:type="spellEnd"/>
      <w:r w:rsidRPr="000009DF">
        <w:rPr>
          <w:rFonts w:cs="Times New Roman"/>
          <w:sz w:val="24"/>
          <w:szCs w:val="24"/>
        </w:rPr>
        <w:t>);</w:t>
      </w:r>
    </w:p>
    <w:p w14:paraId="0F16B054" w14:textId="77777777" w:rsidR="00C9710B" w:rsidRPr="000009DF" w:rsidRDefault="00C9710B" w:rsidP="00F71EDC">
      <w:pPr>
        <w:pStyle w:val="ListParagraph"/>
        <w:numPr>
          <w:ilvl w:val="0"/>
          <w:numId w:val="2"/>
        </w:numPr>
        <w:spacing w:after="240" w:line="480" w:lineRule="auto"/>
        <w:jc w:val="both"/>
        <w:rPr>
          <w:rFonts w:cs="Times New Roman"/>
          <w:sz w:val="24"/>
          <w:szCs w:val="24"/>
        </w:rPr>
      </w:pPr>
      <w:r w:rsidRPr="000009DF">
        <w:rPr>
          <w:rFonts w:cs="Times New Roman"/>
          <w:sz w:val="24"/>
          <w:szCs w:val="24"/>
        </w:rPr>
        <w:t>Samples were filtered out when they showed:</w:t>
      </w:r>
    </w:p>
    <w:p w14:paraId="74773BB6" w14:textId="77777777" w:rsidR="00C9710B" w:rsidRPr="000009DF" w:rsidRDefault="00C9710B" w:rsidP="00F71EDC">
      <w:pPr>
        <w:pStyle w:val="ListParagraph"/>
        <w:numPr>
          <w:ilvl w:val="1"/>
          <w:numId w:val="1"/>
        </w:numPr>
        <w:spacing w:after="240" w:line="480" w:lineRule="auto"/>
        <w:jc w:val="both"/>
        <w:rPr>
          <w:rFonts w:cs="Times New Roman"/>
          <w:b/>
          <w:sz w:val="24"/>
          <w:szCs w:val="24"/>
        </w:rPr>
      </w:pPr>
      <w:r w:rsidRPr="000009DF">
        <w:rPr>
          <w:rFonts w:cs="Times New Roman"/>
          <w:sz w:val="24"/>
          <w:szCs w:val="24"/>
        </w:rPr>
        <w:t xml:space="preserve">IBD sharing fraction (AJK) &gt; 0.65 and coefficient of </w:t>
      </w:r>
      <w:proofErr w:type="spellStart"/>
      <w:r w:rsidRPr="000009DF">
        <w:rPr>
          <w:rFonts w:cs="Times New Roman"/>
          <w:sz w:val="24"/>
          <w:szCs w:val="24"/>
        </w:rPr>
        <w:t>relantionship</w:t>
      </w:r>
      <w:proofErr w:type="spellEnd"/>
      <w:r w:rsidRPr="000009DF">
        <w:rPr>
          <w:rFonts w:cs="Times New Roman"/>
          <w:sz w:val="24"/>
          <w:szCs w:val="24"/>
        </w:rPr>
        <w:t xml:space="preserve"> (ϕ) &gt; 0.35 (computed through –relatedness and –relatedness2 in </w:t>
      </w:r>
      <w:proofErr w:type="spellStart"/>
      <w:r w:rsidRPr="000009DF">
        <w:rPr>
          <w:rFonts w:cs="Times New Roman"/>
          <w:sz w:val="24"/>
          <w:szCs w:val="24"/>
        </w:rPr>
        <w:t>vcftools</w:t>
      </w:r>
      <w:proofErr w:type="spellEnd"/>
      <w:r w:rsidRPr="000009DF">
        <w:rPr>
          <w:rFonts w:cs="Times New Roman"/>
          <w:sz w:val="24"/>
          <w:szCs w:val="24"/>
        </w:rPr>
        <w:t>);</w:t>
      </w:r>
    </w:p>
    <w:p w14:paraId="1D3AB3F9" w14:textId="77777777" w:rsidR="00C9710B" w:rsidRPr="000009DF" w:rsidRDefault="00C9710B" w:rsidP="00F71EDC">
      <w:pPr>
        <w:pStyle w:val="ListParagraph"/>
        <w:numPr>
          <w:ilvl w:val="1"/>
          <w:numId w:val="1"/>
        </w:numPr>
        <w:spacing w:after="240" w:line="480" w:lineRule="auto"/>
        <w:jc w:val="both"/>
        <w:rPr>
          <w:rFonts w:cs="Times New Roman"/>
          <w:b/>
          <w:sz w:val="24"/>
          <w:szCs w:val="24"/>
        </w:rPr>
      </w:pPr>
      <w:r w:rsidRPr="000009DF">
        <w:rPr>
          <w:rFonts w:cs="Times New Roman"/>
          <w:sz w:val="24"/>
          <w:szCs w:val="24"/>
        </w:rPr>
        <w:t>relationships discrepant with the pedigree-based info - namely AJK</w:t>
      </w:r>
      <w:r w:rsidRPr="000009DF">
        <w:rPr>
          <w:sz w:val="24"/>
          <w:szCs w:val="24"/>
        </w:rPr>
        <w:t> </w:t>
      </w:r>
      <w:r w:rsidRPr="000009DF">
        <w:rPr>
          <w:rFonts w:cs="Times New Roman"/>
          <w:sz w:val="24"/>
          <w:szCs w:val="24"/>
        </w:rPr>
        <w:t xml:space="preserve">≥ 0.1, </w:t>
      </w:r>
      <w:r w:rsidRPr="000009DF">
        <w:rPr>
          <w:sz w:val="24"/>
          <w:szCs w:val="24"/>
        </w:rPr>
        <w:t>ϕ</w:t>
      </w:r>
      <w:r w:rsidRPr="000009DF">
        <w:rPr>
          <w:rFonts w:cs="Times New Roman"/>
          <w:sz w:val="24"/>
          <w:szCs w:val="24"/>
        </w:rPr>
        <w:t xml:space="preserve"> ≥ 0.083 and not showing the same family IDs, or AJK</w:t>
      </w:r>
      <w:r w:rsidRPr="000009DF">
        <w:rPr>
          <w:sz w:val="24"/>
          <w:szCs w:val="24"/>
        </w:rPr>
        <w:t> </w:t>
      </w:r>
      <w:r w:rsidRPr="000009DF">
        <w:rPr>
          <w:rFonts w:cs="Times New Roman"/>
          <w:sz w:val="24"/>
          <w:szCs w:val="24"/>
        </w:rPr>
        <w:t xml:space="preserve">&lt; 0.1, </w:t>
      </w:r>
      <w:r w:rsidRPr="000009DF">
        <w:rPr>
          <w:sz w:val="24"/>
          <w:szCs w:val="24"/>
        </w:rPr>
        <w:t>ϕ</w:t>
      </w:r>
      <w:r w:rsidRPr="000009DF">
        <w:rPr>
          <w:rFonts w:cs="Times New Roman"/>
          <w:sz w:val="24"/>
          <w:szCs w:val="24"/>
        </w:rPr>
        <w:t xml:space="preserve"> &gt; 0.083 and showing the same family, maternal and paternal IDs;</w:t>
      </w:r>
    </w:p>
    <w:p w14:paraId="70171EDC" w14:textId="77777777" w:rsidR="00C9710B" w:rsidRPr="000009DF" w:rsidRDefault="00C9710B" w:rsidP="00F71EDC">
      <w:pPr>
        <w:pStyle w:val="ListParagraph"/>
        <w:numPr>
          <w:ilvl w:val="1"/>
          <w:numId w:val="1"/>
        </w:numPr>
        <w:spacing w:after="240" w:line="480" w:lineRule="auto"/>
        <w:jc w:val="both"/>
        <w:rPr>
          <w:rFonts w:cs="Times New Roman"/>
          <w:b/>
          <w:sz w:val="24"/>
          <w:szCs w:val="24"/>
        </w:rPr>
      </w:pPr>
      <w:r w:rsidRPr="000009DF">
        <w:rPr>
          <w:rFonts w:cs="Times New Roman"/>
          <w:sz w:val="24"/>
          <w:szCs w:val="24"/>
        </w:rPr>
        <w:t>sample call rate &lt; 90%;</w:t>
      </w:r>
    </w:p>
    <w:p w14:paraId="4207E218" w14:textId="77777777" w:rsidR="00C9710B" w:rsidRPr="000009DF" w:rsidRDefault="00C9710B" w:rsidP="00F71EDC">
      <w:pPr>
        <w:pStyle w:val="ListParagraph"/>
        <w:numPr>
          <w:ilvl w:val="1"/>
          <w:numId w:val="1"/>
        </w:numPr>
        <w:spacing w:after="240" w:line="480" w:lineRule="auto"/>
        <w:jc w:val="both"/>
        <w:rPr>
          <w:rFonts w:cs="Times New Roman"/>
          <w:b/>
          <w:sz w:val="24"/>
          <w:szCs w:val="24"/>
        </w:rPr>
      </w:pPr>
      <w:r w:rsidRPr="000009DF">
        <w:rPr>
          <w:rFonts w:cs="Times New Roman"/>
          <w:sz w:val="24"/>
          <w:szCs w:val="24"/>
        </w:rPr>
        <w:t xml:space="preserve">mismatch between sex reported in the pedigree and sex inferred from genetic data (through </w:t>
      </w:r>
      <w:r w:rsidR="00677580" w:rsidRPr="000009DF">
        <w:rPr>
          <w:rFonts w:cs="Times New Roman"/>
          <w:sz w:val="24"/>
          <w:szCs w:val="24"/>
        </w:rPr>
        <w:t>PLINK</w:t>
      </w:r>
      <w:r w:rsidRPr="000009DF">
        <w:rPr>
          <w:rFonts w:cs="Times New Roman"/>
          <w:sz w:val="24"/>
          <w:szCs w:val="24"/>
        </w:rPr>
        <w:t xml:space="preserve"> --check-sex command, default settings); </w:t>
      </w:r>
    </w:p>
    <w:p w14:paraId="43799C71" w14:textId="77777777" w:rsidR="00C9710B" w:rsidRPr="000009DF" w:rsidRDefault="00C9710B" w:rsidP="00F71EDC">
      <w:pPr>
        <w:pStyle w:val="ListParagraph"/>
        <w:numPr>
          <w:ilvl w:val="1"/>
          <w:numId w:val="1"/>
        </w:numPr>
        <w:spacing w:after="240" w:line="480" w:lineRule="auto"/>
        <w:jc w:val="both"/>
        <w:rPr>
          <w:rFonts w:cs="Times New Roman"/>
          <w:b/>
          <w:sz w:val="24"/>
          <w:szCs w:val="24"/>
        </w:rPr>
      </w:pPr>
      <w:r w:rsidRPr="000009DF">
        <w:rPr>
          <w:rFonts w:cs="Times New Roman"/>
          <w:sz w:val="24"/>
          <w:szCs w:val="24"/>
        </w:rPr>
        <w:t xml:space="preserve">genome-wide homozygosity outliers (|F| &gt; 3 SDs from the mean of the distribution in the </w:t>
      </w:r>
      <w:proofErr w:type="spellStart"/>
      <w:r w:rsidR="006A6D76" w:rsidRPr="000009DF">
        <w:rPr>
          <w:rFonts w:cs="Times New Roman"/>
          <w:sz w:val="24"/>
          <w:szCs w:val="24"/>
        </w:rPr>
        <w:t>call</w:t>
      </w:r>
      <w:r w:rsidRPr="000009DF">
        <w:rPr>
          <w:rFonts w:cs="Times New Roman"/>
          <w:sz w:val="24"/>
          <w:szCs w:val="24"/>
        </w:rPr>
        <w:t>set</w:t>
      </w:r>
      <w:proofErr w:type="spellEnd"/>
      <w:r w:rsidRPr="000009DF">
        <w:rPr>
          <w:rFonts w:cs="Times New Roman"/>
          <w:sz w:val="24"/>
          <w:szCs w:val="24"/>
        </w:rPr>
        <w:t xml:space="preserve">). F was computed through –het command in </w:t>
      </w:r>
      <w:proofErr w:type="spellStart"/>
      <w:r w:rsidRPr="000009DF">
        <w:rPr>
          <w:rFonts w:cs="Times New Roman"/>
          <w:sz w:val="24"/>
          <w:szCs w:val="24"/>
        </w:rPr>
        <w:t>vcftools</w:t>
      </w:r>
      <w:proofErr w:type="spellEnd"/>
      <w:r w:rsidRPr="000009DF">
        <w:rPr>
          <w:rFonts w:cs="Times New Roman"/>
          <w:sz w:val="24"/>
          <w:szCs w:val="24"/>
        </w:rPr>
        <w:t>;</w:t>
      </w:r>
    </w:p>
    <w:p w14:paraId="2B738035" w14:textId="77777777" w:rsidR="0024456A" w:rsidRPr="000009DF" w:rsidRDefault="00C9710B" w:rsidP="00F71EDC">
      <w:pPr>
        <w:pStyle w:val="ListParagraph"/>
        <w:numPr>
          <w:ilvl w:val="1"/>
          <w:numId w:val="1"/>
        </w:numPr>
        <w:spacing w:after="240" w:line="480" w:lineRule="auto"/>
        <w:jc w:val="both"/>
        <w:rPr>
          <w:rFonts w:cs="Times New Roman"/>
          <w:b/>
          <w:sz w:val="24"/>
          <w:szCs w:val="24"/>
        </w:rPr>
      </w:pPr>
      <w:r w:rsidRPr="000009DF">
        <w:rPr>
          <w:rFonts w:cs="Times New Roman"/>
          <w:sz w:val="24"/>
          <w:szCs w:val="24"/>
        </w:rPr>
        <w:lastRenderedPageBreak/>
        <w:t xml:space="preserve">samples showing an excess/depletion of singletons (absolute value of singletons count &gt; 3 SDs from the mean of the distribution in the </w:t>
      </w:r>
      <w:proofErr w:type="spellStart"/>
      <w:r w:rsidR="006A6D76" w:rsidRPr="000009DF">
        <w:rPr>
          <w:rFonts w:cs="Times New Roman"/>
          <w:sz w:val="24"/>
          <w:szCs w:val="24"/>
        </w:rPr>
        <w:t>call</w:t>
      </w:r>
      <w:r w:rsidRPr="000009DF">
        <w:rPr>
          <w:rFonts w:cs="Times New Roman"/>
          <w:sz w:val="24"/>
          <w:szCs w:val="24"/>
        </w:rPr>
        <w:t>set</w:t>
      </w:r>
      <w:proofErr w:type="spellEnd"/>
      <w:r w:rsidRPr="000009DF">
        <w:rPr>
          <w:rFonts w:cs="Times New Roman"/>
          <w:sz w:val="24"/>
          <w:szCs w:val="24"/>
        </w:rPr>
        <w:t xml:space="preserve">). Singletons were detected through –singletons command in </w:t>
      </w:r>
      <w:proofErr w:type="spellStart"/>
      <w:r w:rsidRPr="000009DF">
        <w:rPr>
          <w:rFonts w:cs="Times New Roman"/>
          <w:sz w:val="24"/>
          <w:szCs w:val="24"/>
        </w:rPr>
        <w:t>vcftools</w:t>
      </w:r>
      <w:proofErr w:type="spellEnd"/>
      <w:r w:rsidRPr="000009DF">
        <w:rPr>
          <w:rFonts w:cs="Times New Roman"/>
          <w:sz w:val="24"/>
          <w:szCs w:val="24"/>
        </w:rPr>
        <w:t>.</w:t>
      </w:r>
    </w:p>
    <w:p w14:paraId="090A2CFA" w14:textId="7EF3687C" w:rsidR="001360D9" w:rsidRPr="000009DF" w:rsidRDefault="001360D9" w:rsidP="00F71EDC">
      <w:pPr>
        <w:spacing w:after="240" w:line="480" w:lineRule="auto"/>
        <w:jc w:val="both"/>
        <w:rPr>
          <w:sz w:val="24"/>
          <w:szCs w:val="24"/>
        </w:rPr>
      </w:pPr>
      <w:r w:rsidRPr="000009DF">
        <w:rPr>
          <w:rFonts w:cs="Times New Roman"/>
          <w:sz w:val="24"/>
          <w:szCs w:val="24"/>
        </w:rPr>
        <w:t>123 PD cases (52 FPD + 71 SPD) and 334,671 variants (321,967 SNPs + 12,704 indels) passed QC</w:t>
      </w:r>
      <w:r w:rsidR="005669F8" w:rsidRPr="000009DF">
        <w:rPr>
          <w:rFonts w:cs="Times New Roman"/>
          <w:sz w:val="24"/>
          <w:szCs w:val="24"/>
        </w:rPr>
        <w:t xml:space="preserve">. </w:t>
      </w:r>
      <w:r w:rsidR="001A379E" w:rsidRPr="000009DF">
        <w:rPr>
          <w:rFonts w:cs="Times New Roman"/>
          <w:sz w:val="24"/>
          <w:szCs w:val="24"/>
        </w:rPr>
        <w:t xml:space="preserve">A multidimensional scaling (MDS) analysis carried out in PLINK confirmed the ancestry of the different subsets in our </w:t>
      </w:r>
      <w:proofErr w:type="spellStart"/>
      <w:r w:rsidR="001A379E" w:rsidRPr="000009DF">
        <w:rPr>
          <w:rFonts w:cs="Times New Roman"/>
          <w:sz w:val="24"/>
          <w:szCs w:val="24"/>
        </w:rPr>
        <w:t>callset</w:t>
      </w:r>
      <w:proofErr w:type="spellEnd"/>
      <w:r w:rsidR="001A379E" w:rsidRPr="000009DF">
        <w:rPr>
          <w:rFonts w:cs="Times New Roman"/>
          <w:sz w:val="24"/>
          <w:szCs w:val="24"/>
        </w:rPr>
        <w:t xml:space="preserve">. </w:t>
      </w:r>
      <w:r w:rsidR="005669F8" w:rsidRPr="000009DF">
        <w:rPr>
          <w:rFonts w:cs="Times New Roman"/>
          <w:sz w:val="24"/>
          <w:szCs w:val="24"/>
        </w:rPr>
        <w:t>After QC, mean (SD) depth per sample was 131 (26), while mean depth per locus was 131 (87). Variants passing QC</w:t>
      </w:r>
      <w:r w:rsidRPr="000009DF">
        <w:rPr>
          <w:rFonts w:cs="Times New Roman"/>
          <w:sz w:val="24"/>
          <w:szCs w:val="24"/>
        </w:rPr>
        <w:t xml:space="preserve"> were annotated </w:t>
      </w:r>
      <w:r w:rsidR="005669F8" w:rsidRPr="000009DF">
        <w:rPr>
          <w:rFonts w:cs="Times New Roman"/>
          <w:sz w:val="24"/>
          <w:szCs w:val="24"/>
        </w:rPr>
        <w:t xml:space="preserve">to genes </w:t>
      </w:r>
      <w:r w:rsidRPr="000009DF">
        <w:rPr>
          <w:rFonts w:cs="Times New Roman"/>
          <w:sz w:val="24"/>
          <w:szCs w:val="24"/>
        </w:rPr>
        <w:t>within 10 kb from transcription start/stop site</w:t>
      </w:r>
      <w:r w:rsidR="005669F8" w:rsidRPr="000009DF">
        <w:rPr>
          <w:rFonts w:cs="Times New Roman"/>
          <w:sz w:val="24"/>
          <w:szCs w:val="24"/>
        </w:rPr>
        <w:t>,</w:t>
      </w:r>
      <w:r w:rsidRPr="000009DF">
        <w:rPr>
          <w:rFonts w:cs="Times New Roman"/>
          <w:sz w:val="24"/>
          <w:szCs w:val="24"/>
        </w:rPr>
        <w:t xml:space="preserve"> through </w:t>
      </w:r>
      <w:proofErr w:type="spellStart"/>
      <w:r w:rsidRPr="000009DF">
        <w:rPr>
          <w:rFonts w:cs="Times New Roman"/>
          <w:sz w:val="24"/>
          <w:szCs w:val="24"/>
        </w:rPr>
        <w:t>Annovar</w:t>
      </w:r>
      <w:proofErr w:type="spellEnd"/>
      <w:r w:rsidRPr="000009DF">
        <w:rPr>
          <w:rFonts w:cs="Times New Roman"/>
          <w:sz w:val="24"/>
          <w:szCs w:val="24"/>
        </w:rPr>
        <w:t xml:space="preserve"> version 1-2-2016 </w:t>
      </w:r>
      <w:r w:rsidR="00174024" w:rsidRPr="000009DF">
        <w:rPr>
          <w:rFonts w:cs="Times New Roman"/>
          <w:sz w:val="24"/>
          <w:szCs w:val="24"/>
        </w:rPr>
        <w:fldChar w:fldCharType="begin" w:fldLock="1"/>
      </w:r>
      <w:r w:rsidR="00EC1E34" w:rsidRPr="000009DF">
        <w:rPr>
          <w:rFonts w:cs="Times New Roman"/>
          <w:sz w:val="24"/>
          <w:szCs w:val="24"/>
        </w:rPr>
        <w:instrText>ADDIN CSL_CITATION {"citationItems":[{"id":"ITEM-1","itemData":{"DOI":"10.1093/nar/gkq603","ISSN":"1362-4962 (Electronic)","PMID":"20601685","abstract":"High-throughput sequencing platforms are generating massive amounts of genetic variation data for diverse genomes, but it remains a challenge to pinpoint a small subset of functionally important variants. To fill these unmet needs, we developed the ANNOVAR tool to annotate single nucleotide variants (SNVs) and insertions/deletions, such as examining their functional consequence on genes, inferring cytogenetic bands, reporting functional importance scores, finding variants in conserved regions, or identifying variants reported in the 1000 Genomes Project and dbSNP. ANNOVAR can utilize annotation databases from the UCSC Genome Browser or any annotation data set conforming to Generic Feature Format version 3 (GFF3). We also illustrate a 'variants reduction' protocol on 4.7 million SNVs and indels from a human genome, including two causal mutations for Miller syndrome, a rare recessive disease. Through a stepwise procedure, we excluded variants that are unlikely to be causal, and identified 20 candidate genes including the causal gene. Using a desktop computer, ANNOVAR requires approximately 4 min to perform gene-based annotation and approximately 15 min to perform variants reduction on 4.7 million variants, making it practical to handle hundreds of human genomes in a day. ANNOVAR is freely available at http://www.openbioinformatics.org/annovar/.","author":[{"dropping-particle":"","family":"Wang","given":"Kai","non-dropping-particle":"","parse-names":false,"suffix":""},{"dropping-particle":"","family":"Li","given":"Mingyao","non-dropping-particle":"","parse-names":false,"suffix":""},{"dropping-particle":"","family":"Hakonarson","given":"Hakon","non-dropping-particle":"","parse-names":false,"suffix":""}],"container-title":"Nucleic acids research","id":"ITEM-1","issue":"16","issued":{"date-parts":[["2010","9"]]},"language":"eng","page":"e164","publisher-place":"England","title":"ANNOVAR: functional annotation of genetic variants from high-throughput sequencing data.","type":"article-journal","volume":"38"},"uris":["http://www.mendeley.com/documents/?uuid=8a2f1fd0-d420-4e5f-8808-a608696d25a0"]}],"mendeley":{"formattedCitation":"(9)","plainTextFormattedCitation":"(9)","previouslyFormattedCitation":"(9)"},"properties":{"noteIndex":0},"schema":"https://github.com/citation-style-language/schema/raw/master/csl-citation.json"}</w:instrText>
      </w:r>
      <w:r w:rsidR="00174024" w:rsidRPr="000009DF">
        <w:rPr>
          <w:rFonts w:cs="Times New Roman"/>
          <w:sz w:val="24"/>
          <w:szCs w:val="24"/>
        </w:rPr>
        <w:fldChar w:fldCharType="separate"/>
      </w:r>
      <w:r w:rsidR="006872E9" w:rsidRPr="000009DF">
        <w:rPr>
          <w:rFonts w:cs="Times New Roman"/>
          <w:noProof/>
          <w:sz w:val="24"/>
          <w:szCs w:val="24"/>
        </w:rPr>
        <w:t>(9)</w:t>
      </w:r>
      <w:r w:rsidR="00174024" w:rsidRPr="000009DF">
        <w:rPr>
          <w:rFonts w:cs="Times New Roman"/>
          <w:sz w:val="24"/>
          <w:szCs w:val="24"/>
        </w:rPr>
        <w:fldChar w:fldCharType="end"/>
      </w:r>
      <w:r w:rsidR="0024456A" w:rsidRPr="000009DF">
        <w:rPr>
          <w:rFonts w:cs="Times New Roman"/>
          <w:sz w:val="24"/>
          <w:szCs w:val="24"/>
        </w:rPr>
        <w:t xml:space="preserve"> </w:t>
      </w:r>
      <w:r w:rsidRPr="000009DF">
        <w:rPr>
          <w:rFonts w:cs="Times New Roman"/>
          <w:sz w:val="24"/>
          <w:szCs w:val="24"/>
        </w:rPr>
        <w:t xml:space="preserve">and </w:t>
      </w:r>
      <w:proofErr w:type="spellStart"/>
      <w:r w:rsidRPr="000009DF">
        <w:rPr>
          <w:rFonts w:cs="Times New Roman"/>
          <w:sz w:val="24"/>
          <w:szCs w:val="24"/>
        </w:rPr>
        <w:t>Ensembl</w:t>
      </w:r>
      <w:proofErr w:type="spellEnd"/>
      <w:r w:rsidRPr="000009DF">
        <w:rPr>
          <w:rFonts w:cs="Times New Roman"/>
          <w:sz w:val="24"/>
          <w:szCs w:val="24"/>
        </w:rPr>
        <w:t xml:space="preserve"> Variant Effect Predictor </w:t>
      </w:r>
      <w:r w:rsidR="00174024" w:rsidRPr="000009DF">
        <w:rPr>
          <w:rFonts w:cs="Times New Roman"/>
          <w:sz w:val="24"/>
          <w:szCs w:val="24"/>
        </w:rPr>
        <w:t xml:space="preserve">(VEP) </w:t>
      </w:r>
      <w:r w:rsidRPr="000009DF">
        <w:rPr>
          <w:rFonts w:cs="Times New Roman"/>
          <w:sz w:val="24"/>
          <w:szCs w:val="24"/>
        </w:rPr>
        <w:t>v88</w:t>
      </w:r>
      <w:r w:rsidR="0024456A" w:rsidRPr="000009DF">
        <w:rPr>
          <w:rFonts w:cs="Times New Roman"/>
          <w:sz w:val="24"/>
          <w:szCs w:val="24"/>
        </w:rPr>
        <w:t xml:space="preserve"> </w:t>
      </w:r>
      <w:r w:rsidR="00174024" w:rsidRPr="000009DF">
        <w:rPr>
          <w:rFonts w:cs="Times New Roman"/>
          <w:sz w:val="24"/>
          <w:szCs w:val="24"/>
        </w:rPr>
        <w:fldChar w:fldCharType="begin" w:fldLock="1"/>
      </w:r>
      <w:r w:rsidR="00EC1E34" w:rsidRPr="000009DF">
        <w:rPr>
          <w:rFonts w:cs="Times New Roman"/>
          <w:sz w:val="24"/>
          <w:szCs w:val="24"/>
        </w:rPr>
        <w:instrText>ADDIN CSL_CITATION {"citationItems":[{"id":"ITEM-1","itemData":{"DOI":"10.1186/s13059-016-0974-4","ISSN":"1474-760X (Electronic)","PMID":"27268795","abstract":"The Ensembl Variant Effect Predictor is a powerful toolset for the analysis, annotation, and prioritization of genomic variants in coding and non-coding regions. It provides access to an extensive collection of genomic annotation, with a variety of interfaces to suit different requirements, and simple options for configuring and extending analysis. It is open source, free to use, and supports full reproducibility of results. The Ensembl Variant Effect Predictor can simplify and accelerate variant interpretation in a wide range of study designs.","author":[{"dropping-particle":"","family":"McLaren","given":"William","non-dropping-particle":"","parse-names":false,"suffix":""},{"dropping-particle":"","family":"Gil","given":"Laurent","non-dropping-particle":"","parse-names":false,"suffix":""},{"dropping-particle":"","family":"Hunt","given":"Sarah E","non-dropping-particle":"","parse-names":false,"suffix":""},{"dropping-particle":"","family":"Riat","given":"Harpreet Singh","non-dropping-particle":"","parse-names":false,"suffix":""},{"dropping-particle":"","family":"Ritchie","given":"Graham R S","non-dropping-particle":"","parse-names":false,"suffix":""},{"dropping-particle":"","family":"Thormann","given":"Anja","non-dropping-particle":"","parse-names":false,"suffix":""},{"dropping-particle":"","family":"Flicek","given":"Paul","non-dropping-particle":"","parse-names":false,"suffix":""},{"dropping-particle":"","family":"Cunningham","given":"Fiona","non-dropping-particle":"","parse-names":false,"suffix":""}],"container-title":"Genome biology","id":"ITEM-1","issue":"1","issued":{"date-parts":[["2016","6"]]},"language":"eng","page":"122","publisher-place":"England","title":"The Ensembl Variant Effect Predictor.","type":"article-journal","volume":"17"},"uris":["http://www.mendeley.com/documents/?uuid=a23bc252-251b-4010-b191-db1f4d6d54f8"]}],"mendeley":{"formattedCitation":"(10)","plainTextFormattedCitation":"(10)","previouslyFormattedCitation":"(10)"},"properties":{"noteIndex":0},"schema":"https://github.com/citation-style-language/schema/raw/master/csl-citation.json"}</w:instrText>
      </w:r>
      <w:r w:rsidR="00174024" w:rsidRPr="000009DF">
        <w:rPr>
          <w:rFonts w:cs="Times New Roman"/>
          <w:sz w:val="24"/>
          <w:szCs w:val="24"/>
        </w:rPr>
        <w:fldChar w:fldCharType="separate"/>
      </w:r>
      <w:r w:rsidR="006872E9" w:rsidRPr="000009DF">
        <w:rPr>
          <w:rFonts w:cs="Times New Roman"/>
          <w:noProof/>
          <w:sz w:val="24"/>
          <w:szCs w:val="24"/>
        </w:rPr>
        <w:t>(10)</w:t>
      </w:r>
      <w:r w:rsidR="00174024" w:rsidRPr="000009DF">
        <w:rPr>
          <w:rFonts w:cs="Times New Roman"/>
          <w:sz w:val="24"/>
          <w:szCs w:val="24"/>
        </w:rPr>
        <w:fldChar w:fldCharType="end"/>
      </w:r>
      <w:r w:rsidR="007911B8" w:rsidRPr="000009DF">
        <w:rPr>
          <w:rFonts w:cs="Times New Roman"/>
          <w:sz w:val="24"/>
          <w:szCs w:val="24"/>
        </w:rPr>
        <w:t>.</w:t>
      </w:r>
      <w:r w:rsidR="00D6046B" w:rsidRPr="000009DF">
        <w:rPr>
          <w:rFonts w:cs="Times New Roman"/>
          <w:sz w:val="24"/>
          <w:szCs w:val="24"/>
        </w:rPr>
        <w:t xml:space="preserve"> Variant annotation contained information concerning variant type, alternative allele frequency in the general population, and predicted effect on gene function.</w:t>
      </w:r>
    </w:p>
    <w:p w14:paraId="666C1D61" w14:textId="77777777" w:rsidR="005754BD" w:rsidRPr="000009DF" w:rsidRDefault="005754BD" w:rsidP="00EA4486">
      <w:pPr>
        <w:rPr>
          <w:rFonts w:cs="Times New Roman"/>
          <w:b/>
          <w:sz w:val="24"/>
          <w:szCs w:val="24"/>
        </w:rPr>
      </w:pPr>
    </w:p>
    <w:p w14:paraId="5CAFF2AB" w14:textId="77777777" w:rsidR="00B54724" w:rsidRPr="000009DF" w:rsidRDefault="006263A4" w:rsidP="00B54724">
      <w:pPr>
        <w:spacing w:line="480" w:lineRule="auto"/>
        <w:rPr>
          <w:rFonts w:cs="Times New Roman"/>
          <w:i/>
          <w:sz w:val="24"/>
          <w:szCs w:val="24"/>
        </w:rPr>
      </w:pPr>
      <w:r w:rsidRPr="000009DF">
        <w:rPr>
          <w:rFonts w:cs="Times New Roman"/>
          <w:i/>
          <w:sz w:val="24"/>
          <w:szCs w:val="24"/>
        </w:rPr>
        <w:t>Molecular validation</w:t>
      </w:r>
      <w:r w:rsidR="00B54724" w:rsidRPr="000009DF">
        <w:rPr>
          <w:rFonts w:cs="Times New Roman"/>
          <w:i/>
          <w:sz w:val="24"/>
          <w:szCs w:val="24"/>
        </w:rPr>
        <w:t xml:space="preserve"> and genotyping of </w:t>
      </w:r>
      <w:r w:rsidR="006F558B" w:rsidRPr="000009DF">
        <w:rPr>
          <w:rFonts w:cs="Times New Roman"/>
          <w:i/>
          <w:sz w:val="24"/>
          <w:szCs w:val="24"/>
        </w:rPr>
        <w:t>prioritized</w:t>
      </w:r>
      <w:r w:rsidR="00B54724" w:rsidRPr="000009DF">
        <w:rPr>
          <w:rFonts w:cs="Times New Roman"/>
          <w:i/>
          <w:sz w:val="24"/>
          <w:szCs w:val="24"/>
        </w:rPr>
        <w:t xml:space="preserve"> variants</w:t>
      </w:r>
    </w:p>
    <w:p w14:paraId="64FD818E" w14:textId="095597A2" w:rsidR="00383A9B" w:rsidRPr="000009DF" w:rsidRDefault="006F558B" w:rsidP="00302347">
      <w:pPr>
        <w:spacing w:line="480" w:lineRule="auto"/>
        <w:jc w:val="both"/>
        <w:rPr>
          <w:sz w:val="24"/>
          <w:szCs w:val="24"/>
        </w:rPr>
      </w:pPr>
      <w:r w:rsidRPr="000009DF">
        <w:rPr>
          <w:sz w:val="24"/>
          <w:szCs w:val="24"/>
          <w:lang w:val="en-US"/>
        </w:rPr>
        <w:t xml:space="preserve">Prioritized </w:t>
      </w:r>
      <w:r w:rsidR="00932AC2" w:rsidRPr="000009DF">
        <w:rPr>
          <w:sz w:val="24"/>
          <w:szCs w:val="24"/>
          <w:lang w:val="en-US"/>
        </w:rPr>
        <w:t>variants were validated through Sanger sequencing</w:t>
      </w:r>
      <w:r w:rsidR="001D2334" w:rsidRPr="000009DF">
        <w:rPr>
          <w:sz w:val="24"/>
          <w:szCs w:val="24"/>
          <w:lang w:val="en-US"/>
        </w:rPr>
        <w:t xml:space="preserve"> or, alternatively, Polymerase Chain Reaction (PCR)</w:t>
      </w:r>
      <w:r w:rsidR="00932AC2" w:rsidRPr="000009DF">
        <w:rPr>
          <w:sz w:val="24"/>
          <w:szCs w:val="24"/>
          <w:lang w:val="en-US"/>
        </w:rPr>
        <w:t xml:space="preserve">. </w:t>
      </w:r>
      <w:r w:rsidR="00302347" w:rsidRPr="00F01711">
        <w:rPr>
          <w:color w:val="C00000"/>
          <w:sz w:val="24"/>
          <w:szCs w:val="24"/>
          <w:lang w:val="en-US"/>
        </w:rPr>
        <w:t>For the case-control analysis</w:t>
      </w:r>
      <w:r w:rsidR="00E77FC5" w:rsidRPr="00F01711">
        <w:rPr>
          <w:color w:val="C00000"/>
          <w:sz w:val="24"/>
          <w:szCs w:val="24"/>
          <w:lang w:val="en-US"/>
        </w:rPr>
        <w:t xml:space="preserve">, we genotyped </w:t>
      </w:r>
      <w:r w:rsidR="007078C3" w:rsidRPr="00F01711">
        <w:rPr>
          <w:color w:val="C00000"/>
          <w:sz w:val="24"/>
          <w:szCs w:val="24"/>
          <w:lang w:val="en-US"/>
        </w:rPr>
        <w:t>the most represent</w:t>
      </w:r>
      <w:r w:rsidR="00481F02" w:rsidRPr="00F01711">
        <w:rPr>
          <w:color w:val="C00000"/>
          <w:sz w:val="24"/>
          <w:szCs w:val="24"/>
          <w:lang w:val="en-US"/>
        </w:rPr>
        <w:t>ed</w:t>
      </w:r>
      <w:r w:rsidR="007078C3" w:rsidRPr="00F01711">
        <w:rPr>
          <w:color w:val="C00000"/>
          <w:sz w:val="24"/>
          <w:szCs w:val="24"/>
          <w:lang w:val="en-US"/>
        </w:rPr>
        <w:t xml:space="preserve"> </w:t>
      </w:r>
      <w:r w:rsidR="00E77FC5" w:rsidRPr="00F01711">
        <w:rPr>
          <w:color w:val="C00000"/>
          <w:sz w:val="24"/>
          <w:szCs w:val="24"/>
          <w:lang w:val="en-US"/>
        </w:rPr>
        <w:t>variants</w:t>
      </w:r>
      <w:r w:rsidR="007078C3" w:rsidRPr="00F01711">
        <w:rPr>
          <w:color w:val="C00000"/>
          <w:sz w:val="24"/>
          <w:szCs w:val="24"/>
          <w:lang w:val="en-US"/>
        </w:rPr>
        <w:t xml:space="preserve"> in our cohort of patients</w:t>
      </w:r>
      <w:r w:rsidR="00EC1E34" w:rsidRPr="00F01711">
        <w:rPr>
          <w:color w:val="C00000"/>
          <w:sz w:val="24"/>
          <w:szCs w:val="24"/>
          <w:lang w:val="en-US"/>
        </w:rPr>
        <w:t xml:space="preserve"> for each of the VEP functional annotation class selected,</w:t>
      </w:r>
      <w:r w:rsidR="007078C3" w:rsidRPr="00F01711">
        <w:rPr>
          <w:color w:val="C00000"/>
          <w:sz w:val="24"/>
          <w:szCs w:val="24"/>
          <w:lang w:val="en-US"/>
        </w:rPr>
        <w:t xml:space="preserve"> </w:t>
      </w:r>
      <w:r w:rsidR="00EC1E34" w:rsidRPr="00F01711">
        <w:rPr>
          <w:color w:val="C00000"/>
          <w:sz w:val="24"/>
          <w:szCs w:val="24"/>
          <w:lang w:val="en-US"/>
        </w:rPr>
        <w:t>namely</w:t>
      </w:r>
      <w:r w:rsidR="00E77FC5" w:rsidRPr="00F01711">
        <w:rPr>
          <w:color w:val="C00000"/>
          <w:sz w:val="24"/>
          <w:szCs w:val="24"/>
          <w:lang w:val="en-US"/>
        </w:rPr>
        <w:t xml:space="preserve"> </w:t>
      </w:r>
      <w:r w:rsidR="0000528F" w:rsidRPr="00F01711">
        <w:rPr>
          <w:color w:val="C00000"/>
          <w:sz w:val="24"/>
          <w:szCs w:val="24"/>
        </w:rPr>
        <w:t xml:space="preserve">rs772162369 in </w:t>
      </w:r>
      <w:r w:rsidR="0000528F" w:rsidRPr="00F01711">
        <w:rPr>
          <w:i/>
          <w:color w:val="C00000"/>
          <w:sz w:val="24"/>
          <w:szCs w:val="24"/>
        </w:rPr>
        <w:t>MFSD6L</w:t>
      </w:r>
      <w:r w:rsidR="0000528F" w:rsidRPr="00F01711">
        <w:rPr>
          <w:color w:val="C00000"/>
          <w:sz w:val="24"/>
          <w:szCs w:val="24"/>
        </w:rPr>
        <w:t xml:space="preserve"> and rs56407180 in </w:t>
      </w:r>
      <w:r w:rsidR="0000528F" w:rsidRPr="00F01711">
        <w:rPr>
          <w:i/>
          <w:color w:val="C00000"/>
          <w:sz w:val="24"/>
          <w:szCs w:val="24"/>
        </w:rPr>
        <w:t>KALRN</w:t>
      </w:r>
      <w:r w:rsidR="0000528F" w:rsidRPr="00F01711">
        <w:rPr>
          <w:color w:val="C00000"/>
          <w:sz w:val="24"/>
          <w:szCs w:val="24"/>
        </w:rPr>
        <w:t xml:space="preserve"> among HIGH variants (AF=2.03%), and rs201330591 in </w:t>
      </w:r>
      <w:r w:rsidR="0000528F" w:rsidRPr="00F01711">
        <w:rPr>
          <w:i/>
          <w:color w:val="C00000"/>
          <w:sz w:val="24"/>
          <w:szCs w:val="24"/>
        </w:rPr>
        <w:t>GTF2H2</w:t>
      </w:r>
      <w:r w:rsidR="0000528F" w:rsidRPr="00F01711">
        <w:rPr>
          <w:color w:val="C00000"/>
          <w:sz w:val="24"/>
          <w:szCs w:val="24"/>
        </w:rPr>
        <w:t xml:space="preserve"> among MODERATE variants (AF=4.66%).</w:t>
      </w:r>
      <w:r w:rsidR="00163D68" w:rsidRPr="00F01711">
        <w:rPr>
          <w:color w:val="C00000"/>
          <w:sz w:val="24"/>
          <w:szCs w:val="24"/>
          <w:lang w:val="en-US"/>
        </w:rPr>
        <w:t xml:space="preserve"> </w:t>
      </w:r>
      <w:r w:rsidR="00163D68" w:rsidRPr="000009DF">
        <w:rPr>
          <w:sz w:val="24"/>
          <w:szCs w:val="24"/>
          <w:lang w:val="en-US"/>
        </w:rPr>
        <w:t>G</w:t>
      </w:r>
      <w:r w:rsidR="00E77FC5" w:rsidRPr="000009DF">
        <w:rPr>
          <w:sz w:val="24"/>
          <w:szCs w:val="24"/>
          <w:lang w:val="en-US"/>
        </w:rPr>
        <w:t xml:space="preserve">enotyping was performed using </w:t>
      </w:r>
      <w:r w:rsidR="00932AC2" w:rsidRPr="000009DF">
        <w:rPr>
          <w:sz w:val="24"/>
          <w:szCs w:val="24"/>
          <w:lang w:val="en-US"/>
        </w:rPr>
        <w:t xml:space="preserve">custom </w:t>
      </w:r>
      <w:r w:rsidR="00E77FC5" w:rsidRPr="000009DF">
        <w:rPr>
          <w:sz w:val="24"/>
          <w:szCs w:val="24"/>
          <w:lang w:val="en-US"/>
        </w:rPr>
        <w:t xml:space="preserve">TaqMan® assays (Bio-Rad, USA) and </w:t>
      </w:r>
      <w:proofErr w:type="spellStart"/>
      <w:r w:rsidR="00E77FC5" w:rsidRPr="000009DF">
        <w:rPr>
          <w:sz w:val="24"/>
          <w:szCs w:val="24"/>
          <w:lang w:val="en-US"/>
        </w:rPr>
        <w:t>analysed</w:t>
      </w:r>
      <w:proofErr w:type="spellEnd"/>
      <w:r w:rsidR="00E77FC5" w:rsidRPr="000009DF">
        <w:rPr>
          <w:sz w:val="24"/>
          <w:szCs w:val="24"/>
          <w:lang w:val="en-US"/>
        </w:rPr>
        <w:t xml:space="preserve"> in a Bio-Rad® CFX96TM Real Time PCR detection system. </w:t>
      </w:r>
      <w:r w:rsidR="00297725" w:rsidRPr="00650CEB">
        <w:rPr>
          <w:rFonts w:cs="Times New Roman"/>
          <w:color w:val="C00000"/>
          <w:sz w:val="24"/>
          <w:szCs w:val="24"/>
        </w:rPr>
        <w:t>W</w:t>
      </w:r>
      <w:r w:rsidR="00383A9B" w:rsidRPr="00650CEB">
        <w:rPr>
          <w:rFonts w:cs="Times New Roman"/>
          <w:color w:val="C00000"/>
          <w:sz w:val="24"/>
          <w:szCs w:val="24"/>
        </w:rPr>
        <w:t xml:space="preserve">e performed a general quality control of </w:t>
      </w:r>
      <w:r w:rsidR="00297725" w:rsidRPr="00650CEB">
        <w:rPr>
          <w:rFonts w:cs="Times New Roman"/>
          <w:color w:val="C00000"/>
          <w:sz w:val="24"/>
          <w:szCs w:val="24"/>
        </w:rPr>
        <w:t xml:space="preserve">genotyped </w:t>
      </w:r>
      <w:r w:rsidR="00383A9B" w:rsidRPr="00650CEB">
        <w:rPr>
          <w:rFonts w:cs="Times New Roman"/>
          <w:color w:val="C00000"/>
          <w:sz w:val="24"/>
          <w:szCs w:val="24"/>
        </w:rPr>
        <w:t xml:space="preserve">samples and variants, in PLINK. Samples </w:t>
      </w:r>
      <w:r w:rsidR="00FD3AFC" w:rsidRPr="00650CEB">
        <w:rPr>
          <w:rFonts w:cs="Times New Roman"/>
          <w:color w:val="C00000"/>
          <w:sz w:val="24"/>
          <w:szCs w:val="24"/>
        </w:rPr>
        <w:t xml:space="preserve">showed good </w:t>
      </w:r>
      <w:r w:rsidR="00383A9B" w:rsidRPr="00650CEB">
        <w:rPr>
          <w:rFonts w:cs="Times New Roman"/>
          <w:color w:val="C00000"/>
          <w:sz w:val="24"/>
          <w:szCs w:val="24"/>
        </w:rPr>
        <w:t>call rate</w:t>
      </w:r>
      <w:r w:rsidR="00FD3AFC" w:rsidRPr="00650CEB">
        <w:rPr>
          <w:rFonts w:cs="Times New Roman"/>
          <w:color w:val="C00000"/>
          <w:sz w:val="24"/>
          <w:szCs w:val="24"/>
        </w:rPr>
        <w:t>s</w:t>
      </w:r>
      <w:r w:rsidR="00383A9B" w:rsidRPr="00650CEB">
        <w:rPr>
          <w:rFonts w:cs="Times New Roman"/>
          <w:color w:val="C00000"/>
          <w:sz w:val="24"/>
          <w:szCs w:val="24"/>
        </w:rPr>
        <w:t xml:space="preserve">, with </w:t>
      </w:r>
      <w:r w:rsidR="00FD3AFC" w:rsidRPr="00650CEB">
        <w:rPr>
          <w:rFonts w:cs="Times New Roman"/>
          <w:color w:val="C00000"/>
          <w:sz w:val="24"/>
          <w:szCs w:val="24"/>
        </w:rPr>
        <w:t xml:space="preserve">only </w:t>
      </w:r>
      <w:r w:rsidR="00C814A8" w:rsidRPr="00650CEB">
        <w:rPr>
          <w:rFonts w:cs="Times New Roman"/>
          <w:color w:val="C00000"/>
          <w:sz w:val="24"/>
          <w:szCs w:val="24"/>
        </w:rPr>
        <w:t>seven</w:t>
      </w:r>
      <w:r w:rsidR="00383A9B" w:rsidRPr="00650CEB">
        <w:rPr>
          <w:rFonts w:cs="Times New Roman"/>
          <w:color w:val="C00000"/>
          <w:sz w:val="24"/>
          <w:szCs w:val="24"/>
        </w:rPr>
        <w:t xml:space="preserve"> (out of 657) samples </w:t>
      </w:r>
      <w:r w:rsidR="00FD3AFC" w:rsidRPr="00650CEB">
        <w:rPr>
          <w:rFonts w:cs="Times New Roman"/>
          <w:color w:val="C00000"/>
          <w:sz w:val="24"/>
          <w:szCs w:val="24"/>
        </w:rPr>
        <w:t>showing one missing call</w:t>
      </w:r>
      <w:r w:rsidR="00733353" w:rsidRPr="00650CEB">
        <w:rPr>
          <w:rFonts w:cs="Times New Roman"/>
          <w:color w:val="C00000"/>
          <w:sz w:val="24"/>
          <w:szCs w:val="24"/>
        </w:rPr>
        <w:t>,</w:t>
      </w:r>
      <w:r w:rsidR="00FD3AFC" w:rsidRPr="00650CEB">
        <w:rPr>
          <w:rFonts w:cs="Times New Roman"/>
          <w:color w:val="C00000"/>
          <w:sz w:val="24"/>
          <w:szCs w:val="24"/>
        </w:rPr>
        <w:t xml:space="preserve"> out of </w:t>
      </w:r>
      <w:r w:rsidR="00733353" w:rsidRPr="00650CEB">
        <w:rPr>
          <w:rFonts w:cs="Times New Roman"/>
          <w:color w:val="C00000"/>
          <w:sz w:val="24"/>
          <w:szCs w:val="24"/>
        </w:rPr>
        <w:t>three</w:t>
      </w:r>
      <w:r w:rsidR="00FD3AFC" w:rsidRPr="00650CEB">
        <w:rPr>
          <w:rFonts w:cs="Times New Roman"/>
          <w:color w:val="C00000"/>
          <w:sz w:val="24"/>
          <w:szCs w:val="24"/>
        </w:rPr>
        <w:t xml:space="preserve"> variants analysed. </w:t>
      </w:r>
      <w:r w:rsidR="00FD3AFC" w:rsidRPr="000009DF">
        <w:rPr>
          <w:rFonts w:cs="Times New Roman"/>
          <w:sz w:val="24"/>
          <w:szCs w:val="24"/>
        </w:rPr>
        <w:t xml:space="preserve">Similarly, </w:t>
      </w:r>
      <w:r w:rsidR="00383A9B" w:rsidRPr="000009DF">
        <w:rPr>
          <w:rFonts w:cs="Times New Roman"/>
          <w:sz w:val="24"/>
          <w:szCs w:val="24"/>
        </w:rPr>
        <w:t>variants were checked for call rate and Hardy Weinberg Equilibrium</w:t>
      </w:r>
      <w:r w:rsidR="00285537" w:rsidRPr="000009DF">
        <w:rPr>
          <w:rFonts w:cs="Times New Roman"/>
          <w:sz w:val="24"/>
          <w:szCs w:val="24"/>
        </w:rPr>
        <w:t>, both in</w:t>
      </w:r>
      <w:r w:rsidR="00FD3AFC" w:rsidRPr="000009DF">
        <w:rPr>
          <w:rFonts w:cs="Times New Roman"/>
          <w:sz w:val="24"/>
          <w:szCs w:val="24"/>
        </w:rPr>
        <w:t xml:space="preserve"> all and</w:t>
      </w:r>
      <w:r w:rsidR="00383A9B" w:rsidRPr="000009DF">
        <w:rPr>
          <w:rFonts w:cs="Times New Roman"/>
          <w:sz w:val="24"/>
          <w:szCs w:val="24"/>
        </w:rPr>
        <w:t xml:space="preserve"> in unaffected subjects</w:t>
      </w:r>
      <w:r w:rsidR="00285537" w:rsidRPr="000009DF">
        <w:rPr>
          <w:rFonts w:cs="Times New Roman"/>
          <w:sz w:val="24"/>
          <w:szCs w:val="24"/>
        </w:rPr>
        <w:t xml:space="preserve"> </w:t>
      </w:r>
      <w:r w:rsidR="00285537" w:rsidRPr="000009DF">
        <w:rPr>
          <w:rFonts w:cs="Times New Roman"/>
          <w:sz w:val="24"/>
          <w:szCs w:val="24"/>
        </w:rPr>
        <w:lastRenderedPageBreak/>
        <w:t>only</w:t>
      </w:r>
      <w:r w:rsidR="00383A9B" w:rsidRPr="000009DF">
        <w:rPr>
          <w:rFonts w:cs="Times New Roman"/>
          <w:sz w:val="24"/>
          <w:szCs w:val="24"/>
        </w:rPr>
        <w:t>. None of these variants showed a call rate &lt; 99</w:t>
      </w:r>
      <w:r w:rsidR="00302347" w:rsidRPr="000009DF">
        <w:rPr>
          <w:rFonts w:cs="Times New Roman"/>
          <w:sz w:val="24"/>
          <w:szCs w:val="24"/>
        </w:rPr>
        <w:t>.5</w:t>
      </w:r>
      <w:r w:rsidR="00383A9B" w:rsidRPr="000009DF">
        <w:rPr>
          <w:rFonts w:cs="Times New Roman"/>
          <w:sz w:val="24"/>
          <w:szCs w:val="24"/>
        </w:rPr>
        <w:t>%</w:t>
      </w:r>
      <w:r w:rsidR="00285537" w:rsidRPr="000009DF">
        <w:rPr>
          <w:rFonts w:cs="Times New Roman"/>
          <w:sz w:val="24"/>
          <w:szCs w:val="24"/>
        </w:rPr>
        <w:t xml:space="preserve">. This suggested the good quality of genotyping and justified the genetic association analysis of all the </w:t>
      </w:r>
      <w:r w:rsidR="00733353" w:rsidRPr="000009DF">
        <w:rPr>
          <w:rFonts w:cs="Times New Roman"/>
          <w:sz w:val="24"/>
          <w:szCs w:val="24"/>
        </w:rPr>
        <w:t xml:space="preserve">genotyped </w:t>
      </w:r>
      <w:r w:rsidR="00285537" w:rsidRPr="000009DF">
        <w:rPr>
          <w:rFonts w:cs="Times New Roman"/>
          <w:sz w:val="24"/>
          <w:szCs w:val="24"/>
        </w:rPr>
        <w:t>variants</w:t>
      </w:r>
      <w:r w:rsidR="00285537" w:rsidRPr="000009DF">
        <w:rPr>
          <w:sz w:val="24"/>
          <w:szCs w:val="24"/>
        </w:rPr>
        <w:t>.</w:t>
      </w:r>
    </w:p>
    <w:p w14:paraId="6C6012F4" w14:textId="77777777" w:rsidR="004A0A63" w:rsidRPr="000009DF" w:rsidRDefault="004A0A63" w:rsidP="00302347">
      <w:pPr>
        <w:spacing w:line="480" w:lineRule="auto"/>
        <w:jc w:val="both"/>
        <w:rPr>
          <w:sz w:val="24"/>
          <w:szCs w:val="24"/>
        </w:rPr>
      </w:pPr>
    </w:p>
    <w:p w14:paraId="3CC409D6" w14:textId="77777777" w:rsidR="00ED60A1" w:rsidRPr="00951180" w:rsidRDefault="00ED60A1" w:rsidP="00ED60A1">
      <w:pPr>
        <w:spacing w:after="120" w:line="480" w:lineRule="auto"/>
        <w:rPr>
          <w:i/>
          <w:color w:val="C00000"/>
          <w:sz w:val="24"/>
          <w:szCs w:val="24"/>
        </w:rPr>
      </w:pPr>
      <w:r w:rsidRPr="00951180">
        <w:rPr>
          <w:i/>
          <w:color w:val="C00000"/>
          <w:sz w:val="24"/>
          <w:szCs w:val="24"/>
        </w:rPr>
        <w:t>Replication attempt in the IPDGC cohort</w:t>
      </w:r>
    </w:p>
    <w:p w14:paraId="47BA1F7F" w14:textId="777F0D45" w:rsidR="00ED60A1" w:rsidRPr="00951180" w:rsidRDefault="00ED60A1" w:rsidP="00ED60A1">
      <w:pPr>
        <w:spacing w:after="120" w:line="480" w:lineRule="auto"/>
        <w:jc w:val="both"/>
        <w:rPr>
          <w:color w:val="C00000"/>
          <w:sz w:val="24"/>
          <w:szCs w:val="24"/>
        </w:rPr>
      </w:pPr>
      <w:r w:rsidRPr="00951180">
        <w:rPr>
          <w:color w:val="C00000"/>
          <w:sz w:val="24"/>
          <w:szCs w:val="24"/>
        </w:rPr>
        <w:t xml:space="preserve">We attempted a replication of the significant association observed in our dataset, in an independent case-control WES study of 1,148 young-onset unrelated PD cases (average age at onset 40.6 years; range 35–56 years) and 503 control participants of European ancestry, from the International Parkinson’s Disease Genomics Consortium (IPDGC) </w:t>
      </w:r>
      <w:r w:rsidRPr="00951180">
        <w:rPr>
          <w:color w:val="C00000"/>
          <w:sz w:val="24"/>
          <w:szCs w:val="24"/>
        </w:rPr>
        <w:fldChar w:fldCharType="begin" w:fldLock="1"/>
      </w:r>
      <w:r w:rsidR="00EC1E34" w:rsidRPr="00951180">
        <w:rPr>
          <w:color w:val="C00000"/>
          <w:sz w:val="24"/>
          <w:szCs w:val="24"/>
        </w:rPr>
        <w:instrText>ADDIN CSL_CITATION {"citationItems":[{"id":"ITEM-1","itemData":{"DOI":"10.1186/s13059-017-1147-9","ISBN":"1305901711","ISSN":"1474760X","abstract":"Whole-exome sequencing (WES) has been successful in identifying genes that cause familial Parkinson’s disease (PD). However, until now this approach has not been deployed to study large cohorts of unrelated participants. To discover rare PD susceptibility variants, we performed WES in 1148 unrelated cases and 503 control participants. Candidate genes were subsequently validated for functions relevant to PD based on parallel RNA-interference (RNAi) screens in human cell culture and Drosophila and C. elegans models.","author":[{"dropping-particle":"","family":"Jansen","given":"Iris E.","non-dropping-particle":"","parse-names":false,"suffix":""},{"dropping-particle":"","family":"Ye","given":"Hui","non-dropping-particle":"","parse-names":false,"suffix":""},{"dropping-particle":"","family":"Heetveld","given":"Sasja","non-dropping-particle":"","parse-names":false,"suffix":""},{"dropping-particle":"","family":"Lechler","given":"Marie C.","non-dropping-particle":"","parse-names":false,"suffix":""},{"dropping-particle":"","family":"Michels","given":"Helen","non-dropping-particle":"","parse-names":false,"suffix":""},{"dropping-particle":"","family":"Seinstra","given":"Renée I.","non-dropping-particle":"","parse-names":false,"suffix":""},{"dropping-particle":"","family":"Lubbe","given":"Steven J.","non-dropping-particle":"","parse-names":false,"suffix":""},{"dropping-particle":"","family":"Drouet","given":"Valérie","non-dropping-particle":"","parse-names":false,"suffix":""},{"dropping-particle":"","family":"Lesage","given":"Suzanne","non-dropping-particle":"","parse-names":false,"suffix":""},{"dropping-particle":"","family":"Majounie","given":"Elisa","non-dropping-particle":"","parse-names":false,"suffix":""},{"dropping-particle":"","family":"Gibbs","given":"J. Raphael","non-dropping-particle":"","parse-names":false,"suffix":""},{"dropping-particle":"","family":"Nalls","given":"Mike A.","non-dropping-particle":"","parse-names":false,"suffix":""},{"dropping-particle":"","family":"Ryten","given":"Mina","non-dropping-particle":"","parse-names":false,"suffix":""},{"dropping-particle":"","family":"Botia","given":"Juan A.","non-dropping-particle":"","parse-names":false,"suffix":""},{"dropping-particle":"","family":"Vandrovcova","given":"Jana","non-dropping-particle":"","parse-names":false,"suffix":""},{"dropping-particle":"","family":"Simon-Sanchez","given":"Javier","non-dropping-particle":"","parse-names":false,"suffix":""},{"dropping-particle":"","family":"Castillo-Lizardo","given":"Melissa","non-dropping-particle":"","parse-names":false,"suffix":""},{"dropping-particle":"","family":"Rizzu","given":"Patrizia","non-dropping-particle":"","parse-names":false,"suffix":""},{"dropping-particle":"","family":"Blauwendraat","given":"Cornelis","non-dropping-particle":"","parse-names":false,"suffix":""},{"dropping-particle":"","family":"Chouhan","given":"Amit K.","non-dropping-particle":"","parse-names":false,"suffix":""},{"dropping-particle":"","family":"Li","given":"Yarong","non-dropping-particle":"","parse-names":false,"suffix":""},{"dropping-particle":"","family":"Yogi","given":"Puja","non-dropping-particle":"","parse-names":false,"suffix":""},{"dropping-particle":"","family":"Amin","given":"Najaf","non-dropping-particle":"","parse-names":false,"suffix":""},{"dropping-particle":"","family":"Duijn","given":"Cornelia M.","non-dropping-particle":"van","parse-names":false,"suffix":""},{"dropping-particle":"","family":"Morris","given":"Huw R.","non-dropping-particle":"","parse-names":false,"suffix":""},{"dropping-particle":"","family":"Brice","given":"Alexis","non-dropping-particle":"","parse-names":false,"suffix":""},{"dropping-particle":"","family":"Singleton","given":"Andrew B.","non-dropping-particle":"","parse-names":false,"suffix":""},{"dropping-particle":"","family":"David","given":"Della C.","non-dropping-particle":"","parse-names":false,"suffix":""},{"dropping-particle":"","family":"Nollen","given":"Ellen A.","non-dropping-particle":"","parse-names":false,"suffix":""},{"dropping-particle":"","family":"Jain","given":"Shushant","non-dropping-particle":"","parse-names":false,"suffix":""},{"dropping-particle":"","family":"Shulman","given":"Joshua M.","non-dropping-particle":"","parse-names":false,"suffix":""},{"dropping-particle":"","family":"Heutink","given":"Peter","non-dropping-particle":"","parse-names":false,"suffix":""},{"dropping-particle":"","family":"Hernandez","given":"Dena G.","non-dropping-particle":"","parse-names":false,"suffix":""},{"dropping-particle":"","family":"Arepalli","given":"Sampath","non-dropping-particle":"","parse-names":false,"suffix":""},{"dropping-particle":"","family":"Brooks","given":"Janet","non-dropping-particle":"","parse-names":false,"suffix":""},{"dropping-particle":"","family":"Price","given":"Ryan","non-dropping-particle":"","parse-names":false,"suffix":""},{"dropping-particle":"","family":"Nicolas","given":"Aude","non-dropping-particle":"","parse-names":false,"suffix":""},{"dropping-particle":"","family":"Chong","given":"Sean","non-dropping-particle":"","parse-names":false,"suffix":""},{"dropping-particle":"","family":"Cookson","given":"Mark R.","non-dropping-particle":"","parse-names":false,"suffix":""},{"dropping-particle":"","family":"Dillman","given":"Allissa","non-dropping-particle":"","parse-names":false,"suffix":""},{"dropping-particle":"","family":"Moore","given":"Matthew","non-dropping-particle":"","parse-names":false,"suffix":""},{"dropping-particle":"","family":"Traynor","given":"Bryan J.","non-dropping-particle":"","parse-names":false,"suffix":""},{"dropping-particle":"","family":"Singleton","given":"Andrew B.","non-dropping-particle":"","parse-names":false,"suffix":""},{"dropping-particle":"","family":"Plagnol","given":"Vincent","non-dropping-particle":"","parse-names":false,"suffix":""},{"dropping-particle":"","family":"Nicholas W Wood","given":"","non-dropping-particle":"","parse-names":false,"suffix":""},{"dropping-particle":"","family":"Sheerin","given":"Una Marie","non-dropping-particle":"","parse-names":false,"suffix":""},{"dropping-particle":"","family":"Jose M Bras","given":"","non-dropping-particle":"","parse-names":false,"suffix":""},{"dropping-particle":"","family":"Charlesworth","given":"Gavin","non-dropping-particle":"","parse-names":false,"suffix":""},{"dropping-particle":"","family":"Gardner","given":"Michelle","non-dropping-particle":"","parse-names":false,"suffix":""},{"dropping-particle":"","family":"Guerreiro","given":"Rita","non-dropping-particle":"","parse-names":false,"suffix":""},{"dropping-particle":"","family":"Trabzuni","given":"Daniah","non-dropping-particle":"","parse-names":false,"suffix":""},{"dropping-particle":"","family":"Hardy","given":"John","non-dropping-particle":"","parse-names":false,"suffix":""},{"dropping-particle":"","family":"Sharma","given":"Manu","non-dropping-particle":"","parse-names":false,"suffix":""},{"dropping-particle":"","family":"Saad","given":"Mohamad","non-dropping-particle":"","parse-names":false,"suffix":""},{"dropping-particle":"","family":"Javier Simón-Sánchez","given":"","non-dropping-particle":"","parse-names":false,"suffix":""},{"dropping-particle":"","family":"Schulte","given":"Claudia","non-dropping-particle":"","parse-names":false,"suffix":""},{"dropping-particle":"","family":"Corvol","given":"Jean Christophe","non-dropping-particle":"","parse-names":false,"suffix":""},{"dropping-particle":"","family":"Dürr","given":"Alexandra","non-dropping-particle":"","parse-names":false,"suffix":""},{"dropping-particle":"","family":"Vidailhet","given":"Marie","non-dropping-particle":"","parse-names":false,"suffix":""},{"dropping-particle":"","family":"Sveinbjörnsdóttir","given":"Sigurlaug","non-dropping-particle":"","parse-names":false,"suffix":""},{"dropping-particle":"","family":"Barker","given":"Roger","non-dropping-particle":"","parse-names":false,"suffix":""},{"dropping-particle":"","family":"Caroline H Williams-Gray","given":"","non-dropping-particle":"","parse-names":false,"suffix":""},{"dropping-particle":"","family":"Ben-Shlomo","given":"Yoav","non-dropping-particle":"","parse-names":false,"suffix":""},{"dropping-particle":"","family":"Berendse","given":"Henk W.","non-dropping-particle":"","parse-names":false,"suffix":""},{"dropping-particle":"","family":"Dijk","given":"Karin D.","non-dropping-particle":"van","parse-names":false,"suffix":""},{"dropping-particle":"","family":"Berg","given":"Daniela","non-dropping-particle":"","parse-names":false,"suffix":""},{"dropping-particle":"","family":"Brockmann","given":"Kathrin","non-dropping-particle":"","parse-names":false,"suffix":""},{"dropping-particle":"","family":"Wurster","given":"Isabel","non-dropping-particle":"","parse-names":false,"suffix":""},{"dropping-particle":"","family":"Mätzler","given":"Walter","non-dropping-particle":"","parse-names":false,"suffix":""},{"dropping-particle":"","family":"Gasser","given":"Thomas","non-dropping-particle":"","parse-names":false,"suffix":""},{"dropping-particle":"","family":"Martinez","given":"Maria","non-dropping-particle":"","parse-names":false,"suffix":""},{"dropping-particle":"","family":"Bie","given":"Rob M.A.","non-dropping-particle":"de","parse-names":false,"suffix":""},{"dropping-particle":"","family":"Biffi","given":"Alessandro","non-dropping-particle":"","parse-names":false,"suffix":""},{"dropping-particle":"","family":"Velseboer","given":"Daan","non-dropping-particle":"","parse-names":false,"suffix":""},{"dropping-particle":"","family":"Bloem","given":"Bas","non-dropping-particle":"","parse-names":false,"suffix":""},{"dropping-particle":"","family":"Post","given":"Bart","non-dropping-particle":"","parse-names":false,"suffix":""},{"dropping-particle":"","family":"Wickremaratchi","given":"Mirdhu","non-dropping-particle":"","parse-names":false,"suffix":""},{"dropping-particle":"","family":"Warrenburg","given":"Bart","non-dropping-particle":"van de","parse-names":false,"suffix":""},{"dropping-particle":"","family":"Bochdanovits","given":"Zoltan","non-dropping-particle":"","parse-names":false,"suffix":""},{"dropping-particle":"","family":"Bonin","given":"Michael","non-dropping-particle":"","parse-names":false,"suffix":""},{"dropping-particle":"","family":"Pétursson","given":"Hjörvar","non-dropping-particle":"","parse-names":false,"suffix":""},{"dropping-particle":"","family":"Riess","given":"Olaf","non-dropping-particle":"","parse-names":false,"suffix":""},{"dropping-particle":"","family":"Burn","given":"David J.","non-dropping-particle":"","parse-names":false,"suffix":""},{"dropping-particle":"","family":"Lubbe","given":"Steven","non-dropping-particle":"","parse-names":false,"suffix":""},{"dropping-particle":"","family":"Cooper","given":"J. Mark","non-dropping-particle":"","parse-names":false,"suffix":""},{"dropping-particle":"","family":"McNeill","given":"Alisdair","non-dropping-particle":"","parse-names":false,"suffix":""},{"dropping-particle":"","family":"Schapira","given":"Anthony","non-dropping-particle":"","parse-names":false,"suffix":""},{"dropping-particle":"","family":"Lungu","given":"Codrin","non-dropping-particle":"","parse-names":false,"suffix":""},{"dropping-particle":"","family":"Chen","given":"Honglei","non-dropping-particle":"","parse-names":false,"suffix":""},{"dropping-particle":"","family":"Dong","given":"Jing","non-dropping-particle":"","parse-names":false,"suffix":""},{"dropping-particle":"","family":"Chinnery","given":"Patrick F.","non-dropping-particle":"","parse-names":false,"suffix":""},{"dropping-particle":"","family":"Hudson","given":"Gavin","non-dropping-particle":"","parse-names":false,"suffix":""},{"dropping-particle":"","family":"Clarke","given":"Carl E.","non-dropping-particle":"","parse-names":false,"suffix":""},{"dropping-particle":"","family":"Moorby","given":"Catriona","non-dropping-particle":"","parse-names":false,"suffix":""},{"dropping-particle":"","family":"Counsell","given":"Carl","non-dropping-particle":"","parse-names":false,"suffix":""},{"dropping-particle":"","family":"Damier","given":"Philippe","non-dropping-particle":"","parse-names":false,"suffix":""},{"dropping-particle":"","family":"Dartigues","given":"Jean François","non-dropping-particle":"","parse-names":false,"suffix":""},{"dropping-particle":"","family":"Deloukas","given":"Panos","non-dropping-particle":"","parse-names":false,"suffix":""},{"dropping-particle":"","family":"Gray","given":"Emma","non-dropping-particle":"","parse-names":false,"suffix":""},{"dropping-particle":"","family":"Edkins","given":"Sarah","non-dropping-particle":"","parse-names":false,"suffix":""},{"dropping-particle":"","family":"Hunt","given":"Sarah E.","non-dropping-particle":"","parse-names":false,"suffix":""},{"dropping-particle":"","family":"Potter","given":"Simon","non-dropping-particle":"","parse-names":false,"suffix":""},{"dropping-particle":"","family":"Tashakkori-Ghanbaria","given":"Avazeh","non-dropping-particle":"","parse-names":false,"suffix":""},{"dropping-particle":"","family":"Deuschl","given":"Günther","non-dropping-particle":"","parse-names":false,"suffix":""},{"dropping-particle":"","family":"Lorenz","given":"Delia","non-dropping-particle":"","parse-names":false,"suffix":""},{"dropping-particle":"","family":"Dexter","given":"David T.","non-dropping-particle":"","parse-names":false,"suffix":""},{"dropping-particle":"","family":"Durif","given":"Frank","non-dropping-particle":"","parse-names":false,"suffix":""},{"dropping-particle":"","family":"Evans","given":"Jonathan R.","non-dropping-particle":"","parse-names":false,"suffix":""},{"dropping-particle":"","family":"Langford","given":"Cordelia","non-dropping-particle":"","parse-names":false,"suffix":""},{"dropping-particle":"","family":"Foltynie","given":"Thomas","non-dropping-particle":"","parse-names":false,"suffix":""},{"dropping-particle":"","family":"Goate","given":"Alison","non-dropping-particle":"","parse-names":false,"suffix":""},{"dropping-particle":"","family":"Harris","given":"Clare","non-dropping-particle":"","parse-names":false,"suffix":""},{"dropping-particle":"","family":"Hilten","given":"Jacobus J.","non-dropping-particle":"van","parse-names":false,"suffix":""},{"dropping-particle":"","family":"Hofman","given":"Albert","non-dropping-particle":"","parse-names":false,"suffix":""},{"dropping-particle":"","family":"Hollenbeck","given":"Albert","non-dropping-particle":"","parse-names":false,"suffix":""},{"dropping-particle":"","family":"Holton","given":"Janice","non-dropping-particle":"","parse-names":false,"suffix":""},{"dropping-particle":"","family":"Hu","given":"Michele","non-dropping-particle":"","parse-names":false,"suffix":""},{"dropping-particle":"","family":"Huang","given":"Xuemei","non-dropping-particle":"","parse-names":false,"suffix":""},{"dropping-particle":"","family":"Illig","given":"Thomas","non-dropping-particle":"","parse-names":false,"suffix":""},{"dropping-particle":"V.","family":"Jónsson","given":"Pálmi","non-dropping-particle":"","parse-names":false,"suffix":""},{"dropping-particle":"","family":"Lambert","given":"Jean Charles","non-dropping-particle":"","parse-names":false,"suffix":""},{"dropping-particle":"","family":"O'Sullivan","given":"Sean S.","non-dropping-particle":"","parse-names":false,"suffix":""},{"dropping-particle":"","family":"Revesz","given":"Tamas","non-dropping-particle":"","parse-names":false,"suffix":""},{"dropping-particle":"","family":"Shaw","given":"Karen","non-dropping-particle":"","parse-names":false,"suffix":""},{"dropping-particle":"","family":"Lees","given":"Andrew","non-dropping-particle":"","parse-names":false,"suffix":""},{"dropping-particle":"","family":"Lichtner","given":"Peter","non-dropping-particle":"","parse-names":false,"suffix":""},{"dropping-particle":"","family":"Limousin","given":"Patricia","non-dropping-particle":"","parse-names":false,"suffix":""},{"dropping-particle":"","family":"Lopez","given":"Grisel","non-dropping-particle":"","parse-names":false,"suffix":""},{"dropping-particle":"","family":"Escott-Price","given":"Valentina","non-dropping-particle":"","parse-names":false,"suffix":""},{"dropping-particle":"","family":"Pearson","given":"Justin","non-dropping-particle":"","parse-names":false,"suffix":""},{"dropping-particle":"","family":"Williams","given":"Nigel","non-dropping-particle":"","parse-names":false,"suffix":""},{"dropping-particle":"","family":"Mudanohwo","given":"Ese","non-dropping-particle":"","parse-names":false,"suffix":""},{"dropping-particle":"","family":"Perlmutter","given":"Joel S.","non-dropping-particle":"","parse-names":false,"suffix":""},{"dropping-particle":"","family":"Pollak","given":"Pierre","non-dropping-particle":"","parse-names":false,"suffix":""},{"dropping-particle":"","family":"Rivadeneira","given":"Fernando","non-dropping-particle":"","parse-names":false,"suffix":""},{"dropping-particle":"","family":"Uitterlinden","given":"André G.","non-dropping-particle":"","parse-names":false,"suffix":""},{"dropping-particle":"","family":"Sawcer","given":"Stephen","non-dropping-particle":"","parse-names":false,"suffix":""},{"dropping-particle":"","family":"Scheffer","given":"Hans","non-dropping-particle":"","parse-names":false,"suffix":""},{"dropping-particle":"","family":"Shoulson","given":"Ira","non-dropping-particle":"","parse-names":false,"suffix":""},{"dropping-particle":"","family":"Shulman","given":"Joshua","non-dropping-particle":"","parse-names":false,"suffix":""},{"dropping-particle":"","family":"Smith","given":"Colin","non-dropping-particle":"","parse-names":false,"suffix":""},{"dropping-particle":"","family":"Walker","given":"Robert","non-dropping-particle":"","parse-names":false,"suffix":""},{"dropping-particle":"","family":"Spencer","given":"Chris C.A.","non-dropping-particle":"","parse-names":false,"suffix":""},{"dropping-particle":"","family":"Strange","given":"Amy","non-dropping-particle":"","parse-names":false,"suffix":""},{"dropping-particle":"","family":"Stefánsson","given":"Hreinn","non-dropping-particle":"","parse-names":false,"suffix":""},{"dropping-particle":"","family":"Bettella","given":"Francesco","non-dropping-particle":"","parse-names":false,"suffix":""},{"dropping-particle":"","family":"Stefánsson","given":"Kári","non-dropping-particle":"","parse-names":false,"suffix":""},{"dropping-particle":"","family":"Stockton","given":"Joanna D.","non-dropping-particle":"","parse-names":false,"suffix":""},{"dropping-particle":"","family":"Talbot","given":"Kevin","non-dropping-particle":"","parse-names":false,"suffix":""},{"dropping-particle":"","family":"Tanner","given":"Carlie M.","non-dropping-particle":"","parse-names":false,"suffix":""},{"dropping-particle":"","family":"Tison","given":"François","non-dropping-particle":"","parse-names":false,"suffix":""},{"dropping-particle":"","family":"Winder-Rhodes","given":"Sophie","non-dropping-particle":"","parse-names":false,"suffix":""},{"dropping-particle":"","family":"Bhatia","given":"Kailash","non-dropping-particle":"","parse-names":false,"suffix":""}],"container-title":"Genome Biology","id":"ITEM-1","issue":"1","issued":{"date-parts":[["2017"]]},"page":"1-26","publisher":"Genome Biology","title":"Discovery and functional prioritization of Parkinson's disease candidate genes from large-scale whole exome sequencing","type":"article-journal","volume":"18"},"uris":["http://www.mendeley.com/documents/?uuid=65c5ac11-05d0-49b6-8e27-2ff0b8e1ac43"]}],"mendeley":{"formattedCitation":"(11)","plainTextFormattedCitation":"(11)","previouslyFormattedCitation":"(11)"},"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(11)</w:t>
      </w:r>
      <w:r w:rsidRPr="00951180">
        <w:rPr>
          <w:color w:val="C00000"/>
          <w:sz w:val="24"/>
          <w:szCs w:val="24"/>
        </w:rPr>
        <w:fldChar w:fldCharType="end"/>
      </w:r>
      <w:r w:rsidRPr="00951180">
        <w:rPr>
          <w:color w:val="C00000"/>
          <w:sz w:val="24"/>
          <w:szCs w:val="24"/>
        </w:rPr>
        <w:t>. We computed reference and alternative allele counts of rs201330591 and performed an allelic Fisher Exact Test on these counts, as above. Then we meta-analysed the resulting association with that observed in the Italian cohort, through a Mantel-</w:t>
      </w:r>
      <w:proofErr w:type="spellStart"/>
      <w:r w:rsidRPr="00951180">
        <w:rPr>
          <w:color w:val="C00000"/>
          <w:sz w:val="24"/>
          <w:szCs w:val="24"/>
        </w:rPr>
        <w:t>Haenszel</w:t>
      </w:r>
      <w:proofErr w:type="spellEnd"/>
      <w:r w:rsidRPr="00951180">
        <w:rPr>
          <w:color w:val="C00000"/>
          <w:sz w:val="24"/>
          <w:szCs w:val="24"/>
        </w:rPr>
        <w:t xml:space="preserve"> meta-analysis (meta.MH function of </w:t>
      </w:r>
      <w:proofErr w:type="spellStart"/>
      <w:r w:rsidRPr="00951180">
        <w:rPr>
          <w:color w:val="C00000"/>
          <w:sz w:val="24"/>
          <w:szCs w:val="24"/>
        </w:rPr>
        <w:t>rmeta</w:t>
      </w:r>
      <w:proofErr w:type="spellEnd"/>
      <w:r w:rsidRPr="00951180">
        <w:rPr>
          <w:color w:val="C00000"/>
          <w:sz w:val="24"/>
          <w:szCs w:val="24"/>
        </w:rPr>
        <w:t xml:space="preserve"> package in R; see URLs). This fixed-effect method shows optimal properties for comparing the OR of rare events </w:t>
      </w:r>
      <w:r w:rsidRPr="00951180">
        <w:rPr>
          <w:color w:val="C00000"/>
          <w:sz w:val="24"/>
          <w:szCs w:val="24"/>
        </w:rPr>
        <w:fldChar w:fldCharType="begin" w:fldLock="1"/>
      </w:r>
      <w:r w:rsidR="00EC1E34" w:rsidRPr="00951180">
        <w:rPr>
          <w:color w:val="C00000"/>
          <w:sz w:val="24"/>
          <w:szCs w:val="24"/>
        </w:rPr>
        <w:instrText>ADDIN CSL_CITATION {"citationItems":[{"id":"ITEM-1","itemData":{"author":[{"dropping-particle":"","family":"Collaboration.","given":"The Cochrane","non-dropping-particle":"","parse-names":false,"suffix":""}],"edition":"updated Ma","editor":[{"dropping-particle":"","family":"Higgins","given":"Julian","non-dropping-particle":"","parse-names":false,"suffix":""},{"dropping-particle":"","family":"Green","given":"Sally","non-dropping-particle":"","parse-names":false,"suffix":""}],"id":"ITEM-1","issued":{"date-parts":[["2011"]]},"title":"Cochrane Handbook for Systematic Reviews of Interventions Version 5.1.0","type":"book"},"uris":["http://www.mendeley.com/documents/?uuid=b10735fd-858d-40df-a1f4-d98de437560e"]}],"mendeley":{"formattedCitation":"(12)","plainTextFormattedCitation":"(12)","previouslyFormattedCitation":"(12)"},"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(12)</w:t>
      </w:r>
      <w:r w:rsidRPr="00951180">
        <w:rPr>
          <w:color w:val="C00000"/>
          <w:sz w:val="24"/>
          <w:szCs w:val="24"/>
        </w:rPr>
        <w:fldChar w:fldCharType="end"/>
      </w:r>
      <w:r w:rsidRPr="00951180">
        <w:rPr>
          <w:color w:val="C00000"/>
          <w:sz w:val="24"/>
          <w:szCs w:val="24"/>
        </w:rPr>
        <w:t>, such as alternative allele counts in WES analyses.</w:t>
      </w:r>
    </w:p>
    <w:p w14:paraId="4A573349" w14:textId="77777777" w:rsidR="004B1823" w:rsidRPr="000009DF" w:rsidRDefault="004B1823" w:rsidP="00803659">
      <w:pPr>
        <w:rPr>
          <w:b/>
          <w:sz w:val="24"/>
          <w:szCs w:val="24"/>
        </w:rPr>
      </w:pPr>
    </w:p>
    <w:p w14:paraId="0E5763CB" w14:textId="77777777" w:rsidR="00297725" w:rsidRPr="000009DF" w:rsidRDefault="00297725" w:rsidP="00803659">
      <w:pPr>
        <w:rPr>
          <w:i/>
          <w:sz w:val="24"/>
          <w:szCs w:val="24"/>
        </w:rPr>
      </w:pPr>
      <w:r w:rsidRPr="000009DF">
        <w:rPr>
          <w:i/>
          <w:sz w:val="24"/>
          <w:szCs w:val="24"/>
        </w:rPr>
        <w:t>Genetic association test with continuous scales assessing PD symptoms</w:t>
      </w:r>
    </w:p>
    <w:p w14:paraId="499C2847" w14:textId="754844AC" w:rsidR="00DE7656" w:rsidRPr="000009DF" w:rsidRDefault="00D81099" w:rsidP="00DE7656">
      <w:pPr>
        <w:spacing w:after="120" w:line="480" w:lineRule="auto"/>
        <w:jc w:val="both"/>
        <w:rPr>
          <w:sz w:val="24"/>
          <w:szCs w:val="24"/>
        </w:rPr>
      </w:pPr>
      <w:r w:rsidRPr="000009DF">
        <w:rPr>
          <w:rFonts w:cs="Times New Roman"/>
          <w:sz w:val="24"/>
          <w:szCs w:val="24"/>
        </w:rPr>
        <w:t>UPDRS</w:t>
      </w:r>
      <w:r w:rsidR="00297725" w:rsidRPr="000009DF">
        <w:rPr>
          <w:rFonts w:cs="Times New Roman"/>
          <w:sz w:val="24"/>
          <w:szCs w:val="24"/>
        </w:rPr>
        <w:t xml:space="preserve">, </w:t>
      </w:r>
      <w:proofErr w:type="spellStart"/>
      <w:r w:rsidR="00297725" w:rsidRPr="000009DF">
        <w:rPr>
          <w:rFonts w:cs="Times New Roman"/>
          <w:sz w:val="24"/>
          <w:szCs w:val="24"/>
        </w:rPr>
        <w:t>M</w:t>
      </w:r>
      <w:r w:rsidRPr="000009DF">
        <w:rPr>
          <w:rFonts w:cs="Times New Roman"/>
          <w:sz w:val="24"/>
          <w:szCs w:val="24"/>
        </w:rPr>
        <w:t>o</w:t>
      </w:r>
      <w:r w:rsidR="00297725" w:rsidRPr="000009DF">
        <w:rPr>
          <w:rFonts w:cs="Times New Roman"/>
          <w:sz w:val="24"/>
          <w:szCs w:val="24"/>
        </w:rPr>
        <w:t>CA</w:t>
      </w:r>
      <w:proofErr w:type="spellEnd"/>
      <w:r w:rsidR="00297725" w:rsidRPr="000009DF">
        <w:rPr>
          <w:rFonts w:cs="Times New Roman"/>
          <w:sz w:val="24"/>
          <w:szCs w:val="24"/>
        </w:rPr>
        <w:t xml:space="preserve"> and NMS </w:t>
      </w:r>
      <w:r w:rsidRPr="000009DF">
        <w:rPr>
          <w:rFonts w:cs="Times New Roman"/>
          <w:sz w:val="24"/>
          <w:szCs w:val="24"/>
        </w:rPr>
        <w:t xml:space="preserve">scales </w:t>
      </w:r>
      <w:r w:rsidR="00297725" w:rsidRPr="000009DF">
        <w:rPr>
          <w:rFonts w:cs="Times New Roman"/>
          <w:sz w:val="24"/>
          <w:szCs w:val="24"/>
        </w:rPr>
        <w:t xml:space="preserve">elaborated as above were used for genetic association analysis of common variants. To this purpose, </w:t>
      </w:r>
      <w:r w:rsidR="006024B2" w:rsidRPr="000009DF">
        <w:rPr>
          <w:sz w:val="24"/>
          <w:szCs w:val="24"/>
        </w:rPr>
        <w:t xml:space="preserve">we removed subjects recruited in </w:t>
      </w:r>
      <w:r w:rsidR="004A34E5" w:rsidRPr="000009DF">
        <w:rPr>
          <w:sz w:val="24"/>
          <w:szCs w:val="24"/>
        </w:rPr>
        <w:t xml:space="preserve">the </w:t>
      </w:r>
      <w:r w:rsidR="006A6D76" w:rsidRPr="000009DF">
        <w:rPr>
          <w:sz w:val="24"/>
          <w:szCs w:val="24"/>
        </w:rPr>
        <w:t>ICP-</w:t>
      </w:r>
      <w:r w:rsidR="006024B2" w:rsidRPr="000009DF">
        <w:rPr>
          <w:sz w:val="24"/>
          <w:szCs w:val="24"/>
        </w:rPr>
        <w:t xml:space="preserve">Milan </w:t>
      </w:r>
      <w:proofErr w:type="spellStart"/>
      <w:r w:rsidR="006024B2" w:rsidRPr="000009DF">
        <w:rPr>
          <w:sz w:val="24"/>
          <w:szCs w:val="24"/>
        </w:rPr>
        <w:t>center</w:t>
      </w:r>
      <w:proofErr w:type="spellEnd"/>
      <w:r w:rsidR="006024B2" w:rsidRPr="000009DF">
        <w:rPr>
          <w:sz w:val="24"/>
          <w:szCs w:val="24"/>
        </w:rPr>
        <w:t xml:space="preserve"> (for whom no continuous measure was available), and </w:t>
      </w:r>
      <w:r w:rsidR="006024B2" w:rsidRPr="000009DF">
        <w:rPr>
          <w:rFonts w:cs="Times New Roman"/>
          <w:sz w:val="24"/>
          <w:szCs w:val="24"/>
        </w:rPr>
        <w:t xml:space="preserve">for each of the scores analysed </w:t>
      </w:r>
      <w:r w:rsidR="00297725" w:rsidRPr="000009DF">
        <w:rPr>
          <w:rFonts w:cs="Times New Roman"/>
          <w:sz w:val="24"/>
          <w:szCs w:val="24"/>
        </w:rPr>
        <w:t xml:space="preserve">we </w:t>
      </w:r>
      <w:r w:rsidR="006024B2" w:rsidRPr="000009DF">
        <w:rPr>
          <w:rFonts w:cs="Times New Roman"/>
          <w:sz w:val="24"/>
          <w:szCs w:val="24"/>
        </w:rPr>
        <w:t>set to missing</w:t>
      </w:r>
      <w:r w:rsidR="00297725" w:rsidRPr="000009DF">
        <w:rPr>
          <w:rFonts w:cs="Times New Roman"/>
          <w:sz w:val="24"/>
          <w:szCs w:val="24"/>
        </w:rPr>
        <w:t xml:space="preserve"> phenotypic outliers, defined as samples showing a </w:t>
      </w:r>
      <w:r w:rsidR="006024B2" w:rsidRPr="000009DF">
        <w:rPr>
          <w:rFonts w:cs="Times New Roman"/>
          <w:sz w:val="24"/>
          <w:szCs w:val="24"/>
        </w:rPr>
        <w:t>Z-</w:t>
      </w:r>
      <w:r w:rsidR="00297725" w:rsidRPr="000009DF">
        <w:rPr>
          <w:rFonts w:cs="Times New Roman"/>
          <w:sz w:val="24"/>
          <w:szCs w:val="24"/>
        </w:rPr>
        <w:t xml:space="preserve">score </w:t>
      </w:r>
      <w:r w:rsidR="006024B2" w:rsidRPr="000009DF">
        <w:rPr>
          <w:rFonts w:cs="Times New Roman"/>
          <w:sz w:val="24"/>
          <w:szCs w:val="24"/>
        </w:rPr>
        <w:t>&gt;</w:t>
      </w:r>
      <w:r w:rsidR="00297725" w:rsidRPr="000009DF">
        <w:rPr>
          <w:rFonts w:cs="Times New Roman"/>
          <w:sz w:val="24"/>
          <w:szCs w:val="24"/>
        </w:rPr>
        <w:t xml:space="preserve"> 3 SDs below or above the mean of each measure.</w:t>
      </w:r>
      <w:r w:rsidR="006024B2" w:rsidRPr="000009DF">
        <w:rPr>
          <w:rFonts w:cs="Times New Roman"/>
          <w:sz w:val="24"/>
          <w:szCs w:val="24"/>
        </w:rPr>
        <w:t xml:space="preserve"> W</w:t>
      </w:r>
      <w:r w:rsidR="006024B2" w:rsidRPr="000009DF">
        <w:rPr>
          <w:sz w:val="24"/>
          <w:szCs w:val="24"/>
        </w:rPr>
        <w:t>e carried out an additional quality control to filter out variants with Minor Allele Frequency &lt; 5%, Hardy Weinberg Equilibrium p &lt; 10</w:t>
      </w:r>
      <w:r w:rsidR="006024B2" w:rsidRPr="000009DF">
        <w:rPr>
          <w:sz w:val="24"/>
          <w:szCs w:val="24"/>
          <w:vertAlign w:val="superscript"/>
        </w:rPr>
        <w:t>-6</w:t>
      </w:r>
      <w:r w:rsidR="006024B2" w:rsidRPr="000009DF">
        <w:rPr>
          <w:sz w:val="24"/>
          <w:szCs w:val="24"/>
        </w:rPr>
        <w:t xml:space="preserve">, and </w:t>
      </w:r>
      <w:r w:rsidR="00BA7220" w:rsidRPr="000009DF">
        <w:rPr>
          <w:sz w:val="24"/>
          <w:szCs w:val="24"/>
        </w:rPr>
        <w:t xml:space="preserve">those </w:t>
      </w:r>
      <w:r w:rsidR="006024B2" w:rsidRPr="000009DF">
        <w:rPr>
          <w:sz w:val="24"/>
          <w:szCs w:val="24"/>
        </w:rPr>
        <w:t>located in non-autosomal chromosomes. No sample showed an individual call rate below 5%.</w:t>
      </w:r>
      <w:r w:rsidR="00FB1874" w:rsidRPr="000009DF">
        <w:rPr>
          <w:sz w:val="24"/>
          <w:szCs w:val="24"/>
        </w:rPr>
        <w:t xml:space="preserve"> After QC, </w:t>
      </w:r>
      <w:r w:rsidR="001E2C5E" w:rsidRPr="000009DF">
        <w:rPr>
          <w:sz w:val="24"/>
          <w:szCs w:val="24"/>
        </w:rPr>
        <w:t xml:space="preserve">we tested for association 110,803 autosomal variants in 113 PD cases, with </w:t>
      </w:r>
      <w:r w:rsidRPr="000009DF">
        <w:rPr>
          <w:sz w:val="24"/>
          <w:szCs w:val="24"/>
        </w:rPr>
        <w:t>UPDRS</w:t>
      </w:r>
      <w:r w:rsidR="001E2C5E" w:rsidRPr="000009DF">
        <w:rPr>
          <w:sz w:val="24"/>
          <w:szCs w:val="24"/>
        </w:rPr>
        <w:t xml:space="preserve"> (N=100), </w:t>
      </w:r>
      <w:proofErr w:type="spellStart"/>
      <w:r w:rsidR="001E2C5E" w:rsidRPr="000009DF">
        <w:rPr>
          <w:sz w:val="24"/>
          <w:szCs w:val="24"/>
        </w:rPr>
        <w:lastRenderedPageBreak/>
        <w:t>M</w:t>
      </w:r>
      <w:r w:rsidRPr="000009DF">
        <w:rPr>
          <w:sz w:val="24"/>
          <w:szCs w:val="24"/>
        </w:rPr>
        <w:t>o</w:t>
      </w:r>
      <w:r w:rsidR="001E2C5E" w:rsidRPr="000009DF">
        <w:rPr>
          <w:sz w:val="24"/>
          <w:szCs w:val="24"/>
        </w:rPr>
        <w:t>CA</w:t>
      </w:r>
      <w:proofErr w:type="spellEnd"/>
      <w:r w:rsidR="001E2C5E" w:rsidRPr="000009DF">
        <w:rPr>
          <w:sz w:val="24"/>
          <w:szCs w:val="24"/>
        </w:rPr>
        <w:t xml:space="preserve"> (N=96) and NM</w:t>
      </w:r>
      <w:r w:rsidRPr="000009DF">
        <w:rPr>
          <w:sz w:val="24"/>
          <w:szCs w:val="24"/>
        </w:rPr>
        <w:t>S</w:t>
      </w:r>
      <w:r w:rsidR="001E2C5E" w:rsidRPr="000009DF">
        <w:rPr>
          <w:sz w:val="24"/>
          <w:szCs w:val="24"/>
        </w:rPr>
        <w:t xml:space="preserve"> scales (N=98)</w:t>
      </w:r>
      <w:r w:rsidR="00885B52" w:rsidRPr="000009DF">
        <w:rPr>
          <w:sz w:val="24"/>
          <w:szCs w:val="24"/>
        </w:rPr>
        <w:t xml:space="preserve">. </w:t>
      </w:r>
      <w:r w:rsidR="00DE7656" w:rsidRPr="000009DF">
        <w:rPr>
          <w:sz w:val="24"/>
          <w:szCs w:val="24"/>
        </w:rPr>
        <w:t>Association testing was performed in two steps. First, we performed univariate linear mixed effect mode</w:t>
      </w:r>
      <w:r w:rsidR="00174024" w:rsidRPr="000009DF">
        <w:rPr>
          <w:sz w:val="24"/>
          <w:szCs w:val="24"/>
        </w:rPr>
        <w:t xml:space="preserve">ls in EMMAX (version March 2010) </w:t>
      </w:r>
      <w:r w:rsidR="00174024" w:rsidRPr="000009DF">
        <w:rPr>
          <w:sz w:val="24"/>
          <w:szCs w:val="24"/>
        </w:rPr>
        <w:fldChar w:fldCharType="begin" w:fldLock="1"/>
      </w:r>
      <w:r w:rsidR="00EC1E34" w:rsidRPr="000009DF">
        <w:rPr>
          <w:sz w:val="24"/>
          <w:szCs w:val="24"/>
        </w:rPr>
        <w:instrText>ADDIN CSL_CITATION {"citationItems":[{"id":"ITEM-1","itemData":{"DOI":"10.1038/ng.548","ISSN":"1546-1718 (Electronic)","PMID":"20208533","abstract":"Although genome-wide association studies (GWASs) have identified numerous loci associated with complex traits, imprecise modeling of the genetic relatedness within study samples may cause substantial inflation of test statistics and possibly spurious associations. Variance component approaches, such as efficient mixed-model association (EMMA), can correct for a wide range of sample structures by explicitly accounting for pairwise relatedness between individuals, using high-density markers to model the phenotype distribution; but such approaches are computationally impractical. We report here a variance component approach implemented in publicly available software, EMMA eXpedited (EMMAX), that reduces the computational time for analyzing large GWAS data sets from years to hours. We apply this method to two human GWAS data sets, performing association analysis for ten quantitative traits from the Northern Finland Birth Cohort and seven common diseases from the Wellcome Trust Case Control Consortium. We find that EMMAX outperforms both principal component analysis and genomic control in correcting for sample structure.","author":[{"dropping-particle":"","family":"Kang","given":"Hyun Min","non-dropping-particle":"","parse-names":false,"suffix":""},{"dropping-particle":"","family":"Sul","given":"Jae Hoon","non-dropping-particle":"","parse-names":false,"suffix":""},{"dropping-particle":"","family":"Service","given":"Susan K","non-dropping-particle":"","parse-names":false,"suffix":""},{"dropping-particle":"","family":"Zaitlen","given":"Noah A","non-dropping-particle":"","parse-names":false,"suffix":""},{"dropping-particle":"","family":"Kong","given":"Sit-Yee","non-dropping-particle":"","parse-names":false,"suffix":""},{"dropping-particle":"","family":"Freimer","given":"Nelson B","non-dropping-particle":"","parse-names":false,"suffix":""},{"dropping-particle":"","family":"Sabatti","given":"Chiara","non-dropping-particle":"","parse-names":false,"suffix":""},{"dropping-particle":"","family":"Eskin","given":"Eleazar","non-dropping-particle":"","parse-names":false,"suffix":""}],"container-title":"Nature genetics","id":"ITEM-1","issue":"4","issued":{"date-parts":[["2010","4"]]},"language":"eng","page":"348-354","publisher-place":"United States","title":"Variance component model to account for sample structure in genome-wide association studies.","type":"article-journal","volume":"42"},"uris":["http://www.mendeley.com/documents/?uuid=fd30afc9-54d4-4689-8297-d696b1e45009"]}],"mendeley":{"formattedCitation":"(13)","plainTextFormattedCitation":"(13)","previouslyFormattedCitation":"(13)"},"properties":{"noteIndex":0},"schema":"https://github.com/citation-style-language/schema/raw/master/csl-citation.json"}</w:instrText>
      </w:r>
      <w:r w:rsidR="00174024" w:rsidRPr="000009DF">
        <w:rPr>
          <w:sz w:val="24"/>
          <w:szCs w:val="24"/>
        </w:rPr>
        <w:fldChar w:fldCharType="separate"/>
      </w:r>
      <w:r w:rsidR="00EC1E34" w:rsidRPr="000009DF">
        <w:rPr>
          <w:noProof/>
          <w:sz w:val="24"/>
          <w:szCs w:val="24"/>
        </w:rPr>
        <w:t>(13)</w:t>
      </w:r>
      <w:r w:rsidR="00174024" w:rsidRPr="000009DF">
        <w:rPr>
          <w:sz w:val="24"/>
          <w:szCs w:val="24"/>
        </w:rPr>
        <w:fldChar w:fldCharType="end"/>
      </w:r>
      <w:r w:rsidR="00DE7656" w:rsidRPr="000009DF">
        <w:rPr>
          <w:sz w:val="24"/>
          <w:szCs w:val="24"/>
        </w:rPr>
        <w:t>, using</w:t>
      </w:r>
      <w:r w:rsidR="00031954" w:rsidRPr="000009DF">
        <w:rPr>
          <w:sz w:val="24"/>
          <w:szCs w:val="24"/>
        </w:rPr>
        <w:t xml:space="preserve"> cross-samples</w:t>
      </w:r>
      <w:r w:rsidR="00DE7656" w:rsidRPr="000009DF">
        <w:rPr>
          <w:sz w:val="24"/>
          <w:szCs w:val="24"/>
        </w:rPr>
        <w:t xml:space="preserve"> </w:t>
      </w:r>
      <w:r w:rsidR="00B22DAD" w:rsidRPr="000009DF">
        <w:rPr>
          <w:sz w:val="24"/>
          <w:szCs w:val="24"/>
        </w:rPr>
        <w:t>kinship</w:t>
      </w:r>
      <w:r w:rsidR="00031954" w:rsidRPr="000009DF">
        <w:rPr>
          <w:sz w:val="24"/>
          <w:szCs w:val="24"/>
        </w:rPr>
        <w:t xml:space="preserve"> (</w:t>
      </w:r>
      <w:r w:rsidR="00B22DAD" w:rsidRPr="000009DF">
        <w:rPr>
          <w:sz w:val="24"/>
          <w:szCs w:val="24"/>
        </w:rPr>
        <w:t>Balding-Nichols</w:t>
      </w:r>
      <w:r w:rsidR="00031954" w:rsidRPr="000009DF">
        <w:rPr>
          <w:sz w:val="24"/>
          <w:szCs w:val="24"/>
        </w:rPr>
        <w:t xml:space="preserve">) matrix as random effect and different covariates as fixed effects, which included </w:t>
      </w:r>
      <w:r w:rsidR="00DE7656" w:rsidRPr="000009DF">
        <w:rPr>
          <w:sz w:val="24"/>
          <w:szCs w:val="24"/>
        </w:rPr>
        <w:t xml:space="preserve">PD familiarity, sex, age, pharmacological treatment state at the time of phenotypic assessment (ON/OFF), duration of disease (years since diagnosis), daily L-Dopa dosage (mg/day) and the first 10 genetic ancestry (MDS) components, computed in the dataset which was involved in this analysis. Then, we carried out a multivariate genetic association study on all the three scales together, through TATES </w:t>
      </w:r>
      <w:r w:rsidR="00174024" w:rsidRPr="000009DF">
        <w:rPr>
          <w:sz w:val="24"/>
          <w:szCs w:val="24"/>
        </w:rPr>
        <w:fldChar w:fldCharType="begin" w:fldLock="1"/>
      </w:r>
      <w:r w:rsidR="00EC1E34" w:rsidRPr="000009DF">
        <w:rPr>
          <w:sz w:val="24"/>
          <w:szCs w:val="24"/>
        </w:rPr>
        <w:instrText>ADDIN CSL_CITATION {"citationItems":[{"id":"ITEM-1","itemData":{"abstract":"Author Summary The genome-wide association study (GWAS) is the primary tool to identify genetic variants that cause phenotypic variation. As GWAS methods are generally univariate in nature, multivariate phenotypic information is usually reduced to a single composite score, which frequently results in a considerable loss of statistical power to detect causal variants. Multivariate genotype–phenotype methods do exist but attain maximal power only in special circumstances. We present a new multivariate method called TATES (Trait-based Association Test that uses Extended Simes procedure). Extensive simulations show that TATES's false positive rate is correct, and that TATES's statistical power to detect causal variants explaining 0.5% of the variance can be 2.5–9 times higher than the power of univariate tests of composite scores and 1.5–2 times higher than the power of the standard MANOVA. Unlike other multivariate methods, TATES uncovers both genetic variants that are common to multiple phenotypes as well as phenotype specific variants. TATES thus provides a more complete view of the genetic architecture of complex traits and constitutes a powerful new multivariate strategy that allows researchers to identify novel causal variants.","author":[{"dropping-particle":"","family":"Sluis","given":"Sophie","non-dropping-particle":"van der","parse-names":false,"suffix":""},{"dropping-particle":"","family":"Posthuma","given":"Danielle","non-dropping-particle":"","parse-names":false,"suffix":""},{"dropping-particle":"V","family":"Dolan","given":"Conor","non-dropping-particle":"","parse-names":false,"suffix":""}],"container-title":"PLOS Genetics","id":"ITEM-1","issue":"1","issued":{"date-parts":[["2013","1","24"]]},"page":"e1003235","publisher":"Public Library of Science","title":"TATES: Efficient Multivariate Genotype-Phenotype Analysis for Genome-Wide Association Studies","type":"article-journal","volume":"9"},"uris":["http://www.mendeley.com/documents/?uuid=58ee674c-f773-46be-8162-04d7598bb36a"]}],"mendeley":{"formattedCitation":"(14)","plainTextFormattedCitation":"(14)","previouslyFormattedCitation":"(14)"},"properties":{"noteIndex":0},"schema":"https://github.com/citation-style-language/schema/raw/master/csl-citation.json"}</w:instrText>
      </w:r>
      <w:r w:rsidR="00174024" w:rsidRPr="000009DF">
        <w:rPr>
          <w:sz w:val="24"/>
          <w:szCs w:val="24"/>
        </w:rPr>
        <w:fldChar w:fldCharType="separate"/>
      </w:r>
      <w:r w:rsidR="00EC1E34" w:rsidRPr="000009DF">
        <w:rPr>
          <w:noProof/>
          <w:sz w:val="24"/>
          <w:szCs w:val="24"/>
        </w:rPr>
        <w:t>(14)</w:t>
      </w:r>
      <w:r w:rsidR="00174024" w:rsidRPr="000009DF">
        <w:rPr>
          <w:sz w:val="24"/>
          <w:szCs w:val="24"/>
        </w:rPr>
        <w:fldChar w:fldCharType="end"/>
      </w:r>
      <w:r w:rsidR="00DE7656" w:rsidRPr="000009DF">
        <w:rPr>
          <w:sz w:val="24"/>
          <w:szCs w:val="24"/>
        </w:rPr>
        <w:t>. This software combines the p-values obtained in univariate genetic association analysis on multiple (correlated) phenotypes, to produce one multivariate association p-value per SNP, while correcting for their cross-trait correlations (</w:t>
      </w:r>
      <w:r w:rsidR="009E3414" w:rsidRPr="000009DF">
        <w:rPr>
          <w:sz w:val="24"/>
          <w:szCs w:val="24"/>
        </w:rPr>
        <w:t>Table S</w:t>
      </w:r>
      <w:r w:rsidR="00BB7561" w:rsidRPr="000009DF">
        <w:rPr>
          <w:sz w:val="24"/>
          <w:szCs w:val="24"/>
        </w:rPr>
        <w:t>5</w:t>
      </w:r>
      <w:r w:rsidR="006A6D76" w:rsidRPr="000009DF">
        <w:rPr>
          <w:sz w:val="24"/>
          <w:szCs w:val="24"/>
        </w:rPr>
        <w:t>b</w:t>
      </w:r>
      <w:r w:rsidR="00DE7656" w:rsidRPr="000009DF">
        <w:rPr>
          <w:sz w:val="24"/>
          <w:szCs w:val="24"/>
        </w:rPr>
        <w:t xml:space="preserve">). This method </w:t>
      </w:r>
      <w:r w:rsidR="00197150" w:rsidRPr="000009DF">
        <w:rPr>
          <w:sz w:val="24"/>
          <w:szCs w:val="24"/>
        </w:rPr>
        <w:t>is</w:t>
      </w:r>
      <w:r w:rsidR="00DE7656" w:rsidRPr="000009DF">
        <w:rPr>
          <w:sz w:val="24"/>
          <w:szCs w:val="24"/>
        </w:rPr>
        <w:t xml:space="preserve"> optimal for detecting multivariate genetic associations affecting some,</w:t>
      </w:r>
      <w:r w:rsidR="00197150" w:rsidRPr="000009DF">
        <w:rPr>
          <w:sz w:val="24"/>
          <w:szCs w:val="24"/>
        </w:rPr>
        <w:t xml:space="preserve"> </w:t>
      </w:r>
      <w:r w:rsidR="00DE7656" w:rsidRPr="000009DF">
        <w:rPr>
          <w:sz w:val="24"/>
          <w:szCs w:val="24"/>
        </w:rPr>
        <w:t>but not necessarily all, of a set of correlated phenotypes, and is also</w:t>
      </w:r>
      <w:r w:rsidR="00197150" w:rsidRPr="000009DF">
        <w:rPr>
          <w:sz w:val="24"/>
          <w:szCs w:val="24"/>
        </w:rPr>
        <w:t xml:space="preserve"> </w:t>
      </w:r>
      <w:r w:rsidR="00DE7656" w:rsidRPr="000009DF">
        <w:rPr>
          <w:sz w:val="24"/>
          <w:szCs w:val="24"/>
        </w:rPr>
        <w:t>powerful in the detection of contrasting genetics effects (e.g. to</w:t>
      </w:r>
      <w:r w:rsidR="00197150" w:rsidRPr="000009DF">
        <w:rPr>
          <w:sz w:val="24"/>
          <w:szCs w:val="24"/>
        </w:rPr>
        <w:t xml:space="preserve"> </w:t>
      </w:r>
      <w:r w:rsidR="00DE7656" w:rsidRPr="000009DF">
        <w:rPr>
          <w:sz w:val="24"/>
          <w:szCs w:val="24"/>
        </w:rPr>
        <w:t>identify SNPs affecting some phenoty</w:t>
      </w:r>
      <w:r w:rsidR="00197150" w:rsidRPr="000009DF">
        <w:rPr>
          <w:sz w:val="24"/>
          <w:szCs w:val="24"/>
        </w:rPr>
        <w:t>pes positively, some negatively</w:t>
      </w:r>
      <w:r w:rsidR="005F3EAA" w:rsidRPr="000009DF">
        <w:rPr>
          <w:sz w:val="24"/>
          <w:szCs w:val="24"/>
        </w:rPr>
        <w:t xml:space="preserve">) </w:t>
      </w:r>
      <w:r w:rsidR="005F3EAA" w:rsidRPr="000009DF">
        <w:rPr>
          <w:sz w:val="24"/>
          <w:szCs w:val="24"/>
        </w:rPr>
        <w:fldChar w:fldCharType="begin" w:fldLock="1"/>
      </w:r>
      <w:r w:rsidR="00EC1E34" w:rsidRPr="000009DF">
        <w:rPr>
          <w:sz w:val="24"/>
          <w:szCs w:val="24"/>
        </w:rPr>
        <w:instrText>ADDIN CSL_CITATION {"citationItems":[{"id":"ITEM-1","itemData":{"abstract":"Author Summary The genome-wide association study (GWAS) is the primary tool to identify genetic variants that cause phenotypic variation. As GWAS methods are generally univariate in nature, multivariate phenotypic information is usually reduced to a single composite score, which frequently results in a considerable loss of statistical power to detect causal variants. Multivariate genotype–phenotype methods do exist but attain maximal power only in special circumstances. We present a new multivariate method called TATES (Trait-based Association Test that uses Extended Simes procedure). Extensive simulations show that TATES's false positive rate is correct, and that TATES's statistical power to detect causal variants explaining 0.5% of the variance can be 2.5–9 times higher than the power of univariate tests of composite scores and 1.5–2 times higher than the power of the standard MANOVA. Unlike other multivariate methods, TATES uncovers both genetic variants that are common to multiple phenotypes as well as phenotype specific variants. TATES thus provides a more complete view of the genetic architecture of complex traits and constitutes a powerful new multivariate strategy that allows researchers to identify novel causal variants.","author":[{"dropping-particle":"","family":"Sluis","given":"Sophie","non-dropping-particle":"van der","parse-names":false,"suffix":""},{"dropping-particle":"","family":"Posthuma","given":"Danielle","non-dropping-particle":"","parse-names":false,"suffix":""},{"dropping-particle":"V","family":"Dolan","given":"Conor","non-dropping-particle":"","parse-names":false,"suffix":""}],"container-title":"PLOS Genetics","id":"ITEM-1","issue":"1","issued":{"date-parts":[["2013","1","24"]]},"page":"e1003235","publisher":"Public Library of Science","title":"TATES: Efficient Multivariate Genotype-Phenotype Analysis for Genome-Wide Association Studies","type":"article-journal","volume":"9"},"uris":["http://www.mendeley.com/documents/?uuid=58ee674c-f773-46be-8162-04d7598bb36a"]}],"mendeley":{"formattedCitation":"(14)","plainTextFormattedCitation":"(14)","previouslyFormattedCitation":"(14)"},"properties":{"noteIndex":0},"schema":"https://github.com/citation-style-language/schema/raw/master/csl-citation.json"}</w:instrText>
      </w:r>
      <w:r w:rsidR="005F3EAA" w:rsidRPr="000009DF">
        <w:rPr>
          <w:sz w:val="24"/>
          <w:szCs w:val="24"/>
        </w:rPr>
        <w:fldChar w:fldCharType="separate"/>
      </w:r>
      <w:r w:rsidR="00EC1E34" w:rsidRPr="000009DF">
        <w:rPr>
          <w:noProof/>
          <w:sz w:val="24"/>
          <w:szCs w:val="24"/>
        </w:rPr>
        <w:t>(14)</w:t>
      </w:r>
      <w:r w:rsidR="005F3EAA" w:rsidRPr="000009DF">
        <w:rPr>
          <w:sz w:val="24"/>
          <w:szCs w:val="24"/>
        </w:rPr>
        <w:fldChar w:fldCharType="end"/>
      </w:r>
      <w:r w:rsidR="00DE7656" w:rsidRPr="000009DF">
        <w:rPr>
          <w:sz w:val="24"/>
          <w:szCs w:val="24"/>
        </w:rPr>
        <w:t>.</w:t>
      </w:r>
    </w:p>
    <w:p w14:paraId="7EBE2228" w14:textId="72DE1308" w:rsidR="00B02122" w:rsidRPr="000009DF" w:rsidRDefault="00632764" w:rsidP="00C449E0">
      <w:pPr>
        <w:spacing w:after="120" w:line="480" w:lineRule="auto"/>
        <w:jc w:val="both"/>
        <w:rPr>
          <w:sz w:val="24"/>
          <w:szCs w:val="24"/>
        </w:rPr>
      </w:pPr>
      <w:r w:rsidRPr="000009DF">
        <w:rPr>
          <w:sz w:val="24"/>
          <w:szCs w:val="24"/>
        </w:rPr>
        <w:t>To follow-up on the results of the exome-wide association study, we genotyped the top hit identified in the exome-wide analysis (rs</w:t>
      </w:r>
      <w:r w:rsidR="001F20F2" w:rsidRPr="000009DF">
        <w:rPr>
          <w:rFonts w:cs="Times New Roman"/>
          <w:sz w:val="24"/>
          <w:szCs w:val="24"/>
        </w:rPr>
        <w:t>3835072</w:t>
      </w:r>
      <w:r w:rsidRPr="000009DF">
        <w:rPr>
          <w:sz w:val="24"/>
          <w:szCs w:val="24"/>
        </w:rPr>
        <w:t xml:space="preserve">) through </w:t>
      </w:r>
      <w:r w:rsidR="006F558B" w:rsidRPr="000009DF">
        <w:rPr>
          <w:sz w:val="24"/>
          <w:szCs w:val="24"/>
        </w:rPr>
        <w:t xml:space="preserve">a custom </w:t>
      </w:r>
      <w:r w:rsidRPr="000009DF">
        <w:rPr>
          <w:sz w:val="24"/>
          <w:szCs w:val="24"/>
          <w:lang w:val="en-US"/>
        </w:rPr>
        <w:t>TaqMan® assay, as above</w:t>
      </w:r>
      <w:r w:rsidR="00302347" w:rsidRPr="000009DF">
        <w:rPr>
          <w:sz w:val="24"/>
          <w:szCs w:val="24"/>
          <w:lang w:val="en-US"/>
        </w:rPr>
        <w:t>, and</w:t>
      </w:r>
      <w:r w:rsidRPr="000009DF">
        <w:rPr>
          <w:sz w:val="24"/>
          <w:szCs w:val="24"/>
          <w:lang w:val="en-US"/>
        </w:rPr>
        <w:t xml:space="preserve"> </w:t>
      </w:r>
      <w:r w:rsidR="00302347" w:rsidRPr="000009DF">
        <w:rPr>
          <w:sz w:val="24"/>
          <w:szCs w:val="24"/>
          <w:lang w:val="en-US"/>
        </w:rPr>
        <w:t>carried out a quality control of the genotype</w:t>
      </w:r>
      <w:r w:rsidR="00781625" w:rsidRPr="000009DF">
        <w:rPr>
          <w:sz w:val="24"/>
          <w:szCs w:val="24"/>
          <w:lang w:val="en-US"/>
        </w:rPr>
        <w:t xml:space="preserve"> calls generated, t</w:t>
      </w:r>
      <w:r w:rsidR="00CA4FA9" w:rsidRPr="000009DF">
        <w:rPr>
          <w:sz w:val="24"/>
          <w:szCs w:val="24"/>
          <w:lang w:val="en-US"/>
        </w:rPr>
        <w:t>h</w:t>
      </w:r>
      <w:r w:rsidR="00781625" w:rsidRPr="000009DF">
        <w:rPr>
          <w:sz w:val="24"/>
          <w:szCs w:val="24"/>
          <w:lang w:val="en-US"/>
        </w:rPr>
        <w:t>r</w:t>
      </w:r>
      <w:r w:rsidR="00CA4FA9" w:rsidRPr="000009DF">
        <w:rPr>
          <w:sz w:val="24"/>
          <w:szCs w:val="24"/>
          <w:lang w:val="en-US"/>
        </w:rPr>
        <w:t>ough PLINK</w:t>
      </w:r>
      <w:r w:rsidR="00302347" w:rsidRPr="000009DF">
        <w:rPr>
          <w:sz w:val="24"/>
          <w:szCs w:val="24"/>
          <w:lang w:val="en-US"/>
        </w:rPr>
        <w:t xml:space="preserve">. This variant showed a call rate </w:t>
      </w:r>
      <w:r w:rsidR="00CA4FA9" w:rsidRPr="000009DF">
        <w:rPr>
          <w:sz w:val="24"/>
          <w:szCs w:val="24"/>
          <w:lang w:val="en-US"/>
        </w:rPr>
        <w:t>&gt;</w:t>
      </w:r>
      <w:r w:rsidR="00302347" w:rsidRPr="000009DF">
        <w:rPr>
          <w:sz w:val="24"/>
          <w:szCs w:val="24"/>
          <w:lang w:val="en-US"/>
        </w:rPr>
        <w:t xml:space="preserve"> 99%, a Minor Allele Frequency of </w:t>
      </w:r>
      <w:r w:rsidR="00CA4FA9" w:rsidRPr="000009DF">
        <w:rPr>
          <w:sz w:val="24"/>
          <w:szCs w:val="24"/>
          <w:lang w:val="en-US"/>
        </w:rPr>
        <w:t>37%,</w:t>
      </w:r>
      <w:r w:rsidR="00302347" w:rsidRPr="000009DF">
        <w:rPr>
          <w:sz w:val="24"/>
          <w:szCs w:val="24"/>
          <w:lang w:val="en-US"/>
        </w:rPr>
        <w:t xml:space="preserve"> and was in Hardy-Weinberg Equilibrium (p = 0.46).</w:t>
      </w:r>
      <w:r w:rsidR="00CA4FA9" w:rsidRPr="000009DF">
        <w:rPr>
          <w:sz w:val="24"/>
          <w:szCs w:val="24"/>
          <w:lang w:val="en-US"/>
        </w:rPr>
        <w:t xml:space="preserve"> Then we performed</w:t>
      </w:r>
      <w:r w:rsidRPr="000009DF">
        <w:rPr>
          <w:sz w:val="24"/>
          <w:szCs w:val="24"/>
          <w:lang w:val="en-US"/>
        </w:rPr>
        <w:t xml:space="preserve"> association analyses with continuous PD-related scales in the full </w:t>
      </w:r>
      <w:proofErr w:type="spellStart"/>
      <w:r w:rsidRPr="000009DF">
        <w:rPr>
          <w:sz w:val="24"/>
          <w:szCs w:val="24"/>
          <w:lang w:val="en-US"/>
        </w:rPr>
        <w:t>Neuromed</w:t>
      </w:r>
      <w:proofErr w:type="spellEnd"/>
      <w:r w:rsidRPr="000009DF">
        <w:rPr>
          <w:sz w:val="24"/>
          <w:szCs w:val="24"/>
          <w:lang w:val="en-US"/>
        </w:rPr>
        <w:t xml:space="preserve"> cohort (N=</w:t>
      </w:r>
      <w:r w:rsidR="00C5645E" w:rsidRPr="000009DF">
        <w:rPr>
          <w:sz w:val="24"/>
          <w:szCs w:val="24"/>
          <w:lang w:val="en-US"/>
        </w:rPr>
        <w:t>472</w:t>
      </w:r>
      <w:r w:rsidRPr="000009DF">
        <w:rPr>
          <w:sz w:val="24"/>
          <w:szCs w:val="24"/>
          <w:lang w:val="en-US"/>
        </w:rPr>
        <w:t>)</w:t>
      </w:r>
      <w:r w:rsidR="00CA4FA9" w:rsidRPr="000009DF">
        <w:rPr>
          <w:sz w:val="24"/>
          <w:szCs w:val="24"/>
          <w:lang w:val="en-US"/>
        </w:rPr>
        <w:t xml:space="preserve">, </w:t>
      </w:r>
      <w:r w:rsidRPr="000009DF">
        <w:rPr>
          <w:sz w:val="24"/>
          <w:szCs w:val="24"/>
          <w:lang w:val="en-US"/>
        </w:rPr>
        <w:t>through linear association models with adaptive permutations in PLINK, using the same covariates as above except for genetic ancestry (since no genome-wide genetic data were available in the whole cohort). As above, we then combined the results of the univariate association tests into a multivariate association analysis through TATES.</w:t>
      </w:r>
    </w:p>
    <w:p w14:paraId="5F31603A" w14:textId="77777777" w:rsidR="00B02122" w:rsidRPr="000009DF" w:rsidRDefault="00B02122" w:rsidP="00C449E0">
      <w:pPr>
        <w:spacing w:after="120" w:line="480" w:lineRule="auto"/>
        <w:jc w:val="both"/>
        <w:rPr>
          <w:sz w:val="24"/>
          <w:szCs w:val="24"/>
        </w:rPr>
        <w:sectPr w:rsidR="00B02122" w:rsidRPr="000009DF" w:rsidSect="00B37765">
          <w:footerReference w:type="default" r:id="rId9"/>
          <w:pgSz w:w="11906" w:h="16838"/>
          <w:pgMar w:top="1440" w:right="1440" w:bottom="1440" w:left="1440" w:header="708" w:footer="708" w:gutter="0"/>
          <w:lnNumType w:countBy="1" w:restart="continuous"/>
          <w:cols w:space="708"/>
          <w:docGrid w:linePitch="360"/>
        </w:sectPr>
      </w:pPr>
    </w:p>
    <w:p w14:paraId="0445691D" w14:textId="77777777" w:rsidR="00B02122" w:rsidRPr="000009DF" w:rsidRDefault="00243688" w:rsidP="007F4E0F">
      <w:pPr>
        <w:spacing w:after="0"/>
        <w:jc w:val="both"/>
        <w:rPr>
          <w:b/>
          <w:sz w:val="24"/>
          <w:szCs w:val="24"/>
        </w:rPr>
      </w:pPr>
      <w:r w:rsidRPr="000009DF">
        <w:rPr>
          <w:b/>
          <w:sz w:val="24"/>
          <w:szCs w:val="24"/>
        </w:rPr>
        <w:lastRenderedPageBreak/>
        <w:t>a)</w:t>
      </w:r>
    </w:p>
    <w:tbl>
      <w:tblPr>
        <w:tblW w:w="16909" w:type="dxa"/>
        <w:jc w:val="center"/>
        <w:tblLook w:val="04A0" w:firstRow="1" w:lastRow="0" w:firstColumn="1" w:lastColumn="0" w:noHBand="0" w:noVBand="1"/>
      </w:tblPr>
      <w:tblGrid>
        <w:gridCol w:w="1264"/>
        <w:gridCol w:w="863"/>
        <w:gridCol w:w="1269"/>
        <w:gridCol w:w="1470"/>
        <w:gridCol w:w="1658"/>
        <w:gridCol w:w="1448"/>
        <w:gridCol w:w="1639"/>
        <w:gridCol w:w="2101"/>
        <w:gridCol w:w="5197"/>
      </w:tblGrid>
      <w:tr w:rsidR="000009DF" w:rsidRPr="000009DF" w14:paraId="5ABF15F4" w14:textId="77777777" w:rsidTr="00772689">
        <w:trPr>
          <w:trHeight w:val="340"/>
          <w:jc w:val="center"/>
        </w:trPr>
        <w:tc>
          <w:tcPr>
            <w:tcW w:w="1264" w:type="dxa"/>
            <w:tcBorders>
              <w:top w:val="single" w:sz="4" w:space="0" w:color="auto"/>
              <w:left w:val="single" w:sz="4" w:space="0" w:color="auto"/>
              <w:bottom w:val="single" w:sz="4" w:space="0" w:color="auto"/>
              <w:right w:val="single" w:sz="4" w:space="0" w:color="auto"/>
            </w:tcBorders>
            <w:vAlign w:val="center"/>
          </w:tcPr>
          <w:p w14:paraId="75DE416B" w14:textId="77777777" w:rsidR="00FE575E" w:rsidRPr="000009DF" w:rsidRDefault="00FE575E" w:rsidP="007F4E0F">
            <w:pPr>
              <w:spacing w:after="0"/>
              <w:jc w:val="center"/>
              <w:rPr>
                <w:b/>
                <w:bCs/>
                <w:sz w:val="24"/>
                <w:szCs w:val="24"/>
              </w:rPr>
            </w:pPr>
            <w:r w:rsidRPr="000009DF">
              <w:rPr>
                <w:b/>
                <w:bCs/>
                <w:sz w:val="24"/>
                <w:szCs w:val="24"/>
              </w:rPr>
              <w:t>Recruiting</w:t>
            </w:r>
          </w:p>
          <w:p w14:paraId="6A809570" w14:textId="77777777" w:rsidR="00FE575E" w:rsidRPr="000009DF" w:rsidRDefault="00FE575E" w:rsidP="007F4E0F">
            <w:pPr>
              <w:spacing w:after="0"/>
              <w:jc w:val="center"/>
              <w:rPr>
                <w:b/>
                <w:bCs/>
                <w:sz w:val="24"/>
                <w:szCs w:val="24"/>
              </w:rPr>
            </w:pPr>
            <w:proofErr w:type="spellStart"/>
            <w:r w:rsidRPr="000009DF">
              <w:rPr>
                <w:b/>
                <w:bCs/>
                <w:sz w:val="24"/>
                <w:szCs w:val="24"/>
              </w:rPr>
              <w:t>Center</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1D55C"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Set</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159304F0"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N</w:t>
            </w:r>
          </w:p>
          <w:p w14:paraId="44312ED9"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(families)</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2DDF157F"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Age</w:t>
            </w:r>
          </w:p>
          <w:p w14:paraId="62487ABB"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(mean ± SD)</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119950B9"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AAO</w:t>
            </w:r>
          </w:p>
          <w:p w14:paraId="41BA7531"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(mean ± SD)</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14:paraId="292EA42E"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Disease duration</w:t>
            </w:r>
          </w:p>
          <w:p w14:paraId="7D5D4835"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(mean ± SD)</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7EA80EBD"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Sex ratio</w:t>
            </w:r>
          </w:p>
          <w:p w14:paraId="104A61AC"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(M</w:t>
            </w:r>
            <w:r w:rsidR="00D07C83" w:rsidRPr="000009DF">
              <w:rPr>
                <w:rFonts w:eastAsia="Times New Roman" w:cs="Times New Roman"/>
                <w:b/>
                <w:bCs/>
                <w:sz w:val="24"/>
                <w:szCs w:val="24"/>
                <w:lang w:eastAsia="en-GB"/>
              </w:rPr>
              <w:t>/</w:t>
            </w:r>
            <w:r w:rsidRPr="000009DF">
              <w:rPr>
                <w:rFonts w:eastAsia="Times New Roman" w:cs="Times New Roman"/>
                <w:b/>
                <w:bCs/>
                <w:sz w:val="24"/>
                <w:szCs w:val="24"/>
                <w:lang w:eastAsia="en-GB"/>
              </w:rPr>
              <w:t>F</w:t>
            </w:r>
            <w:r w:rsidR="00D07C83" w:rsidRPr="000009DF">
              <w:rPr>
                <w:rFonts w:eastAsia="Times New Roman" w:cs="Times New Roman"/>
                <w:b/>
                <w:bCs/>
                <w:sz w:val="24"/>
                <w:szCs w:val="24"/>
                <w:lang w:eastAsia="en-GB"/>
              </w:rPr>
              <w:t>/</w:t>
            </w:r>
            <w:r w:rsidRPr="000009DF">
              <w:rPr>
                <w:rFonts w:eastAsia="Times New Roman" w:cs="Times New Roman"/>
                <w:b/>
                <w:bCs/>
                <w:sz w:val="24"/>
                <w:szCs w:val="24"/>
                <w:lang w:eastAsia="en-GB"/>
              </w:rPr>
              <w:t>missing)</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1091C473"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Familia</w:t>
            </w:r>
            <w:r w:rsidR="00B20E05" w:rsidRPr="000009DF">
              <w:rPr>
                <w:rFonts w:eastAsia="Times New Roman" w:cs="Times New Roman"/>
                <w:b/>
                <w:bCs/>
                <w:sz w:val="24"/>
                <w:szCs w:val="24"/>
                <w:lang w:eastAsia="en-GB"/>
              </w:rPr>
              <w:t>r</w:t>
            </w:r>
            <w:r w:rsidRPr="000009DF">
              <w:rPr>
                <w:rFonts w:eastAsia="Times New Roman" w:cs="Times New Roman"/>
                <w:b/>
                <w:bCs/>
                <w:sz w:val="24"/>
                <w:szCs w:val="24"/>
                <w:lang w:eastAsia="en-GB"/>
              </w:rPr>
              <w:t>ity</w:t>
            </w:r>
          </w:p>
          <w:p w14:paraId="432A35C3"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(FPD</w:t>
            </w:r>
            <w:r w:rsidR="00D07C83" w:rsidRPr="000009DF">
              <w:rPr>
                <w:rFonts w:eastAsia="Times New Roman" w:cs="Times New Roman"/>
                <w:b/>
                <w:bCs/>
                <w:sz w:val="24"/>
                <w:szCs w:val="24"/>
                <w:lang w:eastAsia="en-GB"/>
              </w:rPr>
              <w:t>/</w:t>
            </w:r>
            <w:r w:rsidRPr="000009DF">
              <w:rPr>
                <w:rFonts w:eastAsia="Times New Roman" w:cs="Times New Roman"/>
                <w:b/>
                <w:bCs/>
                <w:sz w:val="24"/>
                <w:szCs w:val="24"/>
                <w:lang w:eastAsia="en-GB"/>
              </w:rPr>
              <w:t>SPD</w:t>
            </w:r>
            <w:r w:rsidR="005949A1" w:rsidRPr="000009DF">
              <w:rPr>
                <w:rFonts w:eastAsia="Times New Roman" w:cs="Times New Roman"/>
                <w:b/>
                <w:bCs/>
                <w:sz w:val="24"/>
                <w:szCs w:val="24"/>
                <w:lang w:eastAsia="en-GB"/>
              </w:rPr>
              <w:t>/missing</w:t>
            </w:r>
            <w:r w:rsidRPr="000009DF">
              <w:rPr>
                <w:rFonts w:eastAsia="Times New Roman" w:cs="Times New Roman"/>
                <w:b/>
                <w:bCs/>
                <w:sz w:val="24"/>
                <w:szCs w:val="24"/>
                <w:lang w:eastAsia="en-GB"/>
              </w:rPr>
              <w:t>)</w:t>
            </w:r>
          </w:p>
        </w:tc>
        <w:tc>
          <w:tcPr>
            <w:tcW w:w="5197" w:type="dxa"/>
            <w:tcBorders>
              <w:top w:val="single" w:sz="4" w:space="0" w:color="auto"/>
              <w:left w:val="nil"/>
              <w:bottom w:val="single" w:sz="4" w:space="0" w:color="auto"/>
              <w:right w:val="single" w:sz="4" w:space="0" w:color="auto"/>
            </w:tcBorders>
            <w:shd w:val="clear" w:color="auto" w:fill="auto"/>
            <w:noWrap/>
            <w:vAlign w:val="center"/>
            <w:hideMark/>
          </w:tcPr>
          <w:p w14:paraId="455D4657"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PD Phenotype</w:t>
            </w:r>
          </w:p>
          <w:p w14:paraId="266062E8" w14:textId="77777777" w:rsidR="00FE575E" w:rsidRPr="000009DF" w:rsidRDefault="00FE575E"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(rigid-bradykinetic</w:t>
            </w:r>
            <w:r w:rsidR="00D07C83" w:rsidRPr="000009DF">
              <w:rPr>
                <w:rFonts w:eastAsia="Times New Roman" w:cs="Times New Roman"/>
                <w:b/>
                <w:bCs/>
                <w:sz w:val="24"/>
                <w:szCs w:val="24"/>
                <w:lang w:eastAsia="en-GB"/>
              </w:rPr>
              <w:t>/</w:t>
            </w:r>
            <w:proofErr w:type="spellStart"/>
            <w:r w:rsidRPr="000009DF">
              <w:rPr>
                <w:rFonts w:eastAsia="Times New Roman" w:cs="Times New Roman"/>
                <w:b/>
                <w:bCs/>
                <w:sz w:val="24"/>
                <w:szCs w:val="24"/>
                <w:lang w:eastAsia="en-GB"/>
              </w:rPr>
              <w:t>tremorigenic</w:t>
            </w:r>
            <w:proofErr w:type="spellEnd"/>
            <w:r w:rsidR="00D07C83" w:rsidRPr="000009DF">
              <w:rPr>
                <w:rFonts w:eastAsia="Times New Roman" w:cs="Times New Roman"/>
                <w:b/>
                <w:bCs/>
                <w:sz w:val="24"/>
                <w:szCs w:val="24"/>
                <w:lang w:eastAsia="en-GB"/>
              </w:rPr>
              <w:t>/</w:t>
            </w:r>
            <w:r w:rsidRPr="000009DF">
              <w:rPr>
                <w:rFonts w:eastAsia="Times New Roman" w:cs="Times New Roman"/>
                <w:b/>
                <w:bCs/>
                <w:sz w:val="24"/>
                <w:szCs w:val="24"/>
                <w:lang w:eastAsia="en-GB"/>
              </w:rPr>
              <w:t>mixed</w:t>
            </w:r>
            <w:r w:rsidR="00D07C83" w:rsidRPr="000009DF">
              <w:rPr>
                <w:rFonts w:eastAsia="Times New Roman" w:cs="Times New Roman"/>
                <w:b/>
                <w:bCs/>
                <w:sz w:val="24"/>
                <w:szCs w:val="24"/>
                <w:lang w:eastAsia="en-GB"/>
              </w:rPr>
              <w:t>/</w:t>
            </w:r>
            <w:r w:rsidRPr="000009DF">
              <w:rPr>
                <w:rFonts w:eastAsia="Times New Roman" w:cs="Times New Roman"/>
                <w:b/>
                <w:bCs/>
                <w:sz w:val="24"/>
                <w:szCs w:val="24"/>
                <w:lang w:eastAsia="en-GB"/>
              </w:rPr>
              <w:t>missing)</w:t>
            </w:r>
          </w:p>
        </w:tc>
      </w:tr>
      <w:tr w:rsidR="000009DF" w:rsidRPr="000009DF" w14:paraId="680939D3" w14:textId="77777777" w:rsidTr="00772689">
        <w:trPr>
          <w:trHeight w:val="340"/>
          <w:jc w:val="center"/>
        </w:trPr>
        <w:tc>
          <w:tcPr>
            <w:tcW w:w="1264" w:type="dxa"/>
            <w:vMerge w:val="restart"/>
            <w:tcBorders>
              <w:top w:val="nil"/>
              <w:left w:val="single" w:sz="4" w:space="0" w:color="auto"/>
              <w:right w:val="single" w:sz="4" w:space="0" w:color="auto"/>
            </w:tcBorders>
            <w:vAlign w:val="center"/>
          </w:tcPr>
          <w:p w14:paraId="6FBA09E7" w14:textId="77777777" w:rsidR="002F59BB" w:rsidRPr="000009DF" w:rsidRDefault="002F59BB" w:rsidP="007F4E0F">
            <w:pPr>
              <w:spacing w:after="0"/>
              <w:jc w:val="center"/>
              <w:rPr>
                <w:sz w:val="24"/>
                <w:szCs w:val="24"/>
              </w:rPr>
            </w:pPr>
            <w:r w:rsidRPr="000009DF">
              <w:rPr>
                <w:sz w:val="24"/>
                <w:szCs w:val="24"/>
              </w:rPr>
              <w:t>IRCCS</w:t>
            </w:r>
          </w:p>
          <w:p w14:paraId="4F1AE212" w14:textId="77777777" w:rsidR="002F59BB" w:rsidRPr="000009DF" w:rsidRDefault="002F59BB" w:rsidP="007F4E0F">
            <w:pPr>
              <w:spacing w:after="0"/>
              <w:jc w:val="center"/>
              <w:rPr>
                <w:sz w:val="24"/>
                <w:szCs w:val="24"/>
              </w:rPr>
            </w:pPr>
            <w:proofErr w:type="spellStart"/>
            <w:r w:rsidRPr="000009DF">
              <w:rPr>
                <w:sz w:val="24"/>
                <w:szCs w:val="24"/>
              </w:rPr>
              <w:t>Neuromed</w:t>
            </w:r>
            <w:proofErr w:type="spellEnd"/>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55FAFD1"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Total</w:t>
            </w:r>
          </w:p>
        </w:tc>
        <w:tc>
          <w:tcPr>
            <w:tcW w:w="1269" w:type="dxa"/>
            <w:tcBorders>
              <w:top w:val="nil"/>
              <w:left w:val="nil"/>
              <w:bottom w:val="single" w:sz="4" w:space="0" w:color="auto"/>
              <w:right w:val="single" w:sz="4" w:space="0" w:color="auto"/>
            </w:tcBorders>
            <w:shd w:val="clear" w:color="auto" w:fill="auto"/>
            <w:noWrap/>
            <w:vAlign w:val="center"/>
            <w:hideMark/>
          </w:tcPr>
          <w:p w14:paraId="52E8D89D"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472 (458)</w:t>
            </w:r>
          </w:p>
        </w:tc>
        <w:tc>
          <w:tcPr>
            <w:tcW w:w="1470" w:type="dxa"/>
            <w:tcBorders>
              <w:top w:val="nil"/>
              <w:left w:val="nil"/>
              <w:bottom w:val="single" w:sz="4" w:space="0" w:color="auto"/>
              <w:right w:val="single" w:sz="4" w:space="0" w:color="auto"/>
            </w:tcBorders>
            <w:shd w:val="clear" w:color="auto" w:fill="auto"/>
            <w:noWrap/>
            <w:vAlign w:val="center"/>
            <w:hideMark/>
          </w:tcPr>
          <w:p w14:paraId="49CAEA42" w14:textId="77777777" w:rsidR="002F59BB" w:rsidRPr="000009DF" w:rsidRDefault="002F59BB" w:rsidP="007F4E0F">
            <w:pPr>
              <w:spacing w:after="0"/>
              <w:jc w:val="center"/>
              <w:rPr>
                <w:sz w:val="24"/>
                <w:szCs w:val="24"/>
              </w:rPr>
            </w:pPr>
            <w:r w:rsidRPr="000009DF">
              <w:rPr>
                <w:sz w:val="24"/>
                <w:szCs w:val="24"/>
              </w:rPr>
              <w:t>66.63 ± 8.82</w:t>
            </w:r>
          </w:p>
        </w:tc>
        <w:tc>
          <w:tcPr>
            <w:tcW w:w="1658" w:type="dxa"/>
            <w:tcBorders>
              <w:top w:val="nil"/>
              <w:left w:val="nil"/>
              <w:bottom w:val="single" w:sz="4" w:space="0" w:color="auto"/>
              <w:right w:val="single" w:sz="4" w:space="0" w:color="auto"/>
            </w:tcBorders>
            <w:shd w:val="clear" w:color="auto" w:fill="auto"/>
            <w:noWrap/>
            <w:vAlign w:val="center"/>
            <w:hideMark/>
          </w:tcPr>
          <w:p w14:paraId="0889BD0C" w14:textId="77777777" w:rsidR="002F59BB" w:rsidRPr="000009DF" w:rsidRDefault="002F59BB" w:rsidP="007F4E0F">
            <w:pPr>
              <w:spacing w:after="0"/>
              <w:jc w:val="center"/>
              <w:rPr>
                <w:sz w:val="24"/>
                <w:szCs w:val="24"/>
              </w:rPr>
            </w:pPr>
            <w:r w:rsidRPr="000009DF">
              <w:rPr>
                <w:sz w:val="24"/>
                <w:szCs w:val="24"/>
              </w:rPr>
              <w:t>58.28 ± 9.98</w:t>
            </w:r>
          </w:p>
        </w:tc>
        <w:tc>
          <w:tcPr>
            <w:tcW w:w="1448" w:type="dxa"/>
            <w:tcBorders>
              <w:top w:val="nil"/>
              <w:left w:val="nil"/>
              <w:bottom w:val="single" w:sz="4" w:space="0" w:color="auto"/>
              <w:right w:val="single" w:sz="4" w:space="0" w:color="auto"/>
            </w:tcBorders>
            <w:shd w:val="clear" w:color="auto" w:fill="auto"/>
            <w:noWrap/>
            <w:vAlign w:val="center"/>
            <w:hideMark/>
          </w:tcPr>
          <w:p w14:paraId="27262B62" w14:textId="77777777" w:rsidR="002F59BB" w:rsidRPr="000009DF" w:rsidRDefault="002F59BB" w:rsidP="007F4E0F">
            <w:pPr>
              <w:spacing w:after="0"/>
              <w:jc w:val="center"/>
              <w:rPr>
                <w:sz w:val="24"/>
                <w:szCs w:val="24"/>
              </w:rPr>
            </w:pPr>
            <w:r w:rsidRPr="000009DF">
              <w:rPr>
                <w:sz w:val="24"/>
                <w:szCs w:val="24"/>
              </w:rPr>
              <w:t>8.27 ± 6.28</w:t>
            </w:r>
          </w:p>
        </w:tc>
        <w:tc>
          <w:tcPr>
            <w:tcW w:w="1639" w:type="dxa"/>
            <w:tcBorders>
              <w:top w:val="nil"/>
              <w:left w:val="nil"/>
              <w:bottom w:val="single" w:sz="4" w:space="0" w:color="auto"/>
              <w:right w:val="single" w:sz="4" w:space="0" w:color="auto"/>
            </w:tcBorders>
            <w:shd w:val="clear" w:color="auto" w:fill="auto"/>
            <w:noWrap/>
            <w:vAlign w:val="center"/>
            <w:hideMark/>
          </w:tcPr>
          <w:p w14:paraId="7E5B2703"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288/184/0</w:t>
            </w:r>
          </w:p>
        </w:tc>
        <w:tc>
          <w:tcPr>
            <w:tcW w:w="2101" w:type="dxa"/>
            <w:tcBorders>
              <w:top w:val="nil"/>
              <w:left w:val="nil"/>
              <w:bottom w:val="single" w:sz="4" w:space="0" w:color="auto"/>
              <w:right w:val="single" w:sz="4" w:space="0" w:color="auto"/>
            </w:tcBorders>
            <w:shd w:val="clear" w:color="auto" w:fill="auto"/>
            <w:noWrap/>
            <w:vAlign w:val="center"/>
            <w:hideMark/>
          </w:tcPr>
          <w:p w14:paraId="09F4AB2F"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196/273/3</w:t>
            </w:r>
          </w:p>
        </w:tc>
        <w:tc>
          <w:tcPr>
            <w:tcW w:w="5197" w:type="dxa"/>
            <w:tcBorders>
              <w:top w:val="nil"/>
              <w:left w:val="nil"/>
              <w:bottom w:val="single" w:sz="4" w:space="0" w:color="auto"/>
              <w:right w:val="single" w:sz="4" w:space="0" w:color="auto"/>
            </w:tcBorders>
            <w:shd w:val="clear" w:color="auto" w:fill="auto"/>
            <w:noWrap/>
            <w:vAlign w:val="center"/>
            <w:hideMark/>
          </w:tcPr>
          <w:p w14:paraId="0A57DEC1"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304/72/77/19</w:t>
            </w:r>
          </w:p>
        </w:tc>
      </w:tr>
      <w:tr w:rsidR="000009DF" w:rsidRPr="000009DF" w14:paraId="0DA994CF" w14:textId="77777777" w:rsidTr="00772689">
        <w:trPr>
          <w:trHeight w:val="340"/>
          <w:jc w:val="center"/>
        </w:trPr>
        <w:tc>
          <w:tcPr>
            <w:tcW w:w="1264" w:type="dxa"/>
            <w:vMerge/>
            <w:tcBorders>
              <w:left w:val="single" w:sz="4" w:space="0" w:color="auto"/>
              <w:right w:val="single" w:sz="4" w:space="0" w:color="auto"/>
            </w:tcBorders>
            <w:vAlign w:val="center"/>
          </w:tcPr>
          <w:p w14:paraId="44FC37D5" w14:textId="77777777" w:rsidR="002F59BB" w:rsidRPr="000009DF" w:rsidRDefault="002F59BB" w:rsidP="007F4E0F">
            <w:pPr>
              <w:spacing w:after="0"/>
              <w:jc w:val="center"/>
              <w:rPr>
                <w:sz w:val="24"/>
                <w:szCs w:val="24"/>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AF6BA9A"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FPD</w:t>
            </w:r>
          </w:p>
        </w:tc>
        <w:tc>
          <w:tcPr>
            <w:tcW w:w="1269" w:type="dxa"/>
            <w:tcBorders>
              <w:top w:val="nil"/>
              <w:left w:val="nil"/>
              <w:bottom w:val="single" w:sz="4" w:space="0" w:color="auto"/>
              <w:right w:val="single" w:sz="4" w:space="0" w:color="auto"/>
            </w:tcBorders>
            <w:shd w:val="clear" w:color="auto" w:fill="auto"/>
            <w:noWrap/>
            <w:vAlign w:val="center"/>
            <w:hideMark/>
          </w:tcPr>
          <w:p w14:paraId="06615FB8"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196 (183)</w:t>
            </w:r>
          </w:p>
        </w:tc>
        <w:tc>
          <w:tcPr>
            <w:tcW w:w="1470" w:type="dxa"/>
            <w:tcBorders>
              <w:top w:val="nil"/>
              <w:left w:val="nil"/>
              <w:bottom w:val="single" w:sz="4" w:space="0" w:color="auto"/>
              <w:right w:val="single" w:sz="4" w:space="0" w:color="auto"/>
            </w:tcBorders>
            <w:shd w:val="clear" w:color="auto" w:fill="auto"/>
            <w:noWrap/>
            <w:vAlign w:val="center"/>
            <w:hideMark/>
          </w:tcPr>
          <w:p w14:paraId="60A1CB0B" w14:textId="77777777" w:rsidR="002F59BB" w:rsidRPr="000009DF" w:rsidRDefault="002F59BB" w:rsidP="007F4E0F">
            <w:pPr>
              <w:spacing w:after="0"/>
              <w:jc w:val="center"/>
              <w:rPr>
                <w:sz w:val="24"/>
                <w:szCs w:val="24"/>
              </w:rPr>
            </w:pPr>
            <w:r w:rsidRPr="000009DF">
              <w:rPr>
                <w:sz w:val="24"/>
                <w:szCs w:val="24"/>
              </w:rPr>
              <w:t>66.20 ± 8.97</w:t>
            </w:r>
          </w:p>
        </w:tc>
        <w:tc>
          <w:tcPr>
            <w:tcW w:w="1658" w:type="dxa"/>
            <w:tcBorders>
              <w:top w:val="nil"/>
              <w:left w:val="nil"/>
              <w:bottom w:val="single" w:sz="4" w:space="0" w:color="auto"/>
              <w:right w:val="single" w:sz="4" w:space="0" w:color="auto"/>
            </w:tcBorders>
            <w:shd w:val="clear" w:color="auto" w:fill="auto"/>
            <w:noWrap/>
            <w:vAlign w:val="center"/>
            <w:hideMark/>
          </w:tcPr>
          <w:p w14:paraId="39F73D7D" w14:textId="77777777" w:rsidR="002F59BB" w:rsidRPr="000009DF" w:rsidRDefault="002F59BB" w:rsidP="007F4E0F">
            <w:pPr>
              <w:spacing w:after="0"/>
              <w:jc w:val="center"/>
              <w:rPr>
                <w:sz w:val="24"/>
                <w:szCs w:val="24"/>
              </w:rPr>
            </w:pPr>
            <w:r w:rsidRPr="000009DF">
              <w:rPr>
                <w:sz w:val="24"/>
                <w:szCs w:val="24"/>
              </w:rPr>
              <w:t>57.60 ± 10.50</w:t>
            </w:r>
          </w:p>
        </w:tc>
        <w:tc>
          <w:tcPr>
            <w:tcW w:w="1448" w:type="dxa"/>
            <w:tcBorders>
              <w:top w:val="nil"/>
              <w:left w:val="nil"/>
              <w:bottom w:val="single" w:sz="4" w:space="0" w:color="auto"/>
              <w:right w:val="single" w:sz="4" w:space="0" w:color="auto"/>
            </w:tcBorders>
            <w:shd w:val="clear" w:color="auto" w:fill="auto"/>
            <w:noWrap/>
            <w:vAlign w:val="center"/>
            <w:hideMark/>
          </w:tcPr>
          <w:p w14:paraId="5CFEABBE" w14:textId="77777777" w:rsidR="002F59BB" w:rsidRPr="000009DF" w:rsidRDefault="002F59BB" w:rsidP="007F4E0F">
            <w:pPr>
              <w:spacing w:after="0"/>
              <w:jc w:val="center"/>
              <w:rPr>
                <w:sz w:val="24"/>
                <w:szCs w:val="24"/>
              </w:rPr>
            </w:pPr>
            <w:r w:rsidRPr="000009DF">
              <w:rPr>
                <w:sz w:val="24"/>
                <w:szCs w:val="24"/>
              </w:rPr>
              <w:t>8.58 ± 6.87</w:t>
            </w:r>
          </w:p>
        </w:tc>
        <w:tc>
          <w:tcPr>
            <w:tcW w:w="1639" w:type="dxa"/>
            <w:tcBorders>
              <w:top w:val="nil"/>
              <w:left w:val="nil"/>
              <w:bottom w:val="single" w:sz="4" w:space="0" w:color="auto"/>
              <w:right w:val="single" w:sz="4" w:space="0" w:color="auto"/>
            </w:tcBorders>
            <w:shd w:val="clear" w:color="auto" w:fill="auto"/>
            <w:noWrap/>
            <w:vAlign w:val="center"/>
            <w:hideMark/>
          </w:tcPr>
          <w:p w14:paraId="310F6EDE"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118/67/0</w:t>
            </w:r>
          </w:p>
        </w:tc>
        <w:tc>
          <w:tcPr>
            <w:tcW w:w="2101" w:type="dxa"/>
            <w:tcBorders>
              <w:top w:val="nil"/>
              <w:left w:val="nil"/>
              <w:bottom w:val="single" w:sz="4" w:space="0" w:color="auto"/>
              <w:right w:val="single" w:sz="4" w:space="0" w:color="auto"/>
            </w:tcBorders>
            <w:shd w:val="clear" w:color="auto" w:fill="auto"/>
            <w:noWrap/>
            <w:vAlign w:val="center"/>
            <w:hideMark/>
          </w:tcPr>
          <w:p w14:paraId="381D0221"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w:t>
            </w:r>
          </w:p>
        </w:tc>
        <w:tc>
          <w:tcPr>
            <w:tcW w:w="5197" w:type="dxa"/>
            <w:tcBorders>
              <w:top w:val="nil"/>
              <w:left w:val="nil"/>
              <w:bottom w:val="single" w:sz="4" w:space="0" w:color="auto"/>
              <w:right w:val="single" w:sz="4" w:space="0" w:color="auto"/>
            </w:tcBorders>
            <w:shd w:val="clear" w:color="auto" w:fill="auto"/>
            <w:noWrap/>
            <w:vAlign w:val="center"/>
            <w:hideMark/>
          </w:tcPr>
          <w:p w14:paraId="4BE790C4"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127/34/35/10</w:t>
            </w:r>
          </w:p>
        </w:tc>
      </w:tr>
      <w:tr w:rsidR="000009DF" w:rsidRPr="000009DF" w14:paraId="2A478764" w14:textId="77777777" w:rsidTr="00772689">
        <w:trPr>
          <w:trHeight w:val="340"/>
          <w:jc w:val="center"/>
        </w:trPr>
        <w:tc>
          <w:tcPr>
            <w:tcW w:w="1264" w:type="dxa"/>
            <w:vMerge/>
            <w:tcBorders>
              <w:left w:val="single" w:sz="4" w:space="0" w:color="auto"/>
              <w:bottom w:val="single" w:sz="4" w:space="0" w:color="auto"/>
              <w:right w:val="single" w:sz="4" w:space="0" w:color="auto"/>
            </w:tcBorders>
            <w:vAlign w:val="center"/>
          </w:tcPr>
          <w:p w14:paraId="3DBE885D" w14:textId="77777777" w:rsidR="002F59BB" w:rsidRPr="000009DF" w:rsidRDefault="002F59BB" w:rsidP="007F4E0F">
            <w:pPr>
              <w:spacing w:after="0"/>
              <w:jc w:val="center"/>
              <w:rPr>
                <w:sz w:val="24"/>
                <w:szCs w:val="24"/>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1823658"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SPD</w:t>
            </w:r>
          </w:p>
        </w:tc>
        <w:tc>
          <w:tcPr>
            <w:tcW w:w="1269" w:type="dxa"/>
            <w:tcBorders>
              <w:top w:val="nil"/>
              <w:left w:val="nil"/>
              <w:bottom w:val="single" w:sz="4" w:space="0" w:color="auto"/>
              <w:right w:val="single" w:sz="4" w:space="0" w:color="auto"/>
            </w:tcBorders>
            <w:shd w:val="clear" w:color="auto" w:fill="auto"/>
            <w:noWrap/>
            <w:vAlign w:val="center"/>
            <w:hideMark/>
          </w:tcPr>
          <w:p w14:paraId="0B6BB0A7"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273 (273)</w:t>
            </w:r>
          </w:p>
        </w:tc>
        <w:tc>
          <w:tcPr>
            <w:tcW w:w="1470" w:type="dxa"/>
            <w:tcBorders>
              <w:top w:val="nil"/>
              <w:left w:val="nil"/>
              <w:bottom w:val="single" w:sz="4" w:space="0" w:color="auto"/>
              <w:right w:val="single" w:sz="4" w:space="0" w:color="auto"/>
            </w:tcBorders>
            <w:shd w:val="clear" w:color="auto" w:fill="auto"/>
            <w:noWrap/>
            <w:vAlign w:val="center"/>
            <w:hideMark/>
          </w:tcPr>
          <w:p w14:paraId="3D64B29C" w14:textId="77777777" w:rsidR="002F59BB" w:rsidRPr="000009DF" w:rsidRDefault="002F59BB" w:rsidP="007F4E0F">
            <w:pPr>
              <w:spacing w:after="0"/>
              <w:jc w:val="center"/>
              <w:rPr>
                <w:sz w:val="24"/>
                <w:szCs w:val="24"/>
              </w:rPr>
            </w:pPr>
            <w:r w:rsidRPr="000009DF">
              <w:rPr>
                <w:sz w:val="24"/>
                <w:szCs w:val="24"/>
              </w:rPr>
              <w:t>67.00 ± 8.66</w:t>
            </w:r>
          </w:p>
        </w:tc>
        <w:tc>
          <w:tcPr>
            <w:tcW w:w="1658" w:type="dxa"/>
            <w:tcBorders>
              <w:top w:val="nil"/>
              <w:left w:val="nil"/>
              <w:bottom w:val="single" w:sz="4" w:space="0" w:color="auto"/>
              <w:right w:val="single" w:sz="4" w:space="0" w:color="auto"/>
            </w:tcBorders>
            <w:shd w:val="clear" w:color="auto" w:fill="auto"/>
            <w:noWrap/>
            <w:vAlign w:val="center"/>
            <w:hideMark/>
          </w:tcPr>
          <w:p w14:paraId="5B24F080" w14:textId="77777777" w:rsidR="002F59BB" w:rsidRPr="000009DF" w:rsidRDefault="002F59BB" w:rsidP="007F4E0F">
            <w:pPr>
              <w:spacing w:after="0"/>
              <w:jc w:val="center"/>
              <w:rPr>
                <w:sz w:val="24"/>
                <w:szCs w:val="24"/>
              </w:rPr>
            </w:pPr>
            <w:r w:rsidRPr="000009DF">
              <w:rPr>
                <w:sz w:val="24"/>
                <w:szCs w:val="24"/>
              </w:rPr>
              <w:t>58.82 ± 9.59</w:t>
            </w:r>
          </w:p>
        </w:tc>
        <w:tc>
          <w:tcPr>
            <w:tcW w:w="1448" w:type="dxa"/>
            <w:tcBorders>
              <w:top w:val="nil"/>
              <w:left w:val="nil"/>
              <w:bottom w:val="single" w:sz="4" w:space="0" w:color="auto"/>
              <w:right w:val="single" w:sz="4" w:space="0" w:color="auto"/>
            </w:tcBorders>
            <w:shd w:val="clear" w:color="auto" w:fill="auto"/>
            <w:noWrap/>
            <w:vAlign w:val="center"/>
            <w:hideMark/>
          </w:tcPr>
          <w:p w14:paraId="332B3292" w14:textId="77777777" w:rsidR="002F59BB" w:rsidRPr="000009DF" w:rsidRDefault="002F59BB" w:rsidP="007F4E0F">
            <w:pPr>
              <w:spacing w:after="0"/>
              <w:jc w:val="center"/>
              <w:rPr>
                <w:sz w:val="24"/>
                <w:szCs w:val="24"/>
              </w:rPr>
            </w:pPr>
            <w:r w:rsidRPr="000009DF">
              <w:rPr>
                <w:sz w:val="24"/>
                <w:szCs w:val="24"/>
              </w:rPr>
              <w:t>8.05 ± 5.83</w:t>
            </w:r>
          </w:p>
        </w:tc>
        <w:tc>
          <w:tcPr>
            <w:tcW w:w="1639" w:type="dxa"/>
            <w:tcBorders>
              <w:top w:val="nil"/>
              <w:left w:val="nil"/>
              <w:bottom w:val="single" w:sz="4" w:space="0" w:color="auto"/>
              <w:right w:val="single" w:sz="4" w:space="0" w:color="auto"/>
            </w:tcBorders>
            <w:shd w:val="clear" w:color="auto" w:fill="auto"/>
            <w:noWrap/>
            <w:vAlign w:val="center"/>
            <w:hideMark/>
          </w:tcPr>
          <w:p w14:paraId="1B3FDD3D"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161/112/0</w:t>
            </w:r>
          </w:p>
        </w:tc>
        <w:tc>
          <w:tcPr>
            <w:tcW w:w="2101" w:type="dxa"/>
            <w:tcBorders>
              <w:top w:val="nil"/>
              <w:left w:val="nil"/>
              <w:bottom w:val="single" w:sz="4" w:space="0" w:color="auto"/>
              <w:right w:val="single" w:sz="4" w:space="0" w:color="auto"/>
            </w:tcBorders>
            <w:shd w:val="clear" w:color="auto" w:fill="auto"/>
            <w:noWrap/>
            <w:vAlign w:val="center"/>
            <w:hideMark/>
          </w:tcPr>
          <w:p w14:paraId="7C172A99"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w:t>
            </w:r>
          </w:p>
        </w:tc>
        <w:tc>
          <w:tcPr>
            <w:tcW w:w="5197" w:type="dxa"/>
            <w:tcBorders>
              <w:top w:val="nil"/>
              <w:left w:val="nil"/>
              <w:bottom w:val="single" w:sz="4" w:space="0" w:color="auto"/>
              <w:right w:val="single" w:sz="4" w:space="0" w:color="auto"/>
            </w:tcBorders>
            <w:shd w:val="clear" w:color="auto" w:fill="auto"/>
            <w:noWrap/>
            <w:vAlign w:val="center"/>
            <w:hideMark/>
          </w:tcPr>
          <w:p w14:paraId="1FCA2DB0"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176/48/41/8</w:t>
            </w:r>
          </w:p>
        </w:tc>
      </w:tr>
      <w:tr w:rsidR="002F59BB" w:rsidRPr="000009DF" w14:paraId="226FD70B" w14:textId="77777777" w:rsidTr="00772689">
        <w:trPr>
          <w:trHeight w:val="340"/>
          <w:jc w:val="center"/>
        </w:trPr>
        <w:tc>
          <w:tcPr>
            <w:tcW w:w="1264" w:type="dxa"/>
            <w:tcBorders>
              <w:top w:val="nil"/>
              <w:left w:val="single" w:sz="4" w:space="0" w:color="auto"/>
              <w:bottom w:val="single" w:sz="4" w:space="0" w:color="auto"/>
              <w:right w:val="single" w:sz="4" w:space="0" w:color="auto"/>
            </w:tcBorders>
            <w:vAlign w:val="center"/>
          </w:tcPr>
          <w:p w14:paraId="1521C1A0" w14:textId="77777777" w:rsidR="002F59BB" w:rsidRPr="000009DF" w:rsidRDefault="002F59BB" w:rsidP="007F4E0F">
            <w:pPr>
              <w:spacing w:after="0"/>
              <w:jc w:val="center"/>
              <w:rPr>
                <w:sz w:val="24"/>
                <w:szCs w:val="24"/>
              </w:rPr>
            </w:pPr>
            <w:r w:rsidRPr="000009DF">
              <w:rPr>
                <w:sz w:val="24"/>
                <w:szCs w:val="24"/>
              </w:rPr>
              <w:t>ICP Milan</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B0DD6BD" w14:textId="77777777" w:rsidR="00772689"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Total</w:t>
            </w:r>
          </w:p>
          <w:p w14:paraId="6CF3F2AA"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(FPD)</w:t>
            </w:r>
          </w:p>
        </w:tc>
        <w:tc>
          <w:tcPr>
            <w:tcW w:w="1269" w:type="dxa"/>
            <w:tcBorders>
              <w:top w:val="nil"/>
              <w:left w:val="nil"/>
              <w:bottom w:val="single" w:sz="4" w:space="0" w:color="auto"/>
              <w:right w:val="single" w:sz="4" w:space="0" w:color="auto"/>
            </w:tcBorders>
            <w:shd w:val="clear" w:color="auto" w:fill="auto"/>
            <w:noWrap/>
            <w:vAlign w:val="center"/>
            <w:hideMark/>
          </w:tcPr>
          <w:p w14:paraId="65B15413"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82 (42)</w:t>
            </w:r>
          </w:p>
        </w:tc>
        <w:tc>
          <w:tcPr>
            <w:tcW w:w="1470" w:type="dxa"/>
            <w:tcBorders>
              <w:top w:val="nil"/>
              <w:left w:val="nil"/>
              <w:bottom w:val="single" w:sz="4" w:space="0" w:color="auto"/>
              <w:right w:val="single" w:sz="4" w:space="0" w:color="auto"/>
            </w:tcBorders>
            <w:shd w:val="clear" w:color="auto" w:fill="auto"/>
            <w:noWrap/>
            <w:vAlign w:val="center"/>
            <w:hideMark/>
          </w:tcPr>
          <w:p w14:paraId="5EF34188" w14:textId="77777777" w:rsidR="002F59BB" w:rsidRPr="000009DF" w:rsidRDefault="002F59BB" w:rsidP="007F4E0F">
            <w:pPr>
              <w:spacing w:after="0"/>
              <w:jc w:val="center"/>
              <w:rPr>
                <w:sz w:val="24"/>
                <w:szCs w:val="24"/>
              </w:rPr>
            </w:pPr>
            <w:r w:rsidRPr="000009DF">
              <w:rPr>
                <w:sz w:val="24"/>
                <w:szCs w:val="24"/>
              </w:rPr>
              <w:t>66.7 ± 10.39</w:t>
            </w:r>
          </w:p>
        </w:tc>
        <w:tc>
          <w:tcPr>
            <w:tcW w:w="1658" w:type="dxa"/>
            <w:tcBorders>
              <w:top w:val="nil"/>
              <w:left w:val="nil"/>
              <w:bottom w:val="single" w:sz="4" w:space="0" w:color="auto"/>
              <w:right w:val="single" w:sz="4" w:space="0" w:color="auto"/>
            </w:tcBorders>
            <w:shd w:val="clear" w:color="auto" w:fill="auto"/>
            <w:noWrap/>
            <w:vAlign w:val="center"/>
            <w:hideMark/>
          </w:tcPr>
          <w:p w14:paraId="3525D613" w14:textId="77777777" w:rsidR="002F59BB" w:rsidRPr="000009DF" w:rsidRDefault="002F59BB" w:rsidP="007F4E0F">
            <w:pPr>
              <w:spacing w:after="0"/>
              <w:jc w:val="center"/>
              <w:rPr>
                <w:sz w:val="24"/>
                <w:szCs w:val="24"/>
              </w:rPr>
            </w:pPr>
            <w:r w:rsidRPr="000009DF">
              <w:rPr>
                <w:sz w:val="24"/>
                <w:szCs w:val="24"/>
              </w:rPr>
              <w:t>60.69 ± 10.62</w:t>
            </w:r>
          </w:p>
        </w:tc>
        <w:tc>
          <w:tcPr>
            <w:tcW w:w="1448" w:type="dxa"/>
            <w:tcBorders>
              <w:top w:val="nil"/>
              <w:left w:val="nil"/>
              <w:bottom w:val="single" w:sz="4" w:space="0" w:color="auto"/>
              <w:right w:val="single" w:sz="4" w:space="0" w:color="auto"/>
            </w:tcBorders>
            <w:shd w:val="clear" w:color="auto" w:fill="auto"/>
            <w:noWrap/>
            <w:vAlign w:val="center"/>
            <w:hideMark/>
          </w:tcPr>
          <w:p w14:paraId="07925E50" w14:textId="77777777" w:rsidR="002F59BB" w:rsidRPr="000009DF" w:rsidRDefault="002F59BB" w:rsidP="007F4E0F">
            <w:pPr>
              <w:spacing w:after="0"/>
              <w:jc w:val="center"/>
              <w:rPr>
                <w:sz w:val="24"/>
                <w:szCs w:val="24"/>
              </w:rPr>
            </w:pPr>
            <w:r w:rsidRPr="000009DF">
              <w:rPr>
                <w:sz w:val="24"/>
                <w:szCs w:val="24"/>
              </w:rPr>
              <w:t>6.32 ± 4.59</w:t>
            </w:r>
          </w:p>
        </w:tc>
        <w:tc>
          <w:tcPr>
            <w:tcW w:w="1639" w:type="dxa"/>
            <w:tcBorders>
              <w:top w:val="nil"/>
              <w:left w:val="nil"/>
              <w:bottom w:val="single" w:sz="4" w:space="0" w:color="auto"/>
              <w:right w:val="single" w:sz="4" w:space="0" w:color="auto"/>
            </w:tcBorders>
            <w:shd w:val="clear" w:color="auto" w:fill="auto"/>
            <w:noWrap/>
            <w:vAlign w:val="center"/>
            <w:hideMark/>
          </w:tcPr>
          <w:p w14:paraId="1538DA83"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41/40/1</w:t>
            </w:r>
          </w:p>
        </w:tc>
        <w:tc>
          <w:tcPr>
            <w:tcW w:w="2101" w:type="dxa"/>
            <w:tcBorders>
              <w:top w:val="nil"/>
              <w:left w:val="nil"/>
              <w:bottom w:val="single" w:sz="4" w:space="0" w:color="auto"/>
              <w:right w:val="single" w:sz="4" w:space="0" w:color="auto"/>
            </w:tcBorders>
            <w:shd w:val="clear" w:color="auto" w:fill="auto"/>
            <w:noWrap/>
            <w:vAlign w:val="center"/>
            <w:hideMark/>
          </w:tcPr>
          <w:p w14:paraId="412396F3"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82/0/0</w:t>
            </w:r>
          </w:p>
        </w:tc>
        <w:tc>
          <w:tcPr>
            <w:tcW w:w="5197" w:type="dxa"/>
            <w:tcBorders>
              <w:top w:val="nil"/>
              <w:left w:val="nil"/>
              <w:bottom w:val="single" w:sz="4" w:space="0" w:color="auto"/>
              <w:right w:val="single" w:sz="4" w:space="0" w:color="auto"/>
            </w:tcBorders>
            <w:shd w:val="clear" w:color="auto" w:fill="auto"/>
            <w:noWrap/>
            <w:vAlign w:val="center"/>
            <w:hideMark/>
          </w:tcPr>
          <w:p w14:paraId="0D62CD6F"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Not available</w:t>
            </w:r>
          </w:p>
        </w:tc>
      </w:tr>
    </w:tbl>
    <w:p w14:paraId="379991EB" w14:textId="77777777" w:rsidR="002F59BB" w:rsidRPr="000009DF" w:rsidRDefault="002F59BB" w:rsidP="007F4E0F">
      <w:pPr>
        <w:spacing w:after="0"/>
        <w:jc w:val="both"/>
        <w:rPr>
          <w:b/>
          <w:sz w:val="24"/>
          <w:szCs w:val="24"/>
        </w:rPr>
      </w:pPr>
    </w:p>
    <w:p w14:paraId="197FC4CE" w14:textId="77777777" w:rsidR="007F4E0F" w:rsidRPr="000009DF" w:rsidRDefault="007F4E0F" w:rsidP="007F4E0F">
      <w:pPr>
        <w:spacing w:after="0"/>
        <w:jc w:val="both"/>
        <w:rPr>
          <w:b/>
          <w:sz w:val="24"/>
          <w:szCs w:val="24"/>
        </w:rPr>
      </w:pPr>
    </w:p>
    <w:p w14:paraId="55ADE3E8" w14:textId="77777777" w:rsidR="00243688" w:rsidRPr="000009DF" w:rsidRDefault="00243688" w:rsidP="007F4E0F">
      <w:pPr>
        <w:spacing w:after="0"/>
        <w:jc w:val="both"/>
        <w:rPr>
          <w:b/>
          <w:sz w:val="24"/>
          <w:szCs w:val="24"/>
        </w:rPr>
      </w:pPr>
      <w:r w:rsidRPr="000009DF">
        <w:rPr>
          <w:b/>
          <w:sz w:val="24"/>
          <w:szCs w:val="24"/>
        </w:rPr>
        <w:t>b)</w:t>
      </w:r>
    </w:p>
    <w:tbl>
      <w:tblPr>
        <w:tblW w:w="17122" w:type="dxa"/>
        <w:jc w:val="center"/>
        <w:tblLook w:val="04A0" w:firstRow="1" w:lastRow="0" w:firstColumn="1" w:lastColumn="0" w:noHBand="0" w:noVBand="1"/>
      </w:tblPr>
      <w:tblGrid>
        <w:gridCol w:w="1380"/>
        <w:gridCol w:w="863"/>
        <w:gridCol w:w="1149"/>
        <w:gridCol w:w="1542"/>
        <w:gridCol w:w="1658"/>
        <w:gridCol w:w="1617"/>
        <w:gridCol w:w="1639"/>
        <w:gridCol w:w="2101"/>
        <w:gridCol w:w="5173"/>
      </w:tblGrid>
      <w:tr w:rsidR="000009DF" w:rsidRPr="000009DF" w14:paraId="3015E84A" w14:textId="77777777" w:rsidTr="00D457D1">
        <w:trPr>
          <w:trHeight w:val="340"/>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D29A7" w14:textId="77777777" w:rsidR="002F59BB" w:rsidRPr="000009DF" w:rsidRDefault="002F59BB" w:rsidP="007F4E0F">
            <w:pPr>
              <w:spacing w:after="0"/>
              <w:jc w:val="center"/>
              <w:rPr>
                <w:b/>
                <w:bCs/>
                <w:sz w:val="24"/>
                <w:szCs w:val="24"/>
              </w:rPr>
            </w:pPr>
            <w:r w:rsidRPr="000009DF">
              <w:rPr>
                <w:b/>
                <w:bCs/>
                <w:sz w:val="24"/>
                <w:szCs w:val="24"/>
              </w:rPr>
              <w:t>Recruiting</w:t>
            </w:r>
          </w:p>
          <w:p w14:paraId="1303B480" w14:textId="77777777" w:rsidR="002F59BB" w:rsidRPr="000009DF" w:rsidRDefault="002F59BB" w:rsidP="007F4E0F">
            <w:pPr>
              <w:spacing w:after="0"/>
              <w:jc w:val="center"/>
              <w:rPr>
                <w:b/>
                <w:bCs/>
                <w:sz w:val="24"/>
                <w:szCs w:val="24"/>
              </w:rPr>
            </w:pPr>
            <w:proofErr w:type="spellStart"/>
            <w:r w:rsidRPr="000009DF">
              <w:rPr>
                <w:b/>
                <w:bCs/>
                <w:sz w:val="24"/>
                <w:szCs w:val="24"/>
              </w:rPr>
              <w:t>Center</w:t>
            </w:r>
            <w:proofErr w:type="spellEnd"/>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0305B42"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Set</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2A29B4C4"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N</w:t>
            </w:r>
          </w:p>
          <w:p w14:paraId="1D08891D"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(families)</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6B80E311"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Age</w:t>
            </w:r>
          </w:p>
          <w:p w14:paraId="4A93F298"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(mean ± SD)</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28CE8EF5"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AAO</w:t>
            </w:r>
          </w:p>
          <w:p w14:paraId="174F0966"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(mean ± SD)</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4E2850F7"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Disease duration</w:t>
            </w:r>
          </w:p>
          <w:p w14:paraId="7BB6F56F"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(mean ± SD)</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34F29E22"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Sex ratio</w:t>
            </w:r>
          </w:p>
          <w:p w14:paraId="5AA94D1A"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(M/F/missing)</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2BFFB49D"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Familia</w:t>
            </w:r>
            <w:r w:rsidR="00B20E05" w:rsidRPr="000009DF">
              <w:rPr>
                <w:rFonts w:eastAsia="Times New Roman" w:cs="Times New Roman"/>
                <w:b/>
                <w:bCs/>
                <w:sz w:val="24"/>
                <w:szCs w:val="24"/>
                <w:lang w:eastAsia="en-GB"/>
              </w:rPr>
              <w:t>r</w:t>
            </w:r>
            <w:r w:rsidRPr="000009DF">
              <w:rPr>
                <w:rFonts w:eastAsia="Times New Roman" w:cs="Times New Roman"/>
                <w:b/>
                <w:bCs/>
                <w:sz w:val="24"/>
                <w:szCs w:val="24"/>
                <w:lang w:eastAsia="en-GB"/>
              </w:rPr>
              <w:t>ity</w:t>
            </w:r>
          </w:p>
          <w:p w14:paraId="0BC0C088"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(FPD/SPD</w:t>
            </w:r>
            <w:r w:rsidR="005949A1" w:rsidRPr="000009DF">
              <w:rPr>
                <w:rFonts w:eastAsia="Times New Roman" w:cs="Times New Roman"/>
                <w:b/>
                <w:bCs/>
                <w:sz w:val="24"/>
                <w:szCs w:val="24"/>
                <w:lang w:eastAsia="en-GB"/>
              </w:rPr>
              <w:t>/missing</w:t>
            </w:r>
            <w:r w:rsidRPr="000009DF">
              <w:rPr>
                <w:rFonts w:eastAsia="Times New Roman" w:cs="Times New Roman"/>
                <w:b/>
                <w:bCs/>
                <w:sz w:val="24"/>
                <w:szCs w:val="24"/>
                <w:lang w:eastAsia="en-GB"/>
              </w:rPr>
              <w:t>)</w:t>
            </w:r>
          </w:p>
        </w:tc>
        <w:tc>
          <w:tcPr>
            <w:tcW w:w="5173" w:type="dxa"/>
            <w:tcBorders>
              <w:top w:val="single" w:sz="4" w:space="0" w:color="auto"/>
              <w:left w:val="nil"/>
              <w:bottom w:val="single" w:sz="4" w:space="0" w:color="auto"/>
              <w:right w:val="single" w:sz="4" w:space="0" w:color="auto"/>
            </w:tcBorders>
            <w:shd w:val="clear" w:color="auto" w:fill="auto"/>
            <w:noWrap/>
            <w:vAlign w:val="center"/>
            <w:hideMark/>
          </w:tcPr>
          <w:p w14:paraId="7CA6DE8B"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PD Phenotype</w:t>
            </w:r>
          </w:p>
          <w:p w14:paraId="28B48318" w14:textId="77777777" w:rsidR="002F59BB" w:rsidRPr="000009DF" w:rsidRDefault="002F59BB" w:rsidP="007F4E0F">
            <w:pPr>
              <w:spacing w:after="0"/>
              <w:jc w:val="center"/>
              <w:rPr>
                <w:rFonts w:eastAsia="Times New Roman" w:cs="Times New Roman"/>
                <w:b/>
                <w:bCs/>
                <w:sz w:val="24"/>
                <w:szCs w:val="24"/>
                <w:lang w:eastAsia="en-GB"/>
              </w:rPr>
            </w:pPr>
            <w:r w:rsidRPr="000009DF">
              <w:rPr>
                <w:rFonts w:eastAsia="Times New Roman" w:cs="Times New Roman"/>
                <w:b/>
                <w:bCs/>
                <w:sz w:val="24"/>
                <w:szCs w:val="24"/>
                <w:lang w:eastAsia="en-GB"/>
              </w:rPr>
              <w:t>(rigid-bradykinetic/</w:t>
            </w:r>
            <w:proofErr w:type="spellStart"/>
            <w:r w:rsidRPr="000009DF">
              <w:rPr>
                <w:rFonts w:eastAsia="Times New Roman" w:cs="Times New Roman"/>
                <w:b/>
                <w:bCs/>
                <w:sz w:val="24"/>
                <w:szCs w:val="24"/>
                <w:lang w:eastAsia="en-GB"/>
              </w:rPr>
              <w:t>tremorigenic</w:t>
            </w:r>
            <w:proofErr w:type="spellEnd"/>
            <w:r w:rsidRPr="000009DF">
              <w:rPr>
                <w:rFonts w:eastAsia="Times New Roman" w:cs="Times New Roman"/>
                <w:b/>
                <w:bCs/>
                <w:sz w:val="24"/>
                <w:szCs w:val="24"/>
                <w:lang w:eastAsia="en-GB"/>
              </w:rPr>
              <w:t>/mixed/missing)</w:t>
            </w:r>
          </w:p>
        </w:tc>
      </w:tr>
      <w:tr w:rsidR="000009DF" w:rsidRPr="000009DF" w14:paraId="699994C3" w14:textId="77777777" w:rsidTr="00D457D1">
        <w:trPr>
          <w:trHeight w:val="340"/>
          <w:jc w:val="center"/>
        </w:trPr>
        <w:tc>
          <w:tcPr>
            <w:tcW w:w="1380" w:type="dxa"/>
            <w:vMerge w:val="restart"/>
            <w:tcBorders>
              <w:top w:val="nil"/>
              <w:left w:val="single" w:sz="4" w:space="0" w:color="auto"/>
              <w:right w:val="single" w:sz="4" w:space="0" w:color="auto"/>
            </w:tcBorders>
            <w:shd w:val="clear" w:color="auto" w:fill="auto"/>
            <w:noWrap/>
            <w:vAlign w:val="center"/>
            <w:hideMark/>
          </w:tcPr>
          <w:p w14:paraId="537D3E0A" w14:textId="77777777" w:rsidR="002F59BB" w:rsidRPr="000009DF" w:rsidRDefault="00A624F2" w:rsidP="00A624F2">
            <w:pPr>
              <w:spacing w:after="0"/>
              <w:jc w:val="center"/>
              <w:rPr>
                <w:rFonts w:eastAsia="Times New Roman" w:cs="Times New Roman"/>
                <w:sz w:val="24"/>
                <w:szCs w:val="24"/>
                <w:lang w:eastAsia="en-GB"/>
              </w:rPr>
            </w:pPr>
            <w:r w:rsidRPr="000009DF">
              <w:rPr>
                <w:rFonts w:eastAsia="Times New Roman" w:cs="Times New Roman"/>
                <w:sz w:val="24"/>
                <w:szCs w:val="24"/>
                <w:lang w:eastAsia="en-GB"/>
              </w:rPr>
              <w:t xml:space="preserve">IRCCS </w:t>
            </w:r>
            <w:proofErr w:type="spellStart"/>
            <w:r w:rsidRPr="000009DF">
              <w:rPr>
                <w:rFonts w:eastAsia="Times New Roman" w:cs="Times New Roman"/>
                <w:sz w:val="24"/>
                <w:szCs w:val="24"/>
                <w:lang w:eastAsia="en-GB"/>
              </w:rPr>
              <w:t>Neuromed</w:t>
            </w:r>
            <w:proofErr w:type="spellEnd"/>
          </w:p>
        </w:tc>
        <w:tc>
          <w:tcPr>
            <w:tcW w:w="863" w:type="dxa"/>
            <w:tcBorders>
              <w:top w:val="nil"/>
              <w:left w:val="nil"/>
              <w:bottom w:val="single" w:sz="4" w:space="0" w:color="auto"/>
              <w:right w:val="single" w:sz="4" w:space="0" w:color="auto"/>
            </w:tcBorders>
            <w:shd w:val="clear" w:color="auto" w:fill="auto"/>
            <w:noWrap/>
            <w:vAlign w:val="center"/>
            <w:hideMark/>
          </w:tcPr>
          <w:p w14:paraId="06C1F9B3"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Total</w:t>
            </w:r>
          </w:p>
        </w:tc>
        <w:tc>
          <w:tcPr>
            <w:tcW w:w="1149" w:type="dxa"/>
            <w:tcBorders>
              <w:top w:val="nil"/>
              <w:left w:val="nil"/>
              <w:bottom w:val="single" w:sz="4" w:space="0" w:color="auto"/>
              <w:right w:val="single" w:sz="4" w:space="0" w:color="auto"/>
            </w:tcBorders>
            <w:shd w:val="clear" w:color="auto" w:fill="auto"/>
            <w:noWrap/>
            <w:vAlign w:val="center"/>
            <w:hideMark/>
          </w:tcPr>
          <w:p w14:paraId="5A95095D"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114 (110)</w:t>
            </w:r>
          </w:p>
        </w:tc>
        <w:tc>
          <w:tcPr>
            <w:tcW w:w="1542" w:type="dxa"/>
            <w:tcBorders>
              <w:top w:val="nil"/>
              <w:left w:val="nil"/>
              <w:bottom w:val="single" w:sz="4" w:space="0" w:color="auto"/>
              <w:right w:val="single" w:sz="4" w:space="0" w:color="auto"/>
            </w:tcBorders>
            <w:shd w:val="clear" w:color="auto" w:fill="auto"/>
            <w:noWrap/>
            <w:vAlign w:val="center"/>
            <w:hideMark/>
          </w:tcPr>
          <w:p w14:paraId="22951D9D"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65.08 ± 8.83</w:t>
            </w:r>
          </w:p>
        </w:tc>
        <w:tc>
          <w:tcPr>
            <w:tcW w:w="1658" w:type="dxa"/>
            <w:tcBorders>
              <w:top w:val="nil"/>
              <w:left w:val="nil"/>
              <w:bottom w:val="single" w:sz="4" w:space="0" w:color="auto"/>
              <w:right w:val="single" w:sz="4" w:space="0" w:color="auto"/>
            </w:tcBorders>
            <w:shd w:val="clear" w:color="auto" w:fill="auto"/>
            <w:noWrap/>
            <w:vAlign w:val="center"/>
            <w:hideMark/>
          </w:tcPr>
          <w:p w14:paraId="4D9DC7EE" w14:textId="77777777" w:rsidR="002F59BB" w:rsidRPr="000009DF" w:rsidRDefault="002F59BB" w:rsidP="007F4E0F">
            <w:pPr>
              <w:spacing w:after="0"/>
              <w:jc w:val="center"/>
              <w:rPr>
                <w:rFonts w:eastAsia="Times New Roman" w:cs="Times New Roman"/>
                <w:sz w:val="24"/>
                <w:szCs w:val="24"/>
                <w:lang w:eastAsia="en-GB"/>
              </w:rPr>
            </w:pPr>
            <w:proofErr w:type="gramStart"/>
            <w:r w:rsidRPr="000009DF">
              <w:rPr>
                <w:rFonts w:eastAsia="Times New Roman" w:cs="Times New Roman"/>
                <w:sz w:val="24"/>
                <w:szCs w:val="24"/>
                <w:lang w:eastAsia="en-GB"/>
              </w:rPr>
              <w:t>55.89  ±</w:t>
            </w:r>
            <w:proofErr w:type="gramEnd"/>
            <w:r w:rsidRPr="000009DF">
              <w:rPr>
                <w:rFonts w:eastAsia="Times New Roman" w:cs="Times New Roman"/>
                <w:sz w:val="24"/>
                <w:szCs w:val="24"/>
                <w:lang w:eastAsia="en-GB"/>
              </w:rPr>
              <w:t xml:space="preserve"> 9.98</w:t>
            </w:r>
          </w:p>
        </w:tc>
        <w:tc>
          <w:tcPr>
            <w:tcW w:w="1617" w:type="dxa"/>
            <w:tcBorders>
              <w:top w:val="nil"/>
              <w:left w:val="nil"/>
              <w:bottom w:val="single" w:sz="4" w:space="0" w:color="auto"/>
              <w:right w:val="single" w:sz="4" w:space="0" w:color="auto"/>
            </w:tcBorders>
            <w:shd w:val="clear" w:color="auto" w:fill="auto"/>
            <w:noWrap/>
            <w:vAlign w:val="center"/>
            <w:hideMark/>
          </w:tcPr>
          <w:p w14:paraId="390BE2A2"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9.22 ± 5.41</w:t>
            </w:r>
          </w:p>
        </w:tc>
        <w:tc>
          <w:tcPr>
            <w:tcW w:w="1639" w:type="dxa"/>
            <w:tcBorders>
              <w:top w:val="nil"/>
              <w:left w:val="nil"/>
              <w:bottom w:val="single" w:sz="4" w:space="0" w:color="auto"/>
              <w:right w:val="single" w:sz="4" w:space="0" w:color="auto"/>
            </w:tcBorders>
            <w:shd w:val="clear" w:color="auto" w:fill="auto"/>
            <w:noWrap/>
            <w:vAlign w:val="center"/>
            <w:hideMark/>
          </w:tcPr>
          <w:p w14:paraId="18022D48"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70/44/0</w:t>
            </w:r>
          </w:p>
        </w:tc>
        <w:tc>
          <w:tcPr>
            <w:tcW w:w="2101" w:type="dxa"/>
            <w:tcBorders>
              <w:top w:val="nil"/>
              <w:left w:val="nil"/>
              <w:bottom w:val="single" w:sz="4" w:space="0" w:color="auto"/>
              <w:right w:val="single" w:sz="4" w:space="0" w:color="auto"/>
            </w:tcBorders>
            <w:shd w:val="clear" w:color="auto" w:fill="auto"/>
            <w:noWrap/>
            <w:vAlign w:val="center"/>
            <w:hideMark/>
          </w:tcPr>
          <w:p w14:paraId="268FE120"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72/42/0</w:t>
            </w:r>
          </w:p>
        </w:tc>
        <w:tc>
          <w:tcPr>
            <w:tcW w:w="5173" w:type="dxa"/>
            <w:tcBorders>
              <w:top w:val="nil"/>
              <w:left w:val="nil"/>
              <w:bottom w:val="single" w:sz="4" w:space="0" w:color="auto"/>
              <w:right w:val="single" w:sz="4" w:space="0" w:color="auto"/>
            </w:tcBorders>
            <w:shd w:val="clear" w:color="auto" w:fill="auto"/>
            <w:noWrap/>
            <w:vAlign w:val="center"/>
            <w:hideMark/>
          </w:tcPr>
          <w:p w14:paraId="78BC446A"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57/24/26/6</w:t>
            </w:r>
          </w:p>
        </w:tc>
      </w:tr>
      <w:tr w:rsidR="000009DF" w:rsidRPr="000009DF" w14:paraId="307A5FF5" w14:textId="77777777" w:rsidTr="00D457D1">
        <w:trPr>
          <w:trHeight w:val="340"/>
          <w:jc w:val="center"/>
        </w:trPr>
        <w:tc>
          <w:tcPr>
            <w:tcW w:w="1380" w:type="dxa"/>
            <w:vMerge/>
            <w:tcBorders>
              <w:left w:val="single" w:sz="4" w:space="0" w:color="auto"/>
              <w:right w:val="single" w:sz="4" w:space="0" w:color="auto"/>
            </w:tcBorders>
            <w:shd w:val="clear" w:color="auto" w:fill="auto"/>
            <w:noWrap/>
            <w:vAlign w:val="center"/>
            <w:hideMark/>
          </w:tcPr>
          <w:p w14:paraId="43ECD93A" w14:textId="77777777" w:rsidR="002F59BB" w:rsidRPr="000009DF" w:rsidRDefault="002F59BB" w:rsidP="007F4E0F">
            <w:pPr>
              <w:spacing w:after="0"/>
              <w:jc w:val="center"/>
              <w:rPr>
                <w:rFonts w:eastAsia="Times New Roman" w:cs="Times New Roman"/>
                <w:sz w:val="24"/>
                <w:szCs w:val="24"/>
                <w:lang w:eastAsia="en-GB"/>
              </w:rPr>
            </w:pPr>
          </w:p>
        </w:tc>
        <w:tc>
          <w:tcPr>
            <w:tcW w:w="863" w:type="dxa"/>
            <w:tcBorders>
              <w:top w:val="nil"/>
              <w:left w:val="nil"/>
              <w:bottom w:val="single" w:sz="4" w:space="0" w:color="auto"/>
              <w:right w:val="single" w:sz="4" w:space="0" w:color="auto"/>
            </w:tcBorders>
            <w:shd w:val="clear" w:color="auto" w:fill="auto"/>
            <w:noWrap/>
            <w:vAlign w:val="center"/>
            <w:hideMark/>
          </w:tcPr>
          <w:p w14:paraId="70565E7C"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FPD</w:t>
            </w:r>
          </w:p>
        </w:tc>
        <w:tc>
          <w:tcPr>
            <w:tcW w:w="1149" w:type="dxa"/>
            <w:tcBorders>
              <w:top w:val="nil"/>
              <w:left w:val="nil"/>
              <w:bottom w:val="single" w:sz="4" w:space="0" w:color="auto"/>
              <w:right w:val="single" w:sz="4" w:space="0" w:color="auto"/>
            </w:tcBorders>
            <w:shd w:val="clear" w:color="auto" w:fill="auto"/>
            <w:noWrap/>
            <w:vAlign w:val="center"/>
            <w:hideMark/>
          </w:tcPr>
          <w:p w14:paraId="3C73A1C6"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42 (38)</w:t>
            </w:r>
          </w:p>
        </w:tc>
        <w:tc>
          <w:tcPr>
            <w:tcW w:w="1542" w:type="dxa"/>
            <w:tcBorders>
              <w:top w:val="nil"/>
              <w:left w:val="nil"/>
              <w:bottom w:val="single" w:sz="4" w:space="0" w:color="auto"/>
              <w:right w:val="single" w:sz="4" w:space="0" w:color="auto"/>
            </w:tcBorders>
            <w:shd w:val="clear" w:color="auto" w:fill="auto"/>
            <w:noWrap/>
            <w:vAlign w:val="center"/>
            <w:hideMark/>
          </w:tcPr>
          <w:p w14:paraId="3B1203F8"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63.31 ± 8.39</w:t>
            </w:r>
          </w:p>
        </w:tc>
        <w:tc>
          <w:tcPr>
            <w:tcW w:w="1658" w:type="dxa"/>
            <w:tcBorders>
              <w:top w:val="nil"/>
              <w:left w:val="nil"/>
              <w:bottom w:val="single" w:sz="4" w:space="0" w:color="auto"/>
              <w:right w:val="single" w:sz="4" w:space="0" w:color="auto"/>
            </w:tcBorders>
            <w:shd w:val="clear" w:color="auto" w:fill="auto"/>
            <w:noWrap/>
            <w:vAlign w:val="center"/>
            <w:hideMark/>
          </w:tcPr>
          <w:p w14:paraId="3D2F0F2B"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53.68 ± 10.57</w:t>
            </w:r>
          </w:p>
        </w:tc>
        <w:tc>
          <w:tcPr>
            <w:tcW w:w="1617" w:type="dxa"/>
            <w:tcBorders>
              <w:top w:val="nil"/>
              <w:left w:val="nil"/>
              <w:bottom w:val="single" w:sz="4" w:space="0" w:color="auto"/>
              <w:right w:val="single" w:sz="4" w:space="0" w:color="auto"/>
            </w:tcBorders>
            <w:shd w:val="clear" w:color="auto" w:fill="auto"/>
            <w:noWrap/>
            <w:vAlign w:val="center"/>
            <w:hideMark/>
          </w:tcPr>
          <w:p w14:paraId="5165C8CD"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9.75 ± 6.54</w:t>
            </w:r>
          </w:p>
        </w:tc>
        <w:tc>
          <w:tcPr>
            <w:tcW w:w="1639" w:type="dxa"/>
            <w:tcBorders>
              <w:top w:val="nil"/>
              <w:left w:val="nil"/>
              <w:bottom w:val="single" w:sz="4" w:space="0" w:color="auto"/>
              <w:right w:val="single" w:sz="4" w:space="0" w:color="auto"/>
            </w:tcBorders>
            <w:shd w:val="clear" w:color="auto" w:fill="auto"/>
            <w:noWrap/>
            <w:vAlign w:val="center"/>
            <w:hideMark/>
          </w:tcPr>
          <w:p w14:paraId="48D534B1"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25/17/0</w:t>
            </w:r>
          </w:p>
        </w:tc>
        <w:tc>
          <w:tcPr>
            <w:tcW w:w="2101" w:type="dxa"/>
            <w:tcBorders>
              <w:top w:val="nil"/>
              <w:left w:val="nil"/>
              <w:bottom w:val="single" w:sz="4" w:space="0" w:color="auto"/>
              <w:right w:val="single" w:sz="4" w:space="0" w:color="auto"/>
            </w:tcBorders>
            <w:shd w:val="clear" w:color="auto" w:fill="auto"/>
            <w:noWrap/>
            <w:vAlign w:val="center"/>
            <w:hideMark/>
          </w:tcPr>
          <w:p w14:paraId="36534A6F"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w:t>
            </w:r>
          </w:p>
        </w:tc>
        <w:tc>
          <w:tcPr>
            <w:tcW w:w="5173" w:type="dxa"/>
            <w:tcBorders>
              <w:top w:val="nil"/>
              <w:left w:val="nil"/>
              <w:bottom w:val="single" w:sz="4" w:space="0" w:color="auto"/>
              <w:right w:val="single" w:sz="4" w:space="0" w:color="auto"/>
            </w:tcBorders>
            <w:shd w:val="clear" w:color="auto" w:fill="auto"/>
            <w:noWrap/>
            <w:vAlign w:val="center"/>
            <w:hideMark/>
          </w:tcPr>
          <w:p w14:paraId="345B5FE3"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21/7/11/3</w:t>
            </w:r>
          </w:p>
        </w:tc>
      </w:tr>
      <w:tr w:rsidR="000009DF" w:rsidRPr="000009DF" w14:paraId="33380BAA" w14:textId="77777777" w:rsidTr="00D457D1">
        <w:trPr>
          <w:trHeight w:val="340"/>
          <w:jc w:val="center"/>
        </w:trPr>
        <w:tc>
          <w:tcPr>
            <w:tcW w:w="1380" w:type="dxa"/>
            <w:vMerge/>
            <w:tcBorders>
              <w:left w:val="single" w:sz="4" w:space="0" w:color="auto"/>
              <w:bottom w:val="single" w:sz="4" w:space="0" w:color="auto"/>
              <w:right w:val="single" w:sz="4" w:space="0" w:color="auto"/>
            </w:tcBorders>
            <w:shd w:val="clear" w:color="auto" w:fill="auto"/>
            <w:noWrap/>
            <w:vAlign w:val="center"/>
            <w:hideMark/>
          </w:tcPr>
          <w:p w14:paraId="61C00155" w14:textId="77777777" w:rsidR="002F59BB" w:rsidRPr="000009DF" w:rsidRDefault="002F59BB" w:rsidP="007F4E0F">
            <w:pPr>
              <w:spacing w:after="0"/>
              <w:jc w:val="center"/>
              <w:rPr>
                <w:rFonts w:eastAsia="Times New Roman" w:cs="Times New Roman"/>
                <w:sz w:val="24"/>
                <w:szCs w:val="24"/>
                <w:lang w:eastAsia="en-GB"/>
              </w:rPr>
            </w:pPr>
          </w:p>
        </w:tc>
        <w:tc>
          <w:tcPr>
            <w:tcW w:w="863" w:type="dxa"/>
            <w:tcBorders>
              <w:top w:val="nil"/>
              <w:left w:val="nil"/>
              <w:bottom w:val="single" w:sz="4" w:space="0" w:color="auto"/>
              <w:right w:val="single" w:sz="4" w:space="0" w:color="auto"/>
            </w:tcBorders>
            <w:shd w:val="clear" w:color="auto" w:fill="auto"/>
            <w:noWrap/>
            <w:vAlign w:val="center"/>
            <w:hideMark/>
          </w:tcPr>
          <w:p w14:paraId="1E001716"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SPD</w:t>
            </w:r>
          </w:p>
        </w:tc>
        <w:tc>
          <w:tcPr>
            <w:tcW w:w="1149" w:type="dxa"/>
            <w:tcBorders>
              <w:top w:val="nil"/>
              <w:left w:val="nil"/>
              <w:bottom w:val="single" w:sz="4" w:space="0" w:color="auto"/>
              <w:right w:val="single" w:sz="4" w:space="0" w:color="auto"/>
            </w:tcBorders>
            <w:shd w:val="clear" w:color="auto" w:fill="auto"/>
            <w:noWrap/>
            <w:vAlign w:val="center"/>
            <w:hideMark/>
          </w:tcPr>
          <w:p w14:paraId="04826E7A"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72 (72)</w:t>
            </w:r>
          </w:p>
        </w:tc>
        <w:tc>
          <w:tcPr>
            <w:tcW w:w="1542" w:type="dxa"/>
            <w:tcBorders>
              <w:top w:val="nil"/>
              <w:left w:val="nil"/>
              <w:bottom w:val="single" w:sz="4" w:space="0" w:color="auto"/>
              <w:right w:val="single" w:sz="4" w:space="0" w:color="auto"/>
            </w:tcBorders>
            <w:shd w:val="clear" w:color="auto" w:fill="auto"/>
            <w:noWrap/>
            <w:vAlign w:val="center"/>
            <w:hideMark/>
          </w:tcPr>
          <w:p w14:paraId="1AD4FCBD"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66.13 ± 8.98</w:t>
            </w:r>
          </w:p>
        </w:tc>
        <w:tc>
          <w:tcPr>
            <w:tcW w:w="1658" w:type="dxa"/>
            <w:tcBorders>
              <w:top w:val="nil"/>
              <w:left w:val="nil"/>
              <w:bottom w:val="single" w:sz="4" w:space="0" w:color="auto"/>
              <w:right w:val="single" w:sz="4" w:space="0" w:color="auto"/>
            </w:tcBorders>
            <w:shd w:val="clear" w:color="auto" w:fill="auto"/>
            <w:noWrap/>
            <w:vAlign w:val="center"/>
            <w:hideMark/>
          </w:tcPr>
          <w:p w14:paraId="77F09DE6"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57.16 ± 9.46</w:t>
            </w:r>
          </w:p>
        </w:tc>
        <w:tc>
          <w:tcPr>
            <w:tcW w:w="1617" w:type="dxa"/>
            <w:tcBorders>
              <w:top w:val="nil"/>
              <w:left w:val="nil"/>
              <w:bottom w:val="single" w:sz="4" w:space="0" w:color="auto"/>
              <w:right w:val="single" w:sz="4" w:space="0" w:color="auto"/>
            </w:tcBorders>
            <w:shd w:val="clear" w:color="auto" w:fill="auto"/>
            <w:noWrap/>
            <w:vAlign w:val="center"/>
            <w:hideMark/>
          </w:tcPr>
          <w:p w14:paraId="64E66615"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8.91 ± 4.67</w:t>
            </w:r>
          </w:p>
        </w:tc>
        <w:tc>
          <w:tcPr>
            <w:tcW w:w="1639" w:type="dxa"/>
            <w:tcBorders>
              <w:top w:val="nil"/>
              <w:left w:val="nil"/>
              <w:bottom w:val="single" w:sz="4" w:space="0" w:color="auto"/>
              <w:right w:val="single" w:sz="4" w:space="0" w:color="auto"/>
            </w:tcBorders>
            <w:shd w:val="clear" w:color="auto" w:fill="auto"/>
            <w:noWrap/>
            <w:vAlign w:val="center"/>
            <w:hideMark/>
          </w:tcPr>
          <w:p w14:paraId="75E71243"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45/27/0</w:t>
            </w:r>
          </w:p>
        </w:tc>
        <w:tc>
          <w:tcPr>
            <w:tcW w:w="2101" w:type="dxa"/>
            <w:tcBorders>
              <w:top w:val="nil"/>
              <w:left w:val="nil"/>
              <w:bottom w:val="single" w:sz="4" w:space="0" w:color="auto"/>
              <w:right w:val="single" w:sz="4" w:space="0" w:color="auto"/>
            </w:tcBorders>
            <w:shd w:val="clear" w:color="auto" w:fill="auto"/>
            <w:noWrap/>
            <w:vAlign w:val="center"/>
            <w:hideMark/>
          </w:tcPr>
          <w:p w14:paraId="3CB47DFD"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w:t>
            </w:r>
          </w:p>
        </w:tc>
        <w:tc>
          <w:tcPr>
            <w:tcW w:w="5173" w:type="dxa"/>
            <w:tcBorders>
              <w:top w:val="nil"/>
              <w:left w:val="nil"/>
              <w:bottom w:val="single" w:sz="4" w:space="0" w:color="auto"/>
              <w:right w:val="single" w:sz="4" w:space="0" w:color="auto"/>
            </w:tcBorders>
            <w:shd w:val="clear" w:color="auto" w:fill="auto"/>
            <w:noWrap/>
            <w:vAlign w:val="center"/>
            <w:hideMark/>
          </w:tcPr>
          <w:p w14:paraId="7352313E"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36/17/15/3</w:t>
            </w:r>
          </w:p>
        </w:tc>
      </w:tr>
      <w:tr w:rsidR="002F59BB" w:rsidRPr="000009DF" w14:paraId="5C4F6A16" w14:textId="77777777" w:rsidTr="00D457D1">
        <w:trPr>
          <w:trHeight w:val="340"/>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8244138"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ICP Milan</w:t>
            </w:r>
          </w:p>
        </w:tc>
        <w:tc>
          <w:tcPr>
            <w:tcW w:w="863" w:type="dxa"/>
            <w:tcBorders>
              <w:top w:val="nil"/>
              <w:left w:val="nil"/>
              <w:bottom w:val="single" w:sz="4" w:space="0" w:color="auto"/>
              <w:right w:val="single" w:sz="4" w:space="0" w:color="auto"/>
            </w:tcBorders>
            <w:shd w:val="clear" w:color="auto" w:fill="auto"/>
            <w:noWrap/>
            <w:vAlign w:val="center"/>
            <w:hideMark/>
          </w:tcPr>
          <w:p w14:paraId="71E6A741" w14:textId="77777777" w:rsidR="00772689" w:rsidRPr="000009DF" w:rsidRDefault="00772689"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Total</w:t>
            </w:r>
          </w:p>
          <w:p w14:paraId="38AB655F"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(FPD)</w:t>
            </w:r>
          </w:p>
        </w:tc>
        <w:tc>
          <w:tcPr>
            <w:tcW w:w="1149" w:type="dxa"/>
            <w:tcBorders>
              <w:top w:val="nil"/>
              <w:left w:val="nil"/>
              <w:bottom w:val="single" w:sz="4" w:space="0" w:color="auto"/>
              <w:right w:val="single" w:sz="4" w:space="0" w:color="auto"/>
            </w:tcBorders>
            <w:shd w:val="clear" w:color="auto" w:fill="auto"/>
            <w:noWrap/>
            <w:vAlign w:val="center"/>
            <w:hideMark/>
          </w:tcPr>
          <w:p w14:paraId="225CB1A0"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46 (23)</w:t>
            </w:r>
          </w:p>
        </w:tc>
        <w:tc>
          <w:tcPr>
            <w:tcW w:w="1542" w:type="dxa"/>
            <w:tcBorders>
              <w:top w:val="nil"/>
              <w:left w:val="nil"/>
              <w:bottom w:val="single" w:sz="4" w:space="0" w:color="auto"/>
              <w:right w:val="single" w:sz="4" w:space="0" w:color="auto"/>
            </w:tcBorders>
            <w:shd w:val="clear" w:color="auto" w:fill="auto"/>
            <w:noWrap/>
            <w:vAlign w:val="center"/>
            <w:hideMark/>
          </w:tcPr>
          <w:p w14:paraId="5916FEDF"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68.31 ± 8.56</w:t>
            </w:r>
          </w:p>
        </w:tc>
        <w:tc>
          <w:tcPr>
            <w:tcW w:w="1658" w:type="dxa"/>
            <w:tcBorders>
              <w:top w:val="nil"/>
              <w:left w:val="nil"/>
              <w:bottom w:val="single" w:sz="4" w:space="0" w:color="auto"/>
              <w:right w:val="single" w:sz="4" w:space="0" w:color="auto"/>
            </w:tcBorders>
            <w:shd w:val="clear" w:color="auto" w:fill="auto"/>
            <w:noWrap/>
            <w:vAlign w:val="center"/>
            <w:hideMark/>
          </w:tcPr>
          <w:p w14:paraId="623C903E"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61.71 ± 8.57</w:t>
            </w:r>
          </w:p>
        </w:tc>
        <w:tc>
          <w:tcPr>
            <w:tcW w:w="1617" w:type="dxa"/>
            <w:tcBorders>
              <w:top w:val="nil"/>
              <w:left w:val="nil"/>
              <w:bottom w:val="single" w:sz="4" w:space="0" w:color="auto"/>
              <w:right w:val="single" w:sz="4" w:space="0" w:color="auto"/>
            </w:tcBorders>
            <w:shd w:val="clear" w:color="auto" w:fill="auto"/>
            <w:noWrap/>
            <w:vAlign w:val="center"/>
            <w:hideMark/>
          </w:tcPr>
          <w:p w14:paraId="4876958E"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6.46 ± 4.90</w:t>
            </w:r>
          </w:p>
        </w:tc>
        <w:tc>
          <w:tcPr>
            <w:tcW w:w="1639" w:type="dxa"/>
            <w:tcBorders>
              <w:top w:val="nil"/>
              <w:left w:val="nil"/>
              <w:bottom w:val="single" w:sz="4" w:space="0" w:color="auto"/>
              <w:right w:val="single" w:sz="4" w:space="0" w:color="auto"/>
            </w:tcBorders>
            <w:shd w:val="clear" w:color="auto" w:fill="auto"/>
            <w:noWrap/>
            <w:vAlign w:val="center"/>
            <w:hideMark/>
          </w:tcPr>
          <w:p w14:paraId="08544C2B"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21/24/1</w:t>
            </w:r>
          </w:p>
        </w:tc>
        <w:tc>
          <w:tcPr>
            <w:tcW w:w="2101" w:type="dxa"/>
            <w:tcBorders>
              <w:top w:val="nil"/>
              <w:left w:val="nil"/>
              <w:bottom w:val="single" w:sz="4" w:space="0" w:color="auto"/>
              <w:right w:val="single" w:sz="4" w:space="0" w:color="auto"/>
            </w:tcBorders>
            <w:shd w:val="clear" w:color="auto" w:fill="auto"/>
            <w:noWrap/>
            <w:vAlign w:val="center"/>
            <w:hideMark/>
          </w:tcPr>
          <w:p w14:paraId="24FAD076"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46/0/0</w:t>
            </w:r>
          </w:p>
        </w:tc>
        <w:tc>
          <w:tcPr>
            <w:tcW w:w="5173" w:type="dxa"/>
            <w:tcBorders>
              <w:top w:val="nil"/>
              <w:left w:val="nil"/>
              <w:bottom w:val="single" w:sz="4" w:space="0" w:color="auto"/>
              <w:right w:val="single" w:sz="4" w:space="0" w:color="auto"/>
            </w:tcBorders>
            <w:shd w:val="clear" w:color="auto" w:fill="auto"/>
            <w:noWrap/>
            <w:vAlign w:val="center"/>
            <w:hideMark/>
          </w:tcPr>
          <w:p w14:paraId="451BF33E" w14:textId="77777777" w:rsidR="002F59BB" w:rsidRPr="000009DF" w:rsidRDefault="002F59BB" w:rsidP="007F4E0F">
            <w:pPr>
              <w:spacing w:after="0"/>
              <w:jc w:val="center"/>
              <w:rPr>
                <w:rFonts w:eastAsia="Times New Roman" w:cs="Times New Roman"/>
                <w:sz w:val="24"/>
                <w:szCs w:val="24"/>
                <w:lang w:eastAsia="en-GB"/>
              </w:rPr>
            </w:pPr>
            <w:r w:rsidRPr="000009DF">
              <w:rPr>
                <w:rFonts w:eastAsia="Times New Roman" w:cs="Times New Roman"/>
                <w:sz w:val="24"/>
                <w:szCs w:val="24"/>
                <w:lang w:eastAsia="en-GB"/>
              </w:rPr>
              <w:t>Not available</w:t>
            </w:r>
          </w:p>
        </w:tc>
      </w:tr>
    </w:tbl>
    <w:p w14:paraId="6DA5C2A7" w14:textId="77777777" w:rsidR="00243688" w:rsidRPr="000009DF" w:rsidRDefault="00243688" w:rsidP="007F4E0F">
      <w:pPr>
        <w:spacing w:after="0"/>
        <w:jc w:val="both"/>
        <w:rPr>
          <w:b/>
          <w:sz w:val="24"/>
          <w:szCs w:val="24"/>
        </w:rPr>
      </w:pPr>
    </w:p>
    <w:p w14:paraId="0B2979C1" w14:textId="77777777" w:rsidR="00BD3E3B" w:rsidRPr="000009DF" w:rsidRDefault="00BD3E3B" w:rsidP="007F4E0F">
      <w:pPr>
        <w:spacing w:after="0"/>
        <w:jc w:val="both"/>
        <w:rPr>
          <w:sz w:val="24"/>
          <w:szCs w:val="24"/>
        </w:rPr>
      </w:pPr>
    </w:p>
    <w:p w14:paraId="5130A8F8" w14:textId="77777777" w:rsidR="007F4E0F" w:rsidRPr="000009DF" w:rsidRDefault="007F4E0F" w:rsidP="007F4E0F">
      <w:pPr>
        <w:spacing w:after="0"/>
        <w:jc w:val="both"/>
        <w:rPr>
          <w:sz w:val="24"/>
          <w:szCs w:val="24"/>
        </w:rPr>
      </w:pPr>
      <w:r w:rsidRPr="000009DF">
        <w:rPr>
          <w:b/>
          <w:sz w:val="24"/>
          <w:szCs w:val="24"/>
        </w:rPr>
        <w:t>Table S1.</w:t>
      </w:r>
      <w:r w:rsidRPr="000009DF">
        <w:rPr>
          <w:sz w:val="24"/>
          <w:szCs w:val="24"/>
        </w:rPr>
        <w:t xml:space="preserve"> Descriptive of </w:t>
      </w:r>
      <w:r w:rsidRPr="000009DF">
        <w:rPr>
          <w:b/>
          <w:sz w:val="24"/>
          <w:szCs w:val="24"/>
        </w:rPr>
        <w:t>a)</w:t>
      </w:r>
      <w:r w:rsidRPr="000009DF">
        <w:rPr>
          <w:sz w:val="24"/>
          <w:szCs w:val="24"/>
        </w:rPr>
        <w:t xml:space="preserve"> the PD cohorts recruited and of </w:t>
      </w:r>
      <w:r w:rsidRPr="000009DF">
        <w:rPr>
          <w:b/>
          <w:sz w:val="24"/>
          <w:szCs w:val="24"/>
        </w:rPr>
        <w:t>b)</w:t>
      </w:r>
      <w:r w:rsidRPr="000009DF">
        <w:rPr>
          <w:sz w:val="24"/>
          <w:szCs w:val="24"/>
        </w:rPr>
        <w:t xml:space="preserve"> the participants </w:t>
      </w:r>
      <w:proofErr w:type="gramStart"/>
      <w:r w:rsidRPr="000009DF">
        <w:rPr>
          <w:sz w:val="24"/>
          <w:szCs w:val="24"/>
        </w:rPr>
        <w:t>actually involved</w:t>
      </w:r>
      <w:proofErr w:type="gramEnd"/>
      <w:r w:rsidRPr="000009DF">
        <w:rPr>
          <w:sz w:val="24"/>
          <w:szCs w:val="24"/>
        </w:rPr>
        <w:t xml:space="preserve"> in the WES analysis presented in the paper. Age, Age at Onset and disease duration are reported in years. Abbreviations: FPD/SPD = </w:t>
      </w:r>
      <w:proofErr w:type="spellStart"/>
      <w:r w:rsidRPr="000009DF">
        <w:rPr>
          <w:sz w:val="24"/>
          <w:szCs w:val="24"/>
        </w:rPr>
        <w:t>Familal</w:t>
      </w:r>
      <w:proofErr w:type="spellEnd"/>
      <w:r w:rsidRPr="000009DF">
        <w:rPr>
          <w:sz w:val="24"/>
          <w:szCs w:val="24"/>
        </w:rPr>
        <w:t>/Sporadic Parkinson Disease; AAO = Age at onset.</w:t>
      </w:r>
    </w:p>
    <w:p w14:paraId="52CF135A" w14:textId="77777777" w:rsidR="002F59BB" w:rsidRPr="000009DF" w:rsidRDefault="002F59BB" w:rsidP="00D07C83">
      <w:pPr>
        <w:jc w:val="both"/>
        <w:rPr>
          <w:sz w:val="24"/>
          <w:szCs w:val="24"/>
        </w:rPr>
        <w:sectPr w:rsidR="002F59BB" w:rsidRPr="000009DF" w:rsidSect="00B02122">
          <w:pgSz w:w="16838" w:h="11906" w:orient="landscape"/>
          <w:pgMar w:top="1440" w:right="1440" w:bottom="1440" w:left="1440" w:header="709" w:footer="709" w:gutter="0"/>
          <w:cols w:space="708"/>
          <w:docGrid w:linePitch="360"/>
        </w:sectPr>
      </w:pPr>
    </w:p>
    <w:tbl>
      <w:tblPr>
        <w:tblW w:w="14856" w:type="dxa"/>
        <w:jc w:val="center"/>
        <w:tblCellMar>
          <w:left w:w="0" w:type="dxa"/>
          <w:right w:w="0" w:type="dxa"/>
        </w:tblCellMar>
        <w:tblLook w:val="0600" w:firstRow="0" w:lastRow="0" w:firstColumn="0" w:lastColumn="0" w:noHBand="1" w:noVBand="1"/>
      </w:tblPr>
      <w:tblGrid>
        <w:gridCol w:w="1583"/>
        <w:gridCol w:w="2461"/>
        <w:gridCol w:w="9453"/>
        <w:gridCol w:w="1359"/>
      </w:tblGrid>
      <w:tr w:rsidR="000009DF" w:rsidRPr="000009DF" w14:paraId="5ECE44E0"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6D2634B1" w14:textId="77777777" w:rsidR="0076181F" w:rsidRPr="000009DF" w:rsidRDefault="0076181F" w:rsidP="0076181F">
            <w:pPr>
              <w:spacing w:after="0"/>
              <w:jc w:val="center"/>
              <w:rPr>
                <w:sz w:val="24"/>
                <w:szCs w:val="24"/>
              </w:rPr>
            </w:pPr>
            <w:r w:rsidRPr="000009DF">
              <w:rPr>
                <w:b/>
                <w:bCs/>
                <w:sz w:val="24"/>
                <w:szCs w:val="24"/>
                <w:lang w:val="it-IT"/>
              </w:rPr>
              <w:lastRenderedPageBreak/>
              <w:t>Severity Rank</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C051B3" w14:textId="77777777" w:rsidR="0076181F" w:rsidRPr="000009DF" w:rsidRDefault="0076181F" w:rsidP="0076181F">
            <w:pPr>
              <w:spacing w:after="0"/>
              <w:jc w:val="center"/>
              <w:rPr>
                <w:sz w:val="24"/>
                <w:szCs w:val="24"/>
              </w:rPr>
            </w:pPr>
            <w:r w:rsidRPr="000009DF">
              <w:rPr>
                <w:b/>
                <w:bCs/>
                <w:sz w:val="24"/>
                <w:szCs w:val="24"/>
                <w:lang w:val="it-IT"/>
              </w:rPr>
              <w:t>Name</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060B3359" w14:textId="77777777" w:rsidR="0076181F" w:rsidRPr="000009DF" w:rsidRDefault="0076181F" w:rsidP="0076181F">
            <w:pPr>
              <w:spacing w:after="0"/>
              <w:jc w:val="center"/>
              <w:rPr>
                <w:sz w:val="24"/>
                <w:szCs w:val="24"/>
              </w:rPr>
            </w:pPr>
            <w:r w:rsidRPr="000009DF">
              <w:rPr>
                <w:b/>
                <w:bCs/>
                <w:sz w:val="24"/>
                <w:szCs w:val="24"/>
                <w:lang w:val="it-IT"/>
              </w:rPr>
              <w:t>Description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6BD7F6C" w14:textId="77777777" w:rsidR="0076181F" w:rsidRPr="000009DF" w:rsidRDefault="0076181F" w:rsidP="0076181F">
            <w:pPr>
              <w:spacing w:after="0"/>
              <w:jc w:val="center"/>
              <w:rPr>
                <w:sz w:val="24"/>
                <w:szCs w:val="24"/>
              </w:rPr>
            </w:pPr>
            <w:r w:rsidRPr="000009DF">
              <w:rPr>
                <w:b/>
                <w:bCs/>
                <w:sz w:val="24"/>
                <w:szCs w:val="24"/>
                <w:lang w:val="it-IT"/>
              </w:rPr>
              <w:t>IMPACT</w:t>
            </w:r>
          </w:p>
        </w:tc>
      </w:tr>
      <w:tr w:rsidR="000009DF" w:rsidRPr="000009DF" w14:paraId="7BFCE75C"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A351BEB" w14:textId="77777777" w:rsidR="0076181F" w:rsidRPr="000009DF" w:rsidRDefault="0076181F" w:rsidP="0076181F">
            <w:pPr>
              <w:spacing w:after="0"/>
              <w:jc w:val="center"/>
              <w:rPr>
                <w:sz w:val="24"/>
                <w:szCs w:val="24"/>
              </w:rPr>
            </w:pPr>
            <w:r w:rsidRPr="000009DF">
              <w:rPr>
                <w:sz w:val="24"/>
                <w:szCs w:val="24"/>
                <w:lang w:val="it-IT"/>
              </w:rPr>
              <w:t>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7CD858" w14:textId="77777777" w:rsidR="0076181F" w:rsidRPr="000009DF" w:rsidRDefault="0076181F" w:rsidP="0076181F">
            <w:pPr>
              <w:spacing w:after="0"/>
              <w:jc w:val="center"/>
              <w:rPr>
                <w:sz w:val="24"/>
                <w:szCs w:val="24"/>
              </w:rPr>
            </w:pPr>
            <w:r w:rsidRPr="000009DF">
              <w:rPr>
                <w:sz w:val="24"/>
                <w:szCs w:val="24"/>
                <w:lang w:val="it-IT"/>
              </w:rPr>
              <w:t>Transcript ablation</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A8476DF" w14:textId="77777777" w:rsidR="0076181F" w:rsidRPr="000009DF" w:rsidRDefault="0076181F" w:rsidP="0076181F">
            <w:pPr>
              <w:spacing w:after="0"/>
              <w:jc w:val="center"/>
              <w:rPr>
                <w:sz w:val="24"/>
                <w:szCs w:val="24"/>
              </w:rPr>
            </w:pPr>
            <w:r w:rsidRPr="000009DF">
              <w:rPr>
                <w:sz w:val="24"/>
                <w:szCs w:val="24"/>
                <w:lang w:val="en-US"/>
              </w:rPr>
              <w:t>A feature ablation whereby the deleted region includes a transcript feature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66D106C0" w14:textId="77777777" w:rsidR="0076181F" w:rsidRPr="000009DF" w:rsidRDefault="0076181F" w:rsidP="0076181F">
            <w:pPr>
              <w:spacing w:after="0"/>
              <w:jc w:val="center"/>
              <w:rPr>
                <w:sz w:val="24"/>
                <w:szCs w:val="24"/>
              </w:rPr>
            </w:pPr>
            <w:r w:rsidRPr="000009DF">
              <w:rPr>
                <w:sz w:val="24"/>
                <w:szCs w:val="24"/>
                <w:lang w:val="it-IT"/>
              </w:rPr>
              <w:t>HIGH</w:t>
            </w:r>
          </w:p>
        </w:tc>
      </w:tr>
      <w:tr w:rsidR="000009DF" w:rsidRPr="000009DF" w14:paraId="3105B605"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044BF0A" w14:textId="77777777" w:rsidR="0076181F" w:rsidRPr="000009DF" w:rsidRDefault="0076181F" w:rsidP="0076181F">
            <w:pPr>
              <w:spacing w:after="0"/>
              <w:jc w:val="center"/>
              <w:rPr>
                <w:sz w:val="24"/>
                <w:szCs w:val="24"/>
              </w:rPr>
            </w:pPr>
            <w:r w:rsidRPr="000009DF">
              <w:rPr>
                <w:sz w:val="24"/>
                <w:szCs w:val="24"/>
                <w:lang w:val="it-IT"/>
              </w:rPr>
              <w:t>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61BDF8" w14:textId="77777777" w:rsidR="0076181F" w:rsidRPr="000009DF" w:rsidRDefault="0076181F" w:rsidP="0076181F">
            <w:pPr>
              <w:spacing w:after="0"/>
              <w:jc w:val="center"/>
              <w:rPr>
                <w:sz w:val="24"/>
                <w:szCs w:val="24"/>
              </w:rPr>
            </w:pPr>
            <w:r w:rsidRPr="000009DF">
              <w:rPr>
                <w:sz w:val="24"/>
                <w:szCs w:val="24"/>
                <w:lang w:val="it-IT"/>
              </w:rPr>
              <w:t>Splice acceptor variant</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8C1BD0B" w14:textId="77777777" w:rsidR="0076181F" w:rsidRPr="000009DF" w:rsidRDefault="0076181F" w:rsidP="0076181F">
            <w:pPr>
              <w:spacing w:after="0"/>
              <w:jc w:val="center"/>
              <w:rPr>
                <w:sz w:val="24"/>
                <w:szCs w:val="24"/>
              </w:rPr>
            </w:pPr>
            <w:r w:rsidRPr="000009DF">
              <w:rPr>
                <w:sz w:val="24"/>
                <w:szCs w:val="24"/>
                <w:lang w:val="en-US"/>
              </w:rPr>
              <w:t xml:space="preserve">A splice variant that changes the </w:t>
            </w:r>
            <w:proofErr w:type="gramStart"/>
            <w:r w:rsidRPr="000009DF">
              <w:rPr>
                <w:sz w:val="24"/>
                <w:szCs w:val="24"/>
                <w:lang w:val="en-US"/>
              </w:rPr>
              <w:t>2 base</w:t>
            </w:r>
            <w:proofErr w:type="gramEnd"/>
            <w:r w:rsidRPr="000009DF">
              <w:rPr>
                <w:sz w:val="24"/>
                <w:szCs w:val="24"/>
                <w:lang w:val="en-US"/>
              </w:rPr>
              <w:t xml:space="preserve"> region at the 3' end of an intron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B7E22B0" w14:textId="77777777" w:rsidR="0076181F" w:rsidRPr="000009DF" w:rsidRDefault="0076181F" w:rsidP="0076181F">
            <w:pPr>
              <w:spacing w:after="0"/>
              <w:jc w:val="center"/>
              <w:rPr>
                <w:sz w:val="24"/>
                <w:szCs w:val="24"/>
              </w:rPr>
            </w:pPr>
            <w:r w:rsidRPr="000009DF">
              <w:rPr>
                <w:sz w:val="24"/>
                <w:szCs w:val="24"/>
                <w:lang w:val="it-IT"/>
              </w:rPr>
              <w:t>HIGH</w:t>
            </w:r>
          </w:p>
        </w:tc>
      </w:tr>
      <w:tr w:rsidR="000009DF" w:rsidRPr="000009DF" w14:paraId="0EDE385A"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324AFDD" w14:textId="77777777" w:rsidR="0076181F" w:rsidRPr="000009DF" w:rsidRDefault="0076181F" w:rsidP="0076181F">
            <w:pPr>
              <w:spacing w:after="0"/>
              <w:jc w:val="center"/>
              <w:rPr>
                <w:sz w:val="24"/>
                <w:szCs w:val="24"/>
              </w:rPr>
            </w:pPr>
            <w:r w:rsidRPr="000009DF">
              <w:rPr>
                <w:sz w:val="24"/>
                <w:szCs w:val="24"/>
                <w:lang w:val="it-IT"/>
              </w:rPr>
              <w:t>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7B8726" w14:textId="77777777" w:rsidR="0076181F" w:rsidRPr="000009DF" w:rsidRDefault="0076181F" w:rsidP="0076181F">
            <w:pPr>
              <w:spacing w:after="0"/>
              <w:jc w:val="center"/>
              <w:rPr>
                <w:sz w:val="24"/>
                <w:szCs w:val="24"/>
              </w:rPr>
            </w:pPr>
            <w:r w:rsidRPr="000009DF">
              <w:rPr>
                <w:sz w:val="24"/>
                <w:szCs w:val="24"/>
                <w:lang w:val="it-IT"/>
              </w:rPr>
              <w:t>Splice donor variant</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AFCC327" w14:textId="77777777" w:rsidR="0076181F" w:rsidRPr="000009DF" w:rsidRDefault="0076181F" w:rsidP="0076181F">
            <w:pPr>
              <w:spacing w:after="0"/>
              <w:jc w:val="center"/>
              <w:rPr>
                <w:sz w:val="24"/>
                <w:szCs w:val="24"/>
              </w:rPr>
            </w:pPr>
            <w:r w:rsidRPr="000009DF">
              <w:rPr>
                <w:sz w:val="24"/>
                <w:szCs w:val="24"/>
                <w:lang w:val="en-US"/>
              </w:rPr>
              <w:t xml:space="preserve">A splice variant that changes the </w:t>
            </w:r>
            <w:proofErr w:type="gramStart"/>
            <w:r w:rsidRPr="000009DF">
              <w:rPr>
                <w:sz w:val="24"/>
                <w:szCs w:val="24"/>
                <w:lang w:val="en-US"/>
              </w:rPr>
              <w:t>2 base</w:t>
            </w:r>
            <w:proofErr w:type="gramEnd"/>
            <w:r w:rsidRPr="000009DF">
              <w:rPr>
                <w:sz w:val="24"/>
                <w:szCs w:val="24"/>
                <w:lang w:val="en-US"/>
              </w:rPr>
              <w:t xml:space="preserve"> region at the 5' end of an intron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DD77CDE" w14:textId="77777777" w:rsidR="0076181F" w:rsidRPr="000009DF" w:rsidRDefault="0076181F" w:rsidP="0076181F">
            <w:pPr>
              <w:spacing w:after="0"/>
              <w:jc w:val="center"/>
              <w:rPr>
                <w:sz w:val="24"/>
                <w:szCs w:val="24"/>
              </w:rPr>
            </w:pPr>
            <w:r w:rsidRPr="000009DF">
              <w:rPr>
                <w:sz w:val="24"/>
                <w:szCs w:val="24"/>
                <w:lang w:val="it-IT"/>
              </w:rPr>
              <w:t>HIGH</w:t>
            </w:r>
          </w:p>
        </w:tc>
      </w:tr>
      <w:tr w:rsidR="000009DF" w:rsidRPr="000009DF" w14:paraId="14A6445A"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E249727" w14:textId="77777777" w:rsidR="0076181F" w:rsidRPr="000009DF" w:rsidRDefault="0076181F" w:rsidP="0076181F">
            <w:pPr>
              <w:spacing w:after="0"/>
              <w:jc w:val="center"/>
              <w:rPr>
                <w:sz w:val="24"/>
                <w:szCs w:val="24"/>
              </w:rPr>
            </w:pPr>
            <w:r w:rsidRPr="000009DF">
              <w:rPr>
                <w:sz w:val="24"/>
                <w:szCs w:val="24"/>
                <w:lang w:val="it-IT"/>
              </w:rPr>
              <w:t>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C7B7CA" w14:textId="77777777" w:rsidR="0076181F" w:rsidRPr="000009DF" w:rsidRDefault="0076181F" w:rsidP="0076181F">
            <w:pPr>
              <w:spacing w:after="0"/>
              <w:jc w:val="center"/>
              <w:rPr>
                <w:sz w:val="24"/>
                <w:szCs w:val="24"/>
              </w:rPr>
            </w:pPr>
            <w:r w:rsidRPr="000009DF">
              <w:rPr>
                <w:sz w:val="24"/>
                <w:szCs w:val="24"/>
                <w:lang w:val="it-IT"/>
              </w:rPr>
              <w:t>Stop gained</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4E2ADB3" w14:textId="77777777" w:rsidR="0076181F" w:rsidRPr="000009DF" w:rsidRDefault="0076181F" w:rsidP="0076181F">
            <w:pPr>
              <w:spacing w:after="0"/>
              <w:jc w:val="center"/>
              <w:rPr>
                <w:sz w:val="24"/>
                <w:szCs w:val="24"/>
              </w:rPr>
            </w:pPr>
            <w:r w:rsidRPr="000009DF">
              <w:rPr>
                <w:sz w:val="24"/>
                <w:szCs w:val="24"/>
                <w:lang w:val="en-US"/>
              </w:rPr>
              <w:t>A sequence variant whereby at least one base of a codon is changed, resulting in a premature stop codon, leading to a shortened transcript</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72EACC1" w14:textId="77777777" w:rsidR="0076181F" w:rsidRPr="000009DF" w:rsidRDefault="0076181F" w:rsidP="0076181F">
            <w:pPr>
              <w:spacing w:after="0"/>
              <w:jc w:val="center"/>
              <w:rPr>
                <w:sz w:val="24"/>
                <w:szCs w:val="24"/>
              </w:rPr>
            </w:pPr>
            <w:r w:rsidRPr="000009DF">
              <w:rPr>
                <w:sz w:val="24"/>
                <w:szCs w:val="24"/>
                <w:lang w:val="it-IT"/>
              </w:rPr>
              <w:t>HIGH</w:t>
            </w:r>
          </w:p>
        </w:tc>
      </w:tr>
      <w:tr w:rsidR="000009DF" w:rsidRPr="000009DF" w14:paraId="685690E6"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998FB2C" w14:textId="77777777" w:rsidR="0076181F" w:rsidRPr="000009DF" w:rsidRDefault="0076181F" w:rsidP="0076181F">
            <w:pPr>
              <w:spacing w:after="0"/>
              <w:jc w:val="center"/>
              <w:rPr>
                <w:sz w:val="24"/>
                <w:szCs w:val="24"/>
              </w:rPr>
            </w:pPr>
            <w:r w:rsidRPr="000009DF">
              <w:rPr>
                <w:sz w:val="24"/>
                <w:szCs w:val="24"/>
                <w:lang w:val="it-IT"/>
              </w:rPr>
              <w:t>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E8B5F5" w14:textId="77777777" w:rsidR="0076181F" w:rsidRPr="000009DF" w:rsidRDefault="0076181F" w:rsidP="0076181F">
            <w:pPr>
              <w:spacing w:after="0"/>
              <w:jc w:val="center"/>
              <w:rPr>
                <w:sz w:val="24"/>
                <w:szCs w:val="24"/>
              </w:rPr>
            </w:pPr>
            <w:r w:rsidRPr="000009DF">
              <w:rPr>
                <w:sz w:val="24"/>
                <w:szCs w:val="24"/>
                <w:lang w:val="it-IT"/>
              </w:rPr>
              <w:t>Frameshift variant</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6992BDA" w14:textId="77777777" w:rsidR="0076181F" w:rsidRPr="000009DF" w:rsidRDefault="0076181F" w:rsidP="0076181F">
            <w:pPr>
              <w:spacing w:after="0"/>
              <w:jc w:val="center"/>
              <w:rPr>
                <w:sz w:val="24"/>
                <w:szCs w:val="24"/>
              </w:rPr>
            </w:pPr>
            <w:r w:rsidRPr="000009DF">
              <w:rPr>
                <w:sz w:val="24"/>
                <w:szCs w:val="24"/>
                <w:lang w:val="en-US"/>
              </w:rPr>
              <w:t>A sequence variant which causes a disruption of the translational reading frame, because the number of nucleotides inserted or deleted is not a multiple of three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D343EB5" w14:textId="77777777" w:rsidR="0076181F" w:rsidRPr="000009DF" w:rsidRDefault="0076181F" w:rsidP="0076181F">
            <w:pPr>
              <w:spacing w:after="0"/>
              <w:jc w:val="center"/>
              <w:rPr>
                <w:sz w:val="24"/>
                <w:szCs w:val="24"/>
              </w:rPr>
            </w:pPr>
            <w:r w:rsidRPr="000009DF">
              <w:rPr>
                <w:sz w:val="24"/>
                <w:szCs w:val="24"/>
                <w:lang w:val="it-IT"/>
              </w:rPr>
              <w:t>HIGH</w:t>
            </w:r>
          </w:p>
        </w:tc>
      </w:tr>
      <w:tr w:rsidR="000009DF" w:rsidRPr="000009DF" w14:paraId="20BA141D"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C01BE04" w14:textId="77777777" w:rsidR="0076181F" w:rsidRPr="000009DF" w:rsidRDefault="0076181F" w:rsidP="0076181F">
            <w:pPr>
              <w:spacing w:after="0"/>
              <w:jc w:val="center"/>
              <w:rPr>
                <w:sz w:val="24"/>
                <w:szCs w:val="24"/>
              </w:rPr>
            </w:pPr>
            <w:r w:rsidRPr="000009DF">
              <w:rPr>
                <w:sz w:val="24"/>
                <w:szCs w:val="24"/>
                <w:lang w:val="it-IT"/>
              </w:rPr>
              <w:t>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E37FF6" w14:textId="77777777" w:rsidR="0076181F" w:rsidRPr="000009DF" w:rsidRDefault="0076181F" w:rsidP="0076181F">
            <w:pPr>
              <w:spacing w:after="0"/>
              <w:jc w:val="center"/>
              <w:rPr>
                <w:sz w:val="24"/>
                <w:szCs w:val="24"/>
              </w:rPr>
            </w:pPr>
            <w:r w:rsidRPr="000009DF">
              <w:rPr>
                <w:sz w:val="24"/>
                <w:szCs w:val="24"/>
                <w:lang w:val="it-IT"/>
              </w:rPr>
              <w:t>Stop lost</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7B0D869" w14:textId="77777777" w:rsidR="0076181F" w:rsidRPr="000009DF" w:rsidRDefault="0076181F" w:rsidP="0076181F">
            <w:pPr>
              <w:spacing w:after="0"/>
              <w:jc w:val="center"/>
              <w:rPr>
                <w:sz w:val="24"/>
                <w:szCs w:val="24"/>
              </w:rPr>
            </w:pPr>
            <w:r w:rsidRPr="000009DF">
              <w:rPr>
                <w:sz w:val="24"/>
                <w:szCs w:val="24"/>
                <w:lang w:val="en-US"/>
              </w:rPr>
              <w:t>A sequence variant where at least one base of the terminator codon (stop) is changed, resulting in an elongated transcript</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66AF808" w14:textId="77777777" w:rsidR="0076181F" w:rsidRPr="000009DF" w:rsidRDefault="0076181F" w:rsidP="0076181F">
            <w:pPr>
              <w:spacing w:after="0"/>
              <w:jc w:val="center"/>
              <w:rPr>
                <w:sz w:val="24"/>
                <w:szCs w:val="24"/>
              </w:rPr>
            </w:pPr>
            <w:r w:rsidRPr="000009DF">
              <w:rPr>
                <w:sz w:val="24"/>
                <w:szCs w:val="24"/>
                <w:lang w:val="it-IT"/>
              </w:rPr>
              <w:t>HIGH</w:t>
            </w:r>
          </w:p>
        </w:tc>
      </w:tr>
      <w:tr w:rsidR="000009DF" w:rsidRPr="000009DF" w14:paraId="0CD5F858"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DA261C5" w14:textId="77777777" w:rsidR="0076181F" w:rsidRPr="000009DF" w:rsidRDefault="0076181F" w:rsidP="0076181F">
            <w:pPr>
              <w:spacing w:after="0"/>
              <w:jc w:val="center"/>
              <w:rPr>
                <w:sz w:val="24"/>
                <w:szCs w:val="24"/>
              </w:rPr>
            </w:pPr>
            <w:r w:rsidRPr="000009DF">
              <w:rPr>
                <w:sz w:val="24"/>
                <w:szCs w:val="24"/>
                <w:lang w:val="it-IT"/>
              </w:rPr>
              <w:t>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D961C" w14:textId="77777777" w:rsidR="0076181F" w:rsidRPr="000009DF" w:rsidRDefault="0076181F" w:rsidP="0076181F">
            <w:pPr>
              <w:spacing w:after="0"/>
              <w:jc w:val="center"/>
              <w:rPr>
                <w:sz w:val="24"/>
                <w:szCs w:val="24"/>
              </w:rPr>
            </w:pPr>
            <w:r w:rsidRPr="000009DF">
              <w:rPr>
                <w:sz w:val="24"/>
                <w:szCs w:val="24"/>
                <w:lang w:val="it-IT"/>
              </w:rPr>
              <w:t>Start lost</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7C49E51" w14:textId="77777777" w:rsidR="0076181F" w:rsidRPr="000009DF" w:rsidRDefault="0076181F" w:rsidP="0076181F">
            <w:pPr>
              <w:spacing w:after="0"/>
              <w:jc w:val="center"/>
              <w:rPr>
                <w:sz w:val="24"/>
                <w:szCs w:val="24"/>
              </w:rPr>
            </w:pPr>
            <w:r w:rsidRPr="000009DF">
              <w:rPr>
                <w:sz w:val="24"/>
                <w:szCs w:val="24"/>
                <w:lang w:val="en-US"/>
              </w:rPr>
              <w:t>A codon variant that changes at least one base of the canonical start codon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CFA63DD" w14:textId="77777777" w:rsidR="0076181F" w:rsidRPr="000009DF" w:rsidRDefault="0076181F" w:rsidP="0076181F">
            <w:pPr>
              <w:spacing w:after="0"/>
              <w:jc w:val="center"/>
              <w:rPr>
                <w:sz w:val="24"/>
                <w:szCs w:val="24"/>
              </w:rPr>
            </w:pPr>
            <w:r w:rsidRPr="000009DF">
              <w:rPr>
                <w:sz w:val="24"/>
                <w:szCs w:val="24"/>
                <w:lang w:val="it-IT"/>
              </w:rPr>
              <w:t>HIGH</w:t>
            </w:r>
          </w:p>
        </w:tc>
      </w:tr>
      <w:tr w:rsidR="000009DF" w:rsidRPr="000009DF" w14:paraId="4BE7FB1F"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07A50065" w14:textId="77777777" w:rsidR="0076181F" w:rsidRPr="000009DF" w:rsidRDefault="0076181F" w:rsidP="0076181F">
            <w:pPr>
              <w:spacing w:after="0"/>
              <w:jc w:val="center"/>
              <w:rPr>
                <w:sz w:val="24"/>
                <w:szCs w:val="24"/>
              </w:rPr>
            </w:pPr>
            <w:r w:rsidRPr="000009DF">
              <w:rPr>
                <w:sz w:val="24"/>
                <w:szCs w:val="24"/>
                <w:lang w:val="it-IT"/>
              </w:rPr>
              <w:t>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0CCD8C" w14:textId="77777777" w:rsidR="0076181F" w:rsidRPr="000009DF" w:rsidRDefault="0076181F" w:rsidP="0076181F">
            <w:pPr>
              <w:spacing w:after="0"/>
              <w:jc w:val="center"/>
              <w:rPr>
                <w:sz w:val="24"/>
                <w:szCs w:val="24"/>
              </w:rPr>
            </w:pPr>
            <w:r w:rsidRPr="000009DF">
              <w:rPr>
                <w:sz w:val="24"/>
                <w:szCs w:val="24"/>
                <w:lang w:val="it-IT"/>
              </w:rPr>
              <w:t>Transcript amplification</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6636702A" w14:textId="77777777" w:rsidR="0076181F" w:rsidRPr="000009DF" w:rsidRDefault="0076181F" w:rsidP="0076181F">
            <w:pPr>
              <w:spacing w:after="0"/>
              <w:jc w:val="center"/>
              <w:rPr>
                <w:sz w:val="24"/>
                <w:szCs w:val="24"/>
              </w:rPr>
            </w:pPr>
            <w:r w:rsidRPr="000009DF">
              <w:rPr>
                <w:sz w:val="24"/>
                <w:szCs w:val="24"/>
                <w:lang w:val="en-US"/>
              </w:rPr>
              <w:t>A feature amplification of a region containing a transcript</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179E235" w14:textId="77777777" w:rsidR="0076181F" w:rsidRPr="000009DF" w:rsidRDefault="0076181F" w:rsidP="0076181F">
            <w:pPr>
              <w:spacing w:after="0"/>
              <w:jc w:val="center"/>
              <w:rPr>
                <w:sz w:val="24"/>
                <w:szCs w:val="24"/>
              </w:rPr>
            </w:pPr>
            <w:r w:rsidRPr="000009DF">
              <w:rPr>
                <w:sz w:val="24"/>
                <w:szCs w:val="24"/>
                <w:lang w:val="it-IT"/>
              </w:rPr>
              <w:t>HIGH</w:t>
            </w:r>
          </w:p>
        </w:tc>
      </w:tr>
      <w:tr w:rsidR="000009DF" w:rsidRPr="000009DF" w14:paraId="630982B7"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D99B55F" w14:textId="77777777" w:rsidR="0076181F" w:rsidRPr="000009DF" w:rsidRDefault="0076181F" w:rsidP="0076181F">
            <w:pPr>
              <w:spacing w:after="0"/>
              <w:jc w:val="center"/>
              <w:rPr>
                <w:sz w:val="24"/>
                <w:szCs w:val="24"/>
              </w:rPr>
            </w:pPr>
            <w:r w:rsidRPr="000009DF">
              <w:rPr>
                <w:sz w:val="24"/>
                <w:szCs w:val="24"/>
                <w:lang w:val="it-IT"/>
              </w:rPr>
              <w:t>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CFC093" w14:textId="77777777" w:rsidR="0076181F" w:rsidRPr="000009DF" w:rsidRDefault="0076181F" w:rsidP="0076181F">
            <w:pPr>
              <w:spacing w:after="0"/>
              <w:jc w:val="center"/>
              <w:rPr>
                <w:sz w:val="24"/>
                <w:szCs w:val="24"/>
              </w:rPr>
            </w:pPr>
            <w:r w:rsidRPr="000009DF">
              <w:rPr>
                <w:sz w:val="24"/>
                <w:szCs w:val="24"/>
                <w:lang w:val="it-IT"/>
              </w:rPr>
              <w:t>Inframe insertion</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91B90AF" w14:textId="77777777" w:rsidR="0076181F" w:rsidRPr="000009DF" w:rsidRDefault="0076181F" w:rsidP="0076181F">
            <w:pPr>
              <w:spacing w:after="0"/>
              <w:jc w:val="center"/>
              <w:rPr>
                <w:sz w:val="24"/>
                <w:szCs w:val="24"/>
              </w:rPr>
            </w:pPr>
            <w:r w:rsidRPr="000009DF">
              <w:rPr>
                <w:sz w:val="24"/>
                <w:szCs w:val="24"/>
                <w:lang w:val="en-US"/>
              </w:rPr>
              <w:t xml:space="preserve">An </w:t>
            </w:r>
            <w:proofErr w:type="spellStart"/>
            <w:r w:rsidRPr="000009DF">
              <w:rPr>
                <w:sz w:val="24"/>
                <w:szCs w:val="24"/>
                <w:lang w:val="en-US"/>
              </w:rPr>
              <w:t>inframe</w:t>
            </w:r>
            <w:proofErr w:type="spellEnd"/>
            <w:r w:rsidRPr="000009DF">
              <w:rPr>
                <w:sz w:val="24"/>
                <w:szCs w:val="24"/>
                <w:lang w:val="en-US"/>
              </w:rPr>
              <w:t xml:space="preserve"> </w:t>
            </w:r>
            <w:proofErr w:type="gramStart"/>
            <w:r w:rsidRPr="000009DF">
              <w:rPr>
                <w:sz w:val="24"/>
                <w:szCs w:val="24"/>
                <w:lang w:val="en-US"/>
              </w:rPr>
              <w:t>non synonymous</w:t>
            </w:r>
            <w:proofErr w:type="gramEnd"/>
            <w:r w:rsidRPr="000009DF">
              <w:rPr>
                <w:sz w:val="24"/>
                <w:szCs w:val="24"/>
                <w:lang w:val="en-US"/>
              </w:rPr>
              <w:t xml:space="preserve"> variant that inserts bases into in the coding sequence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18A55C6" w14:textId="77777777" w:rsidR="0076181F" w:rsidRPr="000009DF" w:rsidRDefault="0076181F" w:rsidP="0076181F">
            <w:pPr>
              <w:spacing w:after="0"/>
              <w:jc w:val="center"/>
              <w:rPr>
                <w:sz w:val="24"/>
                <w:szCs w:val="24"/>
              </w:rPr>
            </w:pPr>
            <w:r w:rsidRPr="000009DF">
              <w:rPr>
                <w:sz w:val="24"/>
                <w:szCs w:val="24"/>
                <w:lang w:val="it-IT"/>
              </w:rPr>
              <w:t>MODERATE</w:t>
            </w:r>
          </w:p>
        </w:tc>
      </w:tr>
      <w:tr w:rsidR="000009DF" w:rsidRPr="000009DF" w14:paraId="2CFB1545"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7EE894FF" w14:textId="77777777" w:rsidR="0076181F" w:rsidRPr="000009DF" w:rsidRDefault="0076181F" w:rsidP="0076181F">
            <w:pPr>
              <w:spacing w:after="0"/>
              <w:jc w:val="center"/>
              <w:rPr>
                <w:sz w:val="24"/>
                <w:szCs w:val="24"/>
              </w:rPr>
            </w:pPr>
            <w:r w:rsidRPr="000009DF">
              <w:rPr>
                <w:sz w:val="24"/>
                <w:szCs w:val="24"/>
                <w:lang w:val="it-IT"/>
              </w:rPr>
              <w:t>10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A8F7C4" w14:textId="77777777" w:rsidR="0076181F" w:rsidRPr="000009DF" w:rsidRDefault="0076181F" w:rsidP="0076181F">
            <w:pPr>
              <w:spacing w:after="0"/>
              <w:jc w:val="center"/>
              <w:rPr>
                <w:sz w:val="24"/>
                <w:szCs w:val="24"/>
              </w:rPr>
            </w:pPr>
            <w:r w:rsidRPr="000009DF">
              <w:rPr>
                <w:sz w:val="24"/>
                <w:szCs w:val="24"/>
                <w:lang w:val="it-IT"/>
              </w:rPr>
              <w:t>Inframe deletion</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C36013A" w14:textId="77777777" w:rsidR="0076181F" w:rsidRPr="000009DF" w:rsidRDefault="0076181F" w:rsidP="0076181F">
            <w:pPr>
              <w:spacing w:after="0"/>
              <w:jc w:val="center"/>
              <w:rPr>
                <w:sz w:val="24"/>
                <w:szCs w:val="24"/>
              </w:rPr>
            </w:pPr>
            <w:r w:rsidRPr="000009DF">
              <w:rPr>
                <w:sz w:val="24"/>
                <w:szCs w:val="24"/>
                <w:lang w:val="en-US"/>
              </w:rPr>
              <w:t xml:space="preserve">An </w:t>
            </w:r>
            <w:proofErr w:type="spellStart"/>
            <w:r w:rsidRPr="000009DF">
              <w:rPr>
                <w:sz w:val="24"/>
                <w:szCs w:val="24"/>
                <w:lang w:val="en-US"/>
              </w:rPr>
              <w:t>inframe</w:t>
            </w:r>
            <w:proofErr w:type="spellEnd"/>
            <w:r w:rsidRPr="000009DF">
              <w:rPr>
                <w:sz w:val="24"/>
                <w:szCs w:val="24"/>
                <w:lang w:val="en-US"/>
              </w:rPr>
              <w:t xml:space="preserve"> </w:t>
            </w:r>
            <w:proofErr w:type="gramStart"/>
            <w:r w:rsidRPr="000009DF">
              <w:rPr>
                <w:sz w:val="24"/>
                <w:szCs w:val="24"/>
                <w:lang w:val="en-US"/>
              </w:rPr>
              <w:t>non synonymous</w:t>
            </w:r>
            <w:proofErr w:type="gramEnd"/>
            <w:r w:rsidRPr="000009DF">
              <w:rPr>
                <w:sz w:val="24"/>
                <w:szCs w:val="24"/>
                <w:lang w:val="en-US"/>
              </w:rPr>
              <w:t xml:space="preserve"> variant that deletes bases from the coding sequence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EDA04E9" w14:textId="77777777" w:rsidR="0076181F" w:rsidRPr="000009DF" w:rsidRDefault="0076181F" w:rsidP="0076181F">
            <w:pPr>
              <w:spacing w:after="0"/>
              <w:jc w:val="center"/>
              <w:rPr>
                <w:sz w:val="24"/>
                <w:szCs w:val="24"/>
              </w:rPr>
            </w:pPr>
            <w:r w:rsidRPr="000009DF">
              <w:rPr>
                <w:sz w:val="24"/>
                <w:szCs w:val="24"/>
                <w:lang w:val="it-IT"/>
              </w:rPr>
              <w:t>MODERATE</w:t>
            </w:r>
          </w:p>
        </w:tc>
      </w:tr>
      <w:tr w:rsidR="000009DF" w:rsidRPr="000009DF" w14:paraId="73F379C6"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376BBB81" w14:textId="77777777" w:rsidR="0076181F" w:rsidRPr="000009DF" w:rsidRDefault="0076181F" w:rsidP="0076181F">
            <w:pPr>
              <w:spacing w:after="0"/>
              <w:jc w:val="center"/>
              <w:rPr>
                <w:sz w:val="24"/>
                <w:szCs w:val="24"/>
              </w:rPr>
            </w:pPr>
            <w:r w:rsidRPr="000009DF">
              <w:rPr>
                <w:sz w:val="24"/>
                <w:szCs w:val="24"/>
                <w:lang w:val="it-IT"/>
              </w:rPr>
              <w:t>11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05099F" w14:textId="77777777" w:rsidR="0076181F" w:rsidRPr="000009DF" w:rsidRDefault="0076181F" w:rsidP="0076181F">
            <w:pPr>
              <w:spacing w:after="0"/>
              <w:jc w:val="center"/>
              <w:rPr>
                <w:sz w:val="24"/>
                <w:szCs w:val="24"/>
              </w:rPr>
            </w:pPr>
            <w:r w:rsidRPr="000009DF">
              <w:rPr>
                <w:sz w:val="24"/>
                <w:szCs w:val="24"/>
                <w:lang w:val="it-IT"/>
              </w:rPr>
              <w:t>Missense variant</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B4EF6B9" w14:textId="77777777" w:rsidR="0076181F" w:rsidRPr="000009DF" w:rsidRDefault="0076181F" w:rsidP="0076181F">
            <w:pPr>
              <w:spacing w:after="0"/>
              <w:jc w:val="center"/>
              <w:rPr>
                <w:sz w:val="24"/>
                <w:szCs w:val="24"/>
              </w:rPr>
            </w:pPr>
            <w:r w:rsidRPr="000009DF">
              <w:rPr>
                <w:sz w:val="24"/>
                <w:szCs w:val="24"/>
                <w:lang w:val="en-US"/>
              </w:rPr>
              <w:t>A sequence variant, that changes one or more bases, resulting in a different amino acid sequence but where the length is preserved</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2F5BE881" w14:textId="77777777" w:rsidR="0076181F" w:rsidRPr="000009DF" w:rsidRDefault="0076181F" w:rsidP="0076181F">
            <w:pPr>
              <w:spacing w:after="0"/>
              <w:jc w:val="center"/>
              <w:rPr>
                <w:sz w:val="24"/>
                <w:szCs w:val="24"/>
              </w:rPr>
            </w:pPr>
            <w:r w:rsidRPr="000009DF">
              <w:rPr>
                <w:sz w:val="24"/>
                <w:szCs w:val="24"/>
                <w:lang w:val="it-IT"/>
              </w:rPr>
              <w:t>MODERATE</w:t>
            </w:r>
          </w:p>
        </w:tc>
      </w:tr>
      <w:tr w:rsidR="000009DF" w:rsidRPr="000009DF" w14:paraId="7EF21102" w14:textId="77777777" w:rsidTr="00581AC9">
        <w:trPr>
          <w:trHeight w:val="20"/>
          <w:jc w:val="center"/>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5E9383C2" w14:textId="77777777" w:rsidR="0076181F" w:rsidRPr="000009DF" w:rsidRDefault="0076181F" w:rsidP="0076181F">
            <w:pPr>
              <w:spacing w:after="0"/>
              <w:jc w:val="center"/>
              <w:rPr>
                <w:sz w:val="24"/>
                <w:szCs w:val="24"/>
              </w:rPr>
            </w:pPr>
            <w:r w:rsidRPr="000009DF">
              <w:rPr>
                <w:sz w:val="24"/>
                <w:szCs w:val="24"/>
                <w:lang w:val="it-IT"/>
              </w:rPr>
              <w:t>12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3299CB" w14:textId="77777777" w:rsidR="0076181F" w:rsidRPr="000009DF" w:rsidRDefault="0076181F" w:rsidP="0076181F">
            <w:pPr>
              <w:spacing w:after="0"/>
              <w:jc w:val="center"/>
              <w:rPr>
                <w:sz w:val="24"/>
                <w:szCs w:val="24"/>
              </w:rPr>
            </w:pPr>
            <w:r w:rsidRPr="000009DF">
              <w:rPr>
                <w:sz w:val="24"/>
                <w:szCs w:val="24"/>
                <w:lang w:val="it-IT"/>
              </w:rPr>
              <w:t>Protein altering variant</w:t>
            </w:r>
          </w:p>
        </w:tc>
        <w:tc>
          <w:tcPr>
            <w:tcW w:w="9453"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1C42E54D" w14:textId="77777777" w:rsidR="0076181F" w:rsidRPr="000009DF" w:rsidRDefault="0076181F" w:rsidP="0076181F">
            <w:pPr>
              <w:spacing w:after="0"/>
              <w:jc w:val="center"/>
              <w:rPr>
                <w:sz w:val="24"/>
                <w:szCs w:val="24"/>
              </w:rPr>
            </w:pPr>
            <w:r w:rsidRPr="000009DF">
              <w:rPr>
                <w:sz w:val="24"/>
                <w:szCs w:val="24"/>
                <w:lang w:val="en-US"/>
              </w:rPr>
              <w:t>A sequence variant which is predicted to change the protein encoded in the coding sequence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9" w:type="dxa"/>
              <w:left w:w="9" w:type="dxa"/>
              <w:bottom w:w="0" w:type="dxa"/>
              <w:right w:w="9" w:type="dxa"/>
            </w:tcMar>
            <w:vAlign w:val="center"/>
            <w:hideMark/>
          </w:tcPr>
          <w:p w14:paraId="4D638BAC" w14:textId="77777777" w:rsidR="0076181F" w:rsidRPr="000009DF" w:rsidRDefault="0076181F" w:rsidP="0076181F">
            <w:pPr>
              <w:spacing w:after="0"/>
              <w:jc w:val="center"/>
              <w:rPr>
                <w:sz w:val="24"/>
                <w:szCs w:val="24"/>
              </w:rPr>
            </w:pPr>
            <w:r w:rsidRPr="000009DF">
              <w:rPr>
                <w:sz w:val="24"/>
                <w:szCs w:val="24"/>
                <w:lang w:val="it-IT"/>
              </w:rPr>
              <w:t>MODERATE</w:t>
            </w:r>
          </w:p>
        </w:tc>
      </w:tr>
    </w:tbl>
    <w:p w14:paraId="27837D87" w14:textId="77777777" w:rsidR="00BF3773" w:rsidRPr="000009DF" w:rsidRDefault="00BF3773" w:rsidP="00BF3773">
      <w:pPr>
        <w:rPr>
          <w:sz w:val="24"/>
          <w:szCs w:val="24"/>
        </w:rPr>
      </w:pPr>
    </w:p>
    <w:p w14:paraId="7A736AFF" w14:textId="5054781C" w:rsidR="007F4E0F" w:rsidRPr="000009DF" w:rsidRDefault="007F4E0F" w:rsidP="007F4E0F">
      <w:pPr>
        <w:jc w:val="both"/>
        <w:rPr>
          <w:sz w:val="24"/>
          <w:szCs w:val="24"/>
        </w:rPr>
      </w:pPr>
      <w:r w:rsidRPr="000009DF">
        <w:rPr>
          <w:b/>
          <w:sz w:val="24"/>
          <w:szCs w:val="24"/>
        </w:rPr>
        <w:t>Table S2.</w:t>
      </w:r>
      <w:r w:rsidRPr="000009DF">
        <w:rPr>
          <w:sz w:val="24"/>
          <w:szCs w:val="24"/>
        </w:rPr>
        <w:t xml:space="preserve"> Classification of variants of HIGH and MODERATE impact on protein function, by the </w:t>
      </w:r>
      <w:proofErr w:type="spellStart"/>
      <w:r w:rsidRPr="000009DF">
        <w:rPr>
          <w:rFonts w:cs="Times New Roman"/>
          <w:sz w:val="24"/>
          <w:szCs w:val="24"/>
        </w:rPr>
        <w:t>Ensembl</w:t>
      </w:r>
      <w:proofErr w:type="spellEnd"/>
      <w:r w:rsidRPr="000009DF">
        <w:rPr>
          <w:rFonts w:cs="Times New Roman"/>
          <w:sz w:val="24"/>
          <w:szCs w:val="24"/>
        </w:rPr>
        <w:t xml:space="preserve"> Variant Effect Predictor (VEP) v88 </w:t>
      </w:r>
      <w:r w:rsidR="005F3EAA" w:rsidRPr="000009DF">
        <w:rPr>
          <w:rFonts w:cs="Times New Roman"/>
          <w:sz w:val="24"/>
          <w:szCs w:val="24"/>
        </w:rPr>
        <w:fldChar w:fldCharType="begin" w:fldLock="1"/>
      </w:r>
      <w:r w:rsidR="00EC1E34" w:rsidRPr="000009DF">
        <w:rPr>
          <w:rFonts w:cs="Times New Roman"/>
          <w:sz w:val="24"/>
          <w:szCs w:val="24"/>
        </w:rPr>
        <w:instrText>ADDIN CSL_CITATION {"citationItems":[{"id":"ITEM-1","itemData":{"DOI":"10.1186/s13059-016-0974-4","ISSN":"1474-760X (Electronic)","PMID":"27268795","abstract":"The Ensembl Variant Effect Predictor is a powerful toolset for the analysis, annotation, and prioritization of genomic variants in coding and non-coding regions. It provides access to an extensive collection of genomic annotation, with a variety of interfaces to suit different requirements, and simple options for configuring and extending analysis. It is open source, free to use, and supports full reproducibility of results. The Ensembl Variant Effect Predictor can simplify and accelerate variant interpretation in a wide range of study designs.","author":[{"dropping-particle":"","family":"McLaren","given":"William","non-dropping-particle":"","parse-names":false,"suffix":""},{"dropping-particle":"","family":"Gil","given":"Laurent","non-dropping-particle":"","parse-names":false,"suffix":""},{"dropping-particle":"","family":"Hunt","given":"Sarah E","non-dropping-particle":"","parse-names":false,"suffix":""},{"dropping-particle":"","family":"Riat","given":"Harpreet Singh","non-dropping-particle":"","parse-names":false,"suffix":""},{"dropping-particle":"","family":"Ritchie","given":"Graham R S","non-dropping-particle":"","parse-names":false,"suffix":""},{"dropping-particle":"","family":"Thormann","given":"Anja","non-dropping-particle":"","parse-names":false,"suffix":""},{"dropping-particle":"","family":"Flicek","given":"Paul","non-dropping-particle":"","parse-names":false,"suffix":""},{"dropping-particle":"","family":"Cunningham","given":"Fiona","non-dropping-particle":"","parse-names":false,"suffix":""}],"container-title":"Genome biology","id":"ITEM-1","issue":"1","issued":{"date-parts":[["2016","6"]]},"language":"eng","page":"122","publisher-place":"England","title":"The Ensembl Variant Effect Predictor.","type":"article-journal","volume":"17"},"uris":["http://www.mendeley.com/documents/?uuid=a23bc252-251b-4010-b191-db1f4d6d54f8"]}],"mendeley":{"formattedCitation":"(10)","plainTextFormattedCitation":"(10)","previouslyFormattedCitation":"(10)"},"properties":{"noteIndex":0},"schema":"https://github.com/citation-style-language/schema/raw/master/csl-citation.json"}</w:instrText>
      </w:r>
      <w:r w:rsidR="005F3EAA" w:rsidRPr="000009DF">
        <w:rPr>
          <w:rFonts w:cs="Times New Roman"/>
          <w:sz w:val="24"/>
          <w:szCs w:val="24"/>
        </w:rPr>
        <w:fldChar w:fldCharType="separate"/>
      </w:r>
      <w:r w:rsidR="006872E9" w:rsidRPr="000009DF">
        <w:rPr>
          <w:rFonts w:cs="Times New Roman"/>
          <w:noProof/>
          <w:sz w:val="24"/>
          <w:szCs w:val="24"/>
        </w:rPr>
        <w:t>(10)</w:t>
      </w:r>
      <w:r w:rsidR="005F3EAA" w:rsidRPr="000009DF">
        <w:rPr>
          <w:rFonts w:cs="Times New Roman"/>
          <w:sz w:val="24"/>
          <w:szCs w:val="24"/>
        </w:rPr>
        <w:fldChar w:fldCharType="end"/>
      </w:r>
      <w:r w:rsidRPr="000009DF">
        <w:rPr>
          <w:rFonts w:cs="Times New Roman"/>
          <w:sz w:val="24"/>
          <w:szCs w:val="24"/>
        </w:rPr>
        <w:t>.</w:t>
      </w:r>
    </w:p>
    <w:p w14:paraId="38DCB95D" w14:textId="77777777" w:rsidR="00010118" w:rsidRPr="000009DF" w:rsidRDefault="00010118" w:rsidP="0076181F">
      <w:pPr>
        <w:jc w:val="both"/>
        <w:rPr>
          <w:sz w:val="24"/>
          <w:szCs w:val="24"/>
        </w:rPr>
      </w:pPr>
    </w:p>
    <w:p w14:paraId="06C00107" w14:textId="77777777" w:rsidR="00D931E6" w:rsidRPr="000009DF" w:rsidRDefault="00D931E6" w:rsidP="0076181F">
      <w:pPr>
        <w:jc w:val="both"/>
        <w:rPr>
          <w:sz w:val="24"/>
          <w:szCs w:val="24"/>
        </w:rPr>
      </w:pPr>
    </w:p>
    <w:p w14:paraId="0EF40DA9" w14:textId="77777777" w:rsidR="00D931E6" w:rsidRPr="000009DF" w:rsidRDefault="00D931E6" w:rsidP="0076181F">
      <w:pPr>
        <w:jc w:val="both"/>
        <w:rPr>
          <w:sz w:val="24"/>
          <w:szCs w:val="24"/>
        </w:rPr>
      </w:pPr>
    </w:p>
    <w:p w14:paraId="2A89B293" w14:textId="77777777" w:rsidR="0037228F" w:rsidRPr="000009DF" w:rsidRDefault="0037228F" w:rsidP="00D931E6">
      <w:pPr>
        <w:jc w:val="both"/>
        <w:rPr>
          <w:b/>
          <w:sz w:val="24"/>
          <w:szCs w:val="24"/>
        </w:rPr>
      </w:pPr>
    </w:p>
    <w:p w14:paraId="5AA07B21" w14:textId="16072100" w:rsidR="00D931E6" w:rsidRPr="00951180" w:rsidRDefault="00D931E6" w:rsidP="00D931E6">
      <w:pPr>
        <w:jc w:val="both"/>
        <w:rPr>
          <w:b/>
          <w:color w:val="C00000"/>
          <w:sz w:val="24"/>
          <w:szCs w:val="24"/>
        </w:rPr>
      </w:pPr>
      <w:r w:rsidRPr="00951180">
        <w:rPr>
          <w:b/>
          <w:color w:val="C00000"/>
          <w:sz w:val="24"/>
          <w:szCs w:val="24"/>
        </w:rPr>
        <w:t>a)</w:t>
      </w:r>
    </w:p>
    <w:tbl>
      <w:tblPr>
        <w:tblW w:w="16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2487"/>
        <w:gridCol w:w="692"/>
        <w:gridCol w:w="895"/>
        <w:gridCol w:w="595"/>
        <w:gridCol w:w="595"/>
        <w:gridCol w:w="1071"/>
        <w:gridCol w:w="595"/>
        <w:gridCol w:w="1070"/>
        <w:gridCol w:w="2122"/>
        <w:gridCol w:w="1678"/>
        <w:gridCol w:w="1037"/>
        <w:gridCol w:w="833"/>
        <w:gridCol w:w="1105"/>
      </w:tblGrid>
      <w:tr w:rsidR="00951180" w:rsidRPr="00951180" w14:paraId="0A88C286" w14:textId="77777777" w:rsidTr="00D931E6">
        <w:trPr>
          <w:trHeight w:val="288"/>
          <w:jc w:val="center"/>
        </w:trPr>
        <w:tc>
          <w:tcPr>
            <w:tcW w:w="1641" w:type="dxa"/>
            <w:shd w:val="clear" w:color="auto" w:fill="auto"/>
            <w:noWrap/>
            <w:vAlign w:val="center"/>
            <w:hideMark/>
          </w:tcPr>
          <w:p w14:paraId="59A08C22"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Variant</w:t>
            </w:r>
          </w:p>
          <w:p w14:paraId="7F2CEACF"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w:t>
            </w:r>
            <w:proofErr w:type="spellStart"/>
            <w:proofErr w:type="gramStart"/>
            <w:r w:rsidRPr="00951180">
              <w:rPr>
                <w:rFonts w:eastAsia="Times New Roman" w:cs="Times New Roman"/>
                <w:color w:val="C00000"/>
                <w:lang w:eastAsia="en-GB"/>
              </w:rPr>
              <w:t>Chr:bp</w:t>
            </w:r>
            <w:proofErr w:type="spellEnd"/>
            <w:proofErr w:type="gramEnd"/>
            <w:r w:rsidRPr="00951180">
              <w:rPr>
                <w:rFonts w:eastAsia="Times New Roman" w:cs="Times New Roman"/>
                <w:color w:val="C00000"/>
                <w:lang w:eastAsia="en-GB"/>
              </w:rPr>
              <w:t>)</w:t>
            </w:r>
          </w:p>
        </w:tc>
        <w:tc>
          <w:tcPr>
            <w:tcW w:w="2487" w:type="dxa"/>
            <w:shd w:val="clear" w:color="auto" w:fill="auto"/>
            <w:noWrap/>
            <w:vAlign w:val="center"/>
            <w:hideMark/>
          </w:tcPr>
          <w:p w14:paraId="79390E11"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REF</w:t>
            </w:r>
          </w:p>
          <w:p w14:paraId="1CDDA095"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ascii="Calibri" w:eastAsia="Times New Roman" w:hAnsi="Calibri" w:cs="Times New Roman"/>
                <w:color w:val="C00000"/>
                <w:lang w:eastAsia="en-GB"/>
              </w:rPr>
              <w:t>allele</w:t>
            </w:r>
          </w:p>
        </w:tc>
        <w:tc>
          <w:tcPr>
            <w:tcW w:w="692" w:type="dxa"/>
            <w:shd w:val="clear" w:color="auto" w:fill="auto"/>
            <w:noWrap/>
            <w:vAlign w:val="center"/>
            <w:hideMark/>
          </w:tcPr>
          <w:p w14:paraId="7D663816"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ALT</w:t>
            </w:r>
          </w:p>
          <w:p w14:paraId="55829A87"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ascii="Calibri" w:eastAsia="Times New Roman" w:hAnsi="Calibri" w:cs="Times New Roman"/>
                <w:color w:val="C00000"/>
                <w:lang w:eastAsia="en-GB"/>
              </w:rPr>
              <w:t>allele</w:t>
            </w:r>
          </w:p>
        </w:tc>
        <w:tc>
          <w:tcPr>
            <w:tcW w:w="895" w:type="dxa"/>
            <w:shd w:val="clear" w:color="auto" w:fill="auto"/>
            <w:noWrap/>
            <w:vAlign w:val="center"/>
            <w:hideMark/>
          </w:tcPr>
          <w:p w14:paraId="0E6F14A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 xml:space="preserve">AF </w:t>
            </w:r>
          </w:p>
          <w:p w14:paraId="5678C5FA"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w:t>
            </w:r>
          </w:p>
        </w:tc>
        <w:tc>
          <w:tcPr>
            <w:tcW w:w="595" w:type="dxa"/>
            <w:shd w:val="clear" w:color="auto" w:fill="auto"/>
            <w:noWrap/>
            <w:vAlign w:val="center"/>
            <w:hideMark/>
          </w:tcPr>
          <w:p w14:paraId="724FEA33"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AC</w:t>
            </w:r>
          </w:p>
        </w:tc>
        <w:tc>
          <w:tcPr>
            <w:tcW w:w="595" w:type="dxa"/>
            <w:shd w:val="clear" w:color="auto" w:fill="auto"/>
            <w:noWrap/>
            <w:vAlign w:val="center"/>
            <w:hideMark/>
          </w:tcPr>
          <w:p w14:paraId="7ED89352"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AN</w:t>
            </w:r>
          </w:p>
        </w:tc>
        <w:tc>
          <w:tcPr>
            <w:tcW w:w="1071" w:type="dxa"/>
            <w:shd w:val="clear" w:color="auto" w:fill="auto"/>
            <w:noWrap/>
            <w:vAlign w:val="center"/>
            <w:hideMark/>
          </w:tcPr>
          <w:p w14:paraId="5598A71A"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HOM.REF</w:t>
            </w:r>
          </w:p>
        </w:tc>
        <w:tc>
          <w:tcPr>
            <w:tcW w:w="595" w:type="dxa"/>
            <w:shd w:val="clear" w:color="auto" w:fill="auto"/>
            <w:noWrap/>
            <w:vAlign w:val="center"/>
            <w:hideMark/>
          </w:tcPr>
          <w:p w14:paraId="5C4F6317"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HET</w:t>
            </w:r>
          </w:p>
        </w:tc>
        <w:tc>
          <w:tcPr>
            <w:tcW w:w="1070" w:type="dxa"/>
            <w:shd w:val="clear" w:color="auto" w:fill="auto"/>
            <w:noWrap/>
            <w:vAlign w:val="center"/>
            <w:hideMark/>
          </w:tcPr>
          <w:p w14:paraId="6C99509B"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HOM.ALT</w:t>
            </w:r>
          </w:p>
        </w:tc>
        <w:tc>
          <w:tcPr>
            <w:tcW w:w="2122" w:type="dxa"/>
            <w:shd w:val="clear" w:color="auto" w:fill="auto"/>
            <w:noWrap/>
            <w:vAlign w:val="center"/>
            <w:hideMark/>
          </w:tcPr>
          <w:p w14:paraId="50B62FB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Location</w:t>
            </w:r>
          </w:p>
          <w:p w14:paraId="785043A2"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(consequence)</w:t>
            </w:r>
          </w:p>
        </w:tc>
        <w:tc>
          <w:tcPr>
            <w:tcW w:w="1678" w:type="dxa"/>
            <w:shd w:val="clear" w:color="auto" w:fill="auto"/>
            <w:noWrap/>
            <w:vAlign w:val="center"/>
            <w:hideMark/>
          </w:tcPr>
          <w:p w14:paraId="3A3F8FBE"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Gene</w:t>
            </w:r>
          </w:p>
        </w:tc>
        <w:tc>
          <w:tcPr>
            <w:tcW w:w="1037" w:type="dxa"/>
            <w:shd w:val="clear" w:color="auto" w:fill="auto"/>
            <w:noWrap/>
            <w:vAlign w:val="center"/>
            <w:hideMark/>
          </w:tcPr>
          <w:p w14:paraId="337A4976"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1000G EUR</w:t>
            </w:r>
          </w:p>
          <w:p w14:paraId="7560FABF"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w:t>
            </w:r>
          </w:p>
        </w:tc>
        <w:tc>
          <w:tcPr>
            <w:tcW w:w="833" w:type="dxa"/>
            <w:shd w:val="clear" w:color="auto" w:fill="auto"/>
            <w:noWrap/>
            <w:vAlign w:val="center"/>
            <w:hideMark/>
          </w:tcPr>
          <w:p w14:paraId="24806B26"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ESP EA</w:t>
            </w:r>
          </w:p>
          <w:p w14:paraId="6D9B4AB9"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w:t>
            </w:r>
          </w:p>
        </w:tc>
        <w:tc>
          <w:tcPr>
            <w:tcW w:w="1105" w:type="dxa"/>
            <w:shd w:val="clear" w:color="auto" w:fill="auto"/>
            <w:noWrap/>
            <w:vAlign w:val="center"/>
            <w:hideMark/>
          </w:tcPr>
          <w:p w14:paraId="798E84B4" w14:textId="77777777" w:rsidR="00D931E6" w:rsidRPr="00951180" w:rsidRDefault="00D931E6" w:rsidP="00D931E6">
            <w:pPr>
              <w:spacing w:after="0" w:line="240" w:lineRule="auto"/>
              <w:jc w:val="center"/>
              <w:rPr>
                <w:rFonts w:eastAsia="Times New Roman" w:cs="Times New Roman"/>
                <w:color w:val="C00000"/>
                <w:lang w:eastAsia="en-GB"/>
              </w:rPr>
            </w:pPr>
            <w:proofErr w:type="spellStart"/>
            <w:r w:rsidRPr="00951180">
              <w:rPr>
                <w:rFonts w:eastAsia="Times New Roman" w:cs="Times New Roman"/>
                <w:color w:val="C00000"/>
                <w:lang w:eastAsia="en-GB"/>
              </w:rPr>
              <w:t>ExAC</w:t>
            </w:r>
            <w:proofErr w:type="spellEnd"/>
            <w:r w:rsidRPr="00951180">
              <w:rPr>
                <w:rFonts w:eastAsia="Times New Roman" w:cs="Times New Roman"/>
                <w:color w:val="C00000"/>
                <w:lang w:eastAsia="en-GB"/>
              </w:rPr>
              <w:t xml:space="preserve"> NFE</w:t>
            </w:r>
          </w:p>
          <w:p w14:paraId="6B85E40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w:t>
            </w:r>
          </w:p>
        </w:tc>
      </w:tr>
      <w:tr w:rsidR="00951180" w:rsidRPr="00951180" w14:paraId="4A68AE98" w14:textId="77777777" w:rsidTr="00D931E6">
        <w:trPr>
          <w:trHeight w:val="288"/>
          <w:jc w:val="center"/>
        </w:trPr>
        <w:tc>
          <w:tcPr>
            <w:tcW w:w="1641" w:type="dxa"/>
            <w:shd w:val="clear" w:color="auto" w:fill="auto"/>
            <w:noWrap/>
            <w:vAlign w:val="center"/>
            <w:hideMark/>
          </w:tcPr>
          <w:p w14:paraId="3B9B3F29" w14:textId="77777777" w:rsidR="00D931E6" w:rsidRPr="00951180" w:rsidRDefault="00D931E6" w:rsidP="00D931E6">
            <w:pPr>
              <w:jc w:val="center"/>
              <w:rPr>
                <w:b/>
                <w:bCs/>
                <w:color w:val="C00000"/>
              </w:rPr>
            </w:pPr>
            <w:r w:rsidRPr="00951180">
              <w:rPr>
                <w:b/>
                <w:bCs/>
                <w:color w:val="C00000"/>
              </w:rPr>
              <w:t>rs772162369 (17:8701167)</w:t>
            </w:r>
          </w:p>
        </w:tc>
        <w:tc>
          <w:tcPr>
            <w:tcW w:w="2487" w:type="dxa"/>
            <w:shd w:val="clear" w:color="auto" w:fill="auto"/>
            <w:noWrap/>
            <w:vAlign w:val="center"/>
            <w:hideMark/>
          </w:tcPr>
          <w:p w14:paraId="4DD2CF60"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CA</w:t>
            </w:r>
          </w:p>
        </w:tc>
        <w:tc>
          <w:tcPr>
            <w:tcW w:w="692" w:type="dxa"/>
            <w:shd w:val="clear" w:color="auto" w:fill="auto"/>
            <w:noWrap/>
            <w:vAlign w:val="center"/>
            <w:hideMark/>
          </w:tcPr>
          <w:p w14:paraId="2B6A7AA8"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C</w:t>
            </w:r>
          </w:p>
        </w:tc>
        <w:tc>
          <w:tcPr>
            <w:tcW w:w="895" w:type="dxa"/>
            <w:shd w:val="clear" w:color="auto" w:fill="auto"/>
            <w:noWrap/>
            <w:vAlign w:val="center"/>
            <w:hideMark/>
          </w:tcPr>
          <w:p w14:paraId="2EF03E46"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2.03</w:t>
            </w:r>
          </w:p>
        </w:tc>
        <w:tc>
          <w:tcPr>
            <w:tcW w:w="595" w:type="dxa"/>
            <w:shd w:val="clear" w:color="auto" w:fill="auto"/>
            <w:noWrap/>
            <w:vAlign w:val="center"/>
            <w:hideMark/>
          </w:tcPr>
          <w:p w14:paraId="5191C298"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5</w:t>
            </w:r>
          </w:p>
        </w:tc>
        <w:tc>
          <w:tcPr>
            <w:tcW w:w="595" w:type="dxa"/>
            <w:shd w:val="clear" w:color="auto" w:fill="auto"/>
            <w:noWrap/>
            <w:vAlign w:val="center"/>
            <w:hideMark/>
          </w:tcPr>
          <w:p w14:paraId="5FE31FC7"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246</w:t>
            </w:r>
          </w:p>
        </w:tc>
        <w:tc>
          <w:tcPr>
            <w:tcW w:w="1071" w:type="dxa"/>
            <w:shd w:val="clear" w:color="auto" w:fill="auto"/>
            <w:noWrap/>
            <w:vAlign w:val="center"/>
            <w:hideMark/>
          </w:tcPr>
          <w:p w14:paraId="2746F7FA"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119</w:t>
            </w:r>
          </w:p>
        </w:tc>
        <w:tc>
          <w:tcPr>
            <w:tcW w:w="595" w:type="dxa"/>
            <w:shd w:val="clear" w:color="auto" w:fill="auto"/>
            <w:noWrap/>
            <w:vAlign w:val="center"/>
            <w:hideMark/>
          </w:tcPr>
          <w:p w14:paraId="68A3EDC3"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3</w:t>
            </w:r>
          </w:p>
        </w:tc>
        <w:tc>
          <w:tcPr>
            <w:tcW w:w="1070" w:type="dxa"/>
            <w:shd w:val="clear" w:color="auto" w:fill="auto"/>
            <w:noWrap/>
            <w:vAlign w:val="center"/>
            <w:hideMark/>
          </w:tcPr>
          <w:p w14:paraId="73E537AA"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1</w:t>
            </w:r>
          </w:p>
        </w:tc>
        <w:tc>
          <w:tcPr>
            <w:tcW w:w="2122" w:type="dxa"/>
            <w:shd w:val="clear" w:color="auto" w:fill="auto"/>
            <w:noWrap/>
            <w:vAlign w:val="center"/>
            <w:hideMark/>
          </w:tcPr>
          <w:p w14:paraId="3B956F31" w14:textId="77777777" w:rsidR="00D931E6" w:rsidRPr="00951180" w:rsidRDefault="00D931E6" w:rsidP="00D931E6">
            <w:pPr>
              <w:spacing w:after="0" w:line="240" w:lineRule="auto"/>
              <w:jc w:val="center"/>
              <w:rPr>
                <w:rFonts w:eastAsia="Times New Roman" w:cs="Times New Roman"/>
                <w:b/>
                <w:bCs/>
                <w:color w:val="C00000"/>
                <w:lang w:eastAsia="en-GB"/>
              </w:rPr>
            </w:pPr>
            <w:proofErr w:type="spellStart"/>
            <w:r w:rsidRPr="00951180">
              <w:rPr>
                <w:rFonts w:eastAsia="Times New Roman" w:cs="Times New Roman"/>
                <w:b/>
                <w:bCs/>
                <w:color w:val="C00000"/>
                <w:lang w:eastAsia="en-GB"/>
              </w:rPr>
              <w:t>exonic</w:t>
            </w:r>
            <w:proofErr w:type="spellEnd"/>
          </w:p>
          <w:p w14:paraId="6ED77D25"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(frameshift deletion)</w:t>
            </w:r>
          </w:p>
        </w:tc>
        <w:tc>
          <w:tcPr>
            <w:tcW w:w="1678" w:type="dxa"/>
            <w:shd w:val="clear" w:color="auto" w:fill="auto"/>
            <w:noWrap/>
            <w:vAlign w:val="center"/>
            <w:hideMark/>
          </w:tcPr>
          <w:p w14:paraId="5BE8E62E"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MFSD6L</w:t>
            </w:r>
          </w:p>
        </w:tc>
        <w:tc>
          <w:tcPr>
            <w:tcW w:w="1037" w:type="dxa"/>
            <w:shd w:val="clear" w:color="auto" w:fill="auto"/>
            <w:noWrap/>
            <w:vAlign w:val="center"/>
            <w:hideMark/>
          </w:tcPr>
          <w:p w14:paraId="10D368BA"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0.00</w:t>
            </w:r>
          </w:p>
        </w:tc>
        <w:tc>
          <w:tcPr>
            <w:tcW w:w="833" w:type="dxa"/>
            <w:shd w:val="clear" w:color="auto" w:fill="auto"/>
            <w:noWrap/>
            <w:vAlign w:val="center"/>
            <w:hideMark/>
          </w:tcPr>
          <w:p w14:paraId="19655E45"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0.22</w:t>
            </w:r>
          </w:p>
        </w:tc>
        <w:tc>
          <w:tcPr>
            <w:tcW w:w="1105" w:type="dxa"/>
            <w:shd w:val="clear" w:color="auto" w:fill="auto"/>
            <w:noWrap/>
            <w:vAlign w:val="center"/>
            <w:hideMark/>
          </w:tcPr>
          <w:p w14:paraId="60DE4778" w14:textId="77777777" w:rsidR="00D931E6" w:rsidRPr="00951180" w:rsidRDefault="00D931E6" w:rsidP="00D931E6">
            <w:pPr>
              <w:spacing w:after="0"/>
              <w:jc w:val="center"/>
              <w:rPr>
                <w:rFonts w:ascii="Calibri" w:hAnsi="Calibri"/>
                <w:b/>
                <w:color w:val="C00000"/>
              </w:rPr>
            </w:pPr>
            <w:r w:rsidRPr="00951180">
              <w:rPr>
                <w:rFonts w:ascii="Calibri" w:hAnsi="Calibri"/>
                <w:b/>
                <w:color w:val="C00000"/>
              </w:rPr>
              <w:t>0.15</w:t>
            </w:r>
          </w:p>
        </w:tc>
      </w:tr>
      <w:tr w:rsidR="00951180" w:rsidRPr="00951180" w14:paraId="6BC8F06C" w14:textId="77777777" w:rsidTr="00D931E6">
        <w:trPr>
          <w:trHeight w:val="288"/>
          <w:jc w:val="center"/>
        </w:trPr>
        <w:tc>
          <w:tcPr>
            <w:tcW w:w="1641" w:type="dxa"/>
            <w:shd w:val="clear" w:color="auto" w:fill="auto"/>
            <w:noWrap/>
            <w:vAlign w:val="center"/>
            <w:hideMark/>
          </w:tcPr>
          <w:p w14:paraId="2CFEDB8E" w14:textId="77777777" w:rsidR="00D931E6" w:rsidRPr="00951180" w:rsidRDefault="00D931E6" w:rsidP="00D931E6">
            <w:pPr>
              <w:jc w:val="center"/>
              <w:rPr>
                <w:b/>
                <w:bCs/>
                <w:color w:val="C00000"/>
              </w:rPr>
            </w:pPr>
            <w:r w:rsidRPr="00951180">
              <w:rPr>
                <w:b/>
                <w:bCs/>
                <w:color w:val="C00000"/>
              </w:rPr>
              <w:t>rs56407180 (3:124303696)</w:t>
            </w:r>
          </w:p>
        </w:tc>
        <w:tc>
          <w:tcPr>
            <w:tcW w:w="2487" w:type="dxa"/>
            <w:shd w:val="clear" w:color="auto" w:fill="auto"/>
            <w:noWrap/>
            <w:vAlign w:val="center"/>
            <w:hideMark/>
          </w:tcPr>
          <w:p w14:paraId="4839A45D"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C</w:t>
            </w:r>
          </w:p>
        </w:tc>
        <w:tc>
          <w:tcPr>
            <w:tcW w:w="692" w:type="dxa"/>
            <w:shd w:val="clear" w:color="auto" w:fill="auto"/>
            <w:noWrap/>
            <w:vAlign w:val="center"/>
            <w:hideMark/>
          </w:tcPr>
          <w:p w14:paraId="66634C17"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T</w:t>
            </w:r>
          </w:p>
        </w:tc>
        <w:tc>
          <w:tcPr>
            <w:tcW w:w="895" w:type="dxa"/>
            <w:shd w:val="clear" w:color="auto" w:fill="auto"/>
            <w:noWrap/>
            <w:vAlign w:val="center"/>
            <w:hideMark/>
          </w:tcPr>
          <w:p w14:paraId="0A6AF310"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2.03</w:t>
            </w:r>
          </w:p>
        </w:tc>
        <w:tc>
          <w:tcPr>
            <w:tcW w:w="595" w:type="dxa"/>
            <w:shd w:val="clear" w:color="auto" w:fill="auto"/>
            <w:noWrap/>
            <w:vAlign w:val="center"/>
            <w:hideMark/>
          </w:tcPr>
          <w:p w14:paraId="43FB6515"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5</w:t>
            </w:r>
          </w:p>
        </w:tc>
        <w:tc>
          <w:tcPr>
            <w:tcW w:w="595" w:type="dxa"/>
            <w:shd w:val="clear" w:color="auto" w:fill="auto"/>
            <w:noWrap/>
            <w:vAlign w:val="center"/>
            <w:hideMark/>
          </w:tcPr>
          <w:p w14:paraId="1E61C048"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246</w:t>
            </w:r>
          </w:p>
        </w:tc>
        <w:tc>
          <w:tcPr>
            <w:tcW w:w="1071" w:type="dxa"/>
            <w:shd w:val="clear" w:color="auto" w:fill="auto"/>
            <w:noWrap/>
            <w:vAlign w:val="center"/>
            <w:hideMark/>
          </w:tcPr>
          <w:p w14:paraId="271A41FB"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118</w:t>
            </w:r>
          </w:p>
        </w:tc>
        <w:tc>
          <w:tcPr>
            <w:tcW w:w="595" w:type="dxa"/>
            <w:shd w:val="clear" w:color="auto" w:fill="auto"/>
            <w:noWrap/>
            <w:vAlign w:val="center"/>
            <w:hideMark/>
          </w:tcPr>
          <w:p w14:paraId="3561FA06"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5</w:t>
            </w:r>
          </w:p>
        </w:tc>
        <w:tc>
          <w:tcPr>
            <w:tcW w:w="1070" w:type="dxa"/>
            <w:shd w:val="clear" w:color="auto" w:fill="auto"/>
            <w:noWrap/>
            <w:vAlign w:val="center"/>
            <w:hideMark/>
          </w:tcPr>
          <w:p w14:paraId="0AC188BB"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0</w:t>
            </w:r>
          </w:p>
        </w:tc>
        <w:tc>
          <w:tcPr>
            <w:tcW w:w="2122" w:type="dxa"/>
            <w:shd w:val="clear" w:color="auto" w:fill="auto"/>
            <w:noWrap/>
            <w:vAlign w:val="center"/>
            <w:hideMark/>
          </w:tcPr>
          <w:p w14:paraId="3DA72B86" w14:textId="77777777" w:rsidR="00D931E6" w:rsidRPr="00951180" w:rsidRDefault="00D931E6" w:rsidP="00D931E6">
            <w:pPr>
              <w:spacing w:after="0" w:line="240" w:lineRule="auto"/>
              <w:jc w:val="center"/>
              <w:rPr>
                <w:rFonts w:eastAsia="Times New Roman" w:cs="Times New Roman"/>
                <w:b/>
                <w:bCs/>
                <w:color w:val="C00000"/>
                <w:lang w:eastAsia="en-GB"/>
              </w:rPr>
            </w:pPr>
            <w:proofErr w:type="spellStart"/>
            <w:r w:rsidRPr="00951180">
              <w:rPr>
                <w:rFonts w:eastAsia="Times New Roman" w:cs="Times New Roman"/>
                <w:b/>
                <w:bCs/>
                <w:color w:val="C00000"/>
                <w:lang w:eastAsia="en-GB"/>
              </w:rPr>
              <w:t>exonic</w:t>
            </w:r>
            <w:proofErr w:type="spellEnd"/>
          </w:p>
          <w:p w14:paraId="513D995B"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(stop gain)</w:t>
            </w:r>
          </w:p>
        </w:tc>
        <w:tc>
          <w:tcPr>
            <w:tcW w:w="1678" w:type="dxa"/>
            <w:shd w:val="clear" w:color="auto" w:fill="auto"/>
            <w:noWrap/>
            <w:vAlign w:val="center"/>
            <w:hideMark/>
          </w:tcPr>
          <w:p w14:paraId="4331248E"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KALRN</w:t>
            </w:r>
          </w:p>
        </w:tc>
        <w:tc>
          <w:tcPr>
            <w:tcW w:w="1037" w:type="dxa"/>
            <w:shd w:val="clear" w:color="auto" w:fill="auto"/>
            <w:noWrap/>
            <w:vAlign w:val="center"/>
            <w:hideMark/>
          </w:tcPr>
          <w:p w14:paraId="4F543606"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0.10</w:t>
            </w:r>
          </w:p>
        </w:tc>
        <w:tc>
          <w:tcPr>
            <w:tcW w:w="833" w:type="dxa"/>
            <w:shd w:val="clear" w:color="auto" w:fill="auto"/>
            <w:noWrap/>
            <w:vAlign w:val="center"/>
            <w:hideMark/>
          </w:tcPr>
          <w:p w14:paraId="6CA9673C" w14:textId="77777777" w:rsidR="00D931E6" w:rsidRPr="00951180" w:rsidRDefault="00D931E6" w:rsidP="00D931E6">
            <w:pPr>
              <w:spacing w:after="0" w:line="240" w:lineRule="auto"/>
              <w:jc w:val="center"/>
              <w:rPr>
                <w:rFonts w:eastAsia="Times New Roman" w:cs="Times New Roman"/>
                <w:b/>
                <w:bCs/>
                <w:color w:val="C00000"/>
                <w:lang w:eastAsia="en-GB"/>
              </w:rPr>
            </w:pPr>
            <w:r w:rsidRPr="00951180">
              <w:rPr>
                <w:rFonts w:eastAsia="Times New Roman" w:cs="Times New Roman"/>
                <w:b/>
                <w:bCs/>
                <w:color w:val="C00000"/>
                <w:lang w:eastAsia="en-GB"/>
              </w:rPr>
              <w:t>0.15</w:t>
            </w:r>
          </w:p>
        </w:tc>
        <w:tc>
          <w:tcPr>
            <w:tcW w:w="1105" w:type="dxa"/>
            <w:shd w:val="clear" w:color="auto" w:fill="auto"/>
            <w:noWrap/>
            <w:vAlign w:val="center"/>
            <w:hideMark/>
          </w:tcPr>
          <w:p w14:paraId="39EA4795" w14:textId="77777777" w:rsidR="00D931E6" w:rsidRPr="00951180" w:rsidRDefault="00D931E6" w:rsidP="00D931E6">
            <w:pPr>
              <w:spacing w:after="0"/>
              <w:jc w:val="center"/>
              <w:rPr>
                <w:rFonts w:ascii="Calibri" w:hAnsi="Calibri"/>
                <w:b/>
                <w:color w:val="C00000"/>
              </w:rPr>
            </w:pPr>
            <w:r w:rsidRPr="00951180">
              <w:rPr>
                <w:rFonts w:ascii="Calibri" w:hAnsi="Calibri"/>
                <w:b/>
                <w:color w:val="C00000"/>
              </w:rPr>
              <w:t>0.39</w:t>
            </w:r>
          </w:p>
        </w:tc>
      </w:tr>
      <w:tr w:rsidR="00951180" w:rsidRPr="00951180" w14:paraId="75DD0123" w14:textId="77777777" w:rsidTr="00D931E6">
        <w:trPr>
          <w:trHeight w:val="288"/>
          <w:jc w:val="center"/>
        </w:trPr>
        <w:tc>
          <w:tcPr>
            <w:tcW w:w="1641" w:type="dxa"/>
            <w:shd w:val="clear" w:color="auto" w:fill="auto"/>
            <w:noWrap/>
            <w:vAlign w:val="center"/>
            <w:hideMark/>
          </w:tcPr>
          <w:p w14:paraId="16BC6283" w14:textId="77777777" w:rsidR="00D931E6" w:rsidRPr="00951180" w:rsidRDefault="00D931E6" w:rsidP="00D931E6">
            <w:pPr>
              <w:jc w:val="center"/>
              <w:rPr>
                <w:bCs/>
                <w:color w:val="C00000"/>
              </w:rPr>
            </w:pPr>
            <w:r w:rsidRPr="00951180">
              <w:rPr>
                <w:bCs/>
                <w:color w:val="C00000"/>
              </w:rPr>
              <w:t>rs766441817 (19:43420567)</w:t>
            </w:r>
          </w:p>
        </w:tc>
        <w:tc>
          <w:tcPr>
            <w:tcW w:w="2487" w:type="dxa"/>
            <w:shd w:val="clear" w:color="auto" w:fill="auto"/>
            <w:noWrap/>
            <w:vAlign w:val="center"/>
            <w:hideMark/>
          </w:tcPr>
          <w:p w14:paraId="541BF80E"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GA</w:t>
            </w:r>
          </w:p>
        </w:tc>
        <w:tc>
          <w:tcPr>
            <w:tcW w:w="692" w:type="dxa"/>
            <w:shd w:val="clear" w:color="auto" w:fill="auto"/>
            <w:noWrap/>
            <w:vAlign w:val="center"/>
            <w:hideMark/>
          </w:tcPr>
          <w:p w14:paraId="50082154"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G</w:t>
            </w:r>
          </w:p>
        </w:tc>
        <w:tc>
          <w:tcPr>
            <w:tcW w:w="895" w:type="dxa"/>
            <w:shd w:val="clear" w:color="auto" w:fill="auto"/>
            <w:noWrap/>
            <w:vAlign w:val="center"/>
            <w:hideMark/>
          </w:tcPr>
          <w:p w14:paraId="62F37119"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1.63</w:t>
            </w:r>
          </w:p>
        </w:tc>
        <w:tc>
          <w:tcPr>
            <w:tcW w:w="595" w:type="dxa"/>
            <w:shd w:val="clear" w:color="auto" w:fill="auto"/>
            <w:noWrap/>
            <w:vAlign w:val="center"/>
            <w:hideMark/>
          </w:tcPr>
          <w:p w14:paraId="3046C744"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4</w:t>
            </w:r>
          </w:p>
        </w:tc>
        <w:tc>
          <w:tcPr>
            <w:tcW w:w="595" w:type="dxa"/>
            <w:shd w:val="clear" w:color="auto" w:fill="auto"/>
            <w:noWrap/>
            <w:vAlign w:val="center"/>
            <w:hideMark/>
          </w:tcPr>
          <w:p w14:paraId="265746D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246</w:t>
            </w:r>
          </w:p>
        </w:tc>
        <w:tc>
          <w:tcPr>
            <w:tcW w:w="1071" w:type="dxa"/>
            <w:shd w:val="clear" w:color="auto" w:fill="auto"/>
            <w:noWrap/>
            <w:vAlign w:val="center"/>
            <w:hideMark/>
          </w:tcPr>
          <w:p w14:paraId="7D462083"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119</w:t>
            </w:r>
          </w:p>
        </w:tc>
        <w:tc>
          <w:tcPr>
            <w:tcW w:w="595" w:type="dxa"/>
            <w:shd w:val="clear" w:color="auto" w:fill="auto"/>
            <w:noWrap/>
            <w:vAlign w:val="center"/>
            <w:hideMark/>
          </w:tcPr>
          <w:p w14:paraId="065A4372"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4</w:t>
            </w:r>
          </w:p>
        </w:tc>
        <w:tc>
          <w:tcPr>
            <w:tcW w:w="1070" w:type="dxa"/>
            <w:shd w:val="clear" w:color="auto" w:fill="auto"/>
            <w:noWrap/>
            <w:vAlign w:val="center"/>
            <w:hideMark/>
          </w:tcPr>
          <w:p w14:paraId="4FDA17A6"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w:t>
            </w:r>
          </w:p>
        </w:tc>
        <w:tc>
          <w:tcPr>
            <w:tcW w:w="2122" w:type="dxa"/>
            <w:shd w:val="clear" w:color="auto" w:fill="auto"/>
            <w:noWrap/>
            <w:vAlign w:val="center"/>
            <w:hideMark/>
          </w:tcPr>
          <w:p w14:paraId="7CCA0DB9" w14:textId="77777777" w:rsidR="00D931E6" w:rsidRPr="00951180" w:rsidRDefault="00D931E6" w:rsidP="00D931E6">
            <w:pPr>
              <w:spacing w:after="0" w:line="240" w:lineRule="auto"/>
              <w:jc w:val="center"/>
              <w:rPr>
                <w:rFonts w:eastAsia="Times New Roman" w:cs="Times New Roman"/>
                <w:color w:val="C00000"/>
                <w:lang w:eastAsia="en-GB"/>
              </w:rPr>
            </w:pPr>
            <w:proofErr w:type="spellStart"/>
            <w:r w:rsidRPr="00951180">
              <w:rPr>
                <w:rFonts w:eastAsia="Times New Roman" w:cs="Times New Roman"/>
                <w:color w:val="C00000"/>
                <w:lang w:eastAsia="en-GB"/>
              </w:rPr>
              <w:t>exonic</w:t>
            </w:r>
            <w:proofErr w:type="spellEnd"/>
          </w:p>
          <w:p w14:paraId="6E7D6AEA"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bCs/>
                <w:color w:val="C00000"/>
                <w:lang w:eastAsia="en-GB"/>
              </w:rPr>
              <w:t>(frameshift)</w:t>
            </w:r>
          </w:p>
        </w:tc>
        <w:tc>
          <w:tcPr>
            <w:tcW w:w="1678" w:type="dxa"/>
            <w:shd w:val="clear" w:color="auto" w:fill="auto"/>
            <w:noWrap/>
            <w:vAlign w:val="center"/>
            <w:hideMark/>
          </w:tcPr>
          <w:p w14:paraId="5C7B84D3"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PSG6</w:t>
            </w:r>
          </w:p>
        </w:tc>
        <w:tc>
          <w:tcPr>
            <w:tcW w:w="1037" w:type="dxa"/>
            <w:shd w:val="clear" w:color="auto" w:fill="auto"/>
            <w:noWrap/>
            <w:vAlign w:val="center"/>
            <w:hideMark/>
          </w:tcPr>
          <w:p w14:paraId="09A36933"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0.00</w:t>
            </w:r>
          </w:p>
        </w:tc>
        <w:tc>
          <w:tcPr>
            <w:tcW w:w="833" w:type="dxa"/>
            <w:shd w:val="clear" w:color="auto" w:fill="auto"/>
            <w:noWrap/>
            <w:vAlign w:val="center"/>
            <w:hideMark/>
          </w:tcPr>
          <w:p w14:paraId="5D077522"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0.00</w:t>
            </w:r>
          </w:p>
        </w:tc>
        <w:tc>
          <w:tcPr>
            <w:tcW w:w="1105" w:type="dxa"/>
            <w:shd w:val="clear" w:color="auto" w:fill="auto"/>
            <w:noWrap/>
            <w:vAlign w:val="center"/>
            <w:hideMark/>
          </w:tcPr>
          <w:p w14:paraId="02258E9E"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0.2</w:t>
            </w:r>
          </w:p>
        </w:tc>
      </w:tr>
      <w:tr w:rsidR="00951180" w:rsidRPr="00951180" w14:paraId="5FD81B74" w14:textId="77777777" w:rsidTr="00D931E6">
        <w:trPr>
          <w:trHeight w:val="288"/>
          <w:jc w:val="center"/>
        </w:trPr>
        <w:tc>
          <w:tcPr>
            <w:tcW w:w="1641" w:type="dxa"/>
            <w:shd w:val="clear" w:color="auto" w:fill="auto"/>
            <w:noWrap/>
            <w:vAlign w:val="center"/>
            <w:hideMark/>
          </w:tcPr>
          <w:p w14:paraId="3A818F55" w14:textId="77777777" w:rsidR="00D931E6" w:rsidRPr="00951180" w:rsidRDefault="00D931E6" w:rsidP="00D931E6">
            <w:pPr>
              <w:jc w:val="center"/>
              <w:rPr>
                <w:bCs/>
                <w:color w:val="C00000"/>
              </w:rPr>
            </w:pPr>
            <w:r w:rsidRPr="00951180">
              <w:rPr>
                <w:bCs/>
                <w:color w:val="C00000"/>
              </w:rPr>
              <w:t>rs759514260 (16:1779569)</w:t>
            </w:r>
          </w:p>
        </w:tc>
        <w:tc>
          <w:tcPr>
            <w:tcW w:w="2487" w:type="dxa"/>
            <w:shd w:val="clear" w:color="auto" w:fill="auto"/>
            <w:noWrap/>
            <w:vAlign w:val="center"/>
            <w:hideMark/>
          </w:tcPr>
          <w:p w14:paraId="176484C7"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CCGGGGCGGAGG</w:t>
            </w:r>
          </w:p>
          <w:p w14:paraId="0646720E"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TACGCGGGGCGCG</w:t>
            </w:r>
          </w:p>
          <w:p w14:paraId="5792398F"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GCGGGGTGGAGG</w:t>
            </w:r>
          </w:p>
          <w:p w14:paraId="1FB6FED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TACGCGGGGCGCGG</w:t>
            </w:r>
          </w:p>
        </w:tc>
        <w:tc>
          <w:tcPr>
            <w:tcW w:w="692" w:type="dxa"/>
            <w:shd w:val="clear" w:color="auto" w:fill="auto"/>
            <w:noWrap/>
            <w:vAlign w:val="center"/>
            <w:hideMark/>
          </w:tcPr>
          <w:p w14:paraId="4A5A3F9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C</w:t>
            </w:r>
          </w:p>
        </w:tc>
        <w:tc>
          <w:tcPr>
            <w:tcW w:w="895" w:type="dxa"/>
            <w:shd w:val="clear" w:color="auto" w:fill="auto"/>
            <w:noWrap/>
            <w:vAlign w:val="center"/>
            <w:hideMark/>
          </w:tcPr>
          <w:p w14:paraId="03455487"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1.63</w:t>
            </w:r>
          </w:p>
        </w:tc>
        <w:tc>
          <w:tcPr>
            <w:tcW w:w="595" w:type="dxa"/>
            <w:shd w:val="clear" w:color="auto" w:fill="auto"/>
            <w:noWrap/>
            <w:vAlign w:val="center"/>
            <w:hideMark/>
          </w:tcPr>
          <w:p w14:paraId="15C87106"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4</w:t>
            </w:r>
          </w:p>
        </w:tc>
        <w:tc>
          <w:tcPr>
            <w:tcW w:w="595" w:type="dxa"/>
            <w:shd w:val="clear" w:color="auto" w:fill="auto"/>
            <w:noWrap/>
            <w:vAlign w:val="center"/>
            <w:hideMark/>
          </w:tcPr>
          <w:p w14:paraId="45A4AC94"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246</w:t>
            </w:r>
          </w:p>
        </w:tc>
        <w:tc>
          <w:tcPr>
            <w:tcW w:w="1071" w:type="dxa"/>
            <w:shd w:val="clear" w:color="auto" w:fill="auto"/>
            <w:noWrap/>
            <w:vAlign w:val="center"/>
            <w:hideMark/>
          </w:tcPr>
          <w:p w14:paraId="597D797D"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119</w:t>
            </w:r>
          </w:p>
        </w:tc>
        <w:tc>
          <w:tcPr>
            <w:tcW w:w="595" w:type="dxa"/>
            <w:shd w:val="clear" w:color="auto" w:fill="auto"/>
            <w:noWrap/>
            <w:vAlign w:val="center"/>
            <w:hideMark/>
          </w:tcPr>
          <w:p w14:paraId="3DAA9471"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4</w:t>
            </w:r>
          </w:p>
        </w:tc>
        <w:tc>
          <w:tcPr>
            <w:tcW w:w="1070" w:type="dxa"/>
            <w:shd w:val="clear" w:color="auto" w:fill="auto"/>
            <w:noWrap/>
            <w:vAlign w:val="center"/>
            <w:hideMark/>
          </w:tcPr>
          <w:p w14:paraId="540D7955"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w:t>
            </w:r>
          </w:p>
        </w:tc>
        <w:tc>
          <w:tcPr>
            <w:tcW w:w="2122" w:type="dxa"/>
            <w:shd w:val="clear" w:color="auto" w:fill="auto"/>
            <w:noWrap/>
            <w:vAlign w:val="center"/>
            <w:hideMark/>
          </w:tcPr>
          <w:p w14:paraId="23F49A42" w14:textId="77777777" w:rsidR="00D931E6" w:rsidRPr="00951180" w:rsidRDefault="00D931E6" w:rsidP="00D931E6">
            <w:pPr>
              <w:spacing w:after="0" w:line="240" w:lineRule="auto"/>
              <w:jc w:val="center"/>
              <w:rPr>
                <w:rFonts w:eastAsia="Times New Roman" w:cs="Times New Roman"/>
                <w:color w:val="C00000"/>
                <w:lang w:eastAsia="en-GB"/>
              </w:rPr>
            </w:pPr>
            <w:proofErr w:type="spellStart"/>
            <w:r w:rsidRPr="00951180">
              <w:rPr>
                <w:rFonts w:eastAsia="Times New Roman" w:cs="Times New Roman"/>
                <w:color w:val="C00000"/>
                <w:lang w:eastAsia="en-GB"/>
              </w:rPr>
              <w:t>exonic</w:t>
            </w:r>
            <w:proofErr w:type="spellEnd"/>
          </w:p>
          <w:p w14:paraId="79CE8A6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(splicing)</w:t>
            </w:r>
          </w:p>
        </w:tc>
        <w:tc>
          <w:tcPr>
            <w:tcW w:w="1678" w:type="dxa"/>
            <w:shd w:val="clear" w:color="auto" w:fill="auto"/>
            <w:noWrap/>
            <w:vAlign w:val="center"/>
            <w:hideMark/>
          </w:tcPr>
          <w:p w14:paraId="03A15723"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MAPK8IP3</w:t>
            </w:r>
          </w:p>
        </w:tc>
        <w:tc>
          <w:tcPr>
            <w:tcW w:w="1037" w:type="dxa"/>
            <w:shd w:val="clear" w:color="auto" w:fill="auto"/>
            <w:noWrap/>
            <w:vAlign w:val="center"/>
            <w:hideMark/>
          </w:tcPr>
          <w:p w14:paraId="5F987D9B"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0.00</w:t>
            </w:r>
          </w:p>
        </w:tc>
        <w:tc>
          <w:tcPr>
            <w:tcW w:w="833" w:type="dxa"/>
            <w:shd w:val="clear" w:color="auto" w:fill="auto"/>
            <w:noWrap/>
            <w:vAlign w:val="center"/>
            <w:hideMark/>
          </w:tcPr>
          <w:p w14:paraId="78177D5F"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0.00</w:t>
            </w:r>
          </w:p>
        </w:tc>
        <w:tc>
          <w:tcPr>
            <w:tcW w:w="1105" w:type="dxa"/>
            <w:shd w:val="clear" w:color="auto" w:fill="auto"/>
            <w:noWrap/>
            <w:vAlign w:val="center"/>
            <w:hideMark/>
          </w:tcPr>
          <w:p w14:paraId="38318C17"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0.2</w:t>
            </w:r>
          </w:p>
        </w:tc>
      </w:tr>
      <w:tr w:rsidR="00951180" w:rsidRPr="00951180" w14:paraId="5815EDEA" w14:textId="77777777" w:rsidTr="00D931E6">
        <w:trPr>
          <w:trHeight w:val="288"/>
          <w:jc w:val="center"/>
        </w:trPr>
        <w:tc>
          <w:tcPr>
            <w:tcW w:w="1641" w:type="dxa"/>
            <w:shd w:val="clear" w:color="auto" w:fill="auto"/>
            <w:noWrap/>
            <w:vAlign w:val="center"/>
            <w:hideMark/>
          </w:tcPr>
          <w:p w14:paraId="00A22DD3" w14:textId="77777777" w:rsidR="00D931E6" w:rsidRPr="00951180" w:rsidRDefault="00D931E6" w:rsidP="00D931E6">
            <w:pPr>
              <w:jc w:val="center"/>
              <w:rPr>
                <w:bCs/>
                <w:color w:val="C00000"/>
              </w:rPr>
            </w:pPr>
            <w:r w:rsidRPr="00951180">
              <w:rPr>
                <w:bCs/>
                <w:color w:val="C00000"/>
              </w:rPr>
              <w:t>rs147792046 (2:175263171)</w:t>
            </w:r>
          </w:p>
        </w:tc>
        <w:tc>
          <w:tcPr>
            <w:tcW w:w="2487" w:type="dxa"/>
            <w:shd w:val="clear" w:color="auto" w:fill="auto"/>
            <w:noWrap/>
            <w:vAlign w:val="center"/>
            <w:hideMark/>
          </w:tcPr>
          <w:p w14:paraId="68C4B4B7"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G</w:t>
            </w:r>
          </w:p>
        </w:tc>
        <w:tc>
          <w:tcPr>
            <w:tcW w:w="692" w:type="dxa"/>
            <w:shd w:val="clear" w:color="auto" w:fill="auto"/>
            <w:noWrap/>
            <w:vAlign w:val="center"/>
            <w:hideMark/>
          </w:tcPr>
          <w:p w14:paraId="5D55D21B"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T</w:t>
            </w:r>
          </w:p>
        </w:tc>
        <w:tc>
          <w:tcPr>
            <w:tcW w:w="895" w:type="dxa"/>
            <w:shd w:val="clear" w:color="auto" w:fill="auto"/>
            <w:noWrap/>
            <w:vAlign w:val="center"/>
            <w:hideMark/>
          </w:tcPr>
          <w:p w14:paraId="406A4441"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1.63</w:t>
            </w:r>
          </w:p>
        </w:tc>
        <w:tc>
          <w:tcPr>
            <w:tcW w:w="595" w:type="dxa"/>
            <w:shd w:val="clear" w:color="auto" w:fill="auto"/>
            <w:noWrap/>
            <w:vAlign w:val="center"/>
            <w:hideMark/>
          </w:tcPr>
          <w:p w14:paraId="47C94169"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4</w:t>
            </w:r>
          </w:p>
        </w:tc>
        <w:tc>
          <w:tcPr>
            <w:tcW w:w="595" w:type="dxa"/>
            <w:shd w:val="clear" w:color="auto" w:fill="auto"/>
            <w:noWrap/>
            <w:vAlign w:val="center"/>
            <w:hideMark/>
          </w:tcPr>
          <w:p w14:paraId="0EDF4425"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246</w:t>
            </w:r>
          </w:p>
        </w:tc>
        <w:tc>
          <w:tcPr>
            <w:tcW w:w="1071" w:type="dxa"/>
            <w:shd w:val="clear" w:color="auto" w:fill="auto"/>
            <w:noWrap/>
            <w:vAlign w:val="center"/>
            <w:hideMark/>
          </w:tcPr>
          <w:p w14:paraId="2646019B"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119</w:t>
            </w:r>
          </w:p>
        </w:tc>
        <w:tc>
          <w:tcPr>
            <w:tcW w:w="595" w:type="dxa"/>
            <w:shd w:val="clear" w:color="auto" w:fill="auto"/>
            <w:noWrap/>
            <w:vAlign w:val="center"/>
            <w:hideMark/>
          </w:tcPr>
          <w:p w14:paraId="66B859B1"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4</w:t>
            </w:r>
          </w:p>
        </w:tc>
        <w:tc>
          <w:tcPr>
            <w:tcW w:w="1070" w:type="dxa"/>
            <w:shd w:val="clear" w:color="auto" w:fill="auto"/>
            <w:noWrap/>
            <w:vAlign w:val="center"/>
            <w:hideMark/>
          </w:tcPr>
          <w:p w14:paraId="4955D8F5"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w:t>
            </w:r>
          </w:p>
        </w:tc>
        <w:tc>
          <w:tcPr>
            <w:tcW w:w="2122" w:type="dxa"/>
            <w:shd w:val="clear" w:color="auto" w:fill="auto"/>
            <w:noWrap/>
            <w:vAlign w:val="center"/>
            <w:hideMark/>
          </w:tcPr>
          <w:p w14:paraId="7D70F9EE"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intronic</w:t>
            </w:r>
          </w:p>
          <w:p w14:paraId="723111E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(splicing)</w:t>
            </w:r>
          </w:p>
        </w:tc>
        <w:tc>
          <w:tcPr>
            <w:tcW w:w="1678" w:type="dxa"/>
            <w:shd w:val="clear" w:color="auto" w:fill="auto"/>
            <w:noWrap/>
            <w:vAlign w:val="center"/>
            <w:hideMark/>
          </w:tcPr>
          <w:p w14:paraId="5F87A64D"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SCRN3</w:t>
            </w:r>
          </w:p>
        </w:tc>
        <w:tc>
          <w:tcPr>
            <w:tcW w:w="1037" w:type="dxa"/>
            <w:shd w:val="clear" w:color="auto" w:fill="auto"/>
            <w:noWrap/>
            <w:vAlign w:val="center"/>
            <w:hideMark/>
          </w:tcPr>
          <w:p w14:paraId="7203AF69"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0.00</w:t>
            </w:r>
          </w:p>
        </w:tc>
        <w:tc>
          <w:tcPr>
            <w:tcW w:w="833" w:type="dxa"/>
            <w:shd w:val="clear" w:color="auto" w:fill="auto"/>
            <w:noWrap/>
            <w:vAlign w:val="center"/>
            <w:hideMark/>
          </w:tcPr>
          <w:p w14:paraId="126D4E6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0.07</w:t>
            </w:r>
          </w:p>
        </w:tc>
        <w:tc>
          <w:tcPr>
            <w:tcW w:w="1105" w:type="dxa"/>
            <w:shd w:val="clear" w:color="auto" w:fill="auto"/>
            <w:noWrap/>
            <w:vAlign w:val="center"/>
            <w:hideMark/>
          </w:tcPr>
          <w:p w14:paraId="06647CD7"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0.08</w:t>
            </w:r>
          </w:p>
        </w:tc>
      </w:tr>
      <w:tr w:rsidR="00951180" w:rsidRPr="00951180" w14:paraId="2FE91BF3" w14:textId="77777777" w:rsidTr="00D931E6">
        <w:trPr>
          <w:trHeight w:val="288"/>
          <w:jc w:val="center"/>
        </w:trPr>
        <w:tc>
          <w:tcPr>
            <w:tcW w:w="1641" w:type="dxa"/>
            <w:shd w:val="clear" w:color="auto" w:fill="auto"/>
            <w:noWrap/>
            <w:vAlign w:val="center"/>
            <w:hideMark/>
          </w:tcPr>
          <w:p w14:paraId="5C55117B" w14:textId="77777777" w:rsidR="00D931E6" w:rsidRPr="00951180" w:rsidRDefault="00D931E6" w:rsidP="00D931E6">
            <w:pPr>
              <w:jc w:val="center"/>
              <w:rPr>
                <w:bCs/>
                <w:color w:val="C00000"/>
              </w:rPr>
            </w:pPr>
            <w:r w:rsidRPr="00951180">
              <w:rPr>
                <w:bCs/>
                <w:color w:val="C00000"/>
              </w:rPr>
              <w:t>rs146935160 (4:77230620)</w:t>
            </w:r>
          </w:p>
        </w:tc>
        <w:tc>
          <w:tcPr>
            <w:tcW w:w="2487" w:type="dxa"/>
            <w:shd w:val="clear" w:color="auto" w:fill="auto"/>
            <w:noWrap/>
            <w:vAlign w:val="center"/>
            <w:hideMark/>
          </w:tcPr>
          <w:p w14:paraId="468C95F7"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A</w:t>
            </w:r>
          </w:p>
        </w:tc>
        <w:tc>
          <w:tcPr>
            <w:tcW w:w="692" w:type="dxa"/>
            <w:shd w:val="clear" w:color="auto" w:fill="auto"/>
            <w:noWrap/>
            <w:vAlign w:val="center"/>
            <w:hideMark/>
          </w:tcPr>
          <w:p w14:paraId="1A620F5B"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T</w:t>
            </w:r>
          </w:p>
        </w:tc>
        <w:tc>
          <w:tcPr>
            <w:tcW w:w="895" w:type="dxa"/>
            <w:shd w:val="clear" w:color="auto" w:fill="auto"/>
            <w:noWrap/>
            <w:vAlign w:val="center"/>
            <w:hideMark/>
          </w:tcPr>
          <w:p w14:paraId="3EF3DBBE"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1.22</w:t>
            </w:r>
          </w:p>
        </w:tc>
        <w:tc>
          <w:tcPr>
            <w:tcW w:w="595" w:type="dxa"/>
            <w:shd w:val="clear" w:color="auto" w:fill="auto"/>
            <w:noWrap/>
            <w:vAlign w:val="center"/>
            <w:hideMark/>
          </w:tcPr>
          <w:p w14:paraId="2C41DF04"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3</w:t>
            </w:r>
          </w:p>
        </w:tc>
        <w:tc>
          <w:tcPr>
            <w:tcW w:w="595" w:type="dxa"/>
            <w:shd w:val="clear" w:color="auto" w:fill="auto"/>
            <w:noWrap/>
            <w:vAlign w:val="center"/>
            <w:hideMark/>
          </w:tcPr>
          <w:p w14:paraId="761571DE"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246</w:t>
            </w:r>
          </w:p>
        </w:tc>
        <w:tc>
          <w:tcPr>
            <w:tcW w:w="1071" w:type="dxa"/>
            <w:shd w:val="clear" w:color="auto" w:fill="auto"/>
            <w:noWrap/>
            <w:vAlign w:val="center"/>
            <w:hideMark/>
          </w:tcPr>
          <w:p w14:paraId="2FBE548D"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120</w:t>
            </w:r>
          </w:p>
        </w:tc>
        <w:tc>
          <w:tcPr>
            <w:tcW w:w="595" w:type="dxa"/>
            <w:shd w:val="clear" w:color="auto" w:fill="auto"/>
            <w:noWrap/>
            <w:vAlign w:val="center"/>
            <w:hideMark/>
          </w:tcPr>
          <w:p w14:paraId="33BE654A"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3</w:t>
            </w:r>
          </w:p>
        </w:tc>
        <w:tc>
          <w:tcPr>
            <w:tcW w:w="1070" w:type="dxa"/>
            <w:shd w:val="clear" w:color="auto" w:fill="auto"/>
            <w:noWrap/>
            <w:vAlign w:val="center"/>
            <w:hideMark/>
          </w:tcPr>
          <w:p w14:paraId="2A4086F9"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w:t>
            </w:r>
          </w:p>
        </w:tc>
        <w:tc>
          <w:tcPr>
            <w:tcW w:w="2122" w:type="dxa"/>
            <w:shd w:val="clear" w:color="auto" w:fill="auto"/>
            <w:noWrap/>
            <w:vAlign w:val="center"/>
            <w:hideMark/>
          </w:tcPr>
          <w:p w14:paraId="0886D60D" w14:textId="77777777" w:rsidR="00D931E6" w:rsidRPr="00951180" w:rsidRDefault="00D931E6" w:rsidP="00D931E6">
            <w:pPr>
              <w:spacing w:after="0" w:line="240" w:lineRule="auto"/>
              <w:jc w:val="center"/>
              <w:rPr>
                <w:rFonts w:eastAsia="Times New Roman" w:cs="Times New Roman"/>
                <w:color w:val="C00000"/>
                <w:lang w:eastAsia="en-GB"/>
              </w:rPr>
            </w:pPr>
            <w:proofErr w:type="spellStart"/>
            <w:r w:rsidRPr="00951180">
              <w:rPr>
                <w:rFonts w:eastAsia="Times New Roman" w:cs="Times New Roman"/>
                <w:color w:val="C00000"/>
                <w:lang w:eastAsia="en-GB"/>
              </w:rPr>
              <w:t>exonic</w:t>
            </w:r>
            <w:proofErr w:type="spellEnd"/>
          </w:p>
          <w:p w14:paraId="37CE7129"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(stop gain)</w:t>
            </w:r>
          </w:p>
        </w:tc>
        <w:tc>
          <w:tcPr>
            <w:tcW w:w="1678" w:type="dxa"/>
            <w:shd w:val="clear" w:color="auto" w:fill="auto"/>
            <w:noWrap/>
            <w:vAlign w:val="center"/>
            <w:hideMark/>
          </w:tcPr>
          <w:p w14:paraId="05D813D4"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FAM47E-STBD1,</w:t>
            </w:r>
          </w:p>
          <w:p w14:paraId="4D7D6F0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STBD1</w:t>
            </w:r>
          </w:p>
        </w:tc>
        <w:tc>
          <w:tcPr>
            <w:tcW w:w="1037" w:type="dxa"/>
            <w:shd w:val="clear" w:color="auto" w:fill="auto"/>
            <w:noWrap/>
            <w:vAlign w:val="center"/>
            <w:hideMark/>
          </w:tcPr>
          <w:p w14:paraId="60183BA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0.10</w:t>
            </w:r>
          </w:p>
        </w:tc>
        <w:tc>
          <w:tcPr>
            <w:tcW w:w="833" w:type="dxa"/>
            <w:shd w:val="clear" w:color="auto" w:fill="auto"/>
            <w:noWrap/>
            <w:vAlign w:val="center"/>
            <w:hideMark/>
          </w:tcPr>
          <w:p w14:paraId="1CB62C2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0.00</w:t>
            </w:r>
          </w:p>
        </w:tc>
        <w:tc>
          <w:tcPr>
            <w:tcW w:w="1105" w:type="dxa"/>
            <w:shd w:val="clear" w:color="auto" w:fill="auto"/>
            <w:noWrap/>
            <w:vAlign w:val="center"/>
            <w:hideMark/>
          </w:tcPr>
          <w:p w14:paraId="13C96309"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0.15</w:t>
            </w:r>
          </w:p>
        </w:tc>
      </w:tr>
      <w:tr w:rsidR="00D931E6" w:rsidRPr="00951180" w14:paraId="69168DDB" w14:textId="77777777" w:rsidTr="00D931E6">
        <w:trPr>
          <w:trHeight w:val="288"/>
          <w:jc w:val="center"/>
        </w:trPr>
        <w:tc>
          <w:tcPr>
            <w:tcW w:w="1641" w:type="dxa"/>
            <w:shd w:val="clear" w:color="auto" w:fill="auto"/>
            <w:noWrap/>
            <w:vAlign w:val="center"/>
            <w:hideMark/>
          </w:tcPr>
          <w:p w14:paraId="1CE1FE4A" w14:textId="77777777" w:rsidR="00D931E6" w:rsidRPr="00951180" w:rsidRDefault="00D931E6" w:rsidP="00D931E6">
            <w:pPr>
              <w:jc w:val="center"/>
              <w:rPr>
                <w:bCs/>
                <w:color w:val="C00000"/>
              </w:rPr>
            </w:pPr>
            <w:r w:rsidRPr="00951180">
              <w:rPr>
                <w:bCs/>
                <w:color w:val="C00000"/>
              </w:rPr>
              <w:t>rs376367532 (15:101601485)</w:t>
            </w:r>
          </w:p>
        </w:tc>
        <w:tc>
          <w:tcPr>
            <w:tcW w:w="2487" w:type="dxa"/>
            <w:shd w:val="clear" w:color="auto" w:fill="auto"/>
            <w:noWrap/>
            <w:vAlign w:val="center"/>
            <w:hideMark/>
          </w:tcPr>
          <w:p w14:paraId="24E51B86"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GCCACCGAGGTAAGCAC</w:t>
            </w:r>
          </w:p>
          <w:p w14:paraId="045DB7D4"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TGCCCGCAGGCCTGC</w:t>
            </w:r>
          </w:p>
        </w:tc>
        <w:tc>
          <w:tcPr>
            <w:tcW w:w="692" w:type="dxa"/>
            <w:shd w:val="clear" w:color="auto" w:fill="auto"/>
            <w:noWrap/>
            <w:vAlign w:val="center"/>
            <w:hideMark/>
          </w:tcPr>
          <w:p w14:paraId="1A61F2D2"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G</w:t>
            </w:r>
          </w:p>
        </w:tc>
        <w:tc>
          <w:tcPr>
            <w:tcW w:w="895" w:type="dxa"/>
            <w:shd w:val="clear" w:color="auto" w:fill="auto"/>
            <w:noWrap/>
            <w:vAlign w:val="center"/>
            <w:hideMark/>
          </w:tcPr>
          <w:p w14:paraId="3AAD1B9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1.22</w:t>
            </w:r>
          </w:p>
        </w:tc>
        <w:tc>
          <w:tcPr>
            <w:tcW w:w="595" w:type="dxa"/>
            <w:shd w:val="clear" w:color="auto" w:fill="auto"/>
            <w:noWrap/>
            <w:vAlign w:val="center"/>
            <w:hideMark/>
          </w:tcPr>
          <w:p w14:paraId="1E0907CA"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3</w:t>
            </w:r>
          </w:p>
        </w:tc>
        <w:tc>
          <w:tcPr>
            <w:tcW w:w="595" w:type="dxa"/>
            <w:shd w:val="clear" w:color="auto" w:fill="auto"/>
            <w:noWrap/>
            <w:vAlign w:val="center"/>
            <w:hideMark/>
          </w:tcPr>
          <w:p w14:paraId="5B7C9B3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246</w:t>
            </w:r>
          </w:p>
        </w:tc>
        <w:tc>
          <w:tcPr>
            <w:tcW w:w="1071" w:type="dxa"/>
            <w:shd w:val="clear" w:color="auto" w:fill="auto"/>
            <w:noWrap/>
            <w:vAlign w:val="center"/>
            <w:hideMark/>
          </w:tcPr>
          <w:p w14:paraId="565C383E"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120</w:t>
            </w:r>
          </w:p>
        </w:tc>
        <w:tc>
          <w:tcPr>
            <w:tcW w:w="595" w:type="dxa"/>
            <w:shd w:val="clear" w:color="auto" w:fill="auto"/>
            <w:noWrap/>
            <w:vAlign w:val="center"/>
            <w:hideMark/>
          </w:tcPr>
          <w:p w14:paraId="2AE68E7F"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3</w:t>
            </w:r>
          </w:p>
        </w:tc>
        <w:tc>
          <w:tcPr>
            <w:tcW w:w="1070" w:type="dxa"/>
            <w:shd w:val="clear" w:color="auto" w:fill="auto"/>
            <w:noWrap/>
            <w:vAlign w:val="center"/>
            <w:hideMark/>
          </w:tcPr>
          <w:p w14:paraId="69F56E28"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w:t>
            </w:r>
          </w:p>
        </w:tc>
        <w:tc>
          <w:tcPr>
            <w:tcW w:w="2122" w:type="dxa"/>
            <w:shd w:val="clear" w:color="auto" w:fill="auto"/>
            <w:noWrap/>
            <w:vAlign w:val="center"/>
            <w:hideMark/>
          </w:tcPr>
          <w:p w14:paraId="078FF470" w14:textId="77777777" w:rsidR="00D931E6" w:rsidRPr="00951180" w:rsidRDefault="00D931E6" w:rsidP="00D931E6">
            <w:pPr>
              <w:spacing w:after="0" w:line="240" w:lineRule="auto"/>
              <w:jc w:val="center"/>
              <w:rPr>
                <w:rFonts w:eastAsia="Times New Roman" w:cs="Times New Roman"/>
                <w:color w:val="C00000"/>
                <w:lang w:eastAsia="en-GB"/>
              </w:rPr>
            </w:pPr>
            <w:proofErr w:type="spellStart"/>
            <w:r w:rsidRPr="00951180">
              <w:rPr>
                <w:rFonts w:eastAsia="Times New Roman" w:cs="Times New Roman"/>
                <w:color w:val="C00000"/>
                <w:lang w:eastAsia="en-GB"/>
              </w:rPr>
              <w:t>exonic</w:t>
            </w:r>
            <w:proofErr w:type="spellEnd"/>
          </w:p>
          <w:p w14:paraId="38A1227D"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(splicing)</w:t>
            </w:r>
          </w:p>
        </w:tc>
        <w:tc>
          <w:tcPr>
            <w:tcW w:w="1678" w:type="dxa"/>
            <w:shd w:val="clear" w:color="auto" w:fill="auto"/>
            <w:noWrap/>
            <w:vAlign w:val="center"/>
            <w:hideMark/>
          </w:tcPr>
          <w:p w14:paraId="18B4D8E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LRRK1</w:t>
            </w:r>
          </w:p>
        </w:tc>
        <w:tc>
          <w:tcPr>
            <w:tcW w:w="1037" w:type="dxa"/>
            <w:shd w:val="clear" w:color="auto" w:fill="auto"/>
            <w:noWrap/>
            <w:vAlign w:val="center"/>
            <w:hideMark/>
          </w:tcPr>
          <w:p w14:paraId="6CF2A275"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0.10</w:t>
            </w:r>
          </w:p>
        </w:tc>
        <w:tc>
          <w:tcPr>
            <w:tcW w:w="833" w:type="dxa"/>
            <w:shd w:val="clear" w:color="auto" w:fill="auto"/>
            <w:noWrap/>
            <w:vAlign w:val="center"/>
            <w:hideMark/>
          </w:tcPr>
          <w:p w14:paraId="334F62B5"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0.00</w:t>
            </w:r>
          </w:p>
        </w:tc>
        <w:tc>
          <w:tcPr>
            <w:tcW w:w="1105" w:type="dxa"/>
            <w:shd w:val="clear" w:color="auto" w:fill="auto"/>
            <w:noWrap/>
            <w:vAlign w:val="center"/>
            <w:hideMark/>
          </w:tcPr>
          <w:p w14:paraId="078A8B81"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0.09</w:t>
            </w:r>
          </w:p>
        </w:tc>
      </w:tr>
    </w:tbl>
    <w:p w14:paraId="7EB223BB" w14:textId="77777777" w:rsidR="000D63A2" w:rsidRPr="00951180" w:rsidRDefault="000D63A2" w:rsidP="00D931E6">
      <w:pPr>
        <w:jc w:val="both"/>
        <w:rPr>
          <w:b/>
          <w:color w:val="C00000"/>
          <w:sz w:val="24"/>
          <w:szCs w:val="24"/>
        </w:rPr>
      </w:pPr>
    </w:p>
    <w:p w14:paraId="280DD66F" w14:textId="77777777" w:rsidR="000D63A2" w:rsidRPr="00951180" w:rsidRDefault="000D63A2" w:rsidP="00D931E6">
      <w:pPr>
        <w:jc w:val="both"/>
        <w:rPr>
          <w:b/>
          <w:color w:val="C00000"/>
          <w:sz w:val="24"/>
          <w:szCs w:val="24"/>
        </w:rPr>
      </w:pPr>
    </w:p>
    <w:p w14:paraId="214CFB07" w14:textId="1311AC5B" w:rsidR="00D931E6" w:rsidRPr="00951180" w:rsidRDefault="00D931E6" w:rsidP="00D931E6">
      <w:pPr>
        <w:jc w:val="both"/>
        <w:rPr>
          <w:b/>
          <w:color w:val="C00000"/>
          <w:sz w:val="24"/>
          <w:szCs w:val="24"/>
        </w:rPr>
      </w:pPr>
      <w:r w:rsidRPr="00951180">
        <w:rPr>
          <w:b/>
          <w:color w:val="C00000"/>
          <w:sz w:val="24"/>
          <w:szCs w:val="24"/>
        </w:rPr>
        <w:lastRenderedPageBreak/>
        <w:t>b)</w:t>
      </w:r>
    </w:p>
    <w:tbl>
      <w:tblPr>
        <w:tblW w:w="15614" w:type="dxa"/>
        <w:jc w:val="center"/>
        <w:tblLook w:val="04A0" w:firstRow="1" w:lastRow="0" w:firstColumn="1" w:lastColumn="0" w:noHBand="0" w:noVBand="1"/>
      </w:tblPr>
      <w:tblGrid>
        <w:gridCol w:w="1750"/>
        <w:gridCol w:w="1564"/>
        <w:gridCol w:w="692"/>
        <w:gridCol w:w="1162"/>
        <w:gridCol w:w="571"/>
        <w:gridCol w:w="661"/>
        <w:gridCol w:w="1180"/>
        <w:gridCol w:w="678"/>
        <w:gridCol w:w="1179"/>
        <w:gridCol w:w="1638"/>
        <w:gridCol w:w="1184"/>
        <w:gridCol w:w="1220"/>
        <w:gridCol w:w="942"/>
        <w:gridCol w:w="1193"/>
      </w:tblGrid>
      <w:tr w:rsidR="00951180" w:rsidRPr="00951180" w14:paraId="286AD2F4" w14:textId="77777777" w:rsidTr="00D931E6">
        <w:trPr>
          <w:trHeight w:val="288"/>
          <w:jc w:val="center"/>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07A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Variant (</w:t>
            </w:r>
            <w:proofErr w:type="spellStart"/>
            <w:proofErr w:type="gramStart"/>
            <w:r w:rsidRPr="00951180">
              <w:rPr>
                <w:rFonts w:ascii="Calibri" w:eastAsia="Times New Roman" w:hAnsi="Calibri" w:cs="Times New Roman"/>
                <w:color w:val="C00000"/>
                <w:lang w:eastAsia="en-GB"/>
              </w:rPr>
              <w:t>chr:bp</w:t>
            </w:r>
            <w:proofErr w:type="spellEnd"/>
            <w:proofErr w:type="gramEnd"/>
            <w:r w:rsidRPr="00951180">
              <w:rPr>
                <w:rFonts w:ascii="Calibri" w:eastAsia="Times New Roman" w:hAnsi="Calibri" w:cs="Times New Roman"/>
                <w:color w:val="C00000"/>
                <w:lang w:eastAsia="en-GB"/>
              </w:rPr>
              <w:t>)</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3CFE19F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REF</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14:paraId="7B35FED3"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ALT</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17DE16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AF</w:t>
            </w:r>
          </w:p>
          <w:p w14:paraId="353D3D4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14:paraId="0963C4BA"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AC</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37ECC7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275DFB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HOM.REF</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3F14796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HET</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0F830D7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HOM.ALT</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31A7361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Location</w:t>
            </w:r>
          </w:p>
          <w:p w14:paraId="76D1DC6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(consequence)</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6C004389"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Gene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12BD7ED"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1000G EUR</w:t>
            </w:r>
          </w:p>
          <w:p w14:paraId="6A07945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3FD37187"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ESP EA</w:t>
            </w:r>
          </w:p>
          <w:p w14:paraId="2DB7154C"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63B8C280" w14:textId="77777777" w:rsidR="00D931E6" w:rsidRPr="00951180" w:rsidRDefault="00D931E6" w:rsidP="00D931E6">
            <w:pPr>
              <w:spacing w:after="0" w:line="240" w:lineRule="auto"/>
              <w:jc w:val="center"/>
              <w:rPr>
                <w:rFonts w:eastAsia="Times New Roman" w:cs="Times New Roman"/>
                <w:color w:val="C00000"/>
                <w:lang w:eastAsia="en-GB"/>
              </w:rPr>
            </w:pPr>
            <w:proofErr w:type="spellStart"/>
            <w:r w:rsidRPr="00951180">
              <w:rPr>
                <w:rFonts w:eastAsia="Times New Roman" w:cs="Times New Roman"/>
                <w:color w:val="C00000"/>
                <w:lang w:eastAsia="en-GB"/>
              </w:rPr>
              <w:t>ExAC</w:t>
            </w:r>
            <w:proofErr w:type="spellEnd"/>
            <w:r w:rsidRPr="00951180">
              <w:rPr>
                <w:rFonts w:eastAsia="Times New Roman" w:cs="Times New Roman"/>
                <w:color w:val="C00000"/>
                <w:lang w:eastAsia="en-GB"/>
              </w:rPr>
              <w:t xml:space="preserve"> NFE</w:t>
            </w:r>
          </w:p>
          <w:p w14:paraId="420A83B0" w14:textId="77777777" w:rsidR="00D931E6" w:rsidRPr="00951180" w:rsidRDefault="00D931E6" w:rsidP="00D931E6">
            <w:pPr>
              <w:spacing w:after="0" w:line="240" w:lineRule="auto"/>
              <w:jc w:val="center"/>
              <w:rPr>
                <w:rFonts w:eastAsia="Times New Roman" w:cs="Times New Roman"/>
                <w:color w:val="C00000"/>
                <w:lang w:eastAsia="en-GB"/>
              </w:rPr>
            </w:pPr>
            <w:r w:rsidRPr="00951180">
              <w:rPr>
                <w:rFonts w:eastAsia="Times New Roman" w:cs="Times New Roman"/>
                <w:color w:val="C00000"/>
                <w:lang w:eastAsia="en-GB"/>
              </w:rPr>
              <w:t>(%)</w:t>
            </w:r>
          </w:p>
        </w:tc>
      </w:tr>
      <w:tr w:rsidR="00951180" w:rsidRPr="00951180" w14:paraId="65337A21"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252B9037"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rs201330591</w:t>
            </w:r>
          </w:p>
          <w:p w14:paraId="134862F4"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(5:70351261)</w:t>
            </w:r>
          </w:p>
        </w:tc>
        <w:tc>
          <w:tcPr>
            <w:tcW w:w="1564" w:type="dxa"/>
            <w:tcBorders>
              <w:top w:val="nil"/>
              <w:left w:val="nil"/>
              <w:bottom w:val="single" w:sz="4" w:space="0" w:color="auto"/>
              <w:right w:val="single" w:sz="4" w:space="0" w:color="auto"/>
            </w:tcBorders>
            <w:shd w:val="clear" w:color="auto" w:fill="auto"/>
            <w:noWrap/>
            <w:vAlign w:val="center"/>
            <w:hideMark/>
          </w:tcPr>
          <w:p w14:paraId="5B08DD5E"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A</w:t>
            </w:r>
          </w:p>
        </w:tc>
        <w:tc>
          <w:tcPr>
            <w:tcW w:w="692" w:type="dxa"/>
            <w:tcBorders>
              <w:top w:val="nil"/>
              <w:left w:val="nil"/>
              <w:bottom w:val="single" w:sz="4" w:space="0" w:color="auto"/>
              <w:right w:val="single" w:sz="4" w:space="0" w:color="auto"/>
            </w:tcBorders>
            <w:shd w:val="clear" w:color="auto" w:fill="auto"/>
            <w:noWrap/>
            <w:vAlign w:val="center"/>
            <w:hideMark/>
          </w:tcPr>
          <w:p w14:paraId="7E2137DC"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T</w:t>
            </w:r>
          </w:p>
        </w:tc>
        <w:tc>
          <w:tcPr>
            <w:tcW w:w="1162" w:type="dxa"/>
            <w:tcBorders>
              <w:top w:val="nil"/>
              <w:left w:val="nil"/>
              <w:bottom w:val="single" w:sz="4" w:space="0" w:color="auto"/>
              <w:right w:val="single" w:sz="4" w:space="0" w:color="auto"/>
            </w:tcBorders>
            <w:shd w:val="clear" w:color="auto" w:fill="auto"/>
            <w:noWrap/>
            <w:vAlign w:val="center"/>
            <w:hideMark/>
          </w:tcPr>
          <w:p w14:paraId="5B68F585"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4.66</w:t>
            </w:r>
          </w:p>
        </w:tc>
        <w:tc>
          <w:tcPr>
            <w:tcW w:w="571" w:type="dxa"/>
            <w:tcBorders>
              <w:top w:val="nil"/>
              <w:left w:val="nil"/>
              <w:bottom w:val="single" w:sz="4" w:space="0" w:color="auto"/>
              <w:right w:val="single" w:sz="4" w:space="0" w:color="auto"/>
            </w:tcBorders>
            <w:shd w:val="clear" w:color="auto" w:fill="auto"/>
            <w:noWrap/>
            <w:vAlign w:val="center"/>
            <w:hideMark/>
          </w:tcPr>
          <w:p w14:paraId="649FE03B"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11</w:t>
            </w:r>
          </w:p>
        </w:tc>
        <w:tc>
          <w:tcPr>
            <w:tcW w:w="661" w:type="dxa"/>
            <w:tcBorders>
              <w:top w:val="nil"/>
              <w:left w:val="nil"/>
              <w:bottom w:val="single" w:sz="4" w:space="0" w:color="auto"/>
              <w:right w:val="single" w:sz="4" w:space="0" w:color="auto"/>
            </w:tcBorders>
            <w:shd w:val="clear" w:color="auto" w:fill="auto"/>
            <w:noWrap/>
            <w:vAlign w:val="center"/>
            <w:hideMark/>
          </w:tcPr>
          <w:p w14:paraId="646A2D5E"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236</w:t>
            </w:r>
          </w:p>
        </w:tc>
        <w:tc>
          <w:tcPr>
            <w:tcW w:w="1180" w:type="dxa"/>
            <w:tcBorders>
              <w:top w:val="nil"/>
              <w:left w:val="nil"/>
              <w:bottom w:val="single" w:sz="4" w:space="0" w:color="auto"/>
              <w:right w:val="single" w:sz="4" w:space="0" w:color="auto"/>
            </w:tcBorders>
            <w:shd w:val="clear" w:color="auto" w:fill="auto"/>
            <w:noWrap/>
            <w:vAlign w:val="center"/>
            <w:hideMark/>
          </w:tcPr>
          <w:p w14:paraId="585B6B9A"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109</w:t>
            </w:r>
          </w:p>
        </w:tc>
        <w:tc>
          <w:tcPr>
            <w:tcW w:w="678" w:type="dxa"/>
            <w:tcBorders>
              <w:top w:val="nil"/>
              <w:left w:val="nil"/>
              <w:bottom w:val="single" w:sz="4" w:space="0" w:color="auto"/>
              <w:right w:val="single" w:sz="4" w:space="0" w:color="auto"/>
            </w:tcBorders>
            <w:shd w:val="clear" w:color="auto" w:fill="auto"/>
            <w:noWrap/>
            <w:vAlign w:val="center"/>
            <w:hideMark/>
          </w:tcPr>
          <w:p w14:paraId="463BE7D5"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7</w:t>
            </w:r>
          </w:p>
        </w:tc>
        <w:tc>
          <w:tcPr>
            <w:tcW w:w="1179" w:type="dxa"/>
            <w:tcBorders>
              <w:top w:val="nil"/>
              <w:left w:val="nil"/>
              <w:bottom w:val="single" w:sz="4" w:space="0" w:color="auto"/>
              <w:right w:val="single" w:sz="4" w:space="0" w:color="auto"/>
            </w:tcBorders>
            <w:shd w:val="clear" w:color="auto" w:fill="auto"/>
            <w:noWrap/>
            <w:vAlign w:val="center"/>
            <w:hideMark/>
          </w:tcPr>
          <w:p w14:paraId="0339BE02"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2</w:t>
            </w:r>
          </w:p>
        </w:tc>
        <w:tc>
          <w:tcPr>
            <w:tcW w:w="1638" w:type="dxa"/>
            <w:tcBorders>
              <w:top w:val="nil"/>
              <w:left w:val="nil"/>
              <w:bottom w:val="single" w:sz="4" w:space="0" w:color="auto"/>
              <w:right w:val="single" w:sz="4" w:space="0" w:color="auto"/>
            </w:tcBorders>
            <w:shd w:val="clear" w:color="auto" w:fill="auto"/>
            <w:noWrap/>
            <w:vAlign w:val="center"/>
            <w:hideMark/>
          </w:tcPr>
          <w:p w14:paraId="593B0E38"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proofErr w:type="spellStart"/>
            <w:r w:rsidRPr="00951180">
              <w:rPr>
                <w:rFonts w:ascii="Calibri" w:eastAsia="Times New Roman" w:hAnsi="Calibri" w:cs="Times New Roman"/>
                <w:b/>
                <w:bCs/>
                <w:color w:val="C00000"/>
                <w:lang w:eastAsia="en-GB"/>
              </w:rPr>
              <w:t>exonic</w:t>
            </w:r>
            <w:proofErr w:type="spellEnd"/>
          </w:p>
          <w:p w14:paraId="499D5CBA"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34FB2902"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GTF2H2</w:t>
            </w:r>
          </w:p>
        </w:tc>
        <w:tc>
          <w:tcPr>
            <w:tcW w:w="1220" w:type="dxa"/>
            <w:tcBorders>
              <w:top w:val="nil"/>
              <w:left w:val="nil"/>
              <w:bottom w:val="single" w:sz="4" w:space="0" w:color="auto"/>
              <w:right w:val="single" w:sz="4" w:space="0" w:color="auto"/>
            </w:tcBorders>
            <w:shd w:val="clear" w:color="auto" w:fill="auto"/>
            <w:noWrap/>
            <w:vAlign w:val="center"/>
            <w:hideMark/>
          </w:tcPr>
          <w:p w14:paraId="2260F89C"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0.20</w:t>
            </w:r>
          </w:p>
        </w:tc>
        <w:tc>
          <w:tcPr>
            <w:tcW w:w="942" w:type="dxa"/>
            <w:tcBorders>
              <w:top w:val="nil"/>
              <w:left w:val="nil"/>
              <w:bottom w:val="single" w:sz="4" w:space="0" w:color="auto"/>
              <w:right w:val="single" w:sz="4" w:space="0" w:color="auto"/>
            </w:tcBorders>
            <w:shd w:val="clear" w:color="auto" w:fill="auto"/>
            <w:noWrap/>
            <w:vAlign w:val="center"/>
            <w:hideMark/>
          </w:tcPr>
          <w:p w14:paraId="7D2E4C10" w14:textId="77777777" w:rsidR="00D931E6" w:rsidRPr="00951180" w:rsidRDefault="00D931E6" w:rsidP="00D931E6">
            <w:pPr>
              <w:spacing w:after="0" w:line="240" w:lineRule="auto"/>
              <w:jc w:val="center"/>
              <w:rPr>
                <w:rFonts w:ascii="Calibri" w:eastAsia="Times New Roman" w:hAnsi="Calibri" w:cs="Times New Roman"/>
                <w:b/>
                <w:bCs/>
                <w:color w:val="C00000"/>
                <w:lang w:eastAsia="en-GB"/>
              </w:rPr>
            </w:pPr>
            <w:r w:rsidRPr="00951180">
              <w:rPr>
                <w:rFonts w:ascii="Calibri" w:eastAsia="Times New Roman" w:hAnsi="Calibri" w:cs="Times New Roman"/>
                <w:b/>
                <w:bCs/>
                <w:color w:val="C00000"/>
                <w:lang w:eastAsia="en-GB"/>
              </w:rPr>
              <w:t>0.32</w:t>
            </w:r>
          </w:p>
        </w:tc>
        <w:tc>
          <w:tcPr>
            <w:tcW w:w="1193" w:type="dxa"/>
            <w:tcBorders>
              <w:top w:val="nil"/>
              <w:left w:val="nil"/>
              <w:bottom w:val="single" w:sz="4" w:space="0" w:color="auto"/>
              <w:right w:val="single" w:sz="4" w:space="0" w:color="auto"/>
            </w:tcBorders>
            <w:shd w:val="clear" w:color="auto" w:fill="auto"/>
            <w:noWrap/>
            <w:vAlign w:val="center"/>
            <w:hideMark/>
          </w:tcPr>
          <w:p w14:paraId="74290861" w14:textId="77777777" w:rsidR="00D931E6" w:rsidRPr="00951180" w:rsidRDefault="00D931E6" w:rsidP="00D931E6">
            <w:pPr>
              <w:spacing w:after="0"/>
              <w:jc w:val="center"/>
              <w:rPr>
                <w:rFonts w:ascii="Calibri" w:hAnsi="Calibri"/>
                <w:b/>
                <w:color w:val="C00000"/>
              </w:rPr>
            </w:pPr>
            <w:r w:rsidRPr="00951180">
              <w:rPr>
                <w:rFonts w:ascii="Calibri" w:hAnsi="Calibri"/>
                <w:b/>
                <w:color w:val="C00000"/>
              </w:rPr>
              <w:t>0.50</w:t>
            </w:r>
          </w:p>
        </w:tc>
      </w:tr>
      <w:tr w:rsidR="00951180" w:rsidRPr="00951180" w14:paraId="06C8F24C"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02E13ECD"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rs143022124</w:t>
            </w:r>
          </w:p>
          <w:p w14:paraId="1632E6C9"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(11:96117520)</w:t>
            </w:r>
          </w:p>
        </w:tc>
        <w:tc>
          <w:tcPr>
            <w:tcW w:w="1564" w:type="dxa"/>
            <w:tcBorders>
              <w:top w:val="nil"/>
              <w:left w:val="nil"/>
              <w:bottom w:val="single" w:sz="4" w:space="0" w:color="auto"/>
              <w:right w:val="single" w:sz="4" w:space="0" w:color="auto"/>
            </w:tcBorders>
            <w:shd w:val="clear" w:color="auto" w:fill="auto"/>
            <w:noWrap/>
            <w:vAlign w:val="center"/>
            <w:hideMark/>
          </w:tcPr>
          <w:p w14:paraId="39CC7C39"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74C660F5"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T</w:t>
            </w:r>
          </w:p>
        </w:tc>
        <w:tc>
          <w:tcPr>
            <w:tcW w:w="1162" w:type="dxa"/>
            <w:tcBorders>
              <w:top w:val="nil"/>
              <w:left w:val="nil"/>
              <w:bottom w:val="single" w:sz="4" w:space="0" w:color="auto"/>
              <w:right w:val="single" w:sz="4" w:space="0" w:color="auto"/>
            </w:tcBorders>
            <w:shd w:val="clear" w:color="auto" w:fill="auto"/>
            <w:noWrap/>
            <w:vAlign w:val="center"/>
            <w:hideMark/>
          </w:tcPr>
          <w:p w14:paraId="7982976E"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4.07</w:t>
            </w:r>
          </w:p>
        </w:tc>
        <w:tc>
          <w:tcPr>
            <w:tcW w:w="571" w:type="dxa"/>
            <w:tcBorders>
              <w:top w:val="nil"/>
              <w:left w:val="nil"/>
              <w:bottom w:val="single" w:sz="4" w:space="0" w:color="auto"/>
              <w:right w:val="single" w:sz="4" w:space="0" w:color="auto"/>
            </w:tcBorders>
            <w:shd w:val="clear" w:color="auto" w:fill="auto"/>
            <w:noWrap/>
            <w:vAlign w:val="center"/>
            <w:hideMark/>
          </w:tcPr>
          <w:p w14:paraId="21F83DB1"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10</w:t>
            </w:r>
          </w:p>
        </w:tc>
        <w:tc>
          <w:tcPr>
            <w:tcW w:w="661" w:type="dxa"/>
            <w:tcBorders>
              <w:top w:val="nil"/>
              <w:left w:val="nil"/>
              <w:bottom w:val="single" w:sz="4" w:space="0" w:color="auto"/>
              <w:right w:val="single" w:sz="4" w:space="0" w:color="auto"/>
            </w:tcBorders>
            <w:shd w:val="clear" w:color="auto" w:fill="auto"/>
            <w:noWrap/>
            <w:vAlign w:val="center"/>
            <w:hideMark/>
          </w:tcPr>
          <w:p w14:paraId="4B6363FA"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3EFF3BE5"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113</w:t>
            </w:r>
          </w:p>
        </w:tc>
        <w:tc>
          <w:tcPr>
            <w:tcW w:w="678" w:type="dxa"/>
            <w:tcBorders>
              <w:top w:val="nil"/>
              <w:left w:val="nil"/>
              <w:bottom w:val="single" w:sz="4" w:space="0" w:color="auto"/>
              <w:right w:val="single" w:sz="4" w:space="0" w:color="auto"/>
            </w:tcBorders>
            <w:shd w:val="clear" w:color="auto" w:fill="auto"/>
            <w:noWrap/>
            <w:vAlign w:val="center"/>
            <w:hideMark/>
          </w:tcPr>
          <w:p w14:paraId="60A9A45E"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10</w:t>
            </w:r>
          </w:p>
        </w:tc>
        <w:tc>
          <w:tcPr>
            <w:tcW w:w="1179" w:type="dxa"/>
            <w:tcBorders>
              <w:top w:val="nil"/>
              <w:left w:val="nil"/>
              <w:bottom w:val="single" w:sz="4" w:space="0" w:color="auto"/>
              <w:right w:val="single" w:sz="4" w:space="0" w:color="auto"/>
            </w:tcBorders>
            <w:shd w:val="clear" w:color="auto" w:fill="auto"/>
            <w:noWrap/>
            <w:vAlign w:val="center"/>
            <w:hideMark/>
          </w:tcPr>
          <w:p w14:paraId="6713A4BB"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77A37A10"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proofErr w:type="spellStart"/>
            <w:r w:rsidRPr="00951180">
              <w:rPr>
                <w:rFonts w:ascii="Calibri" w:eastAsia="Times New Roman" w:hAnsi="Calibri" w:cs="Times New Roman"/>
                <w:bCs/>
                <w:color w:val="C00000"/>
                <w:lang w:eastAsia="en-GB"/>
              </w:rPr>
              <w:t>exonic</w:t>
            </w:r>
            <w:proofErr w:type="spellEnd"/>
          </w:p>
          <w:p w14:paraId="558EB9BD"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5F78604C"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CCDC82</w:t>
            </w:r>
          </w:p>
        </w:tc>
        <w:tc>
          <w:tcPr>
            <w:tcW w:w="1220" w:type="dxa"/>
            <w:tcBorders>
              <w:top w:val="nil"/>
              <w:left w:val="nil"/>
              <w:bottom w:val="single" w:sz="4" w:space="0" w:color="auto"/>
              <w:right w:val="single" w:sz="4" w:space="0" w:color="auto"/>
            </w:tcBorders>
            <w:shd w:val="clear" w:color="auto" w:fill="auto"/>
            <w:noWrap/>
            <w:vAlign w:val="center"/>
            <w:hideMark/>
          </w:tcPr>
          <w:p w14:paraId="28133F3E"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0.10</w:t>
            </w:r>
          </w:p>
        </w:tc>
        <w:tc>
          <w:tcPr>
            <w:tcW w:w="942" w:type="dxa"/>
            <w:tcBorders>
              <w:top w:val="nil"/>
              <w:left w:val="nil"/>
              <w:bottom w:val="single" w:sz="4" w:space="0" w:color="auto"/>
              <w:right w:val="single" w:sz="4" w:space="0" w:color="auto"/>
            </w:tcBorders>
            <w:shd w:val="clear" w:color="auto" w:fill="auto"/>
            <w:noWrap/>
            <w:vAlign w:val="center"/>
            <w:hideMark/>
          </w:tcPr>
          <w:p w14:paraId="056DFC21"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0.30</w:t>
            </w:r>
          </w:p>
        </w:tc>
        <w:tc>
          <w:tcPr>
            <w:tcW w:w="1193" w:type="dxa"/>
            <w:tcBorders>
              <w:top w:val="nil"/>
              <w:left w:val="nil"/>
              <w:bottom w:val="single" w:sz="4" w:space="0" w:color="auto"/>
              <w:right w:val="single" w:sz="4" w:space="0" w:color="auto"/>
            </w:tcBorders>
            <w:shd w:val="clear" w:color="auto" w:fill="auto"/>
            <w:noWrap/>
            <w:vAlign w:val="center"/>
            <w:hideMark/>
          </w:tcPr>
          <w:p w14:paraId="676E1FDB"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0.34</w:t>
            </w:r>
          </w:p>
        </w:tc>
      </w:tr>
      <w:tr w:rsidR="00951180" w:rsidRPr="00951180" w14:paraId="2773263A"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66040A00"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bookmarkStart w:id="0" w:name="_Hlk25255083"/>
            <w:r w:rsidRPr="00951180">
              <w:rPr>
                <w:rFonts w:ascii="Calibri" w:eastAsia="Times New Roman" w:hAnsi="Calibri" w:cs="Times New Roman"/>
                <w:bCs/>
                <w:color w:val="C00000"/>
                <w:lang w:eastAsia="en-GB"/>
              </w:rPr>
              <w:t>rs535061628</w:t>
            </w:r>
          </w:p>
          <w:bookmarkEnd w:id="0"/>
          <w:p w14:paraId="44008B46"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(14:39901257)</w:t>
            </w:r>
          </w:p>
        </w:tc>
        <w:tc>
          <w:tcPr>
            <w:tcW w:w="1564" w:type="dxa"/>
            <w:tcBorders>
              <w:top w:val="nil"/>
              <w:left w:val="nil"/>
              <w:bottom w:val="single" w:sz="4" w:space="0" w:color="auto"/>
              <w:right w:val="single" w:sz="4" w:space="0" w:color="auto"/>
            </w:tcBorders>
            <w:shd w:val="clear" w:color="auto" w:fill="auto"/>
            <w:noWrap/>
            <w:vAlign w:val="center"/>
            <w:hideMark/>
          </w:tcPr>
          <w:p w14:paraId="63EBDE22"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CGTCGCAGCT</w:t>
            </w:r>
          </w:p>
        </w:tc>
        <w:tc>
          <w:tcPr>
            <w:tcW w:w="692" w:type="dxa"/>
            <w:tcBorders>
              <w:top w:val="nil"/>
              <w:left w:val="nil"/>
              <w:bottom w:val="single" w:sz="4" w:space="0" w:color="auto"/>
              <w:right w:val="single" w:sz="4" w:space="0" w:color="auto"/>
            </w:tcBorders>
            <w:shd w:val="clear" w:color="auto" w:fill="auto"/>
            <w:noWrap/>
            <w:vAlign w:val="center"/>
            <w:hideMark/>
          </w:tcPr>
          <w:p w14:paraId="6AB5B928"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C</w:t>
            </w:r>
          </w:p>
        </w:tc>
        <w:tc>
          <w:tcPr>
            <w:tcW w:w="1162" w:type="dxa"/>
            <w:tcBorders>
              <w:top w:val="nil"/>
              <w:left w:val="nil"/>
              <w:bottom w:val="single" w:sz="4" w:space="0" w:color="auto"/>
              <w:right w:val="single" w:sz="4" w:space="0" w:color="auto"/>
            </w:tcBorders>
            <w:shd w:val="clear" w:color="auto" w:fill="auto"/>
            <w:noWrap/>
            <w:vAlign w:val="center"/>
            <w:hideMark/>
          </w:tcPr>
          <w:p w14:paraId="588D2891"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4.07</w:t>
            </w:r>
          </w:p>
        </w:tc>
        <w:tc>
          <w:tcPr>
            <w:tcW w:w="571" w:type="dxa"/>
            <w:tcBorders>
              <w:top w:val="nil"/>
              <w:left w:val="nil"/>
              <w:bottom w:val="single" w:sz="4" w:space="0" w:color="auto"/>
              <w:right w:val="single" w:sz="4" w:space="0" w:color="auto"/>
            </w:tcBorders>
            <w:shd w:val="clear" w:color="auto" w:fill="auto"/>
            <w:noWrap/>
            <w:vAlign w:val="center"/>
            <w:hideMark/>
          </w:tcPr>
          <w:p w14:paraId="3A5A383D"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10</w:t>
            </w:r>
          </w:p>
        </w:tc>
        <w:tc>
          <w:tcPr>
            <w:tcW w:w="661" w:type="dxa"/>
            <w:tcBorders>
              <w:top w:val="nil"/>
              <w:left w:val="nil"/>
              <w:bottom w:val="single" w:sz="4" w:space="0" w:color="auto"/>
              <w:right w:val="single" w:sz="4" w:space="0" w:color="auto"/>
            </w:tcBorders>
            <w:shd w:val="clear" w:color="auto" w:fill="auto"/>
            <w:noWrap/>
            <w:vAlign w:val="center"/>
            <w:hideMark/>
          </w:tcPr>
          <w:p w14:paraId="322C55C7"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69E3700F"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113</w:t>
            </w:r>
          </w:p>
        </w:tc>
        <w:tc>
          <w:tcPr>
            <w:tcW w:w="678" w:type="dxa"/>
            <w:tcBorders>
              <w:top w:val="nil"/>
              <w:left w:val="nil"/>
              <w:bottom w:val="single" w:sz="4" w:space="0" w:color="auto"/>
              <w:right w:val="single" w:sz="4" w:space="0" w:color="auto"/>
            </w:tcBorders>
            <w:shd w:val="clear" w:color="auto" w:fill="auto"/>
            <w:noWrap/>
            <w:vAlign w:val="center"/>
            <w:hideMark/>
          </w:tcPr>
          <w:p w14:paraId="554ED533"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10</w:t>
            </w:r>
          </w:p>
        </w:tc>
        <w:tc>
          <w:tcPr>
            <w:tcW w:w="1179" w:type="dxa"/>
            <w:tcBorders>
              <w:top w:val="nil"/>
              <w:left w:val="nil"/>
              <w:bottom w:val="single" w:sz="4" w:space="0" w:color="auto"/>
              <w:right w:val="single" w:sz="4" w:space="0" w:color="auto"/>
            </w:tcBorders>
            <w:shd w:val="clear" w:color="auto" w:fill="auto"/>
            <w:noWrap/>
            <w:vAlign w:val="center"/>
            <w:hideMark/>
          </w:tcPr>
          <w:p w14:paraId="4C55F8FE"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193DFE98"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proofErr w:type="spellStart"/>
            <w:r w:rsidRPr="00951180">
              <w:rPr>
                <w:rFonts w:ascii="Calibri" w:eastAsia="Times New Roman" w:hAnsi="Calibri" w:cs="Times New Roman"/>
                <w:bCs/>
                <w:color w:val="C00000"/>
                <w:lang w:eastAsia="en-GB"/>
              </w:rPr>
              <w:t>exonic</w:t>
            </w:r>
            <w:proofErr w:type="spellEnd"/>
          </w:p>
          <w:p w14:paraId="7A5CCA48"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54C92DC8"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FBXO33</w:t>
            </w:r>
          </w:p>
        </w:tc>
        <w:tc>
          <w:tcPr>
            <w:tcW w:w="1220" w:type="dxa"/>
            <w:tcBorders>
              <w:top w:val="nil"/>
              <w:left w:val="nil"/>
              <w:bottom w:val="single" w:sz="4" w:space="0" w:color="auto"/>
              <w:right w:val="single" w:sz="4" w:space="0" w:color="auto"/>
            </w:tcBorders>
            <w:shd w:val="clear" w:color="auto" w:fill="auto"/>
            <w:noWrap/>
            <w:vAlign w:val="center"/>
            <w:hideMark/>
          </w:tcPr>
          <w:p w14:paraId="44EE34C9"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0.20</w:t>
            </w:r>
          </w:p>
        </w:tc>
        <w:tc>
          <w:tcPr>
            <w:tcW w:w="942" w:type="dxa"/>
            <w:tcBorders>
              <w:top w:val="nil"/>
              <w:left w:val="nil"/>
              <w:bottom w:val="single" w:sz="4" w:space="0" w:color="auto"/>
              <w:right w:val="single" w:sz="4" w:space="0" w:color="auto"/>
            </w:tcBorders>
            <w:shd w:val="clear" w:color="auto" w:fill="auto"/>
            <w:noWrap/>
            <w:vAlign w:val="center"/>
            <w:hideMark/>
          </w:tcPr>
          <w:p w14:paraId="016BE8C7"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23CDC108"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0.00</w:t>
            </w:r>
          </w:p>
        </w:tc>
      </w:tr>
      <w:tr w:rsidR="00951180" w:rsidRPr="00951180" w14:paraId="454CA124"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078E47A4"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rs34080825</w:t>
            </w:r>
          </w:p>
          <w:p w14:paraId="785F221F"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(5:38933482)</w:t>
            </w:r>
          </w:p>
        </w:tc>
        <w:tc>
          <w:tcPr>
            <w:tcW w:w="1564" w:type="dxa"/>
            <w:tcBorders>
              <w:top w:val="nil"/>
              <w:left w:val="nil"/>
              <w:bottom w:val="single" w:sz="4" w:space="0" w:color="auto"/>
              <w:right w:val="single" w:sz="4" w:space="0" w:color="auto"/>
            </w:tcBorders>
            <w:shd w:val="clear" w:color="auto" w:fill="auto"/>
            <w:noWrap/>
            <w:vAlign w:val="center"/>
            <w:hideMark/>
          </w:tcPr>
          <w:p w14:paraId="74AD0904"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2D3FC987"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1162" w:type="dxa"/>
            <w:tcBorders>
              <w:top w:val="nil"/>
              <w:left w:val="nil"/>
              <w:bottom w:val="single" w:sz="4" w:space="0" w:color="auto"/>
              <w:right w:val="single" w:sz="4" w:space="0" w:color="auto"/>
            </w:tcBorders>
            <w:shd w:val="clear" w:color="auto" w:fill="auto"/>
            <w:noWrap/>
            <w:vAlign w:val="center"/>
            <w:hideMark/>
          </w:tcPr>
          <w:p w14:paraId="03230940" w14:textId="3F696CBA"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4.07</w:t>
            </w:r>
          </w:p>
        </w:tc>
        <w:tc>
          <w:tcPr>
            <w:tcW w:w="571" w:type="dxa"/>
            <w:tcBorders>
              <w:top w:val="nil"/>
              <w:left w:val="nil"/>
              <w:bottom w:val="single" w:sz="4" w:space="0" w:color="auto"/>
              <w:right w:val="single" w:sz="4" w:space="0" w:color="auto"/>
            </w:tcBorders>
            <w:shd w:val="clear" w:color="auto" w:fill="auto"/>
            <w:noWrap/>
            <w:vAlign w:val="center"/>
            <w:hideMark/>
          </w:tcPr>
          <w:p w14:paraId="7226A17B" w14:textId="3441CCF3"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661" w:type="dxa"/>
            <w:tcBorders>
              <w:top w:val="nil"/>
              <w:left w:val="nil"/>
              <w:bottom w:val="single" w:sz="4" w:space="0" w:color="auto"/>
              <w:right w:val="single" w:sz="4" w:space="0" w:color="auto"/>
            </w:tcBorders>
            <w:shd w:val="clear" w:color="auto" w:fill="auto"/>
            <w:noWrap/>
            <w:vAlign w:val="center"/>
            <w:hideMark/>
          </w:tcPr>
          <w:p w14:paraId="4F0DE598" w14:textId="1B6E0F69"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632DD700" w14:textId="288F5E03"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113</w:t>
            </w:r>
          </w:p>
        </w:tc>
        <w:tc>
          <w:tcPr>
            <w:tcW w:w="678" w:type="dxa"/>
            <w:tcBorders>
              <w:top w:val="nil"/>
              <w:left w:val="nil"/>
              <w:bottom w:val="single" w:sz="4" w:space="0" w:color="auto"/>
              <w:right w:val="single" w:sz="4" w:space="0" w:color="auto"/>
            </w:tcBorders>
            <w:shd w:val="clear" w:color="auto" w:fill="auto"/>
            <w:noWrap/>
            <w:vAlign w:val="center"/>
            <w:hideMark/>
          </w:tcPr>
          <w:p w14:paraId="709E1295" w14:textId="3A2752F0"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1179" w:type="dxa"/>
            <w:tcBorders>
              <w:top w:val="nil"/>
              <w:left w:val="nil"/>
              <w:bottom w:val="single" w:sz="4" w:space="0" w:color="auto"/>
              <w:right w:val="single" w:sz="4" w:space="0" w:color="auto"/>
            </w:tcBorders>
            <w:shd w:val="clear" w:color="auto" w:fill="auto"/>
            <w:noWrap/>
            <w:vAlign w:val="center"/>
            <w:hideMark/>
          </w:tcPr>
          <w:p w14:paraId="7B3BDA6F"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4237BB5A"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6F1B3C3E"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02E2FA7B"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OSMR</w:t>
            </w:r>
          </w:p>
        </w:tc>
        <w:tc>
          <w:tcPr>
            <w:tcW w:w="1220" w:type="dxa"/>
            <w:tcBorders>
              <w:top w:val="nil"/>
              <w:left w:val="nil"/>
              <w:bottom w:val="single" w:sz="4" w:space="0" w:color="auto"/>
              <w:right w:val="single" w:sz="4" w:space="0" w:color="auto"/>
            </w:tcBorders>
            <w:shd w:val="clear" w:color="auto" w:fill="auto"/>
            <w:noWrap/>
            <w:vAlign w:val="center"/>
            <w:hideMark/>
          </w:tcPr>
          <w:p w14:paraId="58B00026"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0.60</w:t>
            </w:r>
          </w:p>
        </w:tc>
        <w:tc>
          <w:tcPr>
            <w:tcW w:w="942" w:type="dxa"/>
            <w:tcBorders>
              <w:top w:val="nil"/>
              <w:left w:val="nil"/>
              <w:bottom w:val="single" w:sz="4" w:space="0" w:color="auto"/>
              <w:right w:val="single" w:sz="4" w:space="0" w:color="auto"/>
            </w:tcBorders>
            <w:shd w:val="clear" w:color="auto" w:fill="auto"/>
            <w:noWrap/>
            <w:vAlign w:val="center"/>
            <w:hideMark/>
          </w:tcPr>
          <w:p w14:paraId="730285E0"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0.72</w:t>
            </w:r>
          </w:p>
        </w:tc>
        <w:tc>
          <w:tcPr>
            <w:tcW w:w="1193" w:type="dxa"/>
            <w:tcBorders>
              <w:top w:val="nil"/>
              <w:left w:val="nil"/>
              <w:bottom w:val="single" w:sz="4" w:space="0" w:color="auto"/>
              <w:right w:val="single" w:sz="4" w:space="0" w:color="auto"/>
            </w:tcBorders>
            <w:shd w:val="clear" w:color="auto" w:fill="auto"/>
            <w:noWrap/>
            <w:vAlign w:val="center"/>
            <w:hideMark/>
          </w:tcPr>
          <w:p w14:paraId="42D6CB93" w14:textId="77777777" w:rsidR="00B457C7" w:rsidRPr="00951180" w:rsidRDefault="00B457C7" w:rsidP="00B457C7">
            <w:pPr>
              <w:spacing w:after="0"/>
              <w:jc w:val="center"/>
              <w:rPr>
                <w:rFonts w:ascii="Calibri" w:hAnsi="Calibri"/>
                <w:color w:val="C00000"/>
              </w:rPr>
            </w:pPr>
            <w:r w:rsidRPr="00951180">
              <w:rPr>
                <w:rFonts w:ascii="Calibri" w:hAnsi="Calibri"/>
                <w:color w:val="C00000"/>
              </w:rPr>
              <w:t>0.81</w:t>
            </w:r>
          </w:p>
        </w:tc>
      </w:tr>
      <w:tr w:rsidR="00951180" w:rsidRPr="00951180" w14:paraId="516671C5"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27CEBAA5"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rs146569565</w:t>
            </w:r>
          </w:p>
          <w:p w14:paraId="40DB1A3E"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(19:43433676)</w:t>
            </w:r>
          </w:p>
        </w:tc>
        <w:tc>
          <w:tcPr>
            <w:tcW w:w="1564" w:type="dxa"/>
            <w:tcBorders>
              <w:top w:val="nil"/>
              <w:left w:val="nil"/>
              <w:bottom w:val="single" w:sz="4" w:space="0" w:color="auto"/>
              <w:right w:val="single" w:sz="4" w:space="0" w:color="auto"/>
            </w:tcBorders>
            <w:shd w:val="clear" w:color="auto" w:fill="auto"/>
            <w:noWrap/>
            <w:vAlign w:val="center"/>
            <w:hideMark/>
          </w:tcPr>
          <w:p w14:paraId="308A8F3F"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692" w:type="dxa"/>
            <w:tcBorders>
              <w:top w:val="nil"/>
              <w:left w:val="nil"/>
              <w:bottom w:val="single" w:sz="4" w:space="0" w:color="auto"/>
              <w:right w:val="single" w:sz="4" w:space="0" w:color="auto"/>
            </w:tcBorders>
            <w:shd w:val="clear" w:color="auto" w:fill="auto"/>
            <w:noWrap/>
            <w:vAlign w:val="center"/>
            <w:hideMark/>
          </w:tcPr>
          <w:p w14:paraId="4EA62BBE"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1162" w:type="dxa"/>
            <w:tcBorders>
              <w:top w:val="nil"/>
              <w:left w:val="nil"/>
              <w:bottom w:val="single" w:sz="4" w:space="0" w:color="auto"/>
              <w:right w:val="single" w:sz="4" w:space="0" w:color="auto"/>
            </w:tcBorders>
            <w:shd w:val="clear" w:color="auto" w:fill="auto"/>
            <w:noWrap/>
            <w:vAlign w:val="center"/>
            <w:hideMark/>
          </w:tcPr>
          <w:p w14:paraId="57E8F947" w14:textId="170E662D" w:rsidR="00B457C7" w:rsidRPr="00951180" w:rsidRDefault="00B457C7" w:rsidP="00B457C7">
            <w:pPr>
              <w:jc w:val="center"/>
              <w:rPr>
                <w:color w:val="C00000"/>
              </w:rPr>
            </w:pPr>
            <w:r w:rsidRPr="00951180">
              <w:rPr>
                <w:rFonts w:ascii="Calibri" w:eastAsia="Times New Roman" w:hAnsi="Calibri" w:cs="Times New Roman"/>
                <w:color w:val="C00000"/>
                <w:lang w:eastAsia="en-GB"/>
              </w:rPr>
              <w:t>4.07</w:t>
            </w:r>
          </w:p>
        </w:tc>
        <w:tc>
          <w:tcPr>
            <w:tcW w:w="571" w:type="dxa"/>
            <w:tcBorders>
              <w:top w:val="nil"/>
              <w:left w:val="nil"/>
              <w:bottom w:val="single" w:sz="4" w:space="0" w:color="auto"/>
              <w:right w:val="single" w:sz="4" w:space="0" w:color="auto"/>
            </w:tcBorders>
            <w:shd w:val="clear" w:color="auto" w:fill="auto"/>
            <w:noWrap/>
            <w:vAlign w:val="center"/>
            <w:hideMark/>
          </w:tcPr>
          <w:p w14:paraId="1FB01028" w14:textId="2DC3439B"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661" w:type="dxa"/>
            <w:tcBorders>
              <w:top w:val="nil"/>
              <w:left w:val="nil"/>
              <w:bottom w:val="single" w:sz="4" w:space="0" w:color="auto"/>
              <w:right w:val="single" w:sz="4" w:space="0" w:color="auto"/>
            </w:tcBorders>
            <w:shd w:val="clear" w:color="auto" w:fill="auto"/>
            <w:noWrap/>
            <w:vAlign w:val="center"/>
            <w:hideMark/>
          </w:tcPr>
          <w:p w14:paraId="40688F92" w14:textId="622F2D8A"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0658A0FF" w14:textId="730BAFD1"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113</w:t>
            </w:r>
          </w:p>
        </w:tc>
        <w:tc>
          <w:tcPr>
            <w:tcW w:w="678" w:type="dxa"/>
            <w:tcBorders>
              <w:top w:val="nil"/>
              <w:left w:val="nil"/>
              <w:bottom w:val="single" w:sz="4" w:space="0" w:color="auto"/>
              <w:right w:val="single" w:sz="4" w:space="0" w:color="auto"/>
            </w:tcBorders>
            <w:shd w:val="clear" w:color="auto" w:fill="auto"/>
            <w:noWrap/>
            <w:vAlign w:val="center"/>
            <w:hideMark/>
          </w:tcPr>
          <w:p w14:paraId="1124F8A8" w14:textId="14DF077E"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1179" w:type="dxa"/>
            <w:tcBorders>
              <w:top w:val="nil"/>
              <w:left w:val="nil"/>
              <w:bottom w:val="single" w:sz="4" w:space="0" w:color="auto"/>
              <w:right w:val="single" w:sz="4" w:space="0" w:color="auto"/>
            </w:tcBorders>
            <w:shd w:val="clear" w:color="auto" w:fill="auto"/>
            <w:noWrap/>
            <w:vAlign w:val="center"/>
            <w:hideMark/>
          </w:tcPr>
          <w:p w14:paraId="52640A57"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62ED861E"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4D3F16EC"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085F3667"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PSG7</w:t>
            </w:r>
          </w:p>
        </w:tc>
        <w:tc>
          <w:tcPr>
            <w:tcW w:w="1220" w:type="dxa"/>
            <w:tcBorders>
              <w:top w:val="nil"/>
              <w:left w:val="nil"/>
              <w:bottom w:val="single" w:sz="4" w:space="0" w:color="auto"/>
              <w:right w:val="single" w:sz="4" w:space="0" w:color="auto"/>
            </w:tcBorders>
            <w:shd w:val="clear" w:color="auto" w:fill="auto"/>
            <w:noWrap/>
            <w:vAlign w:val="center"/>
            <w:hideMark/>
          </w:tcPr>
          <w:p w14:paraId="47B6B8A7"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0.80</w:t>
            </w:r>
          </w:p>
        </w:tc>
        <w:tc>
          <w:tcPr>
            <w:tcW w:w="942" w:type="dxa"/>
            <w:tcBorders>
              <w:top w:val="nil"/>
              <w:left w:val="nil"/>
              <w:bottom w:val="single" w:sz="4" w:space="0" w:color="auto"/>
              <w:right w:val="single" w:sz="4" w:space="0" w:color="auto"/>
            </w:tcBorders>
            <w:shd w:val="clear" w:color="auto" w:fill="auto"/>
            <w:noWrap/>
            <w:vAlign w:val="center"/>
            <w:hideMark/>
          </w:tcPr>
          <w:p w14:paraId="47D6B117"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0.74</w:t>
            </w:r>
          </w:p>
        </w:tc>
        <w:tc>
          <w:tcPr>
            <w:tcW w:w="1193" w:type="dxa"/>
            <w:tcBorders>
              <w:top w:val="nil"/>
              <w:left w:val="nil"/>
              <w:bottom w:val="single" w:sz="4" w:space="0" w:color="auto"/>
              <w:right w:val="single" w:sz="4" w:space="0" w:color="auto"/>
            </w:tcBorders>
            <w:shd w:val="clear" w:color="auto" w:fill="auto"/>
            <w:noWrap/>
            <w:vAlign w:val="center"/>
            <w:hideMark/>
          </w:tcPr>
          <w:p w14:paraId="125491B4" w14:textId="77777777" w:rsidR="00B457C7" w:rsidRPr="00951180" w:rsidRDefault="00B457C7" w:rsidP="00B457C7">
            <w:pPr>
              <w:spacing w:after="0"/>
              <w:jc w:val="center"/>
              <w:rPr>
                <w:rFonts w:ascii="Calibri" w:hAnsi="Calibri"/>
                <w:color w:val="C00000"/>
              </w:rPr>
            </w:pPr>
            <w:r w:rsidRPr="00951180">
              <w:rPr>
                <w:rFonts w:ascii="Calibri" w:hAnsi="Calibri"/>
                <w:color w:val="C00000"/>
              </w:rPr>
              <w:t>0.78</w:t>
            </w:r>
          </w:p>
        </w:tc>
      </w:tr>
      <w:tr w:rsidR="00951180" w:rsidRPr="00951180" w14:paraId="450ADE33"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62276210"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rs79737301</w:t>
            </w:r>
          </w:p>
          <w:p w14:paraId="1BE9F54D"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(10:73121779)</w:t>
            </w:r>
          </w:p>
        </w:tc>
        <w:tc>
          <w:tcPr>
            <w:tcW w:w="1564" w:type="dxa"/>
            <w:tcBorders>
              <w:top w:val="nil"/>
              <w:left w:val="nil"/>
              <w:bottom w:val="single" w:sz="4" w:space="0" w:color="auto"/>
              <w:right w:val="single" w:sz="4" w:space="0" w:color="auto"/>
            </w:tcBorders>
            <w:shd w:val="clear" w:color="auto" w:fill="auto"/>
            <w:noWrap/>
            <w:vAlign w:val="center"/>
            <w:hideMark/>
          </w:tcPr>
          <w:p w14:paraId="79745D9E"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T</w:t>
            </w:r>
          </w:p>
        </w:tc>
        <w:tc>
          <w:tcPr>
            <w:tcW w:w="692" w:type="dxa"/>
            <w:tcBorders>
              <w:top w:val="nil"/>
              <w:left w:val="nil"/>
              <w:bottom w:val="single" w:sz="4" w:space="0" w:color="auto"/>
              <w:right w:val="single" w:sz="4" w:space="0" w:color="auto"/>
            </w:tcBorders>
            <w:shd w:val="clear" w:color="auto" w:fill="auto"/>
            <w:noWrap/>
            <w:vAlign w:val="center"/>
            <w:hideMark/>
          </w:tcPr>
          <w:p w14:paraId="00385DA7"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1162" w:type="dxa"/>
            <w:tcBorders>
              <w:top w:val="nil"/>
              <w:left w:val="nil"/>
              <w:bottom w:val="single" w:sz="4" w:space="0" w:color="auto"/>
              <w:right w:val="single" w:sz="4" w:space="0" w:color="auto"/>
            </w:tcBorders>
            <w:shd w:val="clear" w:color="auto" w:fill="auto"/>
            <w:noWrap/>
            <w:vAlign w:val="center"/>
            <w:hideMark/>
          </w:tcPr>
          <w:p w14:paraId="0D6D8ED6" w14:textId="6B9B95E9" w:rsidR="00B457C7" w:rsidRPr="00951180" w:rsidRDefault="00B457C7" w:rsidP="00B457C7">
            <w:pPr>
              <w:jc w:val="center"/>
              <w:rPr>
                <w:color w:val="C00000"/>
              </w:rPr>
            </w:pPr>
            <w:r w:rsidRPr="00951180">
              <w:rPr>
                <w:rFonts w:ascii="Calibri" w:eastAsia="Times New Roman" w:hAnsi="Calibri" w:cs="Times New Roman"/>
                <w:color w:val="C00000"/>
                <w:lang w:eastAsia="en-GB"/>
              </w:rPr>
              <w:t>4.07</w:t>
            </w:r>
          </w:p>
        </w:tc>
        <w:tc>
          <w:tcPr>
            <w:tcW w:w="571" w:type="dxa"/>
            <w:tcBorders>
              <w:top w:val="nil"/>
              <w:left w:val="nil"/>
              <w:bottom w:val="single" w:sz="4" w:space="0" w:color="auto"/>
              <w:right w:val="single" w:sz="4" w:space="0" w:color="auto"/>
            </w:tcBorders>
            <w:shd w:val="clear" w:color="auto" w:fill="auto"/>
            <w:noWrap/>
            <w:vAlign w:val="center"/>
            <w:hideMark/>
          </w:tcPr>
          <w:p w14:paraId="3F0D5FF1" w14:textId="18DCEAA9"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661" w:type="dxa"/>
            <w:tcBorders>
              <w:top w:val="nil"/>
              <w:left w:val="nil"/>
              <w:bottom w:val="single" w:sz="4" w:space="0" w:color="auto"/>
              <w:right w:val="single" w:sz="4" w:space="0" w:color="auto"/>
            </w:tcBorders>
            <w:shd w:val="clear" w:color="auto" w:fill="auto"/>
            <w:noWrap/>
            <w:vAlign w:val="center"/>
            <w:hideMark/>
          </w:tcPr>
          <w:p w14:paraId="7F266B3B" w14:textId="51E43B80"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7FECC22C" w14:textId="09C4BE3A"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113</w:t>
            </w:r>
          </w:p>
        </w:tc>
        <w:tc>
          <w:tcPr>
            <w:tcW w:w="678" w:type="dxa"/>
            <w:tcBorders>
              <w:top w:val="nil"/>
              <w:left w:val="nil"/>
              <w:bottom w:val="single" w:sz="4" w:space="0" w:color="auto"/>
              <w:right w:val="single" w:sz="4" w:space="0" w:color="auto"/>
            </w:tcBorders>
            <w:shd w:val="clear" w:color="auto" w:fill="auto"/>
            <w:noWrap/>
            <w:vAlign w:val="center"/>
            <w:hideMark/>
          </w:tcPr>
          <w:p w14:paraId="38E2090C" w14:textId="4C89CE03"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1179" w:type="dxa"/>
            <w:tcBorders>
              <w:top w:val="nil"/>
              <w:left w:val="nil"/>
              <w:bottom w:val="single" w:sz="4" w:space="0" w:color="auto"/>
              <w:right w:val="single" w:sz="4" w:space="0" w:color="auto"/>
            </w:tcBorders>
            <w:shd w:val="clear" w:color="auto" w:fill="auto"/>
            <w:noWrap/>
            <w:vAlign w:val="center"/>
            <w:hideMark/>
          </w:tcPr>
          <w:p w14:paraId="5281DCF6"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5B06ADC5"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2A4547B1"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3EDC2512"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SLC29A3</w:t>
            </w:r>
          </w:p>
        </w:tc>
        <w:tc>
          <w:tcPr>
            <w:tcW w:w="1220" w:type="dxa"/>
            <w:tcBorders>
              <w:top w:val="nil"/>
              <w:left w:val="nil"/>
              <w:bottom w:val="single" w:sz="4" w:space="0" w:color="auto"/>
              <w:right w:val="single" w:sz="4" w:space="0" w:color="auto"/>
            </w:tcBorders>
            <w:shd w:val="clear" w:color="auto" w:fill="auto"/>
            <w:noWrap/>
            <w:vAlign w:val="center"/>
            <w:hideMark/>
          </w:tcPr>
          <w:p w14:paraId="1E87003A"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0.70</w:t>
            </w:r>
          </w:p>
        </w:tc>
        <w:tc>
          <w:tcPr>
            <w:tcW w:w="942" w:type="dxa"/>
            <w:tcBorders>
              <w:top w:val="nil"/>
              <w:left w:val="nil"/>
              <w:bottom w:val="single" w:sz="4" w:space="0" w:color="auto"/>
              <w:right w:val="single" w:sz="4" w:space="0" w:color="auto"/>
            </w:tcBorders>
            <w:shd w:val="clear" w:color="auto" w:fill="auto"/>
            <w:noWrap/>
            <w:vAlign w:val="center"/>
            <w:hideMark/>
          </w:tcPr>
          <w:p w14:paraId="3C207EFF"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0.64</w:t>
            </w:r>
          </w:p>
        </w:tc>
        <w:tc>
          <w:tcPr>
            <w:tcW w:w="1193" w:type="dxa"/>
            <w:tcBorders>
              <w:top w:val="nil"/>
              <w:left w:val="nil"/>
              <w:bottom w:val="single" w:sz="4" w:space="0" w:color="auto"/>
              <w:right w:val="single" w:sz="4" w:space="0" w:color="auto"/>
            </w:tcBorders>
            <w:shd w:val="clear" w:color="auto" w:fill="auto"/>
            <w:noWrap/>
            <w:vAlign w:val="center"/>
            <w:hideMark/>
          </w:tcPr>
          <w:p w14:paraId="45B4D2E1" w14:textId="77777777" w:rsidR="00B457C7" w:rsidRPr="00951180" w:rsidRDefault="00B457C7" w:rsidP="00B457C7">
            <w:pPr>
              <w:spacing w:after="0"/>
              <w:jc w:val="center"/>
              <w:rPr>
                <w:rFonts w:ascii="Calibri" w:hAnsi="Calibri"/>
                <w:color w:val="C00000"/>
              </w:rPr>
            </w:pPr>
            <w:r w:rsidRPr="00951180">
              <w:rPr>
                <w:rFonts w:ascii="Calibri" w:hAnsi="Calibri"/>
                <w:color w:val="C00000"/>
              </w:rPr>
              <w:t>0.72</w:t>
            </w:r>
          </w:p>
        </w:tc>
      </w:tr>
      <w:tr w:rsidR="00951180" w:rsidRPr="00951180" w14:paraId="67396F05"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4CFB29E9"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rs180870155</w:t>
            </w:r>
          </w:p>
          <w:p w14:paraId="5A83B240"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(19:4499597)</w:t>
            </w:r>
          </w:p>
        </w:tc>
        <w:tc>
          <w:tcPr>
            <w:tcW w:w="1564" w:type="dxa"/>
            <w:tcBorders>
              <w:top w:val="nil"/>
              <w:left w:val="nil"/>
              <w:bottom w:val="single" w:sz="4" w:space="0" w:color="auto"/>
              <w:right w:val="single" w:sz="4" w:space="0" w:color="auto"/>
            </w:tcBorders>
            <w:shd w:val="clear" w:color="auto" w:fill="auto"/>
            <w:noWrap/>
            <w:vAlign w:val="center"/>
            <w:hideMark/>
          </w:tcPr>
          <w:p w14:paraId="095A1C97"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A</w:t>
            </w:r>
          </w:p>
        </w:tc>
        <w:tc>
          <w:tcPr>
            <w:tcW w:w="692" w:type="dxa"/>
            <w:tcBorders>
              <w:top w:val="nil"/>
              <w:left w:val="nil"/>
              <w:bottom w:val="single" w:sz="4" w:space="0" w:color="auto"/>
              <w:right w:val="single" w:sz="4" w:space="0" w:color="auto"/>
            </w:tcBorders>
            <w:shd w:val="clear" w:color="auto" w:fill="auto"/>
            <w:noWrap/>
            <w:vAlign w:val="center"/>
            <w:hideMark/>
          </w:tcPr>
          <w:p w14:paraId="61079070"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1162" w:type="dxa"/>
            <w:tcBorders>
              <w:top w:val="nil"/>
              <w:left w:val="nil"/>
              <w:bottom w:val="single" w:sz="4" w:space="0" w:color="auto"/>
              <w:right w:val="single" w:sz="4" w:space="0" w:color="auto"/>
            </w:tcBorders>
            <w:shd w:val="clear" w:color="auto" w:fill="auto"/>
            <w:noWrap/>
            <w:vAlign w:val="center"/>
            <w:hideMark/>
          </w:tcPr>
          <w:p w14:paraId="7A3D12BE" w14:textId="72CBF125" w:rsidR="00B457C7" w:rsidRPr="00951180" w:rsidRDefault="00B457C7" w:rsidP="00B457C7">
            <w:pPr>
              <w:jc w:val="center"/>
              <w:rPr>
                <w:color w:val="C00000"/>
              </w:rPr>
            </w:pPr>
            <w:r w:rsidRPr="00951180">
              <w:rPr>
                <w:rFonts w:ascii="Calibri" w:eastAsia="Times New Roman" w:hAnsi="Calibri" w:cs="Times New Roman"/>
                <w:color w:val="C00000"/>
                <w:lang w:eastAsia="en-GB"/>
              </w:rPr>
              <w:t>4.07</w:t>
            </w:r>
          </w:p>
        </w:tc>
        <w:tc>
          <w:tcPr>
            <w:tcW w:w="571" w:type="dxa"/>
            <w:tcBorders>
              <w:top w:val="nil"/>
              <w:left w:val="nil"/>
              <w:bottom w:val="single" w:sz="4" w:space="0" w:color="auto"/>
              <w:right w:val="single" w:sz="4" w:space="0" w:color="auto"/>
            </w:tcBorders>
            <w:shd w:val="clear" w:color="auto" w:fill="auto"/>
            <w:noWrap/>
            <w:vAlign w:val="center"/>
            <w:hideMark/>
          </w:tcPr>
          <w:p w14:paraId="1404FF1C" w14:textId="2F587451"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661" w:type="dxa"/>
            <w:tcBorders>
              <w:top w:val="nil"/>
              <w:left w:val="nil"/>
              <w:bottom w:val="single" w:sz="4" w:space="0" w:color="auto"/>
              <w:right w:val="single" w:sz="4" w:space="0" w:color="auto"/>
            </w:tcBorders>
            <w:shd w:val="clear" w:color="auto" w:fill="auto"/>
            <w:noWrap/>
            <w:vAlign w:val="center"/>
            <w:hideMark/>
          </w:tcPr>
          <w:p w14:paraId="1EBB80DC" w14:textId="2C493C7A"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1A4B276E" w14:textId="2A66642E"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113</w:t>
            </w:r>
          </w:p>
        </w:tc>
        <w:tc>
          <w:tcPr>
            <w:tcW w:w="678" w:type="dxa"/>
            <w:tcBorders>
              <w:top w:val="nil"/>
              <w:left w:val="nil"/>
              <w:bottom w:val="single" w:sz="4" w:space="0" w:color="auto"/>
              <w:right w:val="single" w:sz="4" w:space="0" w:color="auto"/>
            </w:tcBorders>
            <w:shd w:val="clear" w:color="auto" w:fill="auto"/>
            <w:noWrap/>
            <w:vAlign w:val="center"/>
            <w:hideMark/>
          </w:tcPr>
          <w:p w14:paraId="50346095" w14:textId="59033336"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1179" w:type="dxa"/>
            <w:tcBorders>
              <w:top w:val="nil"/>
              <w:left w:val="nil"/>
              <w:bottom w:val="single" w:sz="4" w:space="0" w:color="auto"/>
              <w:right w:val="single" w:sz="4" w:space="0" w:color="auto"/>
            </w:tcBorders>
            <w:shd w:val="clear" w:color="auto" w:fill="auto"/>
            <w:noWrap/>
            <w:vAlign w:val="center"/>
            <w:hideMark/>
          </w:tcPr>
          <w:p w14:paraId="046A01C2"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71D229D8"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269C306B"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50FA308B"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HDGFRP2</w:t>
            </w:r>
          </w:p>
        </w:tc>
        <w:tc>
          <w:tcPr>
            <w:tcW w:w="1220" w:type="dxa"/>
            <w:tcBorders>
              <w:top w:val="nil"/>
              <w:left w:val="nil"/>
              <w:bottom w:val="single" w:sz="4" w:space="0" w:color="auto"/>
              <w:right w:val="single" w:sz="4" w:space="0" w:color="auto"/>
            </w:tcBorders>
            <w:shd w:val="clear" w:color="auto" w:fill="auto"/>
            <w:noWrap/>
            <w:vAlign w:val="center"/>
            <w:hideMark/>
          </w:tcPr>
          <w:p w14:paraId="29251CC3"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0.80</w:t>
            </w:r>
          </w:p>
        </w:tc>
        <w:tc>
          <w:tcPr>
            <w:tcW w:w="942" w:type="dxa"/>
            <w:tcBorders>
              <w:top w:val="nil"/>
              <w:left w:val="nil"/>
              <w:bottom w:val="single" w:sz="4" w:space="0" w:color="auto"/>
              <w:right w:val="single" w:sz="4" w:space="0" w:color="auto"/>
            </w:tcBorders>
            <w:shd w:val="clear" w:color="auto" w:fill="auto"/>
            <w:noWrap/>
            <w:vAlign w:val="center"/>
            <w:hideMark/>
          </w:tcPr>
          <w:p w14:paraId="0FCD3DA2"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0.52</w:t>
            </w:r>
          </w:p>
        </w:tc>
        <w:tc>
          <w:tcPr>
            <w:tcW w:w="1193" w:type="dxa"/>
            <w:tcBorders>
              <w:top w:val="nil"/>
              <w:left w:val="nil"/>
              <w:bottom w:val="single" w:sz="4" w:space="0" w:color="auto"/>
              <w:right w:val="single" w:sz="4" w:space="0" w:color="auto"/>
            </w:tcBorders>
            <w:shd w:val="clear" w:color="auto" w:fill="auto"/>
            <w:noWrap/>
            <w:vAlign w:val="center"/>
            <w:hideMark/>
          </w:tcPr>
          <w:p w14:paraId="4FC22CB1" w14:textId="77777777" w:rsidR="00B457C7" w:rsidRPr="00951180" w:rsidRDefault="00B457C7" w:rsidP="00B457C7">
            <w:pPr>
              <w:spacing w:after="0"/>
              <w:jc w:val="center"/>
              <w:rPr>
                <w:rFonts w:ascii="Calibri" w:hAnsi="Calibri"/>
                <w:color w:val="C00000"/>
              </w:rPr>
            </w:pPr>
            <w:r w:rsidRPr="00951180">
              <w:rPr>
                <w:rFonts w:ascii="Calibri" w:hAnsi="Calibri"/>
                <w:color w:val="C00000"/>
              </w:rPr>
              <w:t>0.60</w:t>
            </w:r>
          </w:p>
        </w:tc>
      </w:tr>
      <w:tr w:rsidR="00951180" w:rsidRPr="00951180" w14:paraId="0376DCF1"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21650229"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rs146685560</w:t>
            </w:r>
          </w:p>
          <w:p w14:paraId="3B10B596" w14:textId="77777777" w:rsidR="00B457C7" w:rsidRPr="00951180" w:rsidRDefault="00B457C7" w:rsidP="00B457C7">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(6:30997275)</w:t>
            </w:r>
          </w:p>
        </w:tc>
        <w:tc>
          <w:tcPr>
            <w:tcW w:w="1564" w:type="dxa"/>
            <w:tcBorders>
              <w:top w:val="nil"/>
              <w:left w:val="nil"/>
              <w:bottom w:val="single" w:sz="4" w:space="0" w:color="auto"/>
              <w:right w:val="single" w:sz="4" w:space="0" w:color="auto"/>
            </w:tcBorders>
            <w:shd w:val="clear" w:color="auto" w:fill="auto"/>
            <w:noWrap/>
            <w:vAlign w:val="center"/>
            <w:hideMark/>
          </w:tcPr>
          <w:p w14:paraId="0B131B67"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770F0513"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1162" w:type="dxa"/>
            <w:tcBorders>
              <w:top w:val="nil"/>
              <w:left w:val="nil"/>
              <w:bottom w:val="single" w:sz="4" w:space="0" w:color="auto"/>
              <w:right w:val="single" w:sz="4" w:space="0" w:color="auto"/>
            </w:tcBorders>
            <w:shd w:val="clear" w:color="auto" w:fill="auto"/>
            <w:noWrap/>
            <w:vAlign w:val="center"/>
            <w:hideMark/>
          </w:tcPr>
          <w:p w14:paraId="16428EC2" w14:textId="5B452B31" w:rsidR="00B457C7" w:rsidRPr="00951180" w:rsidRDefault="00B457C7" w:rsidP="00B457C7">
            <w:pPr>
              <w:jc w:val="center"/>
              <w:rPr>
                <w:color w:val="C00000"/>
              </w:rPr>
            </w:pPr>
            <w:r w:rsidRPr="00951180">
              <w:rPr>
                <w:rFonts w:ascii="Calibri" w:eastAsia="Times New Roman" w:hAnsi="Calibri" w:cs="Times New Roman"/>
                <w:color w:val="C00000"/>
                <w:lang w:eastAsia="en-GB"/>
              </w:rPr>
              <w:t>4.07</w:t>
            </w:r>
          </w:p>
        </w:tc>
        <w:tc>
          <w:tcPr>
            <w:tcW w:w="571" w:type="dxa"/>
            <w:tcBorders>
              <w:top w:val="nil"/>
              <w:left w:val="nil"/>
              <w:bottom w:val="single" w:sz="4" w:space="0" w:color="auto"/>
              <w:right w:val="single" w:sz="4" w:space="0" w:color="auto"/>
            </w:tcBorders>
            <w:shd w:val="clear" w:color="auto" w:fill="auto"/>
            <w:noWrap/>
            <w:vAlign w:val="center"/>
            <w:hideMark/>
          </w:tcPr>
          <w:p w14:paraId="126B6ED6" w14:textId="40E2E8D6"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661" w:type="dxa"/>
            <w:tcBorders>
              <w:top w:val="nil"/>
              <w:left w:val="nil"/>
              <w:bottom w:val="single" w:sz="4" w:space="0" w:color="auto"/>
              <w:right w:val="single" w:sz="4" w:space="0" w:color="auto"/>
            </w:tcBorders>
            <w:shd w:val="clear" w:color="auto" w:fill="auto"/>
            <w:noWrap/>
            <w:vAlign w:val="center"/>
            <w:hideMark/>
          </w:tcPr>
          <w:p w14:paraId="3E87D0B9" w14:textId="32E98245"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7B5F1FE5" w14:textId="3F04A3DA"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113</w:t>
            </w:r>
          </w:p>
        </w:tc>
        <w:tc>
          <w:tcPr>
            <w:tcW w:w="678" w:type="dxa"/>
            <w:tcBorders>
              <w:top w:val="nil"/>
              <w:left w:val="nil"/>
              <w:bottom w:val="single" w:sz="4" w:space="0" w:color="auto"/>
              <w:right w:val="single" w:sz="4" w:space="0" w:color="auto"/>
            </w:tcBorders>
            <w:shd w:val="clear" w:color="auto" w:fill="auto"/>
            <w:noWrap/>
            <w:vAlign w:val="center"/>
            <w:hideMark/>
          </w:tcPr>
          <w:p w14:paraId="0B579A77" w14:textId="3F92BF7A"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10</w:t>
            </w:r>
          </w:p>
        </w:tc>
        <w:tc>
          <w:tcPr>
            <w:tcW w:w="1179" w:type="dxa"/>
            <w:tcBorders>
              <w:top w:val="nil"/>
              <w:left w:val="nil"/>
              <w:bottom w:val="single" w:sz="4" w:space="0" w:color="auto"/>
              <w:right w:val="single" w:sz="4" w:space="0" w:color="auto"/>
            </w:tcBorders>
            <w:shd w:val="clear" w:color="auto" w:fill="auto"/>
            <w:noWrap/>
            <w:vAlign w:val="center"/>
            <w:hideMark/>
          </w:tcPr>
          <w:p w14:paraId="3ACD8DE3"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7AC92251"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11366A00"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6F8D3D1E"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MUC22</w:t>
            </w:r>
          </w:p>
        </w:tc>
        <w:tc>
          <w:tcPr>
            <w:tcW w:w="1220" w:type="dxa"/>
            <w:tcBorders>
              <w:top w:val="nil"/>
              <w:left w:val="nil"/>
              <w:bottom w:val="single" w:sz="4" w:space="0" w:color="auto"/>
              <w:right w:val="single" w:sz="4" w:space="0" w:color="auto"/>
            </w:tcBorders>
            <w:shd w:val="clear" w:color="auto" w:fill="auto"/>
            <w:noWrap/>
            <w:vAlign w:val="center"/>
            <w:hideMark/>
          </w:tcPr>
          <w:p w14:paraId="186E8DCE"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0.70</w:t>
            </w:r>
          </w:p>
        </w:tc>
        <w:tc>
          <w:tcPr>
            <w:tcW w:w="942" w:type="dxa"/>
            <w:tcBorders>
              <w:top w:val="nil"/>
              <w:left w:val="nil"/>
              <w:bottom w:val="single" w:sz="4" w:space="0" w:color="auto"/>
              <w:right w:val="single" w:sz="4" w:space="0" w:color="auto"/>
            </w:tcBorders>
            <w:shd w:val="clear" w:color="auto" w:fill="auto"/>
            <w:noWrap/>
            <w:vAlign w:val="center"/>
            <w:hideMark/>
          </w:tcPr>
          <w:p w14:paraId="6442CC82" w14:textId="77777777" w:rsidR="00B457C7" w:rsidRPr="00951180" w:rsidRDefault="00B457C7" w:rsidP="00B457C7">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71AC8BAA" w14:textId="77777777" w:rsidR="00B457C7" w:rsidRPr="00951180" w:rsidRDefault="00B457C7" w:rsidP="00B457C7">
            <w:pPr>
              <w:spacing w:after="0"/>
              <w:jc w:val="center"/>
              <w:rPr>
                <w:rFonts w:ascii="Calibri" w:hAnsi="Calibri"/>
                <w:color w:val="C00000"/>
              </w:rPr>
            </w:pPr>
            <w:r w:rsidRPr="00951180">
              <w:rPr>
                <w:rFonts w:ascii="Calibri" w:hAnsi="Calibri"/>
                <w:color w:val="C00000"/>
              </w:rPr>
              <w:t>0.55</w:t>
            </w:r>
          </w:p>
        </w:tc>
      </w:tr>
      <w:tr w:rsidR="00951180" w:rsidRPr="00951180" w14:paraId="6AD7E10A"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0206B77C"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rs45609739</w:t>
            </w:r>
          </w:p>
          <w:p w14:paraId="56B9D0C9"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(11:114400991)</w:t>
            </w:r>
          </w:p>
        </w:tc>
        <w:tc>
          <w:tcPr>
            <w:tcW w:w="1564" w:type="dxa"/>
            <w:tcBorders>
              <w:top w:val="nil"/>
              <w:left w:val="nil"/>
              <w:bottom w:val="single" w:sz="4" w:space="0" w:color="auto"/>
              <w:right w:val="single" w:sz="4" w:space="0" w:color="auto"/>
            </w:tcBorders>
            <w:shd w:val="clear" w:color="auto" w:fill="auto"/>
            <w:noWrap/>
            <w:vAlign w:val="center"/>
            <w:hideMark/>
          </w:tcPr>
          <w:p w14:paraId="318B867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692" w:type="dxa"/>
            <w:tcBorders>
              <w:top w:val="nil"/>
              <w:left w:val="nil"/>
              <w:bottom w:val="single" w:sz="4" w:space="0" w:color="auto"/>
              <w:right w:val="single" w:sz="4" w:space="0" w:color="auto"/>
            </w:tcBorders>
            <w:shd w:val="clear" w:color="auto" w:fill="auto"/>
            <w:noWrap/>
            <w:vAlign w:val="center"/>
            <w:hideMark/>
          </w:tcPr>
          <w:p w14:paraId="50B24CB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1162" w:type="dxa"/>
            <w:tcBorders>
              <w:top w:val="nil"/>
              <w:left w:val="nil"/>
              <w:bottom w:val="single" w:sz="4" w:space="0" w:color="auto"/>
              <w:right w:val="single" w:sz="4" w:space="0" w:color="auto"/>
            </w:tcBorders>
            <w:shd w:val="clear" w:color="auto" w:fill="auto"/>
            <w:noWrap/>
            <w:vAlign w:val="center"/>
            <w:hideMark/>
          </w:tcPr>
          <w:p w14:paraId="6336A96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3.66</w:t>
            </w:r>
          </w:p>
        </w:tc>
        <w:tc>
          <w:tcPr>
            <w:tcW w:w="571" w:type="dxa"/>
            <w:tcBorders>
              <w:top w:val="nil"/>
              <w:left w:val="nil"/>
              <w:bottom w:val="single" w:sz="4" w:space="0" w:color="auto"/>
              <w:right w:val="single" w:sz="4" w:space="0" w:color="auto"/>
            </w:tcBorders>
            <w:shd w:val="clear" w:color="auto" w:fill="auto"/>
            <w:noWrap/>
            <w:vAlign w:val="center"/>
            <w:hideMark/>
          </w:tcPr>
          <w:p w14:paraId="430DBDD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9</w:t>
            </w:r>
          </w:p>
        </w:tc>
        <w:tc>
          <w:tcPr>
            <w:tcW w:w="661" w:type="dxa"/>
            <w:tcBorders>
              <w:top w:val="nil"/>
              <w:left w:val="nil"/>
              <w:bottom w:val="single" w:sz="4" w:space="0" w:color="auto"/>
              <w:right w:val="single" w:sz="4" w:space="0" w:color="auto"/>
            </w:tcBorders>
            <w:shd w:val="clear" w:color="auto" w:fill="auto"/>
            <w:noWrap/>
            <w:vAlign w:val="center"/>
            <w:hideMark/>
          </w:tcPr>
          <w:p w14:paraId="0138D0C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7BAD21F3"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114</w:t>
            </w:r>
          </w:p>
        </w:tc>
        <w:tc>
          <w:tcPr>
            <w:tcW w:w="678" w:type="dxa"/>
            <w:tcBorders>
              <w:top w:val="nil"/>
              <w:left w:val="nil"/>
              <w:bottom w:val="single" w:sz="4" w:space="0" w:color="auto"/>
              <w:right w:val="single" w:sz="4" w:space="0" w:color="auto"/>
            </w:tcBorders>
            <w:shd w:val="clear" w:color="auto" w:fill="auto"/>
            <w:noWrap/>
            <w:vAlign w:val="center"/>
            <w:hideMark/>
          </w:tcPr>
          <w:p w14:paraId="3BFC5D1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9</w:t>
            </w:r>
          </w:p>
        </w:tc>
        <w:tc>
          <w:tcPr>
            <w:tcW w:w="1179" w:type="dxa"/>
            <w:tcBorders>
              <w:top w:val="nil"/>
              <w:left w:val="nil"/>
              <w:bottom w:val="single" w:sz="4" w:space="0" w:color="auto"/>
              <w:right w:val="single" w:sz="4" w:space="0" w:color="auto"/>
            </w:tcBorders>
            <w:shd w:val="clear" w:color="auto" w:fill="auto"/>
            <w:noWrap/>
            <w:vAlign w:val="center"/>
            <w:hideMark/>
          </w:tcPr>
          <w:p w14:paraId="5B8B28DF"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04ABC8B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4D407FF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3E7A960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NXPE1</w:t>
            </w:r>
          </w:p>
        </w:tc>
        <w:tc>
          <w:tcPr>
            <w:tcW w:w="1220" w:type="dxa"/>
            <w:tcBorders>
              <w:top w:val="nil"/>
              <w:left w:val="nil"/>
              <w:bottom w:val="single" w:sz="4" w:space="0" w:color="auto"/>
              <w:right w:val="single" w:sz="4" w:space="0" w:color="auto"/>
            </w:tcBorders>
            <w:shd w:val="clear" w:color="auto" w:fill="auto"/>
            <w:noWrap/>
            <w:vAlign w:val="center"/>
            <w:hideMark/>
          </w:tcPr>
          <w:p w14:paraId="7FDB50B4"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0.50</w:t>
            </w:r>
          </w:p>
        </w:tc>
        <w:tc>
          <w:tcPr>
            <w:tcW w:w="942" w:type="dxa"/>
            <w:tcBorders>
              <w:top w:val="nil"/>
              <w:left w:val="nil"/>
              <w:bottom w:val="single" w:sz="4" w:space="0" w:color="auto"/>
              <w:right w:val="single" w:sz="4" w:space="0" w:color="auto"/>
            </w:tcBorders>
            <w:shd w:val="clear" w:color="auto" w:fill="auto"/>
            <w:noWrap/>
            <w:vAlign w:val="center"/>
            <w:hideMark/>
          </w:tcPr>
          <w:p w14:paraId="1BB3FD6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0.51</w:t>
            </w:r>
          </w:p>
        </w:tc>
        <w:tc>
          <w:tcPr>
            <w:tcW w:w="1193" w:type="dxa"/>
            <w:tcBorders>
              <w:top w:val="nil"/>
              <w:left w:val="nil"/>
              <w:bottom w:val="single" w:sz="4" w:space="0" w:color="auto"/>
              <w:right w:val="single" w:sz="4" w:space="0" w:color="auto"/>
            </w:tcBorders>
            <w:shd w:val="clear" w:color="auto" w:fill="auto"/>
            <w:noWrap/>
            <w:vAlign w:val="center"/>
            <w:hideMark/>
          </w:tcPr>
          <w:p w14:paraId="630C52F8"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0.60</w:t>
            </w:r>
          </w:p>
        </w:tc>
      </w:tr>
      <w:tr w:rsidR="00951180" w:rsidRPr="00951180" w14:paraId="0F1F01E1"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76E11A84"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rs75209396</w:t>
            </w:r>
          </w:p>
          <w:p w14:paraId="34C32AB9"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(10:124330421)</w:t>
            </w:r>
          </w:p>
        </w:tc>
        <w:tc>
          <w:tcPr>
            <w:tcW w:w="1564" w:type="dxa"/>
            <w:tcBorders>
              <w:top w:val="nil"/>
              <w:left w:val="nil"/>
              <w:bottom w:val="single" w:sz="4" w:space="0" w:color="auto"/>
              <w:right w:val="single" w:sz="4" w:space="0" w:color="auto"/>
            </w:tcBorders>
            <w:shd w:val="clear" w:color="auto" w:fill="auto"/>
            <w:noWrap/>
            <w:vAlign w:val="center"/>
            <w:hideMark/>
          </w:tcPr>
          <w:p w14:paraId="3E4ABCE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543E68A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1162" w:type="dxa"/>
            <w:tcBorders>
              <w:top w:val="nil"/>
              <w:left w:val="nil"/>
              <w:bottom w:val="single" w:sz="4" w:space="0" w:color="auto"/>
              <w:right w:val="single" w:sz="4" w:space="0" w:color="auto"/>
            </w:tcBorders>
            <w:shd w:val="clear" w:color="auto" w:fill="auto"/>
            <w:noWrap/>
            <w:vAlign w:val="center"/>
            <w:hideMark/>
          </w:tcPr>
          <w:p w14:paraId="79427E8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3.66</w:t>
            </w:r>
          </w:p>
        </w:tc>
        <w:tc>
          <w:tcPr>
            <w:tcW w:w="571" w:type="dxa"/>
            <w:tcBorders>
              <w:top w:val="nil"/>
              <w:left w:val="nil"/>
              <w:bottom w:val="single" w:sz="4" w:space="0" w:color="auto"/>
              <w:right w:val="single" w:sz="4" w:space="0" w:color="auto"/>
            </w:tcBorders>
            <w:shd w:val="clear" w:color="auto" w:fill="auto"/>
            <w:noWrap/>
            <w:vAlign w:val="center"/>
            <w:hideMark/>
          </w:tcPr>
          <w:p w14:paraId="06FBE38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9</w:t>
            </w:r>
          </w:p>
        </w:tc>
        <w:tc>
          <w:tcPr>
            <w:tcW w:w="661" w:type="dxa"/>
            <w:tcBorders>
              <w:top w:val="nil"/>
              <w:left w:val="nil"/>
              <w:bottom w:val="single" w:sz="4" w:space="0" w:color="auto"/>
              <w:right w:val="single" w:sz="4" w:space="0" w:color="auto"/>
            </w:tcBorders>
            <w:shd w:val="clear" w:color="auto" w:fill="auto"/>
            <w:noWrap/>
            <w:vAlign w:val="center"/>
            <w:hideMark/>
          </w:tcPr>
          <w:p w14:paraId="08552CD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46A598F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114</w:t>
            </w:r>
          </w:p>
        </w:tc>
        <w:tc>
          <w:tcPr>
            <w:tcW w:w="678" w:type="dxa"/>
            <w:tcBorders>
              <w:top w:val="nil"/>
              <w:left w:val="nil"/>
              <w:bottom w:val="single" w:sz="4" w:space="0" w:color="auto"/>
              <w:right w:val="single" w:sz="4" w:space="0" w:color="auto"/>
            </w:tcBorders>
            <w:shd w:val="clear" w:color="auto" w:fill="auto"/>
            <w:noWrap/>
            <w:vAlign w:val="center"/>
            <w:hideMark/>
          </w:tcPr>
          <w:p w14:paraId="59EAB87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9</w:t>
            </w:r>
          </w:p>
        </w:tc>
        <w:tc>
          <w:tcPr>
            <w:tcW w:w="1179" w:type="dxa"/>
            <w:tcBorders>
              <w:top w:val="nil"/>
              <w:left w:val="nil"/>
              <w:bottom w:val="single" w:sz="4" w:space="0" w:color="auto"/>
              <w:right w:val="single" w:sz="4" w:space="0" w:color="auto"/>
            </w:tcBorders>
            <w:shd w:val="clear" w:color="auto" w:fill="auto"/>
            <w:noWrap/>
            <w:vAlign w:val="center"/>
            <w:hideMark/>
          </w:tcPr>
          <w:p w14:paraId="1CB37A8F"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2C7184CF"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1A00D04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2C429D1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DMBT1</w:t>
            </w:r>
          </w:p>
        </w:tc>
        <w:tc>
          <w:tcPr>
            <w:tcW w:w="1220" w:type="dxa"/>
            <w:tcBorders>
              <w:top w:val="nil"/>
              <w:left w:val="nil"/>
              <w:bottom w:val="single" w:sz="4" w:space="0" w:color="auto"/>
              <w:right w:val="single" w:sz="4" w:space="0" w:color="auto"/>
            </w:tcBorders>
            <w:shd w:val="clear" w:color="auto" w:fill="auto"/>
            <w:noWrap/>
            <w:vAlign w:val="center"/>
            <w:hideMark/>
          </w:tcPr>
          <w:p w14:paraId="129153C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0.70</w:t>
            </w:r>
          </w:p>
        </w:tc>
        <w:tc>
          <w:tcPr>
            <w:tcW w:w="942" w:type="dxa"/>
            <w:tcBorders>
              <w:top w:val="nil"/>
              <w:left w:val="nil"/>
              <w:bottom w:val="single" w:sz="4" w:space="0" w:color="auto"/>
              <w:right w:val="single" w:sz="4" w:space="0" w:color="auto"/>
            </w:tcBorders>
            <w:shd w:val="clear" w:color="auto" w:fill="auto"/>
            <w:noWrap/>
            <w:vAlign w:val="center"/>
            <w:hideMark/>
          </w:tcPr>
          <w:p w14:paraId="6C47934A"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0.62</w:t>
            </w:r>
          </w:p>
        </w:tc>
        <w:tc>
          <w:tcPr>
            <w:tcW w:w="1193" w:type="dxa"/>
            <w:tcBorders>
              <w:top w:val="nil"/>
              <w:left w:val="nil"/>
              <w:bottom w:val="single" w:sz="4" w:space="0" w:color="auto"/>
              <w:right w:val="single" w:sz="4" w:space="0" w:color="auto"/>
            </w:tcBorders>
            <w:shd w:val="clear" w:color="auto" w:fill="auto"/>
            <w:noWrap/>
            <w:vAlign w:val="center"/>
            <w:hideMark/>
          </w:tcPr>
          <w:p w14:paraId="10EA7F36"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0.55</w:t>
            </w:r>
          </w:p>
        </w:tc>
      </w:tr>
      <w:tr w:rsidR="00951180" w:rsidRPr="00951180" w14:paraId="3E10536E"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3397BE40"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rs112908035</w:t>
            </w:r>
          </w:p>
          <w:p w14:paraId="5F6A68DA"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(3:48419957)</w:t>
            </w:r>
          </w:p>
        </w:tc>
        <w:tc>
          <w:tcPr>
            <w:tcW w:w="1564" w:type="dxa"/>
            <w:tcBorders>
              <w:top w:val="nil"/>
              <w:left w:val="nil"/>
              <w:bottom w:val="single" w:sz="4" w:space="0" w:color="auto"/>
              <w:right w:val="single" w:sz="4" w:space="0" w:color="auto"/>
            </w:tcBorders>
            <w:shd w:val="clear" w:color="auto" w:fill="auto"/>
            <w:noWrap/>
            <w:vAlign w:val="center"/>
            <w:hideMark/>
          </w:tcPr>
          <w:p w14:paraId="1045579A"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A</w:t>
            </w:r>
          </w:p>
        </w:tc>
        <w:tc>
          <w:tcPr>
            <w:tcW w:w="692" w:type="dxa"/>
            <w:tcBorders>
              <w:top w:val="nil"/>
              <w:left w:val="nil"/>
              <w:bottom w:val="single" w:sz="4" w:space="0" w:color="auto"/>
              <w:right w:val="single" w:sz="4" w:space="0" w:color="auto"/>
            </w:tcBorders>
            <w:shd w:val="clear" w:color="auto" w:fill="auto"/>
            <w:noWrap/>
            <w:vAlign w:val="center"/>
            <w:hideMark/>
          </w:tcPr>
          <w:p w14:paraId="4F3E71B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1162" w:type="dxa"/>
            <w:tcBorders>
              <w:top w:val="nil"/>
              <w:left w:val="nil"/>
              <w:bottom w:val="single" w:sz="4" w:space="0" w:color="auto"/>
              <w:right w:val="single" w:sz="4" w:space="0" w:color="auto"/>
            </w:tcBorders>
            <w:shd w:val="clear" w:color="auto" w:fill="auto"/>
            <w:noWrap/>
            <w:vAlign w:val="center"/>
            <w:hideMark/>
          </w:tcPr>
          <w:p w14:paraId="299D008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3.66</w:t>
            </w:r>
          </w:p>
        </w:tc>
        <w:tc>
          <w:tcPr>
            <w:tcW w:w="571" w:type="dxa"/>
            <w:tcBorders>
              <w:top w:val="nil"/>
              <w:left w:val="nil"/>
              <w:bottom w:val="single" w:sz="4" w:space="0" w:color="auto"/>
              <w:right w:val="single" w:sz="4" w:space="0" w:color="auto"/>
            </w:tcBorders>
            <w:shd w:val="clear" w:color="auto" w:fill="auto"/>
            <w:noWrap/>
            <w:vAlign w:val="center"/>
            <w:hideMark/>
          </w:tcPr>
          <w:p w14:paraId="0729F15F"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9</w:t>
            </w:r>
          </w:p>
        </w:tc>
        <w:tc>
          <w:tcPr>
            <w:tcW w:w="661" w:type="dxa"/>
            <w:tcBorders>
              <w:top w:val="nil"/>
              <w:left w:val="nil"/>
              <w:bottom w:val="single" w:sz="4" w:space="0" w:color="auto"/>
              <w:right w:val="single" w:sz="4" w:space="0" w:color="auto"/>
            </w:tcBorders>
            <w:shd w:val="clear" w:color="auto" w:fill="auto"/>
            <w:noWrap/>
            <w:vAlign w:val="center"/>
            <w:hideMark/>
          </w:tcPr>
          <w:p w14:paraId="6F1D711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5787BC2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114</w:t>
            </w:r>
          </w:p>
        </w:tc>
        <w:tc>
          <w:tcPr>
            <w:tcW w:w="678" w:type="dxa"/>
            <w:tcBorders>
              <w:top w:val="nil"/>
              <w:left w:val="nil"/>
              <w:bottom w:val="single" w:sz="4" w:space="0" w:color="auto"/>
              <w:right w:val="single" w:sz="4" w:space="0" w:color="auto"/>
            </w:tcBorders>
            <w:shd w:val="clear" w:color="auto" w:fill="auto"/>
            <w:noWrap/>
            <w:vAlign w:val="center"/>
            <w:hideMark/>
          </w:tcPr>
          <w:p w14:paraId="0D49B3F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9</w:t>
            </w:r>
          </w:p>
        </w:tc>
        <w:tc>
          <w:tcPr>
            <w:tcW w:w="1179" w:type="dxa"/>
            <w:tcBorders>
              <w:top w:val="nil"/>
              <w:left w:val="nil"/>
              <w:bottom w:val="single" w:sz="4" w:space="0" w:color="auto"/>
              <w:right w:val="single" w:sz="4" w:space="0" w:color="auto"/>
            </w:tcBorders>
            <w:shd w:val="clear" w:color="auto" w:fill="auto"/>
            <w:noWrap/>
            <w:vAlign w:val="center"/>
            <w:hideMark/>
          </w:tcPr>
          <w:p w14:paraId="5F8A642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5B31CA7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2031394F"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1B704BC4"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FBXW12</w:t>
            </w:r>
          </w:p>
        </w:tc>
        <w:tc>
          <w:tcPr>
            <w:tcW w:w="1220" w:type="dxa"/>
            <w:tcBorders>
              <w:top w:val="nil"/>
              <w:left w:val="nil"/>
              <w:bottom w:val="single" w:sz="4" w:space="0" w:color="auto"/>
              <w:right w:val="single" w:sz="4" w:space="0" w:color="auto"/>
            </w:tcBorders>
            <w:shd w:val="clear" w:color="auto" w:fill="auto"/>
            <w:noWrap/>
            <w:vAlign w:val="center"/>
            <w:hideMark/>
          </w:tcPr>
          <w:p w14:paraId="3E175D4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0.50</w:t>
            </w:r>
          </w:p>
        </w:tc>
        <w:tc>
          <w:tcPr>
            <w:tcW w:w="942" w:type="dxa"/>
            <w:tcBorders>
              <w:top w:val="nil"/>
              <w:left w:val="nil"/>
              <w:bottom w:val="single" w:sz="4" w:space="0" w:color="auto"/>
              <w:right w:val="single" w:sz="4" w:space="0" w:color="auto"/>
            </w:tcBorders>
            <w:shd w:val="clear" w:color="auto" w:fill="auto"/>
            <w:noWrap/>
            <w:vAlign w:val="center"/>
            <w:hideMark/>
          </w:tcPr>
          <w:p w14:paraId="2162DDD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0.57</w:t>
            </w:r>
          </w:p>
        </w:tc>
        <w:tc>
          <w:tcPr>
            <w:tcW w:w="1193" w:type="dxa"/>
            <w:tcBorders>
              <w:top w:val="nil"/>
              <w:left w:val="nil"/>
              <w:bottom w:val="single" w:sz="4" w:space="0" w:color="auto"/>
              <w:right w:val="single" w:sz="4" w:space="0" w:color="auto"/>
            </w:tcBorders>
            <w:shd w:val="clear" w:color="auto" w:fill="auto"/>
            <w:noWrap/>
            <w:vAlign w:val="center"/>
            <w:hideMark/>
          </w:tcPr>
          <w:p w14:paraId="68E5418B"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0.65</w:t>
            </w:r>
          </w:p>
        </w:tc>
      </w:tr>
      <w:tr w:rsidR="00951180" w:rsidRPr="00951180" w14:paraId="039D5084"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135D65F3"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rs79879036</w:t>
            </w:r>
          </w:p>
          <w:p w14:paraId="011CDD98"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(2:141092084)</w:t>
            </w:r>
          </w:p>
        </w:tc>
        <w:tc>
          <w:tcPr>
            <w:tcW w:w="1564" w:type="dxa"/>
            <w:tcBorders>
              <w:top w:val="nil"/>
              <w:left w:val="nil"/>
              <w:bottom w:val="single" w:sz="4" w:space="0" w:color="auto"/>
              <w:right w:val="single" w:sz="4" w:space="0" w:color="auto"/>
            </w:tcBorders>
            <w:shd w:val="clear" w:color="auto" w:fill="auto"/>
            <w:noWrap/>
            <w:vAlign w:val="center"/>
            <w:hideMark/>
          </w:tcPr>
          <w:p w14:paraId="4B6DBA2E"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T</w:t>
            </w:r>
          </w:p>
        </w:tc>
        <w:tc>
          <w:tcPr>
            <w:tcW w:w="692" w:type="dxa"/>
            <w:tcBorders>
              <w:top w:val="nil"/>
              <w:left w:val="nil"/>
              <w:bottom w:val="single" w:sz="4" w:space="0" w:color="auto"/>
              <w:right w:val="single" w:sz="4" w:space="0" w:color="auto"/>
            </w:tcBorders>
            <w:shd w:val="clear" w:color="auto" w:fill="auto"/>
            <w:noWrap/>
            <w:vAlign w:val="center"/>
            <w:hideMark/>
          </w:tcPr>
          <w:p w14:paraId="4B8C45C3"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1162" w:type="dxa"/>
            <w:tcBorders>
              <w:top w:val="nil"/>
              <w:left w:val="nil"/>
              <w:bottom w:val="single" w:sz="4" w:space="0" w:color="auto"/>
              <w:right w:val="single" w:sz="4" w:space="0" w:color="auto"/>
            </w:tcBorders>
            <w:shd w:val="clear" w:color="auto" w:fill="auto"/>
            <w:noWrap/>
            <w:vAlign w:val="center"/>
            <w:hideMark/>
          </w:tcPr>
          <w:p w14:paraId="5F5D20F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3.25</w:t>
            </w:r>
          </w:p>
        </w:tc>
        <w:tc>
          <w:tcPr>
            <w:tcW w:w="571" w:type="dxa"/>
            <w:tcBorders>
              <w:top w:val="nil"/>
              <w:left w:val="nil"/>
              <w:bottom w:val="single" w:sz="4" w:space="0" w:color="auto"/>
              <w:right w:val="single" w:sz="4" w:space="0" w:color="auto"/>
            </w:tcBorders>
            <w:shd w:val="clear" w:color="auto" w:fill="auto"/>
            <w:noWrap/>
            <w:vAlign w:val="center"/>
            <w:hideMark/>
          </w:tcPr>
          <w:p w14:paraId="12C7208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661" w:type="dxa"/>
            <w:tcBorders>
              <w:top w:val="nil"/>
              <w:left w:val="nil"/>
              <w:bottom w:val="single" w:sz="4" w:space="0" w:color="auto"/>
              <w:right w:val="single" w:sz="4" w:space="0" w:color="auto"/>
            </w:tcBorders>
            <w:shd w:val="clear" w:color="auto" w:fill="auto"/>
            <w:noWrap/>
            <w:vAlign w:val="center"/>
            <w:hideMark/>
          </w:tcPr>
          <w:p w14:paraId="7C38226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108D96B4"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116</w:t>
            </w:r>
          </w:p>
        </w:tc>
        <w:tc>
          <w:tcPr>
            <w:tcW w:w="678" w:type="dxa"/>
            <w:tcBorders>
              <w:top w:val="nil"/>
              <w:left w:val="nil"/>
              <w:bottom w:val="single" w:sz="4" w:space="0" w:color="auto"/>
              <w:right w:val="single" w:sz="4" w:space="0" w:color="auto"/>
            </w:tcBorders>
            <w:shd w:val="clear" w:color="auto" w:fill="auto"/>
            <w:noWrap/>
            <w:vAlign w:val="center"/>
            <w:hideMark/>
          </w:tcPr>
          <w:p w14:paraId="22DB2879"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6</w:t>
            </w:r>
          </w:p>
        </w:tc>
        <w:tc>
          <w:tcPr>
            <w:tcW w:w="1179" w:type="dxa"/>
            <w:tcBorders>
              <w:top w:val="nil"/>
              <w:left w:val="nil"/>
              <w:bottom w:val="single" w:sz="4" w:space="0" w:color="auto"/>
              <w:right w:val="single" w:sz="4" w:space="0" w:color="auto"/>
            </w:tcBorders>
            <w:shd w:val="clear" w:color="auto" w:fill="auto"/>
            <w:noWrap/>
            <w:vAlign w:val="center"/>
            <w:hideMark/>
          </w:tcPr>
          <w:p w14:paraId="4CAC5C7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w:t>
            </w:r>
          </w:p>
        </w:tc>
        <w:tc>
          <w:tcPr>
            <w:tcW w:w="1638" w:type="dxa"/>
            <w:tcBorders>
              <w:top w:val="nil"/>
              <w:left w:val="nil"/>
              <w:bottom w:val="single" w:sz="4" w:space="0" w:color="auto"/>
              <w:right w:val="single" w:sz="4" w:space="0" w:color="auto"/>
            </w:tcBorders>
            <w:shd w:val="clear" w:color="auto" w:fill="auto"/>
            <w:noWrap/>
            <w:vAlign w:val="center"/>
            <w:hideMark/>
          </w:tcPr>
          <w:p w14:paraId="0B63DEAE"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11627B73"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0A26B423"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LRP1B</w:t>
            </w:r>
          </w:p>
        </w:tc>
        <w:tc>
          <w:tcPr>
            <w:tcW w:w="1220" w:type="dxa"/>
            <w:tcBorders>
              <w:top w:val="nil"/>
              <w:left w:val="nil"/>
              <w:bottom w:val="single" w:sz="4" w:space="0" w:color="auto"/>
              <w:right w:val="single" w:sz="4" w:space="0" w:color="auto"/>
            </w:tcBorders>
            <w:shd w:val="clear" w:color="auto" w:fill="auto"/>
            <w:noWrap/>
            <w:vAlign w:val="center"/>
            <w:hideMark/>
          </w:tcPr>
          <w:p w14:paraId="09D94F8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0.50</w:t>
            </w:r>
          </w:p>
        </w:tc>
        <w:tc>
          <w:tcPr>
            <w:tcW w:w="942" w:type="dxa"/>
            <w:tcBorders>
              <w:top w:val="nil"/>
              <w:left w:val="nil"/>
              <w:bottom w:val="single" w:sz="4" w:space="0" w:color="auto"/>
              <w:right w:val="single" w:sz="4" w:space="0" w:color="auto"/>
            </w:tcBorders>
            <w:shd w:val="clear" w:color="auto" w:fill="auto"/>
            <w:noWrap/>
            <w:vAlign w:val="center"/>
            <w:hideMark/>
          </w:tcPr>
          <w:p w14:paraId="70CC92F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0.59</w:t>
            </w:r>
          </w:p>
        </w:tc>
        <w:tc>
          <w:tcPr>
            <w:tcW w:w="1193" w:type="dxa"/>
            <w:tcBorders>
              <w:top w:val="nil"/>
              <w:left w:val="nil"/>
              <w:bottom w:val="single" w:sz="4" w:space="0" w:color="auto"/>
              <w:right w:val="single" w:sz="4" w:space="0" w:color="auto"/>
            </w:tcBorders>
            <w:shd w:val="clear" w:color="auto" w:fill="auto"/>
            <w:noWrap/>
            <w:vAlign w:val="center"/>
            <w:hideMark/>
          </w:tcPr>
          <w:p w14:paraId="732F9613"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0.48</w:t>
            </w:r>
          </w:p>
        </w:tc>
      </w:tr>
      <w:tr w:rsidR="00951180" w:rsidRPr="00951180" w14:paraId="01637D0C"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452683F0"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rs2231370</w:t>
            </w:r>
          </w:p>
          <w:p w14:paraId="71A05990"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(6:3152760)</w:t>
            </w:r>
          </w:p>
        </w:tc>
        <w:tc>
          <w:tcPr>
            <w:tcW w:w="1564" w:type="dxa"/>
            <w:tcBorders>
              <w:top w:val="nil"/>
              <w:left w:val="nil"/>
              <w:bottom w:val="single" w:sz="4" w:space="0" w:color="auto"/>
              <w:right w:val="single" w:sz="4" w:space="0" w:color="auto"/>
            </w:tcBorders>
            <w:shd w:val="clear" w:color="auto" w:fill="auto"/>
            <w:noWrap/>
            <w:vAlign w:val="center"/>
            <w:hideMark/>
          </w:tcPr>
          <w:p w14:paraId="2F98DF2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T</w:t>
            </w:r>
          </w:p>
        </w:tc>
        <w:tc>
          <w:tcPr>
            <w:tcW w:w="692" w:type="dxa"/>
            <w:tcBorders>
              <w:top w:val="nil"/>
              <w:left w:val="nil"/>
              <w:bottom w:val="single" w:sz="4" w:space="0" w:color="auto"/>
              <w:right w:val="single" w:sz="4" w:space="0" w:color="auto"/>
            </w:tcBorders>
            <w:shd w:val="clear" w:color="auto" w:fill="auto"/>
            <w:noWrap/>
            <w:vAlign w:val="center"/>
            <w:hideMark/>
          </w:tcPr>
          <w:p w14:paraId="16B6908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1162" w:type="dxa"/>
            <w:tcBorders>
              <w:top w:val="nil"/>
              <w:left w:val="nil"/>
              <w:bottom w:val="single" w:sz="4" w:space="0" w:color="auto"/>
              <w:right w:val="single" w:sz="4" w:space="0" w:color="auto"/>
            </w:tcBorders>
            <w:shd w:val="clear" w:color="auto" w:fill="auto"/>
            <w:noWrap/>
            <w:vAlign w:val="center"/>
            <w:hideMark/>
          </w:tcPr>
          <w:p w14:paraId="74D42479"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3.25</w:t>
            </w:r>
          </w:p>
        </w:tc>
        <w:tc>
          <w:tcPr>
            <w:tcW w:w="571" w:type="dxa"/>
            <w:tcBorders>
              <w:top w:val="nil"/>
              <w:left w:val="nil"/>
              <w:bottom w:val="single" w:sz="4" w:space="0" w:color="auto"/>
              <w:right w:val="single" w:sz="4" w:space="0" w:color="auto"/>
            </w:tcBorders>
            <w:shd w:val="clear" w:color="auto" w:fill="auto"/>
            <w:noWrap/>
            <w:vAlign w:val="center"/>
            <w:hideMark/>
          </w:tcPr>
          <w:p w14:paraId="0988191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661" w:type="dxa"/>
            <w:tcBorders>
              <w:top w:val="nil"/>
              <w:left w:val="nil"/>
              <w:bottom w:val="single" w:sz="4" w:space="0" w:color="auto"/>
              <w:right w:val="single" w:sz="4" w:space="0" w:color="auto"/>
            </w:tcBorders>
            <w:shd w:val="clear" w:color="auto" w:fill="auto"/>
            <w:noWrap/>
            <w:vAlign w:val="center"/>
            <w:hideMark/>
          </w:tcPr>
          <w:p w14:paraId="453746D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74A4BA5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116</w:t>
            </w:r>
          </w:p>
        </w:tc>
        <w:tc>
          <w:tcPr>
            <w:tcW w:w="678" w:type="dxa"/>
            <w:tcBorders>
              <w:top w:val="nil"/>
              <w:left w:val="nil"/>
              <w:bottom w:val="single" w:sz="4" w:space="0" w:color="auto"/>
              <w:right w:val="single" w:sz="4" w:space="0" w:color="auto"/>
            </w:tcBorders>
            <w:shd w:val="clear" w:color="auto" w:fill="auto"/>
            <w:noWrap/>
            <w:vAlign w:val="center"/>
            <w:hideMark/>
          </w:tcPr>
          <w:p w14:paraId="6E8E2D9E"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6</w:t>
            </w:r>
          </w:p>
        </w:tc>
        <w:tc>
          <w:tcPr>
            <w:tcW w:w="1179" w:type="dxa"/>
            <w:tcBorders>
              <w:top w:val="nil"/>
              <w:left w:val="nil"/>
              <w:bottom w:val="single" w:sz="4" w:space="0" w:color="auto"/>
              <w:right w:val="single" w:sz="4" w:space="0" w:color="auto"/>
            </w:tcBorders>
            <w:shd w:val="clear" w:color="auto" w:fill="auto"/>
            <w:noWrap/>
            <w:vAlign w:val="center"/>
            <w:hideMark/>
          </w:tcPr>
          <w:p w14:paraId="5F78EA4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w:t>
            </w:r>
          </w:p>
        </w:tc>
        <w:tc>
          <w:tcPr>
            <w:tcW w:w="1638" w:type="dxa"/>
            <w:tcBorders>
              <w:top w:val="nil"/>
              <w:left w:val="nil"/>
              <w:bottom w:val="single" w:sz="4" w:space="0" w:color="auto"/>
              <w:right w:val="single" w:sz="4" w:space="0" w:color="auto"/>
            </w:tcBorders>
            <w:shd w:val="clear" w:color="auto" w:fill="auto"/>
            <w:noWrap/>
            <w:vAlign w:val="center"/>
            <w:hideMark/>
          </w:tcPr>
          <w:p w14:paraId="3CC08494"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40AAF2F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7938A9DA"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BPHL</w:t>
            </w:r>
          </w:p>
        </w:tc>
        <w:tc>
          <w:tcPr>
            <w:tcW w:w="1220" w:type="dxa"/>
            <w:tcBorders>
              <w:top w:val="nil"/>
              <w:left w:val="nil"/>
              <w:bottom w:val="single" w:sz="4" w:space="0" w:color="auto"/>
              <w:right w:val="single" w:sz="4" w:space="0" w:color="auto"/>
            </w:tcBorders>
            <w:shd w:val="clear" w:color="auto" w:fill="auto"/>
            <w:noWrap/>
            <w:vAlign w:val="center"/>
            <w:hideMark/>
          </w:tcPr>
          <w:p w14:paraId="0DD8F72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0.50</w:t>
            </w:r>
          </w:p>
        </w:tc>
        <w:tc>
          <w:tcPr>
            <w:tcW w:w="942" w:type="dxa"/>
            <w:tcBorders>
              <w:top w:val="nil"/>
              <w:left w:val="nil"/>
              <w:bottom w:val="single" w:sz="4" w:space="0" w:color="auto"/>
              <w:right w:val="single" w:sz="4" w:space="0" w:color="auto"/>
            </w:tcBorders>
            <w:shd w:val="clear" w:color="auto" w:fill="auto"/>
            <w:noWrap/>
            <w:vAlign w:val="center"/>
            <w:hideMark/>
          </w:tcPr>
          <w:p w14:paraId="578E367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0.36</w:t>
            </w:r>
          </w:p>
        </w:tc>
        <w:tc>
          <w:tcPr>
            <w:tcW w:w="1193" w:type="dxa"/>
            <w:tcBorders>
              <w:top w:val="nil"/>
              <w:left w:val="nil"/>
              <w:bottom w:val="single" w:sz="4" w:space="0" w:color="auto"/>
              <w:right w:val="single" w:sz="4" w:space="0" w:color="auto"/>
            </w:tcBorders>
            <w:shd w:val="clear" w:color="auto" w:fill="auto"/>
            <w:noWrap/>
            <w:vAlign w:val="center"/>
            <w:hideMark/>
          </w:tcPr>
          <w:p w14:paraId="05CC158D"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0.35</w:t>
            </w:r>
          </w:p>
        </w:tc>
      </w:tr>
      <w:tr w:rsidR="00951180" w:rsidRPr="00951180" w14:paraId="145948AF"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60C0D906"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rs61744879</w:t>
            </w:r>
          </w:p>
          <w:p w14:paraId="6152A6B4"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(5:79054599)</w:t>
            </w:r>
          </w:p>
        </w:tc>
        <w:tc>
          <w:tcPr>
            <w:tcW w:w="1564" w:type="dxa"/>
            <w:tcBorders>
              <w:top w:val="nil"/>
              <w:left w:val="nil"/>
              <w:bottom w:val="single" w:sz="4" w:space="0" w:color="auto"/>
              <w:right w:val="single" w:sz="4" w:space="0" w:color="auto"/>
            </w:tcBorders>
            <w:shd w:val="clear" w:color="auto" w:fill="auto"/>
            <w:noWrap/>
            <w:vAlign w:val="center"/>
            <w:hideMark/>
          </w:tcPr>
          <w:p w14:paraId="3AD21F6F"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2A0CA93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T</w:t>
            </w:r>
          </w:p>
        </w:tc>
        <w:tc>
          <w:tcPr>
            <w:tcW w:w="1162" w:type="dxa"/>
            <w:tcBorders>
              <w:top w:val="nil"/>
              <w:left w:val="nil"/>
              <w:bottom w:val="single" w:sz="4" w:space="0" w:color="auto"/>
              <w:right w:val="single" w:sz="4" w:space="0" w:color="auto"/>
            </w:tcBorders>
            <w:shd w:val="clear" w:color="auto" w:fill="auto"/>
            <w:noWrap/>
            <w:vAlign w:val="center"/>
            <w:hideMark/>
          </w:tcPr>
          <w:p w14:paraId="42C445D3"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3.25</w:t>
            </w:r>
          </w:p>
        </w:tc>
        <w:tc>
          <w:tcPr>
            <w:tcW w:w="571" w:type="dxa"/>
            <w:tcBorders>
              <w:top w:val="nil"/>
              <w:left w:val="nil"/>
              <w:bottom w:val="single" w:sz="4" w:space="0" w:color="auto"/>
              <w:right w:val="single" w:sz="4" w:space="0" w:color="auto"/>
            </w:tcBorders>
            <w:shd w:val="clear" w:color="auto" w:fill="auto"/>
            <w:noWrap/>
            <w:vAlign w:val="center"/>
            <w:hideMark/>
          </w:tcPr>
          <w:p w14:paraId="7EB774E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661" w:type="dxa"/>
            <w:tcBorders>
              <w:top w:val="nil"/>
              <w:left w:val="nil"/>
              <w:bottom w:val="single" w:sz="4" w:space="0" w:color="auto"/>
              <w:right w:val="single" w:sz="4" w:space="0" w:color="auto"/>
            </w:tcBorders>
            <w:shd w:val="clear" w:color="auto" w:fill="auto"/>
            <w:noWrap/>
            <w:vAlign w:val="center"/>
            <w:hideMark/>
          </w:tcPr>
          <w:p w14:paraId="5F0BFC0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69CFC6F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115</w:t>
            </w:r>
          </w:p>
        </w:tc>
        <w:tc>
          <w:tcPr>
            <w:tcW w:w="678" w:type="dxa"/>
            <w:tcBorders>
              <w:top w:val="nil"/>
              <w:left w:val="nil"/>
              <w:bottom w:val="single" w:sz="4" w:space="0" w:color="auto"/>
              <w:right w:val="single" w:sz="4" w:space="0" w:color="auto"/>
            </w:tcBorders>
            <w:shd w:val="clear" w:color="auto" w:fill="auto"/>
            <w:noWrap/>
            <w:vAlign w:val="center"/>
            <w:hideMark/>
          </w:tcPr>
          <w:p w14:paraId="6310132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1179" w:type="dxa"/>
            <w:tcBorders>
              <w:top w:val="nil"/>
              <w:left w:val="nil"/>
              <w:bottom w:val="single" w:sz="4" w:space="0" w:color="auto"/>
              <w:right w:val="single" w:sz="4" w:space="0" w:color="auto"/>
            </w:tcBorders>
            <w:shd w:val="clear" w:color="auto" w:fill="auto"/>
            <w:noWrap/>
            <w:vAlign w:val="center"/>
            <w:hideMark/>
          </w:tcPr>
          <w:p w14:paraId="7ABC4FF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2555379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5142427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75FBD7C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CMYA5</w:t>
            </w:r>
          </w:p>
        </w:tc>
        <w:tc>
          <w:tcPr>
            <w:tcW w:w="1220" w:type="dxa"/>
            <w:tcBorders>
              <w:top w:val="nil"/>
              <w:left w:val="nil"/>
              <w:bottom w:val="single" w:sz="4" w:space="0" w:color="auto"/>
              <w:right w:val="single" w:sz="4" w:space="0" w:color="auto"/>
            </w:tcBorders>
            <w:shd w:val="clear" w:color="auto" w:fill="auto"/>
            <w:noWrap/>
            <w:vAlign w:val="center"/>
            <w:hideMark/>
          </w:tcPr>
          <w:p w14:paraId="5992726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0.10</w:t>
            </w:r>
          </w:p>
        </w:tc>
        <w:tc>
          <w:tcPr>
            <w:tcW w:w="942" w:type="dxa"/>
            <w:tcBorders>
              <w:top w:val="nil"/>
              <w:left w:val="nil"/>
              <w:bottom w:val="single" w:sz="4" w:space="0" w:color="auto"/>
              <w:right w:val="single" w:sz="4" w:space="0" w:color="auto"/>
            </w:tcBorders>
            <w:shd w:val="clear" w:color="auto" w:fill="auto"/>
            <w:noWrap/>
            <w:vAlign w:val="center"/>
            <w:hideMark/>
          </w:tcPr>
          <w:p w14:paraId="623C4D7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0.26</w:t>
            </w:r>
          </w:p>
        </w:tc>
        <w:tc>
          <w:tcPr>
            <w:tcW w:w="1193" w:type="dxa"/>
            <w:tcBorders>
              <w:top w:val="nil"/>
              <w:left w:val="nil"/>
              <w:bottom w:val="single" w:sz="4" w:space="0" w:color="auto"/>
              <w:right w:val="single" w:sz="4" w:space="0" w:color="auto"/>
            </w:tcBorders>
            <w:shd w:val="clear" w:color="auto" w:fill="auto"/>
            <w:noWrap/>
            <w:vAlign w:val="center"/>
            <w:hideMark/>
          </w:tcPr>
          <w:p w14:paraId="3E74727F"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0.36</w:t>
            </w:r>
          </w:p>
        </w:tc>
      </w:tr>
      <w:tr w:rsidR="00951180" w:rsidRPr="00951180" w14:paraId="02D2C603"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40460D2F"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lastRenderedPageBreak/>
              <w:t>rs12407578</w:t>
            </w:r>
          </w:p>
          <w:p w14:paraId="5A7492F9"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(1:12337667)</w:t>
            </w:r>
          </w:p>
        </w:tc>
        <w:tc>
          <w:tcPr>
            <w:tcW w:w="1564" w:type="dxa"/>
            <w:tcBorders>
              <w:top w:val="nil"/>
              <w:left w:val="nil"/>
              <w:bottom w:val="single" w:sz="4" w:space="0" w:color="auto"/>
              <w:right w:val="single" w:sz="4" w:space="0" w:color="auto"/>
            </w:tcBorders>
            <w:shd w:val="clear" w:color="auto" w:fill="auto"/>
            <w:noWrap/>
            <w:vAlign w:val="center"/>
            <w:hideMark/>
          </w:tcPr>
          <w:p w14:paraId="45373E9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7367E79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T</w:t>
            </w:r>
          </w:p>
        </w:tc>
        <w:tc>
          <w:tcPr>
            <w:tcW w:w="1162" w:type="dxa"/>
            <w:tcBorders>
              <w:top w:val="nil"/>
              <w:left w:val="nil"/>
              <w:bottom w:val="single" w:sz="4" w:space="0" w:color="auto"/>
              <w:right w:val="single" w:sz="4" w:space="0" w:color="auto"/>
            </w:tcBorders>
            <w:shd w:val="clear" w:color="auto" w:fill="auto"/>
            <w:noWrap/>
            <w:vAlign w:val="center"/>
            <w:hideMark/>
          </w:tcPr>
          <w:p w14:paraId="742B639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3.25</w:t>
            </w:r>
          </w:p>
        </w:tc>
        <w:tc>
          <w:tcPr>
            <w:tcW w:w="571" w:type="dxa"/>
            <w:tcBorders>
              <w:top w:val="nil"/>
              <w:left w:val="nil"/>
              <w:bottom w:val="single" w:sz="4" w:space="0" w:color="auto"/>
              <w:right w:val="single" w:sz="4" w:space="0" w:color="auto"/>
            </w:tcBorders>
            <w:shd w:val="clear" w:color="auto" w:fill="auto"/>
            <w:noWrap/>
            <w:vAlign w:val="center"/>
            <w:hideMark/>
          </w:tcPr>
          <w:p w14:paraId="3F978D04"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661" w:type="dxa"/>
            <w:tcBorders>
              <w:top w:val="nil"/>
              <w:left w:val="nil"/>
              <w:bottom w:val="single" w:sz="4" w:space="0" w:color="auto"/>
              <w:right w:val="single" w:sz="4" w:space="0" w:color="auto"/>
            </w:tcBorders>
            <w:shd w:val="clear" w:color="auto" w:fill="auto"/>
            <w:noWrap/>
            <w:vAlign w:val="center"/>
            <w:hideMark/>
          </w:tcPr>
          <w:p w14:paraId="3409961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6ED0B13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115</w:t>
            </w:r>
          </w:p>
        </w:tc>
        <w:tc>
          <w:tcPr>
            <w:tcW w:w="678" w:type="dxa"/>
            <w:tcBorders>
              <w:top w:val="nil"/>
              <w:left w:val="nil"/>
              <w:bottom w:val="single" w:sz="4" w:space="0" w:color="auto"/>
              <w:right w:val="single" w:sz="4" w:space="0" w:color="auto"/>
            </w:tcBorders>
            <w:shd w:val="clear" w:color="auto" w:fill="auto"/>
            <w:noWrap/>
            <w:vAlign w:val="center"/>
            <w:hideMark/>
          </w:tcPr>
          <w:p w14:paraId="572AC32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1179" w:type="dxa"/>
            <w:tcBorders>
              <w:top w:val="nil"/>
              <w:left w:val="nil"/>
              <w:bottom w:val="single" w:sz="4" w:space="0" w:color="auto"/>
              <w:right w:val="single" w:sz="4" w:space="0" w:color="auto"/>
            </w:tcBorders>
            <w:shd w:val="clear" w:color="auto" w:fill="auto"/>
            <w:noWrap/>
            <w:vAlign w:val="center"/>
            <w:hideMark/>
          </w:tcPr>
          <w:p w14:paraId="1E8C752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0D75FF94"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02DA980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1706EE0E"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VPS13D</w:t>
            </w:r>
          </w:p>
        </w:tc>
        <w:tc>
          <w:tcPr>
            <w:tcW w:w="1220" w:type="dxa"/>
            <w:tcBorders>
              <w:top w:val="nil"/>
              <w:left w:val="nil"/>
              <w:bottom w:val="single" w:sz="4" w:space="0" w:color="auto"/>
              <w:right w:val="single" w:sz="4" w:space="0" w:color="auto"/>
            </w:tcBorders>
            <w:shd w:val="clear" w:color="auto" w:fill="auto"/>
            <w:noWrap/>
            <w:vAlign w:val="center"/>
            <w:hideMark/>
          </w:tcPr>
          <w:p w14:paraId="7FE75AB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0.50</w:t>
            </w:r>
          </w:p>
        </w:tc>
        <w:tc>
          <w:tcPr>
            <w:tcW w:w="942" w:type="dxa"/>
            <w:tcBorders>
              <w:top w:val="nil"/>
              <w:left w:val="nil"/>
              <w:bottom w:val="single" w:sz="4" w:space="0" w:color="auto"/>
              <w:right w:val="single" w:sz="4" w:space="0" w:color="auto"/>
            </w:tcBorders>
            <w:shd w:val="clear" w:color="auto" w:fill="auto"/>
            <w:noWrap/>
            <w:vAlign w:val="center"/>
            <w:hideMark/>
          </w:tcPr>
          <w:p w14:paraId="698F0D5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0.56</w:t>
            </w:r>
          </w:p>
        </w:tc>
        <w:tc>
          <w:tcPr>
            <w:tcW w:w="1193" w:type="dxa"/>
            <w:tcBorders>
              <w:top w:val="nil"/>
              <w:left w:val="nil"/>
              <w:bottom w:val="single" w:sz="4" w:space="0" w:color="auto"/>
              <w:right w:val="single" w:sz="4" w:space="0" w:color="auto"/>
            </w:tcBorders>
            <w:shd w:val="clear" w:color="auto" w:fill="auto"/>
            <w:noWrap/>
            <w:vAlign w:val="center"/>
            <w:hideMark/>
          </w:tcPr>
          <w:p w14:paraId="2FFFC91A"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0.43</w:t>
            </w:r>
          </w:p>
        </w:tc>
      </w:tr>
      <w:tr w:rsidR="00951180" w:rsidRPr="00951180" w14:paraId="402283F8"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6B031337"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rs144315661</w:t>
            </w:r>
          </w:p>
          <w:p w14:paraId="700512AD"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(7:91503914)</w:t>
            </w:r>
          </w:p>
        </w:tc>
        <w:tc>
          <w:tcPr>
            <w:tcW w:w="1564" w:type="dxa"/>
            <w:tcBorders>
              <w:top w:val="nil"/>
              <w:left w:val="nil"/>
              <w:bottom w:val="single" w:sz="4" w:space="0" w:color="auto"/>
              <w:right w:val="single" w:sz="4" w:space="0" w:color="auto"/>
            </w:tcBorders>
            <w:shd w:val="clear" w:color="auto" w:fill="auto"/>
            <w:noWrap/>
            <w:vAlign w:val="center"/>
            <w:hideMark/>
          </w:tcPr>
          <w:p w14:paraId="0DAA64C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692" w:type="dxa"/>
            <w:tcBorders>
              <w:top w:val="nil"/>
              <w:left w:val="nil"/>
              <w:bottom w:val="single" w:sz="4" w:space="0" w:color="auto"/>
              <w:right w:val="single" w:sz="4" w:space="0" w:color="auto"/>
            </w:tcBorders>
            <w:shd w:val="clear" w:color="auto" w:fill="auto"/>
            <w:noWrap/>
            <w:vAlign w:val="center"/>
            <w:hideMark/>
          </w:tcPr>
          <w:p w14:paraId="5CE89F0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A</w:t>
            </w:r>
          </w:p>
        </w:tc>
        <w:tc>
          <w:tcPr>
            <w:tcW w:w="1162" w:type="dxa"/>
            <w:tcBorders>
              <w:top w:val="nil"/>
              <w:left w:val="nil"/>
              <w:bottom w:val="single" w:sz="4" w:space="0" w:color="auto"/>
              <w:right w:val="single" w:sz="4" w:space="0" w:color="auto"/>
            </w:tcBorders>
            <w:shd w:val="clear" w:color="auto" w:fill="auto"/>
            <w:noWrap/>
            <w:vAlign w:val="center"/>
            <w:hideMark/>
          </w:tcPr>
          <w:p w14:paraId="632991A1" w14:textId="77777777" w:rsidR="00D931E6" w:rsidRPr="00951180" w:rsidRDefault="00D931E6" w:rsidP="00D931E6">
            <w:pPr>
              <w:jc w:val="center"/>
              <w:rPr>
                <w:color w:val="C00000"/>
              </w:rPr>
            </w:pPr>
            <w:r w:rsidRPr="00951180">
              <w:rPr>
                <w:rFonts w:ascii="Calibri" w:eastAsia="Times New Roman" w:hAnsi="Calibri" w:cs="Times New Roman"/>
                <w:color w:val="C00000"/>
                <w:lang w:eastAsia="en-GB"/>
              </w:rPr>
              <w:t>3.25</w:t>
            </w:r>
          </w:p>
        </w:tc>
        <w:tc>
          <w:tcPr>
            <w:tcW w:w="571" w:type="dxa"/>
            <w:tcBorders>
              <w:top w:val="nil"/>
              <w:left w:val="nil"/>
              <w:bottom w:val="single" w:sz="4" w:space="0" w:color="auto"/>
              <w:right w:val="single" w:sz="4" w:space="0" w:color="auto"/>
            </w:tcBorders>
            <w:shd w:val="clear" w:color="auto" w:fill="auto"/>
            <w:noWrap/>
            <w:vAlign w:val="center"/>
            <w:hideMark/>
          </w:tcPr>
          <w:p w14:paraId="4CC4AF4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661" w:type="dxa"/>
            <w:tcBorders>
              <w:top w:val="nil"/>
              <w:left w:val="nil"/>
              <w:bottom w:val="single" w:sz="4" w:space="0" w:color="auto"/>
              <w:right w:val="single" w:sz="4" w:space="0" w:color="auto"/>
            </w:tcBorders>
            <w:shd w:val="clear" w:color="auto" w:fill="auto"/>
            <w:noWrap/>
            <w:vAlign w:val="center"/>
            <w:hideMark/>
          </w:tcPr>
          <w:p w14:paraId="3084C57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7098CA3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115</w:t>
            </w:r>
          </w:p>
        </w:tc>
        <w:tc>
          <w:tcPr>
            <w:tcW w:w="678" w:type="dxa"/>
            <w:tcBorders>
              <w:top w:val="nil"/>
              <w:left w:val="nil"/>
              <w:bottom w:val="single" w:sz="4" w:space="0" w:color="auto"/>
              <w:right w:val="single" w:sz="4" w:space="0" w:color="auto"/>
            </w:tcBorders>
            <w:shd w:val="clear" w:color="auto" w:fill="auto"/>
            <w:noWrap/>
            <w:vAlign w:val="center"/>
            <w:hideMark/>
          </w:tcPr>
          <w:p w14:paraId="309355B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1179" w:type="dxa"/>
            <w:tcBorders>
              <w:top w:val="nil"/>
              <w:left w:val="nil"/>
              <w:bottom w:val="single" w:sz="4" w:space="0" w:color="auto"/>
              <w:right w:val="single" w:sz="4" w:space="0" w:color="auto"/>
            </w:tcBorders>
            <w:shd w:val="clear" w:color="auto" w:fill="auto"/>
            <w:noWrap/>
            <w:vAlign w:val="center"/>
            <w:hideMark/>
          </w:tcPr>
          <w:p w14:paraId="1F4CE38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63C2019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24C4039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0ECB0D8E"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MTERF</w:t>
            </w:r>
          </w:p>
        </w:tc>
        <w:tc>
          <w:tcPr>
            <w:tcW w:w="1220" w:type="dxa"/>
            <w:tcBorders>
              <w:top w:val="nil"/>
              <w:left w:val="nil"/>
              <w:bottom w:val="single" w:sz="4" w:space="0" w:color="auto"/>
              <w:right w:val="single" w:sz="4" w:space="0" w:color="auto"/>
            </w:tcBorders>
            <w:shd w:val="clear" w:color="auto" w:fill="auto"/>
            <w:noWrap/>
            <w:vAlign w:val="center"/>
            <w:hideMark/>
          </w:tcPr>
          <w:p w14:paraId="1ED3B59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0.50</w:t>
            </w:r>
          </w:p>
        </w:tc>
        <w:tc>
          <w:tcPr>
            <w:tcW w:w="942" w:type="dxa"/>
            <w:tcBorders>
              <w:top w:val="nil"/>
              <w:left w:val="nil"/>
              <w:bottom w:val="single" w:sz="4" w:space="0" w:color="auto"/>
              <w:right w:val="single" w:sz="4" w:space="0" w:color="auto"/>
            </w:tcBorders>
            <w:shd w:val="clear" w:color="auto" w:fill="auto"/>
            <w:noWrap/>
            <w:vAlign w:val="center"/>
            <w:hideMark/>
          </w:tcPr>
          <w:p w14:paraId="3AE918E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0.55</w:t>
            </w:r>
          </w:p>
        </w:tc>
        <w:tc>
          <w:tcPr>
            <w:tcW w:w="1193" w:type="dxa"/>
            <w:tcBorders>
              <w:top w:val="nil"/>
              <w:left w:val="nil"/>
              <w:bottom w:val="single" w:sz="4" w:space="0" w:color="auto"/>
              <w:right w:val="single" w:sz="4" w:space="0" w:color="auto"/>
            </w:tcBorders>
            <w:shd w:val="clear" w:color="auto" w:fill="auto"/>
            <w:noWrap/>
            <w:vAlign w:val="center"/>
            <w:hideMark/>
          </w:tcPr>
          <w:p w14:paraId="1B6D0341"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0.54</w:t>
            </w:r>
          </w:p>
        </w:tc>
      </w:tr>
      <w:tr w:rsidR="00951180" w:rsidRPr="00951180" w14:paraId="4FA8A920"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072D9325"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rs150030843</w:t>
            </w:r>
          </w:p>
          <w:p w14:paraId="7A72A1F1"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(16:30004819)</w:t>
            </w:r>
          </w:p>
        </w:tc>
        <w:tc>
          <w:tcPr>
            <w:tcW w:w="1564" w:type="dxa"/>
            <w:tcBorders>
              <w:top w:val="nil"/>
              <w:left w:val="nil"/>
              <w:bottom w:val="single" w:sz="4" w:space="0" w:color="auto"/>
              <w:right w:val="single" w:sz="4" w:space="0" w:color="auto"/>
            </w:tcBorders>
            <w:shd w:val="clear" w:color="auto" w:fill="auto"/>
            <w:noWrap/>
            <w:vAlign w:val="center"/>
            <w:hideMark/>
          </w:tcPr>
          <w:p w14:paraId="1ABBA0E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2B18654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T</w:t>
            </w:r>
          </w:p>
        </w:tc>
        <w:tc>
          <w:tcPr>
            <w:tcW w:w="1162" w:type="dxa"/>
            <w:tcBorders>
              <w:top w:val="nil"/>
              <w:left w:val="nil"/>
              <w:bottom w:val="single" w:sz="4" w:space="0" w:color="auto"/>
              <w:right w:val="single" w:sz="4" w:space="0" w:color="auto"/>
            </w:tcBorders>
            <w:shd w:val="clear" w:color="auto" w:fill="auto"/>
            <w:noWrap/>
            <w:vAlign w:val="center"/>
            <w:hideMark/>
          </w:tcPr>
          <w:p w14:paraId="61F15650" w14:textId="77777777" w:rsidR="00D931E6" w:rsidRPr="00951180" w:rsidRDefault="00D931E6" w:rsidP="00D931E6">
            <w:pPr>
              <w:jc w:val="center"/>
              <w:rPr>
                <w:color w:val="C00000"/>
              </w:rPr>
            </w:pPr>
            <w:r w:rsidRPr="00951180">
              <w:rPr>
                <w:rFonts w:ascii="Calibri" w:eastAsia="Times New Roman" w:hAnsi="Calibri" w:cs="Times New Roman"/>
                <w:color w:val="C00000"/>
                <w:lang w:eastAsia="en-GB"/>
              </w:rPr>
              <w:t>3.25</w:t>
            </w:r>
          </w:p>
        </w:tc>
        <w:tc>
          <w:tcPr>
            <w:tcW w:w="571" w:type="dxa"/>
            <w:tcBorders>
              <w:top w:val="nil"/>
              <w:left w:val="nil"/>
              <w:bottom w:val="single" w:sz="4" w:space="0" w:color="auto"/>
              <w:right w:val="single" w:sz="4" w:space="0" w:color="auto"/>
            </w:tcBorders>
            <w:shd w:val="clear" w:color="auto" w:fill="auto"/>
            <w:noWrap/>
            <w:vAlign w:val="center"/>
            <w:hideMark/>
          </w:tcPr>
          <w:p w14:paraId="028923E4"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661" w:type="dxa"/>
            <w:tcBorders>
              <w:top w:val="nil"/>
              <w:left w:val="nil"/>
              <w:bottom w:val="single" w:sz="4" w:space="0" w:color="auto"/>
              <w:right w:val="single" w:sz="4" w:space="0" w:color="auto"/>
            </w:tcBorders>
            <w:shd w:val="clear" w:color="auto" w:fill="auto"/>
            <w:noWrap/>
            <w:vAlign w:val="center"/>
            <w:hideMark/>
          </w:tcPr>
          <w:p w14:paraId="623299B9"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4A403B6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115</w:t>
            </w:r>
          </w:p>
        </w:tc>
        <w:tc>
          <w:tcPr>
            <w:tcW w:w="678" w:type="dxa"/>
            <w:tcBorders>
              <w:top w:val="nil"/>
              <w:left w:val="nil"/>
              <w:bottom w:val="single" w:sz="4" w:space="0" w:color="auto"/>
              <w:right w:val="single" w:sz="4" w:space="0" w:color="auto"/>
            </w:tcBorders>
            <w:shd w:val="clear" w:color="auto" w:fill="auto"/>
            <w:noWrap/>
            <w:vAlign w:val="center"/>
            <w:hideMark/>
          </w:tcPr>
          <w:p w14:paraId="1D32DBA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1179" w:type="dxa"/>
            <w:tcBorders>
              <w:top w:val="nil"/>
              <w:left w:val="nil"/>
              <w:bottom w:val="single" w:sz="4" w:space="0" w:color="auto"/>
              <w:right w:val="single" w:sz="4" w:space="0" w:color="auto"/>
            </w:tcBorders>
            <w:shd w:val="clear" w:color="auto" w:fill="auto"/>
            <w:noWrap/>
            <w:vAlign w:val="center"/>
            <w:hideMark/>
          </w:tcPr>
          <w:p w14:paraId="43220A6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0BF5349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58EF0FF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66438C4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HIRIP3</w:t>
            </w:r>
          </w:p>
        </w:tc>
        <w:tc>
          <w:tcPr>
            <w:tcW w:w="1220" w:type="dxa"/>
            <w:tcBorders>
              <w:top w:val="nil"/>
              <w:left w:val="nil"/>
              <w:bottom w:val="single" w:sz="4" w:space="0" w:color="auto"/>
              <w:right w:val="single" w:sz="4" w:space="0" w:color="auto"/>
            </w:tcBorders>
            <w:shd w:val="clear" w:color="auto" w:fill="auto"/>
            <w:noWrap/>
            <w:vAlign w:val="center"/>
            <w:hideMark/>
          </w:tcPr>
          <w:p w14:paraId="4868958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0.20</w:t>
            </w:r>
          </w:p>
        </w:tc>
        <w:tc>
          <w:tcPr>
            <w:tcW w:w="942" w:type="dxa"/>
            <w:tcBorders>
              <w:top w:val="nil"/>
              <w:left w:val="nil"/>
              <w:bottom w:val="single" w:sz="4" w:space="0" w:color="auto"/>
              <w:right w:val="single" w:sz="4" w:space="0" w:color="auto"/>
            </w:tcBorders>
            <w:shd w:val="clear" w:color="auto" w:fill="auto"/>
            <w:noWrap/>
            <w:vAlign w:val="center"/>
            <w:hideMark/>
          </w:tcPr>
          <w:p w14:paraId="6F3DDFF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0.29</w:t>
            </w:r>
          </w:p>
        </w:tc>
        <w:tc>
          <w:tcPr>
            <w:tcW w:w="1193" w:type="dxa"/>
            <w:tcBorders>
              <w:top w:val="nil"/>
              <w:left w:val="nil"/>
              <w:bottom w:val="single" w:sz="4" w:space="0" w:color="auto"/>
              <w:right w:val="single" w:sz="4" w:space="0" w:color="auto"/>
            </w:tcBorders>
            <w:shd w:val="clear" w:color="auto" w:fill="auto"/>
            <w:noWrap/>
            <w:vAlign w:val="center"/>
            <w:hideMark/>
          </w:tcPr>
          <w:p w14:paraId="33C60B34"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0.39</w:t>
            </w:r>
          </w:p>
        </w:tc>
      </w:tr>
      <w:tr w:rsidR="00951180" w:rsidRPr="00951180" w14:paraId="4E6E8313"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146D054C"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rs74514616</w:t>
            </w:r>
          </w:p>
          <w:p w14:paraId="3570F1D4"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(14:106845487)</w:t>
            </w:r>
          </w:p>
        </w:tc>
        <w:tc>
          <w:tcPr>
            <w:tcW w:w="1564" w:type="dxa"/>
            <w:tcBorders>
              <w:top w:val="nil"/>
              <w:left w:val="nil"/>
              <w:bottom w:val="single" w:sz="4" w:space="0" w:color="auto"/>
              <w:right w:val="single" w:sz="4" w:space="0" w:color="auto"/>
            </w:tcBorders>
            <w:shd w:val="clear" w:color="auto" w:fill="auto"/>
            <w:noWrap/>
            <w:vAlign w:val="center"/>
            <w:hideMark/>
          </w:tcPr>
          <w:p w14:paraId="48FA14DA"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3CFEC9EF"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1162" w:type="dxa"/>
            <w:tcBorders>
              <w:top w:val="nil"/>
              <w:left w:val="nil"/>
              <w:bottom w:val="single" w:sz="4" w:space="0" w:color="auto"/>
              <w:right w:val="single" w:sz="4" w:space="0" w:color="auto"/>
            </w:tcBorders>
            <w:shd w:val="clear" w:color="auto" w:fill="auto"/>
            <w:noWrap/>
            <w:vAlign w:val="center"/>
            <w:hideMark/>
          </w:tcPr>
          <w:p w14:paraId="1595AE64" w14:textId="77777777" w:rsidR="00D931E6" w:rsidRPr="00951180" w:rsidRDefault="00D931E6" w:rsidP="00D931E6">
            <w:pPr>
              <w:jc w:val="center"/>
              <w:rPr>
                <w:color w:val="C00000"/>
              </w:rPr>
            </w:pPr>
            <w:r w:rsidRPr="00951180">
              <w:rPr>
                <w:rFonts w:ascii="Calibri" w:eastAsia="Times New Roman" w:hAnsi="Calibri" w:cs="Times New Roman"/>
                <w:color w:val="C00000"/>
                <w:lang w:eastAsia="en-GB"/>
              </w:rPr>
              <w:t>3.25</w:t>
            </w:r>
          </w:p>
        </w:tc>
        <w:tc>
          <w:tcPr>
            <w:tcW w:w="571" w:type="dxa"/>
            <w:tcBorders>
              <w:top w:val="nil"/>
              <w:left w:val="nil"/>
              <w:bottom w:val="single" w:sz="4" w:space="0" w:color="auto"/>
              <w:right w:val="single" w:sz="4" w:space="0" w:color="auto"/>
            </w:tcBorders>
            <w:shd w:val="clear" w:color="auto" w:fill="auto"/>
            <w:noWrap/>
            <w:vAlign w:val="center"/>
            <w:hideMark/>
          </w:tcPr>
          <w:p w14:paraId="2A5000A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661" w:type="dxa"/>
            <w:tcBorders>
              <w:top w:val="nil"/>
              <w:left w:val="nil"/>
              <w:bottom w:val="single" w:sz="4" w:space="0" w:color="auto"/>
              <w:right w:val="single" w:sz="4" w:space="0" w:color="auto"/>
            </w:tcBorders>
            <w:shd w:val="clear" w:color="auto" w:fill="auto"/>
            <w:noWrap/>
            <w:vAlign w:val="center"/>
            <w:hideMark/>
          </w:tcPr>
          <w:p w14:paraId="5A34F335"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3C632679"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115</w:t>
            </w:r>
          </w:p>
        </w:tc>
        <w:tc>
          <w:tcPr>
            <w:tcW w:w="678" w:type="dxa"/>
            <w:tcBorders>
              <w:top w:val="nil"/>
              <w:left w:val="nil"/>
              <w:bottom w:val="single" w:sz="4" w:space="0" w:color="auto"/>
              <w:right w:val="single" w:sz="4" w:space="0" w:color="auto"/>
            </w:tcBorders>
            <w:shd w:val="clear" w:color="auto" w:fill="auto"/>
            <w:noWrap/>
            <w:vAlign w:val="center"/>
            <w:hideMark/>
          </w:tcPr>
          <w:p w14:paraId="42C7D13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8</w:t>
            </w:r>
          </w:p>
        </w:tc>
        <w:tc>
          <w:tcPr>
            <w:tcW w:w="1179" w:type="dxa"/>
            <w:tcBorders>
              <w:top w:val="nil"/>
              <w:left w:val="nil"/>
              <w:bottom w:val="single" w:sz="4" w:space="0" w:color="auto"/>
              <w:right w:val="single" w:sz="4" w:space="0" w:color="auto"/>
            </w:tcBorders>
            <w:shd w:val="clear" w:color="auto" w:fill="auto"/>
            <w:noWrap/>
            <w:vAlign w:val="center"/>
            <w:hideMark/>
          </w:tcPr>
          <w:p w14:paraId="06B1FBF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751C8D3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636290A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57546BD9"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IGHV3-35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CBA5679"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0.20</w:t>
            </w:r>
          </w:p>
        </w:tc>
        <w:tc>
          <w:tcPr>
            <w:tcW w:w="942" w:type="dxa"/>
            <w:tcBorders>
              <w:top w:val="nil"/>
              <w:left w:val="nil"/>
              <w:bottom w:val="single" w:sz="4" w:space="0" w:color="auto"/>
              <w:right w:val="single" w:sz="4" w:space="0" w:color="auto"/>
            </w:tcBorders>
            <w:shd w:val="clear" w:color="auto" w:fill="auto"/>
            <w:noWrap/>
            <w:vAlign w:val="center"/>
            <w:hideMark/>
          </w:tcPr>
          <w:p w14:paraId="73943659"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0.24</w:t>
            </w:r>
          </w:p>
        </w:tc>
        <w:tc>
          <w:tcPr>
            <w:tcW w:w="1193" w:type="dxa"/>
            <w:tcBorders>
              <w:top w:val="nil"/>
              <w:left w:val="nil"/>
              <w:bottom w:val="single" w:sz="4" w:space="0" w:color="auto"/>
              <w:right w:val="single" w:sz="4" w:space="0" w:color="auto"/>
            </w:tcBorders>
            <w:shd w:val="clear" w:color="auto" w:fill="auto"/>
            <w:noWrap/>
            <w:vAlign w:val="center"/>
            <w:hideMark/>
          </w:tcPr>
          <w:p w14:paraId="17F5DEBC"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0.30</w:t>
            </w:r>
          </w:p>
        </w:tc>
      </w:tr>
      <w:tr w:rsidR="00951180" w:rsidRPr="00951180" w14:paraId="730161C9"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00A75343"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rs140756827</w:t>
            </w:r>
          </w:p>
          <w:p w14:paraId="2E31DF46"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(14:68250147)</w:t>
            </w:r>
          </w:p>
        </w:tc>
        <w:tc>
          <w:tcPr>
            <w:tcW w:w="1564" w:type="dxa"/>
            <w:tcBorders>
              <w:top w:val="nil"/>
              <w:left w:val="nil"/>
              <w:bottom w:val="single" w:sz="4" w:space="0" w:color="auto"/>
              <w:right w:val="single" w:sz="4" w:space="0" w:color="auto"/>
            </w:tcBorders>
            <w:shd w:val="clear" w:color="auto" w:fill="auto"/>
            <w:noWrap/>
            <w:vAlign w:val="center"/>
            <w:hideMark/>
          </w:tcPr>
          <w:p w14:paraId="4A4F412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C</w:t>
            </w:r>
          </w:p>
        </w:tc>
        <w:tc>
          <w:tcPr>
            <w:tcW w:w="692" w:type="dxa"/>
            <w:tcBorders>
              <w:top w:val="nil"/>
              <w:left w:val="nil"/>
              <w:bottom w:val="single" w:sz="4" w:space="0" w:color="auto"/>
              <w:right w:val="single" w:sz="4" w:space="0" w:color="auto"/>
            </w:tcBorders>
            <w:shd w:val="clear" w:color="auto" w:fill="auto"/>
            <w:noWrap/>
            <w:vAlign w:val="center"/>
            <w:hideMark/>
          </w:tcPr>
          <w:p w14:paraId="5D83F190"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T</w:t>
            </w:r>
          </w:p>
        </w:tc>
        <w:tc>
          <w:tcPr>
            <w:tcW w:w="1162" w:type="dxa"/>
            <w:tcBorders>
              <w:top w:val="nil"/>
              <w:left w:val="nil"/>
              <w:bottom w:val="single" w:sz="4" w:space="0" w:color="auto"/>
              <w:right w:val="single" w:sz="4" w:space="0" w:color="auto"/>
            </w:tcBorders>
            <w:shd w:val="clear" w:color="auto" w:fill="auto"/>
            <w:noWrap/>
            <w:vAlign w:val="center"/>
            <w:hideMark/>
          </w:tcPr>
          <w:p w14:paraId="29D708D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2.85</w:t>
            </w:r>
          </w:p>
        </w:tc>
        <w:tc>
          <w:tcPr>
            <w:tcW w:w="571" w:type="dxa"/>
            <w:tcBorders>
              <w:top w:val="nil"/>
              <w:left w:val="nil"/>
              <w:bottom w:val="single" w:sz="4" w:space="0" w:color="auto"/>
              <w:right w:val="single" w:sz="4" w:space="0" w:color="auto"/>
            </w:tcBorders>
            <w:shd w:val="clear" w:color="auto" w:fill="auto"/>
            <w:noWrap/>
            <w:vAlign w:val="center"/>
            <w:hideMark/>
          </w:tcPr>
          <w:p w14:paraId="397BE12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7</w:t>
            </w:r>
          </w:p>
        </w:tc>
        <w:tc>
          <w:tcPr>
            <w:tcW w:w="661" w:type="dxa"/>
            <w:tcBorders>
              <w:top w:val="nil"/>
              <w:left w:val="nil"/>
              <w:bottom w:val="single" w:sz="4" w:space="0" w:color="auto"/>
              <w:right w:val="single" w:sz="4" w:space="0" w:color="auto"/>
            </w:tcBorders>
            <w:shd w:val="clear" w:color="auto" w:fill="auto"/>
            <w:noWrap/>
            <w:vAlign w:val="center"/>
            <w:hideMark/>
          </w:tcPr>
          <w:p w14:paraId="607A3B7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4C48F07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116</w:t>
            </w:r>
          </w:p>
        </w:tc>
        <w:tc>
          <w:tcPr>
            <w:tcW w:w="678" w:type="dxa"/>
            <w:tcBorders>
              <w:top w:val="nil"/>
              <w:left w:val="nil"/>
              <w:bottom w:val="single" w:sz="4" w:space="0" w:color="auto"/>
              <w:right w:val="single" w:sz="4" w:space="0" w:color="auto"/>
            </w:tcBorders>
            <w:shd w:val="clear" w:color="auto" w:fill="auto"/>
            <w:noWrap/>
            <w:vAlign w:val="center"/>
            <w:hideMark/>
          </w:tcPr>
          <w:p w14:paraId="253DFF1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7</w:t>
            </w:r>
          </w:p>
        </w:tc>
        <w:tc>
          <w:tcPr>
            <w:tcW w:w="1179" w:type="dxa"/>
            <w:tcBorders>
              <w:top w:val="nil"/>
              <w:left w:val="nil"/>
              <w:bottom w:val="single" w:sz="4" w:space="0" w:color="auto"/>
              <w:right w:val="single" w:sz="4" w:space="0" w:color="auto"/>
            </w:tcBorders>
            <w:shd w:val="clear" w:color="auto" w:fill="auto"/>
            <w:noWrap/>
            <w:vAlign w:val="center"/>
            <w:hideMark/>
          </w:tcPr>
          <w:p w14:paraId="566EEFFD"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w:t>
            </w:r>
          </w:p>
        </w:tc>
        <w:tc>
          <w:tcPr>
            <w:tcW w:w="1638" w:type="dxa"/>
            <w:tcBorders>
              <w:top w:val="nil"/>
              <w:left w:val="nil"/>
              <w:bottom w:val="single" w:sz="4" w:space="0" w:color="auto"/>
              <w:right w:val="single" w:sz="4" w:space="0" w:color="auto"/>
            </w:tcBorders>
            <w:shd w:val="clear" w:color="auto" w:fill="auto"/>
            <w:noWrap/>
            <w:vAlign w:val="center"/>
            <w:hideMark/>
          </w:tcPr>
          <w:p w14:paraId="78F99B51"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1AC86D89"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161EE50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ZFYVE26</w:t>
            </w:r>
          </w:p>
        </w:tc>
        <w:tc>
          <w:tcPr>
            <w:tcW w:w="1220" w:type="dxa"/>
            <w:tcBorders>
              <w:top w:val="nil"/>
              <w:left w:val="nil"/>
              <w:bottom w:val="single" w:sz="4" w:space="0" w:color="auto"/>
              <w:right w:val="single" w:sz="4" w:space="0" w:color="auto"/>
            </w:tcBorders>
            <w:shd w:val="clear" w:color="auto" w:fill="auto"/>
            <w:noWrap/>
            <w:vAlign w:val="center"/>
            <w:hideMark/>
          </w:tcPr>
          <w:p w14:paraId="3A45299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0.40</w:t>
            </w:r>
          </w:p>
        </w:tc>
        <w:tc>
          <w:tcPr>
            <w:tcW w:w="942" w:type="dxa"/>
            <w:tcBorders>
              <w:top w:val="nil"/>
              <w:left w:val="nil"/>
              <w:bottom w:val="single" w:sz="4" w:space="0" w:color="auto"/>
              <w:right w:val="single" w:sz="4" w:space="0" w:color="auto"/>
            </w:tcBorders>
            <w:shd w:val="clear" w:color="auto" w:fill="auto"/>
            <w:noWrap/>
            <w:vAlign w:val="center"/>
            <w:hideMark/>
          </w:tcPr>
          <w:p w14:paraId="0A595CDA"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0.37</w:t>
            </w:r>
          </w:p>
        </w:tc>
        <w:tc>
          <w:tcPr>
            <w:tcW w:w="1193" w:type="dxa"/>
            <w:tcBorders>
              <w:top w:val="nil"/>
              <w:left w:val="nil"/>
              <w:bottom w:val="single" w:sz="4" w:space="0" w:color="auto"/>
              <w:right w:val="single" w:sz="4" w:space="0" w:color="auto"/>
            </w:tcBorders>
            <w:shd w:val="clear" w:color="auto" w:fill="auto"/>
            <w:noWrap/>
            <w:vAlign w:val="center"/>
            <w:hideMark/>
          </w:tcPr>
          <w:p w14:paraId="214BC641"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0.40</w:t>
            </w:r>
          </w:p>
        </w:tc>
      </w:tr>
      <w:tr w:rsidR="00D931E6" w:rsidRPr="00951180" w14:paraId="4A7AD2EF" w14:textId="77777777" w:rsidTr="00D931E6">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17114260"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rs139092247</w:t>
            </w:r>
          </w:p>
          <w:p w14:paraId="0C2C1526" w14:textId="77777777" w:rsidR="00D931E6" w:rsidRPr="00951180" w:rsidRDefault="00D931E6" w:rsidP="00D931E6">
            <w:pPr>
              <w:spacing w:after="0" w:line="240" w:lineRule="auto"/>
              <w:jc w:val="center"/>
              <w:rPr>
                <w:rFonts w:ascii="Calibri" w:eastAsia="Times New Roman" w:hAnsi="Calibri" w:cs="Times New Roman"/>
                <w:bCs/>
                <w:color w:val="C00000"/>
                <w:lang w:eastAsia="en-GB"/>
              </w:rPr>
            </w:pPr>
            <w:r w:rsidRPr="00951180">
              <w:rPr>
                <w:rFonts w:ascii="Calibri" w:eastAsia="Times New Roman" w:hAnsi="Calibri" w:cs="Times New Roman"/>
                <w:bCs/>
                <w:color w:val="C00000"/>
                <w:lang w:eastAsia="en-GB"/>
              </w:rPr>
              <w:t>(15:78783019)</w:t>
            </w:r>
          </w:p>
        </w:tc>
        <w:tc>
          <w:tcPr>
            <w:tcW w:w="1564" w:type="dxa"/>
            <w:tcBorders>
              <w:top w:val="nil"/>
              <w:left w:val="nil"/>
              <w:bottom w:val="single" w:sz="4" w:space="0" w:color="auto"/>
              <w:right w:val="single" w:sz="4" w:space="0" w:color="auto"/>
            </w:tcBorders>
            <w:shd w:val="clear" w:color="auto" w:fill="auto"/>
            <w:noWrap/>
            <w:vAlign w:val="center"/>
            <w:hideMark/>
          </w:tcPr>
          <w:p w14:paraId="1234161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G</w:t>
            </w:r>
          </w:p>
        </w:tc>
        <w:tc>
          <w:tcPr>
            <w:tcW w:w="692" w:type="dxa"/>
            <w:tcBorders>
              <w:top w:val="nil"/>
              <w:left w:val="nil"/>
              <w:bottom w:val="single" w:sz="4" w:space="0" w:color="auto"/>
              <w:right w:val="single" w:sz="4" w:space="0" w:color="auto"/>
            </w:tcBorders>
            <w:shd w:val="clear" w:color="auto" w:fill="auto"/>
            <w:noWrap/>
            <w:vAlign w:val="center"/>
            <w:hideMark/>
          </w:tcPr>
          <w:p w14:paraId="73404E8A"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A</w:t>
            </w:r>
          </w:p>
        </w:tc>
        <w:tc>
          <w:tcPr>
            <w:tcW w:w="1162" w:type="dxa"/>
            <w:tcBorders>
              <w:top w:val="nil"/>
              <w:left w:val="nil"/>
              <w:bottom w:val="single" w:sz="4" w:space="0" w:color="auto"/>
              <w:right w:val="single" w:sz="4" w:space="0" w:color="auto"/>
            </w:tcBorders>
            <w:shd w:val="clear" w:color="auto" w:fill="auto"/>
            <w:noWrap/>
            <w:vAlign w:val="center"/>
            <w:hideMark/>
          </w:tcPr>
          <w:p w14:paraId="0511EA5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2.85</w:t>
            </w:r>
          </w:p>
        </w:tc>
        <w:tc>
          <w:tcPr>
            <w:tcW w:w="571" w:type="dxa"/>
            <w:tcBorders>
              <w:top w:val="nil"/>
              <w:left w:val="nil"/>
              <w:bottom w:val="single" w:sz="4" w:space="0" w:color="auto"/>
              <w:right w:val="single" w:sz="4" w:space="0" w:color="auto"/>
            </w:tcBorders>
            <w:shd w:val="clear" w:color="auto" w:fill="auto"/>
            <w:noWrap/>
            <w:vAlign w:val="center"/>
            <w:hideMark/>
          </w:tcPr>
          <w:p w14:paraId="1B57B5CB"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7</w:t>
            </w:r>
          </w:p>
        </w:tc>
        <w:tc>
          <w:tcPr>
            <w:tcW w:w="661" w:type="dxa"/>
            <w:tcBorders>
              <w:top w:val="nil"/>
              <w:left w:val="nil"/>
              <w:bottom w:val="single" w:sz="4" w:space="0" w:color="auto"/>
              <w:right w:val="single" w:sz="4" w:space="0" w:color="auto"/>
            </w:tcBorders>
            <w:shd w:val="clear" w:color="auto" w:fill="auto"/>
            <w:noWrap/>
            <w:vAlign w:val="center"/>
            <w:hideMark/>
          </w:tcPr>
          <w:p w14:paraId="0EE5EA57"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255BCAE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117</w:t>
            </w:r>
          </w:p>
        </w:tc>
        <w:tc>
          <w:tcPr>
            <w:tcW w:w="678" w:type="dxa"/>
            <w:tcBorders>
              <w:top w:val="nil"/>
              <w:left w:val="nil"/>
              <w:bottom w:val="single" w:sz="4" w:space="0" w:color="auto"/>
              <w:right w:val="single" w:sz="4" w:space="0" w:color="auto"/>
            </w:tcBorders>
            <w:shd w:val="clear" w:color="auto" w:fill="auto"/>
            <w:noWrap/>
            <w:vAlign w:val="center"/>
            <w:hideMark/>
          </w:tcPr>
          <w:p w14:paraId="4D8485DE"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5</w:t>
            </w:r>
          </w:p>
        </w:tc>
        <w:tc>
          <w:tcPr>
            <w:tcW w:w="1179" w:type="dxa"/>
            <w:tcBorders>
              <w:top w:val="nil"/>
              <w:left w:val="nil"/>
              <w:bottom w:val="single" w:sz="4" w:space="0" w:color="auto"/>
              <w:right w:val="single" w:sz="4" w:space="0" w:color="auto"/>
            </w:tcBorders>
            <w:shd w:val="clear" w:color="auto" w:fill="auto"/>
            <w:noWrap/>
            <w:vAlign w:val="center"/>
            <w:hideMark/>
          </w:tcPr>
          <w:p w14:paraId="70107016"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1</w:t>
            </w:r>
          </w:p>
        </w:tc>
        <w:tc>
          <w:tcPr>
            <w:tcW w:w="1638" w:type="dxa"/>
            <w:tcBorders>
              <w:top w:val="nil"/>
              <w:left w:val="nil"/>
              <w:bottom w:val="single" w:sz="4" w:space="0" w:color="auto"/>
              <w:right w:val="single" w:sz="4" w:space="0" w:color="auto"/>
            </w:tcBorders>
            <w:shd w:val="clear" w:color="auto" w:fill="auto"/>
            <w:noWrap/>
            <w:vAlign w:val="center"/>
            <w:hideMark/>
          </w:tcPr>
          <w:p w14:paraId="41A8DF0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proofErr w:type="spellStart"/>
            <w:r w:rsidRPr="00951180">
              <w:rPr>
                <w:rFonts w:ascii="Calibri" w:eastAsia="Times New Roman" w:hAnsi="Calibri" w:cs="Times New Roman"/>
                <w:color w:val="C00000"/>
                <w:lang w:eastAsia="en-GB"/>
              </w:rPr>
              <w:t>exonic</w:t>
            </w:r>
            <w:proofErr w:type="spellEnd"/>
          </w:p>
          <w:p w14:paraId="0681AE4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(missense)</w:t>
            </w:r>
          </w:p>
        </w:tc>
        <w:tc>
          <w:tcPr>
            <w:tcW w:w="1184" w:type="dxa"/>
            <w:tcBorders>
              <w:top w:val="nil"/>
              <w:left w:val="nil"/>
              <w:bottom w:val="single" w:sz="4" w:space="0" w:color="auto"/>
              <w:right w:val="single" w:sz="4" w:space="0" w:color="auto"/>
            </w:tcBorders>
            <w:shd w:val="clear" w:color="auto" w:fill="auto"/>
            <w:noWrap/>
            <w:vAlign w:val="center"/>
            <w:hideMark/>
          </w:tcPr>
          <w:p w14:paraId="38085268"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IREB2</w:t>
            </w:r>
          </w:p>
        </w:tc>
        <w:tc>
          <w:tcPr>
            <w:tcW w:w="1220" w:type="dxa"/>
            <w:tcBorders>
              <w:top w:val="nil"/>
              <w:left w:val="nil"/>
              <w:bottom w:val="single" w:sz="4" w:space="0" w:color="auto"/>
              <w:right w:val="single" w:sz="4" w:space="0" w:color="auto"/>
            </w:tcBorders>
            <w:shd w:val="clear" w:color="auto" w:fill="auto"/>
            <w:noWrap/>
            <w:vAlign w:val="center"/>
            <w:hideMark/>
          </w:tcPr>
          <w:p w14:paraId="324E2D7C"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0.20</w:t>
            </w:r>
          </w:p>
        </w:tc>
        <w:tc>
          <w:tcPr>
            <w:tcW w:w="942" w:type="dxa"/>
            <w:tcBorders>
              <w:top w:val="nil"/>
              <w:left w:val="nil"/>
              <w:bottom w:val="single" w:sz="4" w:space="0" w:color="auto"/>
              <w:right w:val="single" w:sz="4" w:space="0" w:color="auto"/>
            </w:tcBorders>
            <w:shd w:val="clear" w:color="auto" w:fill="auto"/>
            <w:noWrap/>
            <w:vAlign w:val="center"/>
            <w:hideMark/>
          </w:tcPr>
          <w:p w14:paraId="7C33AF62" w14:textId="77777777" w:rsidR="00D931E6" w:rsidRPr="00951180" w:rsidRDefault="00D931E6" w:rsidP="00D931E6">
            <w:pPr>
              <w:spacing w:after="0" w:line="240" w:lineRule="auto"/>
              <w:jc w:val="center"/>
              <w:rPr>
                <w:rFonts w:ascii="Calibri" w:eastAsia="Times New Roman" w:hAnsi="Calibri" w:cs="Times New Roman"/>
                <w:color w:val="C00000"/>
                <w:lang w:eastAsia="en-GB"/>
              </w:rPr>
            </w:pPr>
            <w:r w:rsidRPr="00951180">
              <w:rPr>
                <w:rFonts w:ascii="Calibri" w:eastAsia="Times New Roman" w:hAnsi="Calibri" w:cs="Times New Roman"/>
                <w:color w:val="C00000"/>
                <w:lang w:eastAsia="en-GB"/>
              </w:rPr>
              <w:t>0.34</w:t>
            </w:r>
          </w:p>
        </w:tc>
        <w:tc>
          <w:tcPr>
            <w:tcW w:w="1193" w:type="dxa"/>
            <w:tcBorders>
              <w:top w:val="nil"/>
              <w:left w:val="nil"/>
              <w:bottom w:val="single" w:sz="4" w:space="0" w:color="auto"/>
              <w:right w:val="single" w:sz="4" w:space="0" w:color="auto"/>
            </w:tcBorders>
            <w:shd w:val="clear" w:color="auto" w:fill="auto"/>
            <w:noWrap/>
            <w:vAlign w:val="center"/>
            <w:hideMark/>
          </w:tcPr>
          <w:p w14:paraId="65DC2B6D" w14:textId="77777777" w:rsidR="00D931E6" w:rsidRPr="00951180" w:rsidRDefault="00D931E6" w:rsidP="00D931E6">
            <w:pPr>
              <w:spacing w:after="0"/>
              <w:jc w:val="center"/>
              <w:rPr>
                <w:rFonts w:ascii="Calibri" w:hAnsi="Calibri"/>
                <w:color w:val="C00000"/>
              </w:rPr>
            </w:pPr>
            <w:r w:rsidRPr="00951180">
              <w:rPr>
                <w:rFonts w:ascii="Calibri" w:hAnsi="Calibri"/>
                <w:color w:val="C00000"/>
              </w:rPr>
              <w:t>0.34</w:t>
            </w:r>
          </w:p>
        </w:tc>
      </w:tr>
    </w:tbl>
    <w:p w14:paraId="64FAE899" w14:textId="35E81CB8" w:rsidR="00D931E6" w:rsidRPr="00951180" w:rsidRDefault="00D931E6" w:rsidP="00D931E6">
      <w:pPr>
        <w:spacing w:after="120" w:line="360" w:lineRule="auto"/>
        <w:rPr>
          <w:color w:val="C00000"/>
          <w:sz w:val="24"/>
          <w:szCs w:val="24"/>
        </w:rPr>
      </w:pPr>
    </w:p>
    <w:p w14:paraId="24A281C2" w14:textId="299E0EBC" w:rsidR="000D63A2" w:rsidRPr="00951180" w:rsidRDefault="000D63A2" w:rsidP="007A79CF">
      <w:pPr>
        <w:spacing w:after="120" w:line="360" w:lineRule="auto"/>
        <w:jc w:val="both"/>
        <w:rPr>
          <w:color w:val="C00000"/>
          <w:sz w:val="24"/>
          <w:szCs w:val="24"/>
        </w:rPr>
      </w:pPr>
      <w:r w:rsidRPr="00951180">
        <w:rPr>
          <w:b/>
          <w:color w:val="C00000"/>
          <w:sz w:val="24"/>
          <w:szCs w:val="24"/>
        </w:rPr>
        <w:t>Table S3.</w:t>
      </w:r>
      <w:r w:rsidRPr="00951180">
        <w:rPr>
          <w:color w:val="C00000"/>
          <w:sz w:val="24"/>
          <w:szCs w:val="24"/>
        </w:rPr>
        <w:t xml:space="preserve"> Prioritized </w:t>
      </w:r>
      <w:r w:rsidRPr="00951180">
        <w:rPr>
          <w:b/>
          <w:color w:val="C00000"/>
          <w:sz w:val="24"/>
          <w:szCs w:val="24"/>
        </w:rPr>
        <w:t>a)</w:t>
      </w:r>
      <w:r w:rsidRPr="00951180">
        <w:rPr>
          <w:color w:val="C00000"/>
          <w:sz w:val="24"/>
          <w:szCs w:val="24"/>
        </w:rPr>
        <w:t xml:space="preserve"> HIGH and </w:t>
      </w:r>
      <w:r w:rsidRPr="00951180">
        <w:rPr>
          <w:b/>
          <w:color w:val="C00000"/>
          <w:sz w:val="24"/>
          <w:szCs w:val="24"/>
        </w:rPr>
        <w:t>b)</w:t>
      </w:r>
      <w:r w:rsidRPr="00951180">
        <w:rPr>
          <w:color w:val="C00000"/>
          <w:sz w:val="24"/>
          <w:szCs w:val="24"/>
        </w:rPr>
        <w:t xml:space="preserve"> MODERATE variants validated in our PD </w:t>
      </w:r>
      <w:proofErr w:type="spellStart"/>
      <w:r w:rsidRPr="00951180">
        <w:rPr>
          <w:color w:val="C00000"/>
          <w:sz w:val="24"/>
          <w:szCs w:val="24"/>
        </w:rPr>
        <w:t>callset</w:t>
      </w:r>
      <w:proofErr w:type="spellEnd"/>
      <w:r w:rsidRPr="00951180">
        <w:rPr>
          <w:color w:val="C00000"/>
          <w:sz w:val="24"/>
          <w:szCs w:val="24"/>
        </w:rPr>
        <w:t xml:space="preserve"> (N=123). Variants which were selected for targeted genotyping and case-control association testing in the whole </w:t>
      </w:r>
      <w:proofErr w:type="spellStart"/>
      <w:r w:rsidRPr="00951180">
        <w:rPr>
          <w:color w:val="C00000"/>
          <w:sz w:val="24"/>
          <w:szCs w:val="24"/>
        </w:rPr>
        <w:t>Neuromed</w:t>
      </w:r>
      <w:proofErr w:type="spellEnd"/>
      <w:r w:rsidRPr="00951180">
        <w:rPr>
          <w:color w:val="C00000"/>
          <w:sz w:val="24"/>
          <w:szCs w:val="24"/>
        </w:rPr>
        <w:t xml:space="preserve"> cohort are highlighted in bold.</w:t>
      </w:r>
    </w:p>
    <w:p w14:paraId="680D8FF4" w14:textId="6B9DE9A0" w:rsidR="00D931E6" w:rsidRPr="00951180" w:rsidRDefault="00D931E6" w:rsidP="007A79CF">
      <w:pPr>
        <w:spacing w:after="120" w:line="360" w:lineRule="auto"/>
        <w:jc w:val="both"/>
        <w:rPr>
          <w:color w:val="C00000"/>
          <w:sz w:val="24"/>
          <w:szCs w:val="24"/>
        </w:rPr>
      </w:pPr>
      <w:r w:rsidRPr="00951180">
        <w:rPr>
          <w:color w:val="C00000"/>
          <w:sz w:val="24"/>
          <w:szCs w:val="24"/>
        </w:rPr>
        <w:t xml:space="preserve">Abbreviations: REF/ALT = reference/alternative allele; AF/AC = alternative allele frequency/count; AN = total allele number; HOM REF/ HET/ HOM ALT = reference homozygous / heterozygous / alternative homozygous genotype count; 1000G EUR = European Sample of the 1000 Genomes project, phase 3 (N=503) </w:t>
      </w:r>
      <w:r w:rsidRPr="00951180">
        <w:rPr>
          <w:color w:val="C00000"/>
          <w:sz w:val="24"/>
          <w:szCs w:val="24"/>
        </w:rPr>
        <w:fldChar w:fldCharType="begin" w:fldLock="1"/>
      </w:r>
      <w:r w:rsidR="00EC1E34" w:rsidRPr="00951180">
        <w:rPr>
          <w:color w:val="C00000"/>
          <w:sz w:val="24"/>
          <w:szCs w:val="24"/>
        </w:rPr>
        <w:instrText>ADDIN CSL_CITATION {"citationItems":[{"id":"ITEM-1","itemData":{"DOI":"10.1038/nature15393\rhttps://www.nature.com/articles/nature15393#supplementary-information","author":[{"dropping-particle":"","family":"The Genomes Project","given":"Consortium","non-dropping-particle":"","parse-names":false,"suffix":""}],"container-title":"Nature","id":"ITEM-1","issued":{"date-parts":[["2015"]]},"page":"68","publisher":"The Author(s)","title":"A global reference for human genetic variation","type":"article-journal","volume":"526"},"uris":["http://www.mendeley.com/documents/?uuid=7bfeb8d0-72ae-4816-b532-b71e5abe577c"]}],"mendeley":{"formattedCitation":"(15)","plainTextFormattedCitation":"(15)","previouslyFormattedCitation":"(15)"},"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(15)</w:t>
      </w:r>
      <w:r w:rsidRPr="00951180">
        <w:rPr>
          <w:color w:val="C00000"/>
          <w:sz w:val="24"/>
          <w:szCs w:val="24"/>
        </w:rPr>
        <w:fldChar w:fldCharType="end"/>
      </w:r>
      <w:r w:rsidRPr="00951180">
        <w:rPr>
          <w:color w:val="C00000"/>
          <w:sz w:val="24"/>
          <w:szCs w:val="24"/>
        </w:rPr>
        <w:t xml:space="preserve">; ESP EA = NHLBI Exome Sequencing Project 6500 release si-v2, European ancestry (N=4,300) </w:t>
      </w:r>
      <w:r w:rsidRPr="00951180">
        <w:rPr>
          <w:color w:val="C00000"/>
          <w:sz w:val="24"/>
          <w:szCs w:val="24"/>
        </w:rPr>
        <w:fldChar w:fldCharType="begin" w:fldLock="1"/>
      </w:r>
      <w:r w:rsidR="00EC1E34" w:rsidRPr="00951180">
        <w:rPr>
          <w:color w:val="C00000"/>
          <w:sz w:val="24"/>
          <w:szCs w:val="24"/>
        </w:rPr>
        <w:instrText>ADDIN CSL_CITATION {"citationItems":[{"id":"ITEM-1","itemData":{"DOI":"10.1016/j.ajhg.2016.08.012","ISSN":"1537-6605","abstract":"Massively parallel whole-genome sequencing (WGS) data have ushered in a new era in human genetics. These data are now being used to understand the role of rare variants in complex traits and to advance the goals of precision medicine. The technological and computing advances that have enabled us to generate WGS data on thousands of individuals have also outpaced our ability to perform analyses in scientifically and statistically rigorous and thoughtful ways. The past several years have witnessed the application of whole-exome sequencing (WES) to complex traits and diseases. From our analysis of NHLBI Exome Sequencing Project (ESP) data, not only have a number of important disease and complex trait association findings emerged, but our collective experience offers some valuable lessons for WGS initiatives. These include caveats associated with generating automated pipelines for quality control and analysis of rare variants; the importance of studying minority populations; sample size requirements and efficient study designs for identifying rare-variant associations; and the significance of incidental findings in population-based genetic research. With the ESP as an example, we offer guidance and a framework on how to conduct a large-scale association study in the era of WGS.","author":[{"dropping-particle":"","family":"Auer","given":"Paul L","non-dropping-particle":"","parse-names":false,"suffix":""},{"dropping-particle":"","family":"Reiner","given":"Alex P","non-dropping-particle":"","parse-names":false,"suffix":""},{"dropping-particle":"","family":"Wang","given":"Gao","non-dropping-particle":"","parse-names":false,"suffix":""},{"dropping-particle":"","family":"Kang","given":"Hyun Min","non-dropping-particle":"","parse-names":false,"suffix":""},{"dropping-particle":"","family":"Abecasis","given":"Goncalo R","non-dropping-particle":"","parse-names":false,"suffix":""},{"dropping-particle":"","family":"Altshuler","given":"David","non-dropping-particle":"","parse-names":false,"suffix":""},{"dropping-particle":"","family":"Bamshad","given":"Michael J","non-dropping-particle":"","parse-names":false,"suffix":""},{"dropping-particle":"","family":"Nickerson","given":"Deborah A","non-dropping-particle":"","parse-names":false,"suffix":""},{"dropping-particle":"","family":"Tracy","given":"Russell P","non-dropping-particle":"","parse-names":false,"suffix":""},{"dropping-particle":"","family":"Rich","given":"Stephen S","non-dropping-particle":"","parse-names":false,"suffix":""},{"dropping-particle":"","family":"Project","given":"NHLBI G O Exome Sequencing","non-dropping-particle":"","parse-names":false,"suffix":""},{"dropping-particle":"","family":"Leal","given":"Suzanne M","non-dropping-particle":"","parse-names":false,"suffix":""}],"container-title":"American journal of human genetics","edition":"2016/09/22","id":"ITEM-1","issue":"4","issued":{"date-parts":[["2016","10","6"]]},"language":"eng","page":"791-801","publisher":"Elsevier","title":"Guidelines for Large-Scale Sequence-Based Complex Trait Association Studies: Lessons Learned from the NHLBI Exome Sequencing Project","type":"article-journal","volume":"99"},"uris":["http://www.mendeley.com/documents/?uuid=4b1b558d-d978-40dd-aad9-d6793bfa4eb5"]}],"mendeley":{"formattedCitation":"(16)","plainTextFormattedCitation":"(16)","previouslyFormattedCitation":"(16)"},"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(16)</w:t>
      </w:r>
      <w:r w:rsidRPr="00951180">
        <w:rPr>
          <w:color w:val="C00000"/>
          <w:sz w:val="24"/>
          <w:szCs w:val="24"/>
        </w:rPr>
        <w:fldChar w:fldCharType="end"/>
      </w:r>
      <w:r w:rsidRPr="00951180">
        <w:rPr>
          <w:color w:val="C00000"/>
          <w:sz w:val="24"/>
          <w:szCs w:val="24"/>
        </w:rPr>
        <w:t xml:space="preserve">; </w:t>
      </w:r>
      <w:proofErr w:type="spellStart"/>
      <w:r w:rsidRPr="00951180">
        <w:rPr>
          <w:color w:val="C00000"/>
          <w:sz w:val="24"/>
          <w:szCs w:val="24"/>
        </w:rPr>
        <w:t>ExAC</w:t>
      </w:r>
      <w:proofErr w:type="spellEnd"/>
      <w:r w:rsidRPr="00951180">
        <w:rPr>
          <w:color w:val="C00000"/>
          <w:sz w:val="24"/>
          <w:szCs w:val="24"/>
        </w:rPr>
        <w:t xml:space="preserve"> NFE = Exome Aggregation Consortium version 0.3.1, Non-Finnish Europeans (N= 33,370) </w:t>
      </w:r>
      <w:r w:rsidRPr="00951180">
        <w:rPr>
          <w:color w:val="C00000"/>
          <w:sz w:val="24"/>
          <w:szCs w:val="24"/>
        </w:rPr>
        <w:fldChar w:fldCharType="begin" w:fldLock="1"/>
      </w:r>
      <w:r w:rsidR="00EC1E34" w:rsidRPr="00951180">
        <w:rPr>
          <w:color w:val="C00000"/>
          <w:sz w:val="24"/>
          <w:szCs w:val="24"/>
        </w:rPr>
        <w:instrText>ADDIN CSL_CITATION {"citationItems":[{"id":"ITEM-1","itemData":{"author":[{"dropping-particle":"","family":"Lek","given":"Monkol","non-dropping-particle":"","parse-names":false,"suffix":""},{"dropping-particle":"","family":"Karczewski","given":"Konrad J","non-dropping-particle":"","parse-names":false,"suffix":""},{"dropping-particle":"V","family":"Minikel","given":"Eric","non-dropping-particle":"","parse-names":false,"suffix":""},{"dropping-particle":"","family":"Samocha","given":"Kaitlin E","non-dropping-particle":"","parse-names":false,"suffix":""},{"dropping-particle":"","family":"Banks","given":"Eric","non-dropping-particle":"","parse-names":false,"suffix":""},{"dropping-particle":"","family":"Fennell","given":"Timothy","non-dropping-particle":"","parse-names":false,"suffix":""},{"dropping-particle":"","family":"O’Donnell-Luria","given":"Anne H","non-dropping-particle":"","parse-names":false,"suffix":""},{"dropping-particle":"","family":"Ware","given":"James S","non-dropping-particle":"","parse-names":false,"suffix":""},{"dropping-particle":"","family":"Hill","given":"Andrew J","non-dropping-particle":"","parse-names":false,"suffix":""},{"dropping-particle":"","family":"Cummings","given":"Beryl B","non-dropping-particle":"","parse-names":false,"suffix":""},{"dropping-particle":"","family":"Tukiainen","given":"Taru","non-dropping-particle":"","parse-names":false,"suffix":""},{"dropping-particle":"","family":"Birnbaum","given":"Daniel P","non-dropping-particle":"","parse-names":false,"suffix":""},{"dropping-particle":"","family":"Kosmicki","given":"Jack A","non-dropping-particle":"","parse-names":false,"suffix":""},{"dropping-particle":"","family":"Duncan","given":"Laramie E","non-dropping-particle":"","parse-names":false,"suffix":""},{"dropping-particle":"","family":"Estrada","given":"Karol","non-dropping-particle":"","parse-names":false,"suffix":""},{"dropping-particle":"","family":"Zhao","given":"Fengmei","non-dropping-particle":"","parse-names":false,"suffix":""},{"dropping-particle":"","family":"Zou","given":"James","non-dropping-particle":"","parse-names":false,"suffix":""},{"dropping-particle":"","family":"Pierce-Hoffman","given":"Emma","non-dropping-particle":"","parse-names":false,"suffix":""},{"dropping-particle":"","family":"Berghout","given":"Joanne","non-dropping-particle":"","parse-names":false,"suffix":""},{"dropping-particle":"","family":"Cooper","given":"David N","non-dropping-particle":"","parse-names":false,"suffix":""},{"dropping-particle":"","family":"Deflaux","given":"Nicole","non-dropping-particle":"","parse-names":false,"suffix":""},{"dropping-particle":"","family":"DePristo","given":"Mark","non-dropping-particle":"","parse-names":false,"suffix":""},{"dropping-particle":"","family":"Do","given":"Ron","non-dropping-particle":"","parse-names":false,"suffix":""},{"dropping-particle":"","family":"Flannick","given":"Jason","non-dropping-particle":"","parse-names":false,"suffix":""},{"dropping-particle":"","family":"Fromer","given":"Menachem","non-dropping-particle":"","parse-names":false,"suffix":""},{"dropping-particle":"","family":"Gauthier","given":"Laura","non-dropping-particle":"","parse-names":false,"suffix":""},{"dropping-particle":"","family":"Goldstein","given":"Jackie","non-dropping-particle":"","parse-names":false,"suffix":""},{"dropping-particle":"","family":"Gupta","given":"Namrata","non-dropping-particle":"","parse-names":false,"suffix":""},{"dropping-particle":"","family":"Howrigan","given":"Daniel","non-dropping-particle":"","parse-names":false,"suffix":""},{"dropping-particle":"","family":"Kiezun","given":"Adam","non-dropping-particle":"","parse-names":false,"suffix":""},{"dropping-particle":"","family":"Kurki","given":"Mitja I","non-dropping-particle":"","parse-names":false,"suffix":""},{"dropping-particle":"","family":"Moonshine","given":"Ami Levy","non-dropping-particle":"","parse-names":false,"suffix":""},{"dropping-particle":"","family":"Natarajan","given":"Pradeep","non-dropping-particle":"","parse-names":false,"suffix":""},{"dropping-particle":"","family":"Orozco","given":"Lorena","non-dropping-particle":"","parse-names":false,"suffix":""},{"dropping-particle":"","family":"Peloso","given":"Gina M","non-dropping-particle":"","parse-names":false,"suffix":""},{"dropping-particle":"","family":"Poplin","given":"Ryan","non-dropping-particle":"","parse-names":false,"suffix":""},{"dropping-particle":"","family":"Rivas","given":"Manuel A","non-dropping-particle":"","parse-names":false,"suffix":""},{"dropping-particle":"","family":"Ruano-Rubio","given":"Valentin","non-dropping-particle":"","parse-names":false,"suffix":""},{"dropping-particle":"","family":"Rose","given":"Samuel A","non-dropping-particle":"","parse-names":false,"suffix":""},{"dropping-particle":"","family":"Ruderfer","given":"Douglas M","non-dropping-particle":"","parse-names":false,"suffix":""},{"dropping-particle":"","family":"Shakir","given":"Khalid","non-dropping-particle":"","parse-names":false,"suffix":""},{"dropping-particle":"","family":"Stenson","given":"Peter D","non-dropping-particle":"","parse-names":false,"suffix":""},{"dropping-particle":"","family":"Stevens","given":"Christine","non-dropping-particle":"","parse-names":false,"suffix":""},{"dropping-particle":"","family":"Thomas","given":"Brett P","non-dropping-particle":"","parse-names":false,"suffix":""},{"dropping-particle":"","family":"Tiao","given":"Grace","non-dropping-particle":"","parse-names":false,"suffix":""},{"dropping-particle":"","family":"Tusie-Luna","given":"Maria T","non-dropping-particle":"","parse-names":false,"suffix":""},{"dropping-particle":"","family":"Weisburd","given":"Ben","non-dropping-particle":"","parse-names":false,"suffix":""},{"dropping-particle":"","family":"Won","given":"Hong-Hee","non-dropping-particle":"","parse-names":false,"suffix":""},{"dropping-particle":"","family":"Yu","given":"Dongmei","non-dropping-particle":"","parse-names":false,"suffix":""},{"dropping-particle":"","family":"Altshuler","given":"David M","non-dropping-particle":"","parse-names":false,"suffix":""},{"dropping-particle":"","family":"Ardissino","given":"Diego","non-dropping-particle":"","parse-names":false,"suffix":""},{"dropping-particle":"","family":"Boehnke","given":"Michael","non-dropping-particle":"","parse-names":false,"suffix":""},{"dropping-particle":"","family":"Danesh","given":"John","non-dropping-particle":"","parse-names":false,"suffix":""},{"dropping-particle":"","family":"Donnelly","given":"Stacey","non-dropping-particle":"","parse-names":false,"suffix":""},{"dropping-particle":"","family":"Elosua","given":"Roberto","non-dropping-particle":"","parse-names":false,"suffix":""},{"dropping-particle":"","family":"Florez","given":"Jose C","non-dropping-particle":"","parse-names":false,"suffix":""},{"dropping-particle":"","family":"Gabriel","given":"Stacey B","non-dropping-particle":"","parse-names":false,"suffix":""},{"dropping-particle":"","family":"Getz","given":"Gad","non-dropping-particle":"","parse-names":false,"suffix":""},{"dropping-particle":"","family":"Glatt","given":"Stephen J","non-dropping-particle":"","parse-names":false,"suffix":""},{"dropping-particle":"","family":"Hultman","given":"Christina M","non-dropping-particle":"","parse-names":false,"suffix":""},{"dropping-particle":"","family":"Kathiresan","given":"Sekar","non-dropping-particle":"","parse-names":false,"suffix":""},{"dropping-particle":"","family":"Laakso","given":"Markku","non-dropping-particle":"","parse-names":false,"suffix":""},{"dropping-particle":"","family":"McCarroll","given":"Steven","non-dropping-particle":"","parse-names":false,"suffix":""},{"dropping-particle":"","family":"McCarthy","given":"Mark I","non-dropping-particle":"","parse-names":false,"suffix":""},{"dropping-particle":"","family":"McGovern","given":"Dermot","non-dropping-particle":"","parse-names":false,"suffix":""},{"dropping-particle":"","family":"McPherson","given":"Ruth","non-dropping-particle":"","parse-names":false,"suffix":""},{"dropping-particle":"","family":"Neale","given":"Benjamin M","non-dropping-particle":"","parse-names":false,"suffix":""},{"dropping-particle":"","family":"Palotie","given":"Aarno","non-dropping-particle":"","parse-names":false,"suffix":""},{"dropping-particle":"","family":"Purcell","given":"Shaun M","non-dropping-particle":"","parse-names":false,"suffix":""},{"dropping-particle":"","family":"Saleheen","given":"Danish","non-dropping-particle":"","parse-names":false,"suffix":""},{"dropping-particle":"","family":"Scharf","given":"Jeremiah M","non-dropping-particle":"","parse-names":false,"suffix":""},{"dropping-particle":"","family":"Sklar","given":"Pamela","non-dropping-particle":"","parse-names":false,"suffix":""},{"dropping-particle":"","family":"Sullivan","given":"Patrick F","non-dropping-particle":"","parse-names":false,"suffix":""},{"dropping-particle":"","family":"Tuomilehto","given":"Jaakko","non-dropping-particle":"","parse-names":false,"suffix":""},{"dropping-particle":"","family":"Tsuang","given":"Ming T","non-dropping-particle":"","parse-names":false,"suffix":""},{"dropping-particle":"","family":"Watkins","given":"Hugh C","non-dropping-particle":"","parse-names":false,"suffix":""},{"dropping-particle":"","family":"Wilson","given":"James G","non-dropping-particle":"","parse-names":false,"suffix":""},{"dropping-particle":"","family":"Daly","given":"Mark J","non-dropping-particle":"","parse-names":false,"suffix":""},{"dropping-particle":"","family":"MacArthur","given":"Daniel G","non-dropping-particle":"","parse-names":false,"suffix":""},{"dropping-particle":"","family":"Consortium","given":"Exome Aggregation","non-dropping-particle":"","parse-names":false,"suffix":""}],"container-title":"Nature","id":"ITEM-1","issued":{"date-parts":[["2016","8","17"]]},"page":"285","publisher":"The Author(s)","title":"Analysis of protein-coding genetic variation in 60,706 humans","type":"article-journal","volume":"536"},"uris":["http://www.mendeley.com/documents/?uuid=ec80e8e6-7d08-406b-a510-7f1c017de3f3"]}],"mendeley":{"formattedCitation":"(17)","plainTextFormattedCitation":"(17)","previouslyFormattedCitation":"(17)"},"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(17)</w:t>
      </w:r>
      <w:r w:rsidRPr="00951180">
        <w:rPr>
          <w:color w:val="C00000"/>
          <w:sz w:val="24"/>
          <w:szCs w:val="24"/>
        </w:rPr>
        <w:fldChar w:fldCharType="end"/>
      </w:r>
      <w:r w:rsidRPr="00951180">
        <w:rPr>
          <w:color w:val="C00000"/>
          <w:sz w:val="24"/>
          <w:szCs w:val="24"/>
        </w:rPr>
        <w:t>.</w:t>
      </w:r>
    </w:p>
    <w:p w14:paraId="6B586246" w14:textId="77777777" w:rsidR="007F74ED" w:rsidRPr="00951180" w:rsidRDefault="007F74ED" w:rsidP="00D931E6">
      <w:pPr>
        <w:spacing w:after="120" w:line="360" w:lineRule="auto"/>
        <w:rPr>
          <w:color w:val="C00000"/>
          <w:sz w:val="24"/>
          <w:szCs w:val="24"/>
        </w:rPr>
      </w:pPr>
    </w:p>
    <w:p w14:paraId="2474502E" w14:textId="77777777" w:rsidR="00D931E6" w:rsidRPr="00951180" w:rsidRDefault="00D931E6" w:rsidP="0076181F">
      <w:pPr>
        <w:jc w:val="both"/>
        <w:rPr>
          <w:color w:val="C00000"/>
          <w:sz w:val="24"/>
          <w:szCs w:val="24"/>
        </w:rPr>
      </w:pPr>
    </w:p>
    <w:p w14:paraId="66A2DAD4" w14:textId="77777777" w:rsidR="00697D13" w:rsidRPr="00951180" w:rsidRDefault="00697D13" w:rsidP="0076181F">
      <w:pPr>
        <w:jc w:val="both"/>
        <w:rPr>
          <w:color w:val="C00000"/>
          <w:sz w:val="24"/>
          <w:szCs w:val="24"/>
        </w:rPr>
      </w:pPr>
    </w:p>
    <w:p w14:paraId="241DF648" w14:textId="5FE59469" w:rsidR="00697D13" w:rsidRPr="00951180" w:rsidRDefault="00697D13" w:rsidP="00697D13">
      <w:pPr>
        <w:rPr>
          <w:b/>
          <w:color w:val="C00000"/>
          <w:sz w:val="24"/>
          <w:szCs w:val="24"/>
        </w:rPr>
      </w:pPr>
    </w:p>
    <w:tbl>
      <w:tblPr>
        <w:tblW w:w="14242" w:type="dxa"/>
        <w:jc w:val="center"/>
        <w:tblCellMar>
          <w:left w:w="0" w:type="dxa"/>
          <w:right w:w="0" w:type="dxa"/>
        </w:tblCellMar>
        <w:tblLook w:val="0600" w:firstRow="0" w:lastRow="0" w:firstColumn="0" w:lastColumn="0" w:noHBand="1" w:noVBand="1"/>
      </w:tblPr>
      <w:tblGrid>
        <w:gridCol w:w="427"/>
        <w:gridCol w:w="1132"/>
        <w:gridCol w:w="1320"/>
        <w:gridCol w:w="1370"/>
        <w:gridCol w:w="420"/>
        <w:gridCol w:w="528"/>
        <w:gridCol w:w="392"/>
        <w:gridCol w:w="404"/>
        <w:gridCol w:w="851"/>
        <w:gridCol w:w="439"/>
        <w:gridCol w:w="861"/>
        <w:gridCol w:w="2126"/>
        <w:gridCol w:w="835"/>
        <w:gridCol w:w="776"/>
        <w:gridCol w:w="756"/>
        <w:gridCol w:w="717"/>
        <w:gridCol w:w="888"/>
      </w:tblGrid>
      <w:tr w:rsidR="00951180" w:rsidRPr="00951180" w14:paraId="4F207CE9" w14:textId="77777777" w:rsidTr="00EC1E34">
        <w:trPr>
          <w:trHeight w:val="306"/>
          <w:jc w:val="center"/>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2C7DFC87" w14:textId="77777777" w:rsidR="00697D13" w:rsidRPr="00951180" w:rsidRDefault="00697D13" w:rsidP="00EC1E34">
            <w:pPr>
              <w:spacing w:after="0"/>
              <w:jc w:val="center"/>
              <w:rPr>
                <w:b/>
                <w:color w:val="C00000"/>
                <w:sz w:val="24"/>
                <w:szCs w:val="24"/>
              </w:rPr>
            </w:pPr>
            <w:proofErr w:type="spellStart"/>
            <w:r w:rsidRPr="00951180">
              <w:rPr>
                <w:b/>
                <w:color w:val="C00000"/>
                <w:sz w:val="24"/>
                <w:szCs w:val="24"/>
              </w:rPr>
              <w:lastRenderedPageBreak/>
              <w:t>Chr</w:t>
            </w:r>
            <w:proofErr w:type="spellEnd"/>
          </w:p>
        </w:tc>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784D8EBF" w14:textId="77777777" w:rsidR="00697D13" w:rsidRPr="00951180" w:rsidRDefault="00697D13" w:rsidP="00EC1E34">
            <w:pPr>
              <w:spacing w:after="0"/>
              <w:jc w:val="center"/>
              <w:rPr>
                <w:b/>
                <w:color w:val="C00000"/>
                <w:sz w:val="24"/>
                <w:szCs w:val="24"/>
              </w:rPr>
            </w:pPr>
            <w:r w:rsidRPr="00951180">
              <w:rPr>
                <w:b/>
                <w:color w:val="C00000"/>
                <w:sz w:val="24"/>
                <w:szCs w:val="24"/>
              </w:rPr>
              <w:t>Bp</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526A2F12" w14:textId="77777777" w:rsidR="00697D13" w:rsidRPr="00951180" w:rsidRDefault="00697D13" w:rsidP="00EC1E34">
            <w:pPr>
              <w:spacing w:after="0"/>
              <w:jc w:val="center"/>
              <w:rPr>
                <w:b/>
                <w:color w:val="C00000"/>
                <w:sz w:val="24"/>
                <w:szCs w:val="24"/>
              </w:rPr>
            </w:pPr>
            <w:r w:rsidRPr="00951180">
              <w:rPr>
                <w:b/>
                <w:color w:val="C00000"/>
                <w:sz w:val="24"/>
                <w:szCs w:val="24"/>
              </w:rPr>
              <w:t>Variant</w:t>
            </w:r>
          </w:p>
          <w:p w14:paraId="4E9C9EC7" w14:textId="77777777" w:rsidR="00697D13" w:rsidRPr="00951180" w:rsidRDefault="00697D13" w:rsidP="00EC1E34">
            <w:pPr>
              <w:spacing w:after="0"/>
              <w:jc w:val="center"/>
              <w:rPr>
                <w:b/>
                <w:color w:val="C00000"/>
                <w:sz w:val="24"/>
                <w:szCs w:val="24"/>
              </w:rPr>
            </w:pPr>
            <w:r w:rsidRPr="00951180">
              <w:rPr>
                <w:b/>
                <w:color w:val="C00000"/>
                <w:sz w:val="24"/>
                <w:szCs w:val="24"/>
              </w:rPr>
              <w:t>(dbSNP147)</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69841EF1" w14:textId="77777777" w:rsidR="00697D13" w:rsidRPr="00951180" w:rsidRDefault="00697D13" w:rsidP="00EC1E34">
            <w:pPr>
              <w:spacing w:after="0"/>
              <w:jc w:val="center"/>
              <w:rPr>
                <w:b/>
                <w:color w:val="C00000"/>
                <w:sz w:val="24"/>
                <w:szCs w:val="24"/>
              </w:rPr>
            </w:pPr>
            <w:r w:rsidRPr="00951180">
              <w:rPr>
                <w:b/>
                <w:color w:val="C00000"/>
                <w:sz w:val="24"/>
                <w:szCs w:val="24"/>
              </w:rPr>
              <w:t>REF</w:t>
            </w: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0CA3FDEA" w14:textId="77777777" w:rsidR="00697D13" w:rsidRPr="00951180" w:rsidRDefault="00697D13" w:rsidP="00EC1E34">
            <w:pPr>
              <w:spacing w:after="0"/>
              <w:jc w:val="center"/>
              <w:rPr>
                <w:b/>
                <w:color w:val="C00000"/>
                <w:sz w:val="24"/>
                <w:szCs w:val="24"/>
              </w:rPr>
            </w:pPr>
            <w:r w:rsidRPr="00951180">
              <w:rPr>
                <w:b/>
                <w:color w:val="C00000"/>
                <w:sz w:val="24"/>
                <w:szCs w:val="24"/>
              </w:rPr>
              <w:t>ALT</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0A509EE0" w14:textId="77777777" w:rsidR="00697D13" w:rsidRPr="00951180" w:rsidRDefault="00697D13" w:rsidP="00EC1E34">
            <w:pPr>
              <w:spacing w:after="0"/>
              <w:jc w:val="center"/>
              <w:rPr>
                <w:b/>
                <w:color w:val="C00000"/>
                <w:sz w:val="24"/>
                <w:szCs w:val="24"/>
              </w:rPr>
            </w:pPr>
            <w:r w:rsidRPr="00951180">
              <w:rPr>
                <w:b/>
                <w:color w:val="C00000"/>
                <w:sz w:val="24"/>
                <w:szCs w:val="24"/>
              </w:rPr>
              <w:t>AF</w:t>
            </w:r>
          </w:p>
          <w:p w14:paraId="51EBB8F0" w14:textId="77777777" w:rsidR="00697D13" w:rsidRPr="00951180" w:rsidRDefault="00697D13" w:rsidP="00EC1E34">
            <w:pPr>
              <w:spacing w:after="0"/>
              <w:jc w:val="center"/>
              <w:rPr>
                <w:b/>
                <w:color w:val="C00000"/>
                <w:sz w:val="24"/>
                <w:szCs w:val="24"/>
              </w:rPr>
            </w:pPr>
            <w:r w:rsidRPr="00951180">
              <w:rPr>
                <w:b/>
                <w:color w:val="C00000"/>
                <w:sz w:val="24"/>
                <w:szCs w:val="24"/>
              </w:rPr>
              <w:t>(%)</w:t>
            </w:r>
          </w:p>
        </w:tc>
        <w:tc>
          <w:tcPr>
            <w:tcW w:w="39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5B22A68D" w14:textId="77777777" w:rsidR="00697D13" w:rsidRPr="00951180" w:rsidRDefault="00697D13" w:rsidP="00EC1E34">
            <w:pPr>
              <w:spacing w:after="0"/>
              <w:jc w:val="center"/>
              <w:rPr>
                <w:b/>
                <w:color w:val="C00000"/>
                <w:sz w:val="24"/>
                <w:szCs w:val="24"/>
              </w:rPr>
            </w:pPr>
            <w:r w:rsidRPr="00951180">
              <w:rPr>
                <w:b/>
                <w:color w:val="C00000"/>
                <w:sz w:val="24"/>
                <w:szCs w:val="24"/>
              </w:rPr>
              <w:t>AC</w:t>
            </w: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5B5C677B" w14:textId="77777777" w:rsidR="00697D13" w:rsidRPr="00951180" w:rsidRDefault="00697D13" w:rsidP="00EC1E34">
            <w:pPr>
              <w:spacing w:after="0"/>
              <w:jc w:val="center"/>
              <w:rPr>
                <w:b/>
                <w:color w:val="C00000"/>
                <w:sz w:val="24"/>
                <w:szCs w:val="24"/>
              </w:rPr>
            </w:pPr>
            <w:r w:rsidRPr="00951180">
              <w:rPr>
                <w:b/>
                <w:color w:val="C00000"/>
                <w:sz w:val="24"/>
                <w:szCs w:val="24"/>
              </w:rPr>
              <w:t>AN</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02FAC7FB" w14:textId="77777777" w:rsidR="00697D13" w:rsidRPr="00951180" w:rsidRDefault="00697D13" w:rsidP="00EC1E34">
            <w:pPr>
              <w:spacing w:after="0"/>
              <w:jc w:val="center"/>
              <w:rPr>
                <w:b/>
                <w:color w:val="C00000"/>
                <w:sz w:val="24"/>
                <w:szCs w:val="24"/>
              </w:rPr>
            </w:pPr>
            <w:r w:rsidRPr="00951180">
              <w:rPr>
                <w:b/>
                <w:color w:val="C00000"/>
                <w:sz w:val="24"/>
                <w:szCs w:val="24"/>
              </w:rPr>
              <w:t xml:space="preserve">HOM </w:t>
            </w:r>
          </w:p>
          <w:p w14:paraId="69D6AA0B" w14:textId="77777777" w:rsidR="00697D13" w:rsidRPr="00951180" w:rsidRDefault="00697D13" w:rsidP="00EC1E34">
            <w:pPr>
              <w:spacing w:after="0"/>
              <w:jc w:val="center"/>
              <w:rPr>
                <w:b/>
                <w:color w:val="C00000"/>
                <w:sz w:val="24"/>
                <w:szCs w:val="24"/>
              </w:rPr>
            </w:pPr>
            <w:r w:rsidRPr="00951180">
              <w:rPr>
                <w:b/>
                <w:color w:val="C00000"/>
                <w:sz w:val="24"/>
                <w:szCs w:val="24"/>
              </w:rPr>
              <w:t>REF</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6B465B3C" w14:textId="77777777" w:rsidR="00697D13" w:rsidRPr="00951180" w:rsidRDefault="00697D13" w:rsidP="00EC1E34">
            <w:pPr>
              <w:spacing w:after="0"/>
              <w:jc w:val="center"/>
              <w:rPr>
                <w:b/>
                <w:color w:val="C00000"/>
                <w:sz w:val="24"/>
                <w:szCs w:val="24"/>
              </w:rPr>
            </w:pPr>
            <w:r w:rsidRPr="00951180">
              <w:rPr>
                <w:b/>
                <w:color w:val="C00000"/>
                <w:sz w:val="24"/>
                <w:szCs w:val="24"/>
              </w:rPr>
              <w:t>HET</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05270B94" w14:textId="77777777" w:rsidR="00697D13" w:rsidRPr="00951180" w:rsidRDefault="00697D13" w:rsidP="00EC1E34">
            <w:pPr>
              <w:spacing w:after="0"/>
              <w:jc w:val="center"/>
              <w:rPr>
                <w:b/>
                <w:color w:val="C00000"/>
                <w:sz w:val="24"/>
                <w:szCs w:val="24"/>
              </w:rPr>
            </w:pPr>
            <w:r w:rsidRPr="00951180">
              <w:rPr>
                <w:b/>
                <w:color w:val="C00000"/>
                <w:sz w:val="24"/>
                <w:szCs w:val="24"/>
              </w:rPr>
              <w:t>HOM</w:t>
            </w:r>
          </w:p>
          <w:p w14:paraId="45F3ED21" w14:textId="77777777" w:rsidR="00697D13" w:rsidRPr="00951180" w:rsidRDefault="00697D13" w:rsidP="00EC1E34">
            <w:pPr>
              <w:spacing w:after="0"/>
              <w:jc w:val="center"/>
              <w:rPr>
                <w:b/>
                <w:color w:val="C00000"/>
                <w:sz w:val="24"/>
                <w:szCs w:val="24"/>
              </w:rPr>
            </w:pPr>
            <w:r w:rsidRPr="00951180">
              <w:rPr>
                <w:b/>
                <w:color w:val="C00000"/>
                <w:sz w:val="24"/>
                <w:szCs w:val="24"/>
              </w:rPr>
              <w:t>ALT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39DCE5F4" w14:textId="77777777" w:rsidR="00697D13" w:rsidRPr="00951180" w:rsidRDefault="00697D13" w:rsidP="00EC1E34">
            <w:pPr>
              <w:spacing w:after="0"/>
              <w:jc w:val="center"/>
              <w:rPr>
                <w:b/>
                <w:color w:val="C00000"/>
                <w:sz w:val="24"/>
                <w:szCs w:val="24"/>
              </w:rPr>
            </w:pPr>
            <w:r w:rsidRPr="00951180">
              <w:rPr>
                <w:b/>
                <w:color w:val="C00000"/>
                <w:sz w:val="24"/>
                <w:szCs w:val="24"/>
              </w:rPr>
              <w:t>Location</w:t>
            </w:r>
          </w:p>
          <w:p w14:paraId="6A6E88BF" w14:textId="77777777" w:rsidR="00697D13" w:rsidRPr="00951180" w:rsidRDefault="00697D13" w:rsidP="00EC1E34">
            <w:pPr>
              <w:spacing w:after="0"/>
              <w:jc w:val="center"/>
              <w:rPr>
                <w:b/>
                <w:color w:val="C00000"/>
                <w:sz w:val="24"/>
                <w:szCs w:val="24"/>
              </w:rPr>
            </w:pPr>
            <w:r w:rsidRPr="00951180">
              <w:rPr>
                <w:b/>
                <w:color w:val="C00000"/>
                <w:sz w:val="24"/>
                <w:szCs w:val="24"/>
              </w:rPr>
              <w:t xml:space="preserve">(Consequence) </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2D80EFB0" w14:textId="77777777" w:rsidR="00697D13" w:rsidRPr="00951180" w:rsidRDefault="00697D13" w:rsidP="00EC1E34">
            <w:pPr>
              <w:spacing w:after="0"/>
              <w:jc w:val="center"/>
              <w:rPr>
                <w:b/>
                <w:color w:val="C00000"/>
                <w:sz w:val="24"/>
                <w:szCs w:val="24"/>
              </w:rPr>
            </w:pPr>
            <w:r w:rsidRPr="00951180">
              <w:rPr>
                <w:b/>
                <w:color w:val="C00000"/>
                <w:sz w:val="24"/>
                <w:szCs w:val="24"/>
              </w:rPr>
              <w:t>Gene</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467806C8" w14:textId="77777777" w:rsidR="00697D13" w:rsidRPr="00951180" w:rsidRDefault="00697D13" w:rsidP="00EC1E34">
            <w:pPr>
              <w:spacing w:after="0"/>
              <w:jc w:val="center"/>
              <w:rPr>
                <w:b/>
                <w:color w:val="C00000"/>
                <w:sz w:val="24"/>
                <w:szCs w:val="24"/>
              </w:rPr>
            </w:pPr>
            <w:r w:rsidRPr="00951180">
              <w:rPr>
                <w:b/>
                <w:color w:val="C00000"/>
                <w:sz w:val="24"/>
                <w:szCs w:val="24"/>
              </w:rPr>
              <w:t xml:space="preserve">1000G </w:t>
            </w:r>
          </w:p>
          <w:p w14:paraId="05A90A51" w14:textId="77777777" w:rsidR="00697D13" w:rsidRPr="00951180" w:rsidRDefault="00697D13" w:rsidP="00EC1E34">
            <w:pPr>
              <w:spacing w:after="0"/>
              <w:jc w:val="center"/>
              <w:rPr>
                <w:b/>
                <w:color w:val="C00000"/>
                <w:sz w:val="24"/>
                <w:szCs w:val="24"/>
              </w:rPr>
            </w:pPr>
            <w:r w:rsidRPr="00951180">
              <w:rPr>
                <w:b/>
                <w:color w:val="C00000"/>
                <w:sz w:val="24"/>
                <w:szCs w:val="24"/>
              </w:rPr>
              <w:t>EUR</w:t>
            </w:r>
          </w:p>
          <w:p w14:paraId="40FD68DE" w14:textId="77777777" w:rsidR="00697D13" w:rsidRPr="00951180" w:rsidRDefault="00697D13" w:rsidP="00EC1E34">
            <w:pPr>
              <w:spacing w:after="0"/>
              <w:jc w:val="center"/>
              <w:rPr>
                <w:b/>
                <w:color w:val="C00000"/>
                <w:sz w:val="24"/>
                <w:szCs w:val="24"/>
              </w:rPr>
            </w:pPr>
            <w:r w:rsidRPr="00951180">
              <w:rPr>
                <w:b/>
                <w:color w:val="C00000"/>
                <w:sz w:val="24"/>
                <w:szCs w:val="24"/>
              </w:rPr>
              <w:t>(%)</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54ACE344" w14:textId="77777777" w:rsidR="00697D13" w:rsidRPr="00951180" w:rsidRDefault="00697D13" w:rsidP="00EC1E34">
            <w:pPr>
              <w:spacing w:after="0"/>
              <w:jc w:val="center"/>
              <w:rPr>
                <w:b/>
                <w:color w:val="C00000"/>
                <w:sz w:val="24"/>
                <w:szCs w:val="24"/>
              </w:rPr>
            </w:pPr>
            <w:r w:rsidRPr="00951180">
              <w:rPr>
                <w:b/>
                <w:color w:val="C00000"/>
                <w:sz w:val="24"/>
                <w:szCs w:val="24"/>
              </w:rPr>
              <w:t xml:space="preserve">ESP </w:t>
            </w:r>
          </w:p>
          <w:p w14:paraId="079780A6" w14:textId="77777777" w:rsidR="00697D13" w:rsidRPr="00951180" w:rsidRDefault="00697D13" w:rsidP="00EC1E34">
            <w:pPr>
              <w:spacing w:after="0"/>
              <w:jc w:val="center"/>
              <w:rPr>
                <w:b/>
                <w:color w:val="C00000"/>
                <w:sz w:val="24"/>
                <w:szCs w:val="24"/>
              </w:rPr>
            </w:pPr>
            <w:r w:rsidRPr="00951180">
              <w:rPr>
                <w:b/>
                <w:color w:val="C00000"/>
                <w:sz w:val="24"/>
                <w:szCs w:val="24"/>
              </w:rPr>
              <w:t>EA</w:t>
            </w:r>
          </w:p>
          <w:p w14:paraId="5A2F04B8" w14:textId="77777777" w:rsidR="00697D13" w:rsidRPr="00951180" w:rsidRDefault="00697D13" w:rsidP="00EC1E34">
            <w:pPr>
              <w:spacing w:after="0"/>
              <w:jc w:val="center"/>
              <w:rPr>
                <w:b/>
                <w:color w:val="C00000"/>
                <w:sz w:val="24"/>
                <w:szCs w:val="24"/>
              </w:rPr>
            </w:pPr>
            <w:r w:rsidRPr="00951180">
              <w:rPr>
                <w:b/>
                <w:color w:val="C00000"/>
                <w:sz w:val="24"/>
                <w:szCs w:val="24"/>
              </w:rPr>
              <w:t>(%)</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hideMark/>
          </w:tcPr>
          <w:p w14:paraId="58D4EB52" w14:textId="77777777" w:rsidR="00697D13" w:rsidRPr="00951180" w:rsidRDefault="00697D13" w:rsidP="00EC1E34">
            <w:pPr>
              <w:spacing w:after="0"/>
              <w:jc w:val="center"/>
              <w:rPr>
                <w:b/>
                <w:color w:val="C00000"/>
                <w:sz w:val="24"/>
                <w:szCs w:val="24"/>
              </w:rPr>
            </w:pPr>
            <w:proofErr w:type="spellStart"/>
            <w:r w:rsidRPr="00951180">
              <w:rPr>
                <w:b/>
                <w:color w:val="C00000"/>
                <w:sz w:val="24"/>
                <w:szCs w:val="24"/>
              </w:rPr>
              <w:t>ExAC</w:t>
            </w:r>
            <w:proofErr w:type="spellEnd"/>
            <w:r w:rsidRPr="00951180">
              <w:rPr>
                <w:b/>
                <w:color w:val="C00000"/>
                <w:sz w:val="24"/>
                <w:szCs w:val="24"/>
              </w:rPr>
              <w:t xml:space="preserve"> </w:t>
            </w:r>
          </w:p>
          <w:p w14:paraId="7B5498E1" w14:textId="77777777" w:rsidR="00697D13" w:rsidRPr="00951180" w:rsidRDefault="00697D13" w:rsidP="00EC1E34">
            <w:pPr>
              <w:spacing w:after="0"/>
              <w:jc w:val="center"/>
              <w:rPr>
                <w:b/>
                <w:color w:val="C00000"/>
                <w:sz w:val="24"/>
                <w:szCs w:val="24"/>
              </w:rPr>
            </w:pPr>
            <w:r w:rsidRPr="00951180">
              <w:rPr>
                <w:b/>
                <w:color w:val="C00000"/>
                <w:sz w:val="24"/>
                <w:szCs w:val="24"/>
              </w:rPr>
              <w:t>NFE</w:t>
            </w:r>
          </w:p>
          <w:p w14:paraId="7779E5BF" w14:textId="77777777" w:rsidR="00697D13" w:rsidRPr="00951180" w:rsidRDefault="00697D13" w:rsidP="00EC1E34">
            <w:pPr>
              <w:spacing w:after="0"/>
              <w:jc w:val="center"/>
              <w:rPr>
                <w:b/>
                <w:color w:val="C00000"/>
                <w:sz w:val="24"/>
                <w:szCs w:val="24"/>
              </w:rPr>
            </w:pPr>
            <w:r w:rsidRPr="00951180">
              <w:rPr>
                <w:b/>
                <w:color w:val="C00000"/>
                <w:sz w:val="24"/>
                <w:szCs w:val="24"/>
              </w:rPr>
              <w:t>(%)</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6FD3E3" w14:textId="77777777" w:rsidR="00697D13" w:rsidRPr="00951180" w:rsidRDefault="00697D13" w:rsidP="00EC1E34">
            <w:pPr>
              <w:spacing w:after="0"/>
              <w:jc w:val="center"/>
              <w:rPr>
                <w:b/>
                <w:color w:val="C00000"/>
                <w:sz w:val="24"/>
                <w:szCs w:val="24"/>
                <w:lang w:val="it-IT"/>
              </w:rPr>
            </w:pPr>
            <w:r w:rsidRPr="00951180">
              <w:rPr>
                <w:b/>
                <w:color w:val="C00000"/>
                <w:sz w:val="24"/>
                <w:szCs w:val="24"/>
                <w:lang w:val="it-IT"/>
              </w:rPr>
              <w:t>VEP Impact</w:t>
            </w:r>
          </w:p>
        </w:tc>
      </w:tr>
      <w:tr w:rsidR="00951180" w:rsidRPr="00951180" w14:paraId="1CA3C972" w14:textId="77777777" w:rsidTr="00EC1E34">
        <w:trPr>
          <w:trHeight w:val="600"/>
          <w:jc w:val="center"/>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0909FC43" w14:textId="32EBB538" w:rsidR="00EC1E34" w:rsidRPr="00951180" w:rsidRDefault="00EC1E34" w:rsidP="00EC1E34">
            <w:pPr>
              <w:spacing w:after="0"/>
              <w:jc w:val="center"/>
              <w:rPr>
                <w:color w:val="C00000"/>
                <w:sz w:val="24"/>
                <w:szCs w:val="24"/>
              </w:rPr>
            </w:pPr>
            <w:r w:rsidRPr="00951180">
              <w:rPr>
                <w:bCs/>
                <w:color w:val="C00000"/>
                <w:sz w:val="24"/>
                <w:szCs w:val="24"/>
              </w:rPr>
              <w:t>17</w:t>
            </w:r>
          </w:p>
        </w:tc>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5F1F4864" w14:textId="1793F692" w:rsidR="00EC1E34" w:rsidRPr="00951180" w:rsidRDefault="00EC1E34" w:rsidP="00EC1E34">
            <w:pPr>
              <w:spacing w:after="0"/>
              <w:jc w:val="center"/>
              <w:rPr>
                <w:color w:val="C00000"/>
                <w:sz w:val="24"/>
                <w:szCs w:val="24"/>
              </w:rPr>
            </w:pPr>
            <w:r w:rsidRPr="00951180">
              <w:rPr>
                <w:bCs/>
                <w:color w:val="C00000"/>
                <w:sz w:val="24"/>
                <w:szCs w:val="24"/>
              </w:rPr>
              <w:t>8701167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E290B0E" w14:textId="2266EE9F" w:rsidR="00EC1E34" w:rsidRPr="00951180" w:rsidRDefault="00EC1E34" w:rsidP="00EC1E34">
            <w:pPr>
              <w:spacing w:after="0"/>
              <w:jc w:val="center"/>
              <w:rPr>
                <w:color w:val="C00000"/>
                <w:sz w:val="24"/>
                <w:szCs w:val="24"/>
              </w:rPr>
            </w:pPr>
            <w:r w:rsidRPr="00951180">
              <w:rPr>
                <w:bCs/>
                <w:color w:val="C00000"/>
                <w:sz w:val="24"/>
                <w:szCs w:val="24"/>
              </w:rPr>
              <w:t>rs772162369</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799F30D" w14:textId="61DD0A59" w:rsidR="00EC1E34" w:rsidRPr="00951180" w:rsidRDefault="00EC1E34" w:rsidP="00EC1E34">
            <w:pPr>
              <w:spacing w:after="0"/>
              <w:jc w:val="center"/>
              <w:rPr>
                <w:color w:val="C00000"/>
                <w:sz w:val="24"/>
                <w:szCs w:val="24"/>
              </w:rPr>
            </w:pPr>
            <w:r w:rsidRPr="00951180">
              <w:rPr>
                <w:bCs/>
                <w:color w:val="C00000"/>
                <w:sz w:val="24"/>
                <w:szCs w:val="24"/>
              </w:rPr>
              <w:t>CA</w:t>
            </w: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080E00D5" w14:textId="77E2E832" w:rsidR="00EC1E34" w:rsidRPr="00951180" w:rsidRDefault="00EC1E34" w:rsidP="00EC1E34">
            <w:pPr>
              <w:spacing w:after="0"/>
              <w:jc w:val="center"/>
              <w:rPr>
                <w:color w:val="C00000"/>
                <w:sz w:val="24"/>
                <w:szCs w:val="24"/>
              </w:rPr>
            </w:pPr>
            <w:r w:rsidRPr="00951180">
              <w:rPr>
                <w:bCs/>
                <w:color w:val="C00000"/>
                <w:sz w:val="24"/>
                <w:szCs w:val="24"/>
              </w:rPr>
              <w:t>C</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C42AD51" w14:textId="56F2CDA2" w:rsidR="00EC1E34" w:rsidRPr="00951180" w:rsidRDefault="00EC1E34" w:rsidP="00EC1E34">
            <w:pPr>
              <w:spacing w:after="0"/>
              <w:jc w:val="center"/>
              <w:rPr>
                <w:color w:val="C00000"/>
                <w:sz w:val="24"/>
                <w:szCs w:val="24"/>
              </w:rPr>
            </w:pPr>
            <w:r w:rsidRPr="00951180">
              <w:rPr>
                <w:bCs/>
                <w:color w:val="C00000"/>
                <w:sz w:val="24"/>
                <w:szCs w:val="24"/>
              </w:rPr>
              <w:t>2.03</w:t>
            </w:r>
          </w:p>
        </w:tc>
        <w:tc>
          <w:tcPr>
            <w:tcW w:w="39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4FFD045" w14:textId="3BC7A947" w:rsidR="00EC1E34" w:rsidRPr="00951180" w:rsidRDefault="00EC1E34" w:rsidP="00EC1E34">
            <w:pPr>
              <w:spacing w:after="0"/>
              <w:jc w:val="center"/>
              <w:rPr>
                <w:color w:val="C00000"/>
                <w:sz w:val="24"/>
                <w:szCs w:val="24"/>
              </w:rPr>
            </w:pPr>
            <w:r w:rsidRPr="00951180">
              <w:rPr>
                <w:bCs/>
                <w:color w:val="C00000"/>
                <w:sz w:val="24"/>
                <w:szCs w:val="24"/>
              </w:rPr>
              <w:t>5</w:t>
            </w: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24E5CAB9" w14:textId="75B5D212" w:rsidR="00EC1E34" w:rsidRPr="00951180" w:rsidRDefault="00EC1E34" w:rsidP="00EC1E34">
            <w:pPr>
              <w:spacing w:after="0"/>
              <w:jc w:val="center"/>
              <w:rPr>
                <w:color w:val="C00000"/>
                <w:sz w:val="24"/>
                <w:szCs w:val="24"/>
              </w:rPr>
            </w:pPr>
            <w:r w:rsidRPr="00951180">
              <w:rPr>
                <w:bCs/>
                <w:color w:val="C00000"/>
                <w:sz w:val="24"/>
                <w:szCs w:val="24"/>
              </w:rPr>
              <w:t>246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E9EE504" w14:textId="5B48EF1A" w:rsidR="00EC1E34" w:rsidRPr="00951180" w:rsidRDefault="00EC1E34" w:rsidP="00EC1E34">
            <w:pPr>
              <w:spacing w:after="0"/>
              <w:jc w:val="center"/>
              <w:rPr>
                <w:color w:val="C00000"/>
                <w:sz w:val="24"/>
                <w:szCs w:val="24"/>
              </w:rPr>
            </w:pPr>
            <w:r w:rsidRPr="00951180">
              <w:rPr>
                <w:bCs/>
                <w:color w:val="C00000"/>
                <w:sz w:val="24"/>
                <w:szCs w:val="24"/>
              </w:rPr>
              <w:t>119</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50C47AB5" w14:textId="1809AE4F" w:rsidR="00EC1E34" w:rsidRPr="00951180" w:rsidRDefault="00EC1E34" w:rsidP="00EC1E34">
            <w:pPr>
              <w:spacing w:after="0"/>
              <w:jc w:val="center"/>
              <w:rPr>
                <w:color w:val="C00000"/>
                <w:sz w:val="24"/>
                <w:szCs w:val="24"/>
              </w:rPr>
            </w:pPr>
            <w:r w:rsidRPr="00951180">
              <w:rPr>
                <w:bCs/>
                <w:color w:val="C00000"/>
                <w:sz w:val="24"/>
                <w:szCs w:val="24"/>
              </w:rPr>
              <w:t>3</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CA44AB2" w14:textId="4670DBD3" w:rsidR="00EC1E34" w:rsidRPr="00951180" w:rsidRDefault="00EC1E34" w:rsidP="00EC1E34">
            <w:pPr>
              <w:spacing w:after="0"/>
              <w:jc w:val="center"/>
              <w:rPr>
                <w:color w:val="C00000"/>
                <w:sz w:val="24"/>
                <w:szCs w:val="24"/>
              </w:rPr>
            </w:pPr>
            <w:r w:rsidRPr="00951180">
              <w:rPr>
                <w:bCs/>
                <w:color w:val="C00000"/>
                <w:sz w:val="24"/>
                <w:szCs w:val="24"/>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72AE004C" w14:textId="77777777" w:rsidR="00EC1E34" w:rsidRPr="00951180" w:rsidRDefault="00EC1E34" w:rsidP="00EC1E34">
            <w:pPr>
              <w:spacing w:after="0"/>
              <w:jc w:val="center"/>
              <w:rPr>
                <w:bCs/>
                <w:color w:val="C00000"/>
                <w:sz w:val="24"/>
                <w:szCs w:val="24"/>
              </w:rPr>
            </w:pPr>
            <w:proofErr w:type="spellStart"/>
            <w:r w:rsidRPr="00951180">
              <w:rPr>
                <w:bCs/>
                <w:color w:val="C00000"/>
                <w:sz w:val="24"/>
                <w:szCs w:val="24"/>
              </w:rPr>
              <w:t>Exonic</w:t>
            </w:r>
            <w:proofErr w:type="spellEnd"/>
          </w:p>
          <w:p w14:paraId="51BE2887" w14:textId="184E4ADD" w:rsidR="00EC1E34" w:rsidRPr="00951180" w:rsidRDefault="00EC1E34" w:rsidP="00EC1E34">
            <w:pPr>
              <w:spacing w:after="0"/>
              <w:jc w:val="center"/>
              <w:rPr>
                <w:color w:val="C00000"/>
                <w:sz w:val="24"/>
                <w:szCs w:val="24"/>
              </w:rPr>
            </w:pPr>
            <w:r w:rsidRPr="00951180">
              <w:rPr>
                <w:bCs/>
                <w:color w:val="C00000"/>
                <w:sz w:val="24"/>
                <w:szCs w:val="24"/>
              </w:rPr>
              <w:t>(frameshift deletion)</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0725B324" w14:textId="0E9ABF74" w:rsidR="00EC1E34" w:rsidRPr="00951180" w:rsidRDefault="00EC1E34" w:rsidP="00EC1E34">
            <w:pPr>
              <w:spacing w:after="0"/>
              <w:jc w:val="center"/>
              <w:rPr>
                <w:color w:val="C00000"/>
                <w:sz w:val="24"/>
                <w:szCs w:val="24"/>
              </w:rPr>
            </w:pPr>
            <w:r w:rsidRPr="00951180">
              <w:rPr>
                <w:bCs/>
                <w:color w:val="C00000"/>
                <w:sz w:val="24"/>
                <w:szCs w:val="24"/>
              </w:rPr>
              <w:t>MFSD6L</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C56155D" w14:textId="61AF7D56" w:rsidR="00EC1E34" w:rsidRPr="00951180" w:rsidRDefault="00EC1E34" w:rsidP="00EC1E34">
            <w:pPr>
              <w:spacing w:after="0"/>
              <w:jc w:val="center"/>
              <w:rPr>
                <w:color w:val="C00000"/>
                <w:sz w:val="24"/>
                <w:szCs w:val="24"/>
              </w:rPr>
            </w:pPr>
            <w:r w:rsidRPr="00951180">
              <w:rPr>
                <w:bCs/>
                <w:color w:val="C00000"/>
                <w:sz w:val="24"/>
                <w:szCs w:val="24"/>
              </w:rPr>
              <w:t>0.00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D7E6DD9" w14:textId="24682EED" w:rsidR="00EC1E34" w:rsidRPr="00951180" w:rsidRDefault="00EC1E34" w:rsidP="00EC1E34">
            <w:pPr>
              <w:spacing w:after="0"/>
              <w:jc w:val="center"/>
              <w:rPr>
                <w:color w:val="C00000"/>
                <w:sz w:val="24"/>
                <w:szCs w:val="24"/>
              </w:rPr>
            </w:pPr>
            <w:r w:rsidRPr="00951180">
              <w:rPr>
                <w:bCs/>
                <w:color w:val="C00000"/>
                <w:sz w:val="24"/>
                <w:szCs w:val="24"/>
              </w:rPr>
              <w:t>0.22</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648E83D" w14:textId="4BDCF60A" w:rsidR="00EC1E34" w:rsidRPr="00951180" w:rsidRDefault="00EC1E34" w:rsidP="00EC1E34">
            <w:pPr>
              <w:spacing w:after="0"/>
              <w:jc w:val="center"/>
              <w:rPr>
                <w:color w:val="C00000"/>
                <w:sz w:val="24"/>
                <w:szCs w:val="24"/>
              </w:rPr>
            </w:pPr>
            <w:r w:rsidRPr="00951180">
              <w:rPr>
                <w:bCs/>
                <w:color w:val="C00000"/>
                <w:sz w:val="24"/>
                <w:szCs w:val="24"/>
              </w:rPr>
              <w:t>0.15</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022DCD" w14:textId="76D7C375" w:rsidR="00EC1E34" w:rsidRPr="00951180" w:rsidRDefault="00EC1E34" w:rsidP="00EC1E34">
            <w:pPr>
              <w:spacing w:after="0"/>
              <w:jc w:val="center"/>
              <w:rPr>
                <w:color w:val="C00000"/>
                <w:sz w:val="24"/>
                <w:szCs w:val="24"/>
                <w:lang w:val="it-IT"/>
              </w:rPr>
            </w:pPr>
            <w:r w:rsidRPr="00951180">
              <w:rPr>
                <w:color w:val="C00000"/>
                <w:sz w:val="24"/>
                <w:szCs w:val="24"/>
                <w:lang w:val="it-IT"/>
              </w:rPr>
              <w:t>H</w:t>
            </w:r>
          </w:p>
        </w:tc>
      </w:tr>
      <w:tr w:rsidR="00951180" w:rsidRPr="00951180" w14:paraId="47F54516" w14:textId="77777777" w:rsidTr="00EC1E34">
        <w:trPr>
          <w:trHeight w:val="600"/>
          <w:jc w:val="center"/>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00D6D1C0" w14:textId="68853118" w:rsidR="00EC1E34" w:rsidRPr="00951180" w:rsidRDefault="00EC1E34" w:rsidP="00EC1E34">
            <w:pPr>
              <w:spacing w:after="0"/>
              <w:jc w:val="center"/>
              <w:rPr>
                <w:bCs/>
                <w:color w:val="C00000"/>
                <w:sz w:val="24"/>
                <w:szCs w:val="24"/>
              </w:rPr>
            </w:pPr>
            <w:r w:rsidRPr="00951180">
              <w:rPr>
                <w:bCs/>
                <w:color w:val="C00000"/>
                <w:sz w:val="24"/>
                <w:szCs w:val="24"/>
              </w:rPr>
              <w:t>3</w:t>
            </w:r>
          </w:p>
        </w:tc>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C396B3F" w14:textId="58B957C2" w:rsidR="00EC1E34" w:rsidRPr="00951180" w:rsidRDefault="00EC1E34" w:rsidP="00EC1E34">
            <w:pPr>
              <w:spacing w:after="0"/>
              <w:jc w:val="center"/>
              <w:rPr>
                <w:bCs/>
                <w:color w:val="C00000"/>
                <w:sz w:val="24"/>
                <w:szCs w:val="24"/>
              </w:rPr>
            </w:pPr>
            <w:r w:rsidRPr="00951180">
              <w:rPr>
                <w:bCs/>
                <w:color w:val="C00000"/>
                <w:sz w:val="24"/>
                <w:szCs w:val="24"/>
              </w:rPr>
              <w:t>124303696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51D42814" w14:textId="596898D9" w:rsidR="00EC1E34" w:rsidRPr="00951180" w:rsidRDefault="00EC1E34" w:rsidP="00EC1E34">
            <w:pPr>
              <w:spacing w:after="0"/>
              <w:jc w:val="center"/>
              <w:rPr>
                <w:bCs/>
                <w:color w:val="C00000"/>
                <w:sz w:val="24"/>
                <w:szCs w:val="24"/>
              </w:rPr>
            </w:pPr>
            <w:r w:rsidRPr="00951180">
              <w:rPr>
                <w:bCs/>
                <w:color w:val="C00000"/>
                <w:sz w:val="24"/>
                <w:szCs w:val="24"/>
              </w:rPr>
              <w:t>rs56407180</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5312648D" w14:textId="1CBCA1D6" w:rsidR="00EC1E34" w:rsidRPr="00951180" w:rsidRDefault="00EC1E34" w:rsidP="00EC1E34">
            <w:pPr>
              <w:spacing w:after="0"/>
              <w:jc w:val="center"/>
              <w:rPr>
                <w:bCs/>
                <w:color w:val="C00000"/>
                <w:sz w:val="24"/>
                <w:szCs w:val="24"/>
              </w:rPr>
            </w:pPr>
            <w:r w:rsidRPr="00951180">
              <w:rPr>
                <w:bCs/>
                <w:color w:val="C00000"/>
                <w:sz w:val="24"/>
                <w:szCs w:val="24"/>
              </w:rPr>
              <w:t>C</w:t>
            </w: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03A85489" w14:textId="0B9962E4" w:rsidR="00EC1E34" w:rsidRPr="00951180" w:rsidRDefault="00EC1E34" w:rsidP="00EC1E34">
            <w:pPr>
              <w:spacing w:after="0"/>
              <w:jc w:val="center"/>
              <w:rPr>
                <w:bCs/>
                <w:color w:val="C00000"/>
                <w:sz w:val="24"/>
                <w:szCs w:val="24"/>
              </w:rPr>
            </w:pPr>
            <w:r w:rsidRPr="00951180">
              <w:rPr>
                <w:bCs/>
                <w:color w:val="C00000"/>
                <w:sz w:val="24"/>
                <w:szCs w:val="24"/>
              </w:rPr>
              <w:t>T</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6BBFC10B" w14:textId="167377A2" w:rsidR="00EC1E34" w:rsidRPr="00951180" w:rsidRDefault="00EC1E34" w:rsidP="00EC1E34">
            <w:pPr>
              <w:spacing w:after="0"/>
              <w:jc w:val="center"/>
              <w:rPr>
                <w:bCs/>
                <w:color w:val="C00000"/>
                <w:sz w:val="24"/>
                <w:szCs w:val="24"/>
              </w:rPr>
            </w:pPr>
            <w:r w:rsidRPr="00951180">
              <w:rPr>
                <w:bCs/>
                <w:color w:val="C00000"/>
                <w:sz w:val="24"/>
                <w:szCs w:val="24"/>
              </w:rPr>
              <w:t>2.03</w:t>
            </w:r>
          </w:p>
        </w:tc>
        <w:tc>
          <w:tcPr>
            <w:tcW w:w="39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365DA275" w14:textId="66C13B2B" w:rsidR="00EC1E34" w:rsidRPr="00951180" w:rsidRDefault="00EC1E34" w:rsidP="00EC1E34">
            <w:pPr>
              <w:spacing w:after="0"/>
              <w:jc w:val="center"/>
              <w:rPr>
                <w:bCs/>
                <w:color w:val="C00000"/>
                <w:sz w:val="24"/>
                <w:szCs w:val="24"/>
              </w:rPr>
            </w:pPr>
            <w:r w:rsidRPr="00951180">
              <w:rPr>
                <w:bCs/>
                <w:color w:val="C00000"/>
                <w:sz w:val="24"/>
                <w:szCs w:val="24"/>
              </w:rPr>
              <w:t>5</w:t>
            </w: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12E25DD" w14:textId="1E07DF1A" w:rsidR="00EC1E34" w:rsidRPr="00951180" w:rsidRDefault="00EC1E34" w:rsidP="00EC1E34">
            <w:pPr>
              <w:spacing w:after="0"/>
              <w:jc w:val="center"/>
              <w:rPr>
                <w:bCs/>
                <w:color w:val="C00000"/>
                <w:sz w:val="24"/>
                <w:szCs w:val="24"/>
              </w:rPr>
            </w:pPr>
            <w:r w:rsidRPr="00951180">
              <w:rPr>
                <w:bCs/>
                <w:color w:val="C00000"/>
                <w:sz w:val="24"/>
                <w:szCs w:val="24"/>
              </w:rPr>
              <w:t>246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226F7471" w14:textId="2F06B34D" w:rsidR="00EC1E34" w:rsidRPr="00951180" w:rsidRDefault="00EC1E34" w:rsidP="00EC1E34">
            <w:pPr>
              <w:spacing w:after="0"/>
              <w:jc w:val="center"/>
              <w:rPr>
                <w:bCs/>
                <w:color w:val="C00000"/>
                <w:sz w:val="24"/>
                <w:szCs w:val="24"/>
              </w:rPr>
            </w:pPr>
            <w:r w:rsidRPr="00951180">
              <w:rPr>
                <w:bCs/>
                <w:color w:val="C00000"/>
                <w:sz w:val="24"/>
                <w:szCs w:val="24"/>
              </w:rPr>
              <w:t>118</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28D2CEC5" w14:textId="2F19560F" w:rsidR="00EC1E34" w:rsidRPr="00951180" w:rsidRDefault="00EC1E34" w:rsidP="00EC1E34">
            <w:pPr>
              <w:spacing w:after="0"/>
              <w:jc w:val="center"/>
              <w:rPr>
                <w:bCs/>
                <w:color w:val="C00000"/>
                <w:sz w:val="24"/>
                <w:szCs w:val="24"/>
              </w:rPr>
            </w:pPr>
            <w:r w:rsidRPr="00951180">
              <w:rPr>
                <w:bCs/>
                <w:color w:val="C00000"/>
                <w:sz w:val="24"/>
                <w:szCs w:val="24"/>
              </w:rPr>
              <w:t>5</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3A532C7D" w14:textId="7A07430E" w:rsidR="00EC1E34" w:rsidRPr="00951180" w:rsidRDefault="00EC1E34" w:rsidP="00EC1E34">
            <w:pPr>
              <w:spacing w:after="0"/>
              <w:jc w:val="center"/>
              <w:rPr>
                <w:bCs/>
                <w:color w:val="C00000"/>
                <w:sz w:val="24"/>
                <w:szCs w:val="24"/>
              </w:rPr>
            </w:pPr>
            <w:r w:rsidRPr="00951180">
              <w:rPr>
                <w:bCs/>
                <w:color w:val="C00000"/>
                <w:sz w:val="24"/>
                <w:szCs w:val="24"/>
              </w:rPr>
              <w:t>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03A4667A" w14:textId="77777777" w:rsidR="00EC1E34" w:rsidRPr="00951180" w:rsidRDefault="00EC1E34" w:rsidP="00EC1E34">
            <w:pPr>
              <w:spacing w:after="0"/>
              <w:jc w:val="center"/>
              <w:rPr>
                <w:bCs/>
                <w:color w:val="C00000"/>
                <w:sz w:val="24"/>
                <w:szCs w:val="24"/>
              </w:rPr>
            </w:pPr>
            <w:proofErr w:type="spellStart"/>
            <w:r w:rsidRPr="00951180">
              <w:rPr>
                <w:bCs/>
                <w:color w:val="C00000"/>
                <w:sz w:val="24"/>
                <w:szCs w:val="24"/>
              </w:rPr>
              <w:t>Exonic</w:t>
            </w:r>
            <w:proofErr w:type="spellEnd"/>
          </w:p>
          <w:p w14:paraId="23DE97D8" w14:textId="54FC097F" w:rsidR="00EC1E34" w:rsidRPr="00951180" w:rsidRDefault="00EC1E34" w:rsidP="00EC1E34">
            <w:pPr>
              <w:spacing w:after="0"/>
              <w:jc w:val="center"/>
              <w:rPr>
                <w:bCs/>
                <w:color w:val="C00000"/>
                <w:sz w:val="24"/>
                <w:szCs w:val="24"/>
              </w:rPr>
            </w:pPr>
            <w:r w:rsidRPr="00951180">
              <w:rPr>
                <w:bCs/>
                <w:color w:val="C00000"/>
                <w:sz w:val="24"/>
                <w:szCs w:val="24"/>
              </w:rPr>
              <w:t>(stop gain)</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2D740A8B" w14:textId="6405294C" w:rsidR="00EC1E34" w:rsidRPr="00951180" w:rsidRDefault="00EC1E34" w:rsidP="00EC1E34">
            <w:pPr>
              <w:spacing w:after="0"/>
              <w:jc w:val="center"/>
              <w:rPr>
                <w:bCs/>
                <w:color w:val="C00000"/>
                <w:sz w:val="24"/>
                <w:szCs w:val="24"/>
              </w:rPr>
            </w:pPr>
            <w:r w:rsidRPr="00951180">
              <w:rPr>
                <w:bCs/>
                <w:color w:val="C00000"/>
                <w:sz w:val="24"/>
                <w:szCs w:val="24"/>
              </w:rPr>
              <w:t>KALRN</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57C53E80" w14:textId="350E327C" w:rsidR="00EC1E34" w:rsidRPr="00951180" w:rsidRDefault="00EC1E34" w:rsidP="00EC1E34">
            <w:pPr>
              <w:spacing w:after="0"/>
              <w:jc w:val="center"/>
              <w:rPr>
                <w:bCs/>
                <w:color w:val="C00000"/>
                <w:sz w:val="24"/>
                <w:szCs w:val="24"/>
              </w:rPr>
            </w:pPr>
            <w:r w:rsidRPr="00951180">
              <w:rPr>
                <w:bCs/>
                <w:color w:val="C00000"/>
                <w:sz w:val="24"/>
                <w:szCs w:val="24"/>
              </w:rPr>
              <w:t>0.10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4FBA3B2" w14:textId="7CB38BC5" w:rsidR="00EC1E34" w:rsidRPr="00951180" w:rsidRDefault="00EC1E34" w:rsidP="00EC1E34">
            <w:pPr>
              <w:spacing w:after="0"/>
              <w:jc w:val="center"/>
              <w:rPr>
                <w:bCs/>
                <w:color w:val="C00000"/>
                <w:sz w:val="24"/>
                <w:szCs w:val="24"/>
              </w:rPr>
            </w:pPr>
            <w:r w:rsidRPr="00951180">
              <w:rPr>
                <w:bCs/>
                <w:color w:val="C00000"/>
                <w:sz w:val="24"/>
                <w:szCs w:val="24"/>
              </w:rPr>
              <w:t>0.15</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04C3AC6C" w14:textId="0F0604C6" w:rsidR="00EC1E34" w:rsidRPr="00951180" w:rsidRDefault="00EC1E34" w:rsidP="00EC1E34">
            <w:pPr>
              <w:spacing w:after="0"/>
              <w:jc w:val="center"/>
              <w:rPr>
                <w:bCs/>
                <w:color w:val="C00000"/>
                <w:sz w:val="24"/>
                <w:szCs w:val="24"/>
              </w:rPr>
            </w:pPr>
            <w:r w:rsidRPr="00951180">
              <w:rPr>
                <w:bCs/>
                <w:color w:val="C00000"/>
                <w:sz w:val="24"/>
                <w:szCs w:val="24"/>
              </w:rPr>
              <w:t>0.39</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BA6D05" w14:textId="74F1CB4F" w:rsidR="00EC1E34" w:rsidRPr="00951180" w:rsidRDefault="00EC1E34" w:rsidP="00EC1E34">
            <w:pPr>
              <w:spacing w:after="0"/>
              <w:jc w:val="center"/>
              <w:rPr>
                <w:color w:val="C00000"/>
                <w:sz w:val="24"/>
                <w:szCs w:val="24"/>
                <w:lang w:val="it-IT"/>
              </w:rPr>
            </w:pPr>
            <w:r w:rsidRPr="00951180">
              <w:rPr>
                <w:color w:val="C00000"/>
                <w:sz w:val="24"/>
                <w:szCs w:val="24"/>
                <w:lang w:val="it-IT"/>
              </w:rPr>
              <w:t>H</w:t>
            </w:r>
          </w:p>
        </w:tc>
      </w:tr>
      <w:tr w:rsidR="00951180" w:rsidRPr="00951180" w14:paraId="5B1958B8" w14:textId="77777777" w:rsidTr="00EC1E34">
        <w:trPr>
          <w:trHeight w:val="306"/>
          <w:jc w:val="center"/>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53482488" w14:textId="27B29EAF" w:rsidR="00EC1E34" w:rsidRPr="00951180" w:rsidRDefault="00EC1E34" w:rsidP="00EC1E34">
            <w:pPr>
              <w:spacing w:after="0"/>
              <w:jc w:val="center"/>
              <w:rPr>
                <w:bCs/>
                <w:color w:val="C00000"/>
                <w:sz w:val="24"/>
                <w:szCs w:val="24"/>
              </w:rPr>
            </w:pPr>
            <w:r w:rsidRPr="00951180">
              <w:rPr>
                <w:bCs/>
                <w:color w:val="C00000"/>
                <w:sz w:val="24"/>
                <w:szCs w:val="24"/>
              </w:rPr>
              <w:t>5</w:t>
            </w:r>
          </w:p>
        </w:tc>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1AE6115" w14:textId="0A7E5BAC" w:rsidR="00EC1E34" w:rsidRPr="00951180" w:rsidRDefault="00EC1E34" w:rsidP="00EC1E34">
            <w:pPr>
              <w:spacing w:after="0"/>
              <w:jc w:val="center"/>
              <w:rPr>
                <w:bCs/>
                <w:color w:val="C00000"/>
                <w:sz w:val="24"/>
                <w:szCs w:val="24"/>
              </w:rPr>
            </w:pPr>
            <w:r w:rsidRPr="00951180">
              <w:rPr>
                <w:bCs/>
                <w:color w:val="C00000"/>
                <w:sz w:val="24"/>
                <w:szCs w:val="24"/>
              </w:rPr>
              <w:t>70351261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69CF16C7" w14:textId="2C8F7C86" w:rsidR="00EC1E34" w:rsidRPr="00951180" w:rsidRDefault="00EC1E34" w:rsidP="00EC1E34">
            <w:pPr>
              <w:spacing w:after="0"/>
              <w:jc w:val="center"/>
              <w:rPr>
                <w:bCs/>
                <w:color w:val="C00000"/>
                <w:sz w:val="24"/>
                <w:szCs w:val="24"/>
              </w:rPr>
            </w:pPr>
            <w:r w:rsidRPr="00951180">
              <w:rPr>
                <w:bCs/>
                <w:color w:val="C00000"/>
                <w:sz w:val="24"/>
                <w:szCs w:val="24"/>
              </w:rPr>
              <w:t>rs201330591</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8A9BA51" w14:textId="17A8EC83" w:rsidR="00EC1E34" w:rsidRPr="00951180" w:rsidRDefault="00EC1E34" w:rsidP="00EC1E34">
            <w:pPr>
              <w:spacing w:after="0"/>
              <w:jc w:val="center"/>
              <w:rPr>
                <w:bCs/>
                <w:color w:val="C00000"/>
                <w:sz w:val="24"/>
                <w:szCs w:val="24"/>
              </w:rPr>
            </w:pPr>
            <w:r w:rsidRPr="00951180">
              <w:rPr>
                <w:bCs/>
                <w:color w:val="C00000"/>
                <w:sz w:val="24"/>
                <w:szCs w:val="24"/>
              </w:rPr>
              <w:t>A</w:t>
            </w: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325D9017" w14:textId="46860A2C" w:rsidR="00EC1E34" w:rsidRPr="00951180" w:rsidRDefault="00EC1E34" w:rsidP="00EC1E34">
            <w:pPr>
              <w:spacing w:after="0"/>
              <w:jc w:val="center"/>
              <w:rPr>
                <w:bCs/>
                <w:color w:val="C00000"/>
                <w:sz w:val="24"/>
                <w:szCs w:val="24"/>
              </w:rPr>
            </w:pPr>
            <w:r w:rsidRPr="00951180">
              <w:rPr>
                <w:bCs/>
                <w:color w:val="C00000"/>
                <w:sz w:val="24"/>
                <w:szCs w:val="24"/>
              </w:rPr>
              <w:t>T</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A6D93F4" w14:textId="1F4116BF" w:rsidR="00EC1E34" w:rsidRPr="00951180" w:rsidRDefault="00EC1E34" w:rsidP="00EC1E34">
            <w:pPr>
              <w:spacing w:after="0"/>
              <w:jc w:val="center"/>
              <w:rPr>
                <w:bCs/>
                <w:color w:val="C00000"/>
                <w:sz w:val="24"/>
                <w:szCs w:val="24"/>
              </w:rPr>
            </w:pPr>
            <w:r w:rsidRPr="00951180">
              <w:rPr>
                <w:bCs/>
                <w:color w:val="C00000"/>
                <w:sz w:val="24"/>
                <w:szCs w:val="24"/>
              </w:rPr>
              <w:t>4.66</w:t>
            </w:r>
          </w:p>
        </w:tc>
        <w:tc>
          <w:tcPr>
            <w:tcW w:w="39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68D1CA0F" w14:textId="1F127248" w:rsidR="00EC1E34" w:rsidRPr="00951180" w:rsidRDefault="00EC1E34" w:rsidP="00EC1E34">
            <w:pPr>
              <w:spacing w:after="0"/>
              <w:jc w:val="center"/>
              <w:rPr>
                <w:bCs/>
                <w:color w:val="C00000"/>
                <w:sz w:val="24"/>
                <w:szCs w:val="24"/>
              </w:rPr>
            </w:pPr>
            <w:r w:rsidRPr="00951180">
              <w:rPr>
                <w:bCs/>
                <w:color w:val="C00000"/>
                <w:sz w:val="24"/>
                <w:szCs w:val="24"/>
              </w:rPr>
              <w:t>11</w:t>
            </w: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53419A28" w14:textId="21B70648" w:rsidR="00EC1E34" w:rsidRPr="00951180" w:rsidRDefault="00EC1E34" w:rsidP="00EC1E34">
            <w:pPr>
              <w:spacing w:after="0"/>
              <w:jc w:val="center"/>
              <w:rPr>
                <w:bCs/>
                <w:color w:val="C00000"/>
                <w:sz w:val="24"/>
                <w:szCs w:val="24"/>
              </w:rPr>
            </w:pPr>
            <w:r w:rsidRPr="00951180">
              <w:rPr>
                <w:bCs/>
                <w:color w:val="C00000"/>
                <w:sz w:val="24"/>
                <w:szCs w:val="24"/>
              </w:rPr>
              <w:t>236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6C3E246" w14:textId="0578AEA2" w:rsidR="00EC1E34" w:rsidRPr="00951180" w:rsidRDefault="00EC1E34" w:rsidP="00EC1E34">
            <w:pPr>
              <w:spacing w:after="0"/>
              <w:jc w:val="center"/>
              <w:rPr>
                <w:bCs/>
                <w:color w:val="C00000"/>
                <w:sz w:val="24"/>
                <w:szCs w:val="24"/>
              </w:rPr>
            </w:pPr>
            <w:r w:rsidRPr="00951180">
              <w:rPr>
                <w:bCs/>
                <w:color w:val="C00000"/>
                <w:sz w:val="24"/>
                <w:szCs w:val="24"/>
              </w:rPr>
              <w:t>109</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73CC66ED" w14:textId="01D0325B" w:rsidR="00EC1E34" w:rsidRPr="00951180" w:rsidRDefault="00EC1E34" w:rsidP="00EC1E34">
            <w:pPr>
              <w:spacing w:after="0"/>
              <w:jc w:val="center"/>
              <w:rPr>
                <w:bCs/>
                <w:color w:val="C00000"/>
                <w:sz w:val="24"/>
                <w:szCs w:val="24"/>
              </w:rPr>
            </w:pPr>
            <w:r w:rsidRPr="00951180">
              <w:rPr>
                <w:bCs/>
                <w:color w:val="C00000"/>
                <w:sz w:val="24"/>
                <w:szCs w:val="24"/>
              </w:rPr>
              <w:t>7</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03958797" w14:textId="2B2874B2" w:rsidR="00EC1E34" w:rsidRPr="00951180" w:rsidRDefault="00EC1E34" w:rsidP="00EC1E34">
            <w:pPr>
              <w:spacing w:after="0"/>
              <w:jc w:val="center"/>
              <w:rPr>
                <w:bCs/>
                <w:color w:val="C00000"/>
                <w:sz w:val="24"/>
                <w:szCs w:val="24"/>
              </w:rPr>
            </w:pPr>
            <w:r w:rsidRPr="00951180">
              <w:rPr>
                <w:bCs/>
                <w:color w:val="C00000"/>
                <w:sz w:val="24"/>
                <w:szCs w:val="24"/>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4A11ADE0" w14:textId="77777777" w:rsidR="00EC1E34" w:rsidRPr="00951180" w:rsidRDefault="00EC1E34" w:rsidP="00EC1E34">
            <w:pPr>
              <w:spacing w:after="0"/>
              <w:jc w:val="center"/>
              <w:rPr>
                <w:bCs/>
                <w:color w:val="C00000"/>
                <w:sz w:val="24"/>
                <w:szCs w:val="24"/>
              </w:rPr>
            </w:pPr>
            <w:proofErr w:type="spellStart"/>
            <w:r w:rsidRPr="00951180">
              <w:rPr>
                <w:bCs/>
                <w:color w:val="C00000"/>
                <w:sz w:val="24"/>
                <w:szCs w:val="24"/>
              </w:rPr>
              <w:t>Exonic</w:t>
            </w:r>
            <w:proofErr w:type="spellEnd"/>
          </w:p>
          <w:p w14:paraId="1A7F5824" w14:textId="234859B8" w:rsidR="00EC1E34" w:rsidRPr="00951180" w:rsidRDefault="00EC1E34" w:rsidP="00EC1E34">
            <w:pPr>
              <w:spacing w:after="0"/>
              <w:jc w:val="center"/>
              <w:rPr>
                <w:bCs/>
                <w:color w:val="C00000"/>
                <w:sz w:val="24"/>
                <w:szCs w:val="24"/>
              </w:rPr>
            </w:pPr>
            <w:r w:rsidRPr="00951180">
              <w:rPr>
                <w:bCs/>
                <w:color w:val="C00000"/>
                <w:sz w:val="24"/>
                <w:szCs w:val="24"/>
              </w:rPr>
              <w:t xml:space="preserve">(missense) </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22651DF8" w14:textId="29A6BE8A" w:rsidR="00EC1E34" w:rsidRPr="00951180" w:rsidRDefault="00EC1E34" w:rsidP="00EC1E34">
            <w:pPr>
              <w:spacing w:after="0"/>
              <w:jc w:val="center"/>
              <w:rPr>
                <w:bCs/>
                <w:color w:val="C00000"/>
                <w:sz w:val="24"/>
                <w:szCs w:val="24"/>
              </w:rPr>
            </w:pPr>
            <w:r w:rsidRPr="00951180">
              <w:rPr>
                <w:bCs/>
                <w:color w:val="C00000"/>
                <w:sz w:val="24"/>
                <w:szCs w:val="24"/>
              </w:rPr>
              <w:t>GTF2H2</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C3B721C" w14:textId="7CE86DAD" w:rsidR="00EC1E34" w:rsidRPr="00951180" w:rsidRDefault="00EC1E34" w:rsidP="00EC1E34">
            <w:pPr>
              <w:spacing w:after="0"/>
              <w:jc w:val="center"/>
              <w:rPr>
                <w:bCs/>
                <w:color w:val="C00000"/>
                <w:sz w:val="24"/>
                <w:szCs w:val="24"/>
              </w:rPr>
            </w:pPr>
            <w:r w:rsidRPr="00951180">
              <w:rPr>
                <w:rFonts w:ascii="Calibri" w:eastAsia="Times New Roman" w:hAnsi="Calibri" w:cs="Times New Roman"/>
                <w:bCs/>
                <w:color w:val="C00000"/>
                <w:sz w:val="24"/>
                <w:szCs w:val="24"/>
                <w:lang w:eastAsia="en-GB"/>
              </w:rPr>
              <w:t>0.20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2F956CCC" w14:textId="7BC472DD" w:rsidR="00EC1E34" w:rsidRPr="00951180" w:rsidRDefault="00EC1E34" w:rsidP="00EC1E34">
            <w:pPr>
              <w:spacing w:after="0"/>
              <w:jc w:val="center"/>
              <w:rPr>
                <w:bCs/>
                <w:color w:val="C00000"/>
                <w:sz w:val="24"/>
                <w:szCs w:val="24"/>
              </w:rPr>
            </w:pPr>
            <w:r w:rsidRPr="00951180">
              <w:rPr>
                <w:rFonts w:ascii="Calibri" w:eastAsia="Times New Roman" w:hAnsi="Calibri" w:cs="Times New Roman"/>
                <w:bCs/>
                <w:color w:val="C00000"/>
                <w:sz w:val="24"/>
                <w:szCs w:val="24"/>
                <w:lang w:eastAsia="en-GB"/>
              </w:rPr>
              <w:t>0.32</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14:paraId="127B92AC" w14:textId="3A779394" w:rsidR="00EC1E34" w:rsidRPr="00951180" w:rsidRDefault="00EC1E34" w:rsidP="00EC1E34">
            <w:pPr>
              <w:spacing w:after="0"/>
              <w:jc w:val="center"/>
              <w:rPr>
                <w:bCs/>
                <w:color w:val="C00000"/>
                <w:sz w:val="24"/>
                <w:szCs w:val="24"/>
              </w:rPr>
            </w:pPr>
            <w:r w:rsidRPr="00951180">
              <w:rPr>
                <w:rFonts w:ascii="Calibri" w:hAnsi="Calibri"/>
                <w:color w:val="C00000"/>
                <w:sz w:val="24"/>
                <w:szCs w:val="24"/>
              </w:rPr>
              <w:t>0.50</w:t>
            </w:r>
          </w:p>
        </w:tc>
        <w:tc>
          <w:tcPr>
            <w:tcW w:w="8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B68BAE" w14:textId="18656205" w:rsidR="00EC1E34" w:rsidRPr="00951180" w:rsidRDefault="00EC1E34" w:rsidP="00EC1E34">
            <w:pPr>
              <w:spacing w:after="0"/>
              <w:jc w:val="center"/>
              <w:rPr>
                <w:color w:val="C00000"/>
                <w:sz w:val="24"/>
                <w:szCs w:val="24"/>
                <w:lang w:val="it-IT"/>
              </w:rPr>
            </w:pPr>
            <w:r w:rsidRPr="00951180">
              <w:rPr>
                <w:color w:val="C00000"/>
                <w:sz w:val="24"/>
                <w:szCs w:val="24"/>
                <w:lang w:val="it-IT"/>
              </w:rPr>
              <w:t>M</w:t>
            </w:r>
          </w:p>
        </w:tc>
      </w:tr>
    </w:tbl>
    <w:p w14:paraId="0EC1086F" w14:textId="057B68F9" w:rsidR="00697D13" w:rsidRPr="00951180" w:rsidRDefault="00697D13" w:rsidP="00697D13">
      <w:pPr>
        <w:rPr>
          <w:b/>
          <w:color w:val="C00000"/>
          <w:sz w:val="24"/>
          <w:szCs w:val="24"/>
        </w:rPr>
      </w:pPr>
    </w:p>
    <w:p w14:paraId="6B23F9DD" w14:textId="3BD9F9AF" w:rsidR="00697D13" w:rsidRPr="00951180" w:rsidRDefault="00697D13" w:rsidP="00697D13">
      <w:pPr>
        <w:jc w:val="both"/>
        <w:rPr>
          <w:color w:val="C00000"/>
          <w:sz w:val="24"/>
          <w:szCs w:val="24"/>
        </w:rPr>
      </w:pPr>
      <w:r w:rsidRPr="00951180">
        <w:rPr>
          <w:b/>
          <w:color w:val="C00000"/>
          <w:sz w:val="24"/>
          <w:szCs w:val="24"/>
        </w:rPr>
        <w:t xml:space="preserve">Table S4. </w:t>
      </w:r>
      <w:r w:rsidRPr="00951180">
        <w:rPr>
          <w:color w:val="C00000"/>
          <w:sz w:val="24"/>
          <w:szCs w:val="24"/>
        </w:rPr>
        <w:t>Most frequent genetic variants detected through the bioinformatics pipeline</w:t>
      </w:r>
      <w:r w:rsidR="00BB7561" w:rsidRPr="00951180">
        <w:rPr>
          <w:color w:val="C00000"/>
          <w:sz w:val="24"/>
          <w:szCs w:val="24"/>
        </w:rPr>
        <w:t xml:space="preserve"> in </w:t>
      </w:r>
      <w:r w:rsidR="000853ED" w:rsidRPr="00951180">
        <w:rPr>
          <w:color w:val="C00000"/>
          <w:sz w:val="24"/>
          <w:szCs w:val="24"/>
        </w:rPr>
        <w:t xml:space="preserve">each of </w:t>
      </w:r>
      <w:r w:rsidR="00BB7561" w:rsidRPr="00951180">
        <w:rPr>
          <w:color w:val="C00000"/>
          <w:sz w:val="24"/>
          <w:szCs w:val="24"/>
        </w:rPr>
        <w:t>the two VEP functional annotation classes, namely HIGH and MODERATE impact variants</w:t>
      </w:r>
      <w:r w:rsidRPr="00951180">
        <w:rPr>
          <w:color w:val="C00000"/>
          <w:sz w:val="24"/>
          <w:szCs w:val="24"/>
        </w:rPr>
        <w:t xml:space="preserve"> (see Figure 1 and </w:t>
      </w:r>
      <w:r w:rsidRPr="00951180">
        <w:rPr>
          <w:i/>
          <w:iCs/>
          <w:color w:val="C00000"/>
          <w:sz w:val="24"/>
          <w:szCs w:val="24"/>
        </w:rPr>
        <w:t>Variants prioritization, validation and genetic association analysis with PD status</w:t>
      </w:r>
      <w:r w:rsidRPr="00951180">
        <w:rPr>
          <w:color w:val="C00000"/>
          <w:sz w:val="24"/>
          <w:szCs w:val="24"/>
        </w:rPr>
        <w:t xml:space="preserve"> in the </w:t>
      </w:r>
      <w:r w:rsidRPr="00951180">
        <w:rPr>
          <w:i/>
          <w:iCs/>
          <w:color w:val="C00000"/>
          <w:sz w:val="24"/>
          <w:szCs w:val="24"/>
        </w:rPr>
        <w:t>Methods</w:t>
      </w:r>
      <w:r w:rsidRPr="00951180">
        <w:rPr>
          <w:color w:val="C00000"/>
          <w:sz w:val="24"/>
          <w:szCs w:val="24"/>
        </w:rPr>
        <w:t xml:space="preserve"> section). </w:t>
      </w:r>
    </w:p>
    <w:p w14:paraId="1E6D3BEE" w14:textId="430C901E" w:rsidR="00697D13" w:rsidRPr="00951180" w:rsidRDefault="00697D13" w:rsidP="00697D13">
      <w:pPr>
        <w:jc w:val="both"/>
        <w:rPr>
          <w:color w:val="C00000"/>
          <w:sz w:val="24"/>
          <w:szCs w:val="24"/>
        </w:rPr>
      </w:pPr>
      <w:r w:rsidRPr="00951180">
        <w:rPr>
          <w:color w:val="C00000"/>
          <w:sz w:val="24"/>
          <w:szCs w:val="24"/>
        </w:rPr>
        <w:t xml:space="preserve">Abbreviations: REF/ALT = reference/alternative allele; AF/AC = alternative allele frequency/count; AN = total allele number; HOM REF/ HET/ HOM ALT = reference homozygous / heterozygous / alternative homozygous genotype count; 1000G EUR = European Sample of the 1000 Genomes project, phase 3 (N=503) </w:t>
      </w:r>
      <w:r w:rsidRPr="00951180">
        <w:rPr>
          <w:color w:val="C00000"/>
          <w:sz w:val="24"/>
          <w:szCs w:val="24"/>
        </w:rPr>
        <w:fldChar w:fldCharType="begin" w:fldLock="1"/>
      </w:r>
      <w:r w:rsidR="00EC1E34" w:rsidRPr="00951180">
        <w:rPr>
          <w:color w:val="C00000"/>
          <w:sz w:val="24"/>
          <w:szCs w:val="24"/>
        </w:rPr>
        <w:instrText>ADDIN CSL_CITATION {"citationItems":[{"id":"ITEM-1","itemData":{"DOI":"10.1038/nature15393\rhttps://www.nature.com/articles/nature15393#supplementary-information","author":[{"dropping-particle":"","family":"The Genomes Project","given":"Consortium","non-dropping-particle":"","parse-names":false,"suffix":""}],"container-title":"Nature","id":"ITEM-1","issued":{"date-parts":[["2015"]]},"page":"68","publisher":"The Author(s)","title":"A global reference for human genetic variation","type":"article-journal","volume":"526"},"uris":["http://www.mendeley.com/documents/?uuid=7bfeb8d0-72ae-4816-b532-b71e5abe577c"]}],"mendeley":{"formattedCitation":"(15)","plainTextFormattedCitation":"(15)","previouslyFormattedCitation":"(15)"},"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(15)</w:t>
      </w:r>
      <w:r w:rsidRPr="00951180">
        <w:rPr>
          <w:color w:val="C00000"/>
          <w:sz w:val="24"/>
          <w:szCs w:val="24"/>
        </w:rPr>
        <w:fldChar w:fldCharType="end"/>
      </w:r>
      <w:r w:rsidRPr="00951180">
        <w:rPr>
          <w:color w:val="C00000"/>
          <w:sz w:val="24"/>
          <w:szCs w:val="24"/>
        </w:rPr>
        <w:t xml:space="preserve">; ESP EA = NHLBI Exome Sequencing Project 6500 release si-v2, European ancestry (N=4,300) </w:t>
      </w:r>
      <w:r w:rsidRPr="00951180">
        <w:rPr>
          <w:color w:val="C00000"/>
          <w:sz w:val="24"/>
          <w:szCs w:val="24"/>
        </w:rPr>
        <w:fldChar w:fldCharType="begin" w:fldLock="1"/>
      </w:r>
      <w:r w:rsidR="00EC1E34" w:rsidRPr="00951180">
        <w:rPr>
          <w:color w:val="C00000"/>
          <w:sz w:val="24"/>
          <w:szCs w:val="24"/>
        </w:rPr>
        <w:instrText>ADDIN CSL_CITATION {"citationItems":[{"id":"ITEM-1","itemData":{"DOI":"10.1016/j.ajhg.2016.08.012","ISSN":"1537-6605","abstract":"Massively parallel whole-genome sequencing (WGS) data have ushered in a new era in human genetics. These data are now being used to understand the role of rare variants in complex traits and to advance the goals of precision medicine. The technological and computing advances that have enabled us to generate WGS data on thousands of individuals have also outpaced our ability to perform analyses in scientifically and statistically rigorous and thoughtful ways. The past several years have witnessed the application of whole-exome sequencing (WES) to complex traits and diseases. From our analysis of NHLBI Exome Sequencing Project (ESP) data, not only have a number of important disease and complex trait association findings emerged, but our collective experience offers some valuable lessons for WGS initiatives. These include caveats associated with generating automated pipelines for quality control and analysis of rare variants; the importance of studying minority populations; sample size requirements and efficient study designs for identifying rare-variant associations; and the significance of incidental findings in population-based genetic research. With the ESP as an example, we offer guidance and a framework on how to conduct a large-scale association study in the era of WGS.","author":[{"dropping-particle":"","family":"Auer","given":"Paul L","non-dropping-particle":"","parse-names":false,"suffix":""},{"dropping-particle":"","family":"Reiner","given":"Alex P","non-dropping-particle":"","parse-names":false,"suffix":""},{"dropping-particle":"","family":"Wang","given":"Gao","non-dropping-particle":"","parse-names":false,"suffix":""},{"dropping-particle":"","family":"Kang","given":"Hyun Min","non-dropping-particle":"","parse-names":false,"suffix":""},{"dropping-particle":"","family":"Abecasis","given":"Goncalo R","non-dropping-particle":"","parse-names":false,"suffix":""},{"dropping-particle":"","family":"Altshuler","given":"David","non-dropping-particle":"","parse-names":false,"suffix":""},{"dropping-particle":"","family":"Bamshad","given":"Michael J","non-dropping-particle":"","parse-names":false,"suffix":""},{"dropping-particle":"","family":"Nickerson","given":"Deborah A","non-dropping-particle":"","parse-names":false,"suffix":""},{"dropping-particle":"","family":"Tracy","given":"Russell P","non-dropping-particle":"","parse-names":false,"suffix":""},{"dropping-particle":"","family":"Rich","given":"Stephen S","non-dropping-particle":"","parse-names":false,"suffix":""},{"dropping-particle":"","family":"Project","given":"NHLBI G O Exome Sequencing","non-dropping-particle":"","parse-names":false,"suffix":""},{"dropping-particle":"","family":"Leal","given":"Suzanne M","non-dropping-particle":"","parse-names":false,"suffix":""}],"container-title":"American journal of human genetics","edition":"2016/09/22","id":"ITEM-1","issue":"4","issued":{"date-parts":[["2016","10","6"]]},"language":"eng","page":"791-801","publisher":"Elsevier","title":"Guidelines for Large-Scale Sequence-Based Complex Trait Association Studies: Lessons Learned from the NHLBI Exome Sequencing Project","type":"article-journal","volume":"99"},"uris":["http://www.mendeley.com/documents/?uuid=4b1b558d-d978-40dd-aad9-d6793bfa4eb5"]}],"mendeley":{"formattedCitation":"(16)","plainTextFormattedCitation":"(16)","previouslyFormattedCitation":"(16)"},"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(16)</w:t>
      </w:r>
      <w:r w:rsidRPr="00951180">
        <w:rPr>
          <w:color w:val="C00000"/>
          <w:sz w:val="24"/>
          <w:szCs w:val="24"/>
        </w:rPr>
        <w:fldChar w:fldCharType="end"/>
      </w:r>
      <w:r w:rsidRPr="00951180">
        <w:rPr>
          <w:color w:val="C00000"/>
          <w:sz w:val="24"/>
          <w:szCs w:val="24"/>
        </w:rPr>
        <w:t xml:space="preserve">; </w:t>
      </w:r>
      <w:proofErr w:type="spellStart"/>
      <w:r w:rsidRPr="00951180">
        <w:rPr>
          <w:color w:val="C00000"/>
          <w:sz w:val="24"/>
          <w:szCs w:val="24"/>
        </w:rPr>
        <w:t>ExAC</w:t>
      </w:r>
      <w:proofErr w:type="spellEnd"/>
      <w:r w:rsidRPr="00951180">
        <w:rPr>
          <w:color w:val="C00000"/>
          <w:sz w:val="24"/>
          <w:szCs w:val="24"/>
        </w:rPr>
        <w:t xml:space="preserve"> NFE = Exome Aggregation Consortium version 0.3.1, Non-Finnish Europeans (N= 33,370) </w:t>
      </w:r>
      <w:r w:rsidRPr="00951180">
        <w:rPr>
          <w:color w:val="C00000"/>
          <w:sz w:val="24"/>
          <w:szCs w:val="24"/>
        </w:rPr>
        <w:fldChar w:fldCharType="begin" w:fldLock="1"/>
      </w:r>
      <w:r w:rsidR="00EC1E34" w:rsidRPr="00951180">
        <w:rPr>
          <w:color w:val="C00000"/>
          <w:sz w:val="24"/>
          <w:szCs w:val="24"/>
        </w:rPr>
        <w:instrText>ADDIN CSL_CITATION {"citationItems":[{"id":"ITEM-1","itemData":{"author":[{"dropping-particle":"","family":"Lek","given":"Monkol","non-dropping-particle":"","parse-names":false,"suffix":""},{"dropping-particle":"","family":"Karczewski","given":"Konrad J","non-dropping-particle":"","parse-names":false,"suffix":""},{"dropping-particle":"V","family":"Minikel","given":"Eric","non-dropping-particle":"","parse-names":false,"suffix":""},{"dropping-particle":"","family":"Samocha","given":"Kaitlin E","non-dropping-particle":"","parse-names":false,"suffix":""},{"dropping-particle":"","family":"Banks","given":"Eric","non-dropping-particle":"","parse-names":false,"suffix":""},{"dropping-particle":"","family":"Fennell","given":"Timothy","non-dropping-particle":"","parse-names":false,"suffix":""},{"dropping-particle":"","family":"O’Donnell-Luria","given":"Anne H","non-dropping-particle":"","parse-names":false,"suffix":""},{"dropping-particle":"","family":"Ware","given":"James S","non-dropping-particle":"","parse-names":false,"suffix":""},{"dropping-particle":"","family":"Hill","given":"Andrew J","non-dropping-particle":"","parse-names":false,"suffix":""},{"dropping-particle":"","family":"Cummings","given":"Beryl B","non-dropping-particle":"","parse-names":false,"suffix":""},{"dropping-particle":"","family":"Tukiainen","given":"Taru","non-dropping-particle":"","parse-names":false,"suffix":""},{"dropping-particle":"","family":"Birnbaum","given":"Daniel P","non-dropping-particle":"","parse-names":false,"suffix":""},{"dropping-particle":"","family":"Kosmicki","given":"Jack A","non-dropping-particle":"","parse-names":false,"suffix":""},{"dropping-particle":"","family":"Duncan","given":"Laramie E","non-dropping-particle":"","parse-names":false,"suffix":""},{"dropping-particle":"","family":"Estrada","given":"Karol","non-dropping-particle":"","parse-names":false,"suffix":""},{"dropping-particle":"","family":"Zhao","given":"Fengmei","non-dropping-particle":"","parse-names":false,"suffix":""},{"dropping-particle":"","family":"Zou","given":"James","non-dropping-particle":"","parse-names":false,"suffix":""},{"dropping-particle":"","family":"Pierce-Hoffman","given":"Emma","non-dropping-particle":"","parse-names":false,"suffix":""},{"dropping-particle":"","family":"Berghout","given":"Joanne","non-dropping-particle":"","parse-names":false,"suffix":""},{"dropping-particle":"","family":"Cooper","given":"David N","non-dropping-particle":"","parse-names":false,"suffix":""},{"dropping-particle":"","family":"Deflaux","given":"Nicole","non-dropping-particle":"","parse-names":false,"suffix":""},{"dropping-particle":"","family":"DePristo","given":"Mark","non-dropping-particle":"","parse-names":false,"suffix":""},{"dropping-particle":"","family":"Do","given":"Ron","non-dropping-particle":"","parse-names":false,"suffix":""},{"dropping-particle":"","family":"Flannick","given":"Jason","non-dropping-particle":"","parse-names":false,"suffix":""},{"dropping-particle":"","family":"Fromer","given":"Menachem","non-dropping-particle":"","parse-names":false,"suffix":""},{"dropping-particle":"","family":"Gauthier","given":"Laura","non-dropping-particle":"","parse-names":false,"suffix":""},{"dropping-particle":"","family":"Goldstein","given":"Jackie","non-dropping-particle":"","parse-names":false,"suffix":""},{"dropping-particle":"","family":"Gupta","given":"Namrata","non-dropping-particle":"","parse-names":false,"suffix":""},{"dropping-particle":"","family":"Howrigan","given":"Daniel","non-dropping-particle":"","parse-names":false,"suffix":""},{"dropping-particle":"","family":"Kiezun","given":"Adam","non-dropping-particle":"","parse-names":false,"suffix":""},{"dropping-particle":"","family":"Kurki","given":"Mitja I","non-dropping-particle":"","parse-names":false,"suffix":""},{"dropping-particle":"","family":"Moonshine","given":"Ami Levy","non-dropping-particle":"","parse-names":false,"suffix":""},{"dropping-particle":"","family":"Natarajan","given":"Pradeep","non-dropping-particle":"","parse-names":false,"suffix":""},{"dropping-particle":"","family":"Orozco","given":"Lorena","non-dropping-particle":"","parse-names":false,"suffix":""},{"dropping-particle":"","family":"Peloso","given":"Gina M","non-dropping-particle":"","parse-names":false,"suffix":""},{"dropping-particle":"","family":"Poplin","given":"Ryan","non-dropping-particle":"","parse-names":false,"suffix":""},{"dropping-particle":"","family":"Rivas","given":"Manuel A","non-dropping-particle":"","parse-names":false,"suffix":""},{"dropping-particle":"","family":"Ruano-Rubio","given":"Valentin","non-dropping-particle":"","parse-names":false,"suffix":""},{"dropping-particle":"","family":"Rose","given":"Samuel A","non-dropping-particle":"","parse-names":false,"suffix":""},{"dropping-particle":"","family":"Ruderfer","given":"Douglas M","non-dropping-particle":"","parse-names":false,"suffix":""},{"dropping-particle":"","family":"Shakir","given":"Khalid","non-dropping-particle":"","parse-names":false,"suffix":""},{"dropping-particle":"","family":"Stenson","given":"Peter D","non-dropping-particle":"","parse-names":false,"suffix":""},{"dropping-particle":"","family":"Stevens","given":"Christine","non-dropping-particle":"","parse-names":false,"suffix":""},{"dropping-particle":"","family":"Thomas","given":"Brett P","non-dropping-particle":"","parse-names":false,"suffix":""},{"dropping-particle":"","family":"Tiao","given":"Grace","non-dropping-particle":"","parse-names":false,"suffix":""},{"dropping-particle":"","family":"Tusie-Luna","given":"Maria T","non-dropping-particle":"","parse-names":false,"suffix":""},{"dropping-particle":"","family":"Weisburd","given":"Ben","non-dropping-particle":"","parse-names":false,"suffix":""},{"dropping-particle":"","family":"Won","given":"Hong-Hee","non-dropping-particle":"","parse-names":false,"suffix":""},{"dropping-particle":"","family":"Yu","given":"Dongmei","non-dropping-particle":"","parse-names":false,"suffix":""},{"dropping-particle":"","family":"Altshuler","given":"David M","non-dropping-particle":"","parse-names":false,"suffix":""},{"dropping-particle":"","family":"Ardissino","given":"Diego","non-dropping-particle":"","parse-names":false,"suffix":""},{"dropping-particle":"","family":"Boehnke","given":"Michael","non-dropping-particle":"","parse-names":false,"suffix":""},{"dropping-particle":"","family":"Danesh","given":"John","non-dropping-particle":"","parse-names":false,"suffix":""},{"dropping-particle":"","family":"Donnelly","given":"Stacey","non-dropping-particle":"","parse-names":false,"suffix":""},{"dropping-particle":"","family":"Elosua","given":"Roberto","non-dropping-particle":"","parse-names":false,"suffix":""},{"dropping-particle":"","family":"Florez","given":"Jose C","non-dropping-particle":"","parse-names":false,"suffix":""},{"dropping-particle":"","family":"Gabriel","given":"Stacey B","non-dropping-particle":"","parse-names":false,"suffix":""},{"dropping-particle":"","family":"Getz","given":"Gad","non-dropping-particle":"","parse-names":false,"suffix":""},{"dropping-particle":"","family":"Glatt","given":"Stephen J","non-dropping-particle":"","parse-names":false,"suffix":""},{"dropping-particle":"","family":"Hultman","given":"Christina M","non-dropping-particle":"","parse-names":false,"suffix":""},{"dropping-particle":"","family":"Kathiresan","given":"Sekar","non-dropping-particle":"","parse-names":false,"suffix":""},{"dropping-particle":"","family":"Laakso","given":"Markku","non-dropping-particle":"","parse-names":false,"suffix":""},{"dropping-particle":"","family":"McCarroll","given":"Steven","non-dropping-particle":"","parse-names":false,"suffix":""},{"dropping-particle":"","family":"McCarthy","given":"Mark I","non-dropping-particle":"","parse-names":false,"suffix":""},{"dropping-particle":"","family":"McGovern","given":"Dermot","non-dropping-particle":"","parse-names":false,"suffix":""},{"dropping-particle":"","family":"McPherson","given":"Ruth","non-dropping-particle":"","parse-names":false,"suffix":""},{"dropping-particle":"","family":"Neale","given":"Benjamin M","non-dropping-particle":"","parse-names":false,"suffix":""},{"dropping-particle":"","family":"Palotie","given":"Aarno","non-dropping-particle":"","parse-names":false,"suffix":""},{"dropping-particle":"","family":"Purcell","given":"Shaun M","non-dropping-particle":"","parse-names":false,"suffix":""},{"dropping-particle":"","family":"Saleheen","given":"Danish","non-dropping-particle":"","parse-names":false,"suffix":""},{"dropping-particle":"","family":"Scharf","given":"Jeremiah M","non-dropping-particle":"","parse-names":false,"suffix":""},{"dropping-particle":"","family":"Sklar","given":"Pamela","non-dropping-particle":"","parse-names":false,"suffix":""},{"dropping-particle":"","family":"Sullivan","given":"Patrick F","non-dropping-particle":"","parse-names":false,"suffix":""},{"dropping-particle":"","family":"Tuomilehto","given":"Jaakko","non-dropping-particle":"","parse-names":false,"suffix":""},{"dropping-particle":"","family":"Tsuang","given":"Ming T","non-dropping-particle":"","parse-names":false,"suffix":""},{"dropping-particle":"","family":"Watkins","given":"Hugh C","non-dropping-particle":"","parse-names":false,"suffix":""},{"dropping-particle":"","family":"Wilson","given":"James G","non-dropping-particle":"","parse-names":false,"suffix":""},{"dropping-particle":"","family":"Daly","given":"Mark J","non-dropping-particle":"","parse-names":false,"suffix":""},{"dropping-particle":"","family":"MacArthur","given":"Daniel G","non-dropping-particle":"","parse-names":false,"suffix":""},{"dropping-particle":"","family":"Consortium","given":"Exome Aggregation","non-dropping-particle":"","parse-names":false,"suffix":""}],"container-title":"Nature","id":"ITEM-1","issued":{"date-parts":[["2016","8","17"]]},"page":"285","publisher":"The Author(s)","title":"Analysis of protein-coding genetic variation in 60,706 humans","type":"article-journal","volume":"536"},"uris":["http://www.mendeley.com/documents/?uuid=ec80e8e6-7d08-406b-a510-7f1c017de3f3"]}],"mendeley":{"formattedCitation":"(17)","plainTextFormattedCitation":"(17)","previouslyFormattedCitation":"(17)"},"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(17)</w:t>
      </w:r>
      <w:r w:rsidRPr="00951180">
        <w:rPr>
          <w:color w:val="C00000"/>
          <w:sz w:val="24"/>
          <w:szCs w:val="24"/>
        </w:rPr>
        <w:fldChar w:fldCharType="end"/>
      </w:r>
      <w:r w:rsidRPr="00951180">
        <w:rPr>
          <w:color w:val="C00000"/>
          <w:sz w:val="24"/>
          <w:szCs w:val="24"/>
        </w:rPr>
        <w:t xml:space="preserve">; M/H = moderate/high impact on protein function (as predicted by VEP v88 </w:t>
      </w:r>
      <w:r w:rsidRPr="00951180">
        <w:rPr>
          <w:color w:val="C00000"/>
          <w:sz w:val="24"/>
          <w:szCs w:val="24"/>
        </w:rPr>
        <w:fldChar w:fldCharType="begin" w:fldLock="1"/>
      </w:r>
      <w:r w:rsidR="00EC1E34" w:rsidRPr="00951180">
        <w:rPr>
          <w:color w:val="C00000"/>
          <w:sz w:val="24"/>
          <w:szCs w:val="24"/>
        </w:rPr>
        <w:instrText>ADDIN CSL_CITATION {"citationItems":[{"id":"ITEM-1","itemData":{"DOI":"10.1186/s13059-016-0974-4","ISSN":"1474-760X (Electronic)","PMID":"27268795","abstract":"The Ensembl Variant Effect Predictor is a powerful toolset for the analysis, annotation, and prioritization of genomic variants in coding and non-coding regions. It provides access to an extensive collection of genomic annotation, with a variety of interfaces to suit different requirements, and simple options for configuring and extending analysis. It is open source, free to use, and supports full reproducibility of results. The Ensembl Variant Effect Predictor can simplify and accelerate variant interpretation in a wide range of study designs.","author":[{"dropping-particle":"","family":"McLaren","given":"William","non-dropping-particle":"","parse-names":false,"suffix":""},{"dropping-particle":"","family":"Gil","given":"Laurent","non-dropping-particle":"","parse-names":false,"suffix":""},{"dropping-particle":"","family":"Hunt","given":"Sarah E","non-dropping-particle":"","parse-names":false,"suffix":""},{"dropping-particle":"","family":"Riat","given":"Harpreet Singh","non-dropping-particle":"","parse-names":false,"suffix":""},{"dropping-particle":"","family":"Ritchie","given":"Graham R S","non-dropping-particle":"","parse-names":false,"suffix":""},{"dropping-particle":"","family":"Thormann","given":"Anja","non-dropping-particle":"","parse-names":false,"suffix":""},{"dropping-particle":"","family":"Flicek","given":"Paul","non-dropping-particle":"","parse-names":false,"suffix":""},{"dropping-particle":"","family":"Cunningham","given":"Fiona","non-dropping-particle":"","parse-names":false,"suffix":""}],"container-title":"Genome biology","id":"ITEM-1","issue":"1","issued":{"date-parts":[["2016","6"]]},"language":"eng","page":"122","publisher-place":"England","title":"The Ensembl Variant Effect Predictor.","type":"article-journal","volume":"17"},"uris":["http://www.mendeley.com/documents/?uuid=a23bc252-251b-4010-b191-db1f4d6d54f8"]}],"mendeley":{"formattedCitation":"(10)","plainTextFormattedCitation":"(10)","previouslyFormattedCitation":"(10)"},"properties":{"noteIndex":0},"schema":"https://github.com/citation-style-language/schema/raw/master/csl-citation.json"}</w:instrText>
      </w:r>
      <w:r w:rsidRPr="00951180">
        <w:rPr>
          <w:color w:val="C00000"/>
          <w:sz w:val="24"/>
          <w:szCs w:val="24"/>
        </w:rPr>
        <w:fldChar w:fldCharType="separate"/>
      </w:r>
      <w:r w:rsidR="00EC1E34" w:rsidRPr="00951180">
        <w:rPr>
          <w:noProof/>
          <w:color w:val="C00000"/>
          <w:sz w:val="24"/>
          <w:szCs w:val="24"/>
        </w:rPr>
        <w:t>(10)</w:t>
      </w:r>
      <w:r w:rsidRPr="00951180">
        <w:rPr>
          <w:color w:val="C00000"/>
          <w:sz w:val="24"/>
          <w:szCs w:val="24"/>
        </w:rPr>
        <w:fldChar w:fldCharType="end"/>
      </w:r>
      <w:r w:rsidR="007A3BC9" w:rsidRPr="00951180">
        <w:rPr>
          <w:color w:val="C00000"/>
          <w:sz w:val="24"/>
          <w:szCs w:val="24"/>
        </w:rPr>
        <w:t>)</w:t>
      </w:r>
      <w:r w:rsidRPr="00951180">
        <w:rPr>
          <w:color w:val="C00000"/>
          <w:sz w:val="24"/>
          <w:szCs w:val="24"/>
          <w:lang w:val="en-US"/>
        </w:rPr>
        <w:t>.</w:t>
      </w:r>
    </w:p>
    <w:p w14:paraId="38BF0114" w14:textId="3ECC2C1E" w:rsidR="00697D13" w:rsidRPr="000009DF" w:rsidRDefault="00697D13" w:rsidP="0076181F">
      <w:pPr>
        <w:jc w:val="both"/>
        <w:rPr>
          <w:sz w:val="24"/>
          <w:szCs w:val="24"/>
        </w:rPr>
        <w:sectPr w:rsidR="00697D13" w:rsidRPr="000009DF" w:rsidSect="00010118">
          <w:pgSz w:w="16838" w:h="11906" w:orient="landscape"/>
          <w:pgMar w:top="1440" w:right="1440" w:bottom="1440" w:left="1440" w:header="709" w:footer="709" w:gutter="0"/>
          <w:cols w:space="708"/>
          <w:docGrid w:linePitch="360"/>
        </w:sectPr>
      </w:pPr>
    </w:p>
    <w:p w14:paraId="12993A9A" w14:textId="77777777" w:rsidR="0074093A" w:rsidRPr="000009DF" w:rsidRDefault="0074093A" w:rsidP="0076181F">
      <w:pPr>
        <w:jc w:val="both"/>
        <w:rPr>
          <w:sz w:val="24"/>
          <w:szCs w:val="24"/>
        </w:rPr>
      </w:pPr>
    </w:p>
    <w:p w14:paraId="1B69F3B9" w14:textId="77777777" w:rsidR="00114862" w:rsidRPr="000009DF" w:rsidRDefault="00114862" w:rsidP="00114862">
      <w:pPr>
        <w:spacing w:after="0"/>
        <w:jc w:val="both"/>
        <w:rPr>
          <w:b/>
          <w:sz w:val="24"/>
          <w:szCs w:val="24"/>
        </w:rPr>
      </w:pPr>
      <w:r w:rsidRPr="000009DF">
        <w:rPr>
          <w:b/>
          <w:sz w:val="24"/>
          <w:szCs w:val="24"/>
        </w:rPr>
        <w:t>a)</w:t>
      </w:r>
    </w:p>
    <w:tbl>
      <w:tblPr>
        <w:tblW w:w="5700" w:type="dxa"/>
        <w:jc w:val="center"/>
        <w:tblLook w:val="04A0" w:firstRow="1" w:lastRow="0" w:firstColumn="1" w:lastColumn="0" w:noHBand="0" w:noVBand="1"/>
      </w:tblPr>
      <w:tblGrid>
        <w:gridCol w:w="1680"/>
        <w:gridCol w:w="1300"/>
        <w:gridCol w:w="1300"/>
        <w:gridCol w:w="1420"/>
      </w:tblGrid>
      <w:tr w:rsidR="000009DF" w:rsidRPr="000009DF" w14:paraId="71A34A26" w14:textId="77777777" w:rsidTr="001B57DC">
        <w:trPr>
          <w:trHeight w:val="312"/>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7C883" w14:textId="77777777" w:rsidR="001B57DC" w:rsidRPr="000009DF" w:rsidRDefault="0052313A"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Descriptive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7942E4C"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UPDRS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AC0D1E1"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proofErr w:type="spellStart"/>
            <w:r w:rsidRPr="000009DF">
              <w:rPr>
                <w:rFonts w:ascii="Calibri" w:eastAsia="Times New Roman" w:hAnsi="Calibri" w:cs="Times New Roman"/>
                <w:sz w:val="24"/>
                <w:szCs w:val="24"/>
                <w:lang w:eastAsia="en-GB"/>
              </w:rPr>
              <w:t>MoCA</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2408E63"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NMS</w:t>
            </w:r>
          </w:p>
        </w:tc>
      </w:tr>
      <w:tr w:rsidR="000009DF" w:rsidRPr="000009DF" w14:paraId="1FF6054B" w14:textId="77777777" w:rsidTr="001B57DC">
        <w:trPr>
          <w:trHeight w:val="312"/>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0607A02"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N</w:t>
            </w:r>
          </w:p>
        </w:tc>
        <w:tc>
          <w:tcPr>
            <w:tcW w:w="1300" w:type="dxa"/>
            <w:tcBorders>
              <w:top w:val="nil"/>
              <w:left w:val="nil"/>
              <w:bottom w:val="single" w:sz="4" w:space="0" w:color="auto"/>
              <w:right w:val="single" w:sz="4" w:space="0" w:color="auto"/>
            </w:tcBorders>
            <w:shd w:val="clear" w:color="auto" w:fill="auto"/>
            <w:noWrap/>
            <w:vAlign w:val="bottom"/>
            <w:hideMark/>
          </w:tcPr>
          <w:p w14:paraId="30356F47"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441</w:t>
            </w:r>
          </w:p>
        </w:tc>
        <w:tc>
          <w:tcPr>
            <w:tcW w:w="1300" w:type="dxa"/>
            <w:tcBorders>
              <w:top w:val="nil"/>
              <w:left w:val="nil"/>
              <w:bottom w:val="single" w:sz="4" w:space="0" w:color="auto"/>
              <w:right w:val="single" w:sz="4" w:space="0" w:color="auto"/>
            </w:tcBorders>
            <w:shd w:val="clear" w:color="auto" w:fill="auto"/>
            <w:noWrap/>
            <w:vAlign w:val="bottom"/>
            <w:hideMark/>
          </w:tcPr>
          <w:p w14:paraId="0CFAB463"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452</w:t>
            </w:r>
          </w:p>
        </w:tc>
        <w:tc>
          <w:tcPr>
            <w:tcW w:w="1420" w:type="dxa"/>
            <w:tcBorders>
              <w:top w:val="nil"/>
              <w:left w:val="nil"/>
              <w:bottom w:val="single" w:sz="4" w:space="0" w:color="auto"/>
              <w:right w:val="single" w:sz="4" w:space="0" w:color="auto"/>
            </w:tcBorders>
            <w:shd w:val="clear" w:color="auto" w:fill="auto"/>
            <w:noWrap/>
            <w:vAlign w:val="bottom"/>
            <w:hideMark/>
          </w:tcPr>
          <w:p w14:paraId="08E6F948"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456</w:t>
            </w:r>
          </w:p>
        </w:tc>
      </w:tr>
      <w:tr w:rsidR="000009DF" w:rsidRPr="000009DF" w14:paraId="09D2808F" w14:textId="77777777" w:rsidTr="001B57DC">
        <w:trPr>
          <w:trHeight w:val="312"/>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C35C252"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missing</w:t>
            </w:r>
          </w:p>
        </w:tc>
        <w:tc>
          <w:tcPr>
            <w:tcW w:w="1300" w:type="dxa"/>
            <w:tcBorders>
              <w:top w:val="nil"/>
              <w:left w:val="nil"/>
              <w:bottom w:val="single" w:sz="4" w:space="0" w:color="auto"/>
              <w:right w:val="single" w:sz="4" w:space="0" w:color="auto"/>
            </w:tcBorders>
            <w:shd w:val="clear" w:color="auto" w:fill="auto"/>
            <w:noWrap/>
            <w:vAlign w:val="bottom"/>
            <w:hideMark/>
          </w:tcPr>
          <w:p w14:paraId="756CA6D7"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31</w:t>
            </w:r>
          </w:p>
        </w:tc>
        <w:tc>
          <w:tcPr>
            <w:tcW w:w="1300" w:type="dxa"/>
            <w:tcBorders>
              <w:top w:val="nil"/>
              <w:left w:val="nil"/>
              <w:bottom w:val="single" w:sz="4" w:space="0" w:color="auto"/>
              <w:right w:val="single" w:sz="4" w:space="0" w:color="auto"/>
            </w:tcBorders>
            <w:shd w:val="clear" w:color="auto" w:fill="auto"/>
            <w:noWrap/>
            <w:vAlign w:val="bottom"/>
            <w:hideMark/>
          </w:tcPr>
          <w:p w14:paraId="64498B40"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20</w:t>
            </w:r>
          </w:p>
        </w:tc>
        <w:tc>
          <w:tcPr>
            <w:tcW w:w="1420" w:type="dxa"/>
            <w:tcBorders>
              <w:top w:val="nil"/>
              <w:left w:val="nil"/>
              <w:bottom w:val="single" w:sz="4" w:space="0" w:color="auto"/>
              <w:right w:val="single" w:sz="4" w:space="0" w:color="auto"/>
            </w:tcBorders>
            <w:shd w:val="clear" w:color="auto" w:fill="auto"/>
            <w:noWrap/>
            <w:vAlign w:val="bottom"/>
            <w:hideMark/>
          </w:tcPr>
          <w:p w14:paraId="74700DE8"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16</w:t>
            </w:r>
          </w:p>
        </w:tc>
      </w:tr>
      <w:tr w:rsidR="000009DF" w:rsidRPr="000009DF" w14:paraId="4496BBBF" w14:textId="77777777" w:rsidTr="001B57DC">
        <w:trPr>
          <w:trHeight w:val="312"/>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B9AAA6A"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min</w:t>
            </w:r>
          </w:p>
        </w:tc>
        <w:tc>
          <w:tcPr>
            <w:tcW w:w="1300" w:type="dxa"/>
            <w:tcBorders>
              <w:top w:val="nil"/>
              <w:left w:val="nil"/>
              <w:bottom w:val="single" w:sz="4" w:space="0" w:color="auto"/>
              <w:right w:val="single" w:sz="4" w:space="0" w:color="auto"/>
            </w:tcBorders>
            <w:shd w:val="clear" w:color="auto" w:fill="auto"/>
            <w:noWrap/>
            <w:vAlign w:val="bottom"/>
            <w:hideMark/>
          </w:tcPr>
          <w:p w14:paraId="278894C1"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0</w:t>
            </w:r>
          </w:p>
        </w:tc>
        <w:tc>
          <w:tcPr>
            <w:tcW w:w="1300" w:type="dxa"/>
            <w:tcBorders>
              <w:top w:val="nil"/>
              <w:left w:val="nil"/>
              <w:bottom w:val="single" w:sz="4" w:space="0" w:color="auto"/>
              <w:right w:val="single" w:sz="4" w:space="0" w:color="auto"/>
            </w:tcBorders>
            <w:shd w:val="clear" w:color="auto" w:fill="auto"/>
            <w:noWrap/>
            <w:vAlign w:val="bottom"/>
            <w:hideMark/>
          </w:tcPr>
          <w:p w14:paraId="3DBF677C"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0</w:t>
            </w:r>
          </w:p>
        </w:tc>
        <w:tc>
          <w:tcPr>
            <w:tcW w:w="1420" w:type="dxa"/>
            <w:tcBorders>
              <w:top w:val="nil"/>
              <w:left w:val="nil"/>
              <w:bottom w:val="single" w:sz="4" w:space="0" w:color="auto"/>
              <w:right w:val="single" w:sz="4" w:space="0" w:color="auto"/>
            </w:tcBorders>
            <w:shd w:val="clear" w:color="auto" w:fill="auto"/>
            <w:noWrap/>
            <w:vAlign w:val="bottom"/>
            <w:hideMark/>
          </w:tcPr>
          <w:p w14:paraId="72F1E2CD"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0</w:t>
            </w:r>
          </w:p>
        </w:tc>
      </w:tr>
      <w:tr w:rsidR="000009DF" w:rsidRPr="000009DF" w14:paraId="3AAEE92A" w14:textId="77777777" w:rsidTr="001B57DC">
        <w:trPr>
          <w:trHeight w:val="312"/>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5AD702B"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max</w:t>
            </w:r>
          </w:p>
        </w:tc>
        <w:tc>
          <w:tcPr>
            <w:tcW w:w="1300" w:type="dxa"/>
            <w:tcBorders>
              <w:top w:val="nil"/>
              <w:left w:val="nil"/>
              <w:bottom w:val="single" w:sz="4" w:space="0" w:color="auto"/>
              <w:right w:val="single" w:sz="4" w:space="0" w:color="auto"/>
            </w:tcBorders>
            <w:shd w:val="clear" w:color="auto" w:fill="auto"/>
            <w:noWrap/>
            <w:vAlign w:val="bottom"/>
            <w:hideMark/>
          </w:tcPr>
          <w:p w14:paraId="49B4FD09"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72</w:t>
            </w:r>
          </w:p>
        </w:tc>
        <w:tc>
          <w:tcPr>
            <w:tcW w:w="1300" w:type="dxa"/>
            <w:tcBorders>
              <w:top w:val="nil"/>
              <w:left w:val="nil"/>
              <w:bottom w:val="single" w:sz="4" w:space="0" w:color="auto"/>
              <w:right w:val="single" w:sz="4" w:space="0" w:color="auto"/>
            </w:tcBorders>
            <w:shd w:val="clear" w:color="auto" w:fill="auto"/>
            <w:noWrap/>
            <w:vAlign w:val="bottom"/>
            <w:hideMark/>
          </w:tcPr>
          <w:p w14:paraId="3F5C0CD3"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30</w:t>
            </w:r>
          </w:p>
        </w:tc>
        <w:tc>
          <w:tcPr>
            <w:tcW w:w="1420" w:type="dxa"/>
            <w:tcBorders>
              <w:top w:val="nil"/>
              <w:left w:val="nil"/>
              <w:bottom w:val="single" w:sz="4" w:space="0" w:color="auto"/>
              <w:right w:val="single" w:sz="4" w:space="0" w:color="auto"/>
            </w:tcBorders>
            <w:shd w:val="clear" w:color="auto" w:fill="auto"/>
            <w:noWrap/>
            <w:vAlign w:val="bottom"/>
            <w:hideMark/>
          </w:tcPr>
          <w:p w14:paraId="4964CA3A"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203</w:t>
            </w:r>
          </w:p>
        </w:tc>
      </w:tr>
      <w:tr w:rsidR="000009DF" w:rsidRPr="000009DF" w14:paraId="32AD5364" w14:textId="77777777" w:rsidTr="001B57DC">
        <w:trPr>
          <w:trHeight w:val="312"/>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333BEC8"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mean</w:t>
            </w:r>
          </w:p>
        </w:tc>
        <w:tc>
          <w:tcPr>
            <w:tcW w:w="1300" w:type="dxa"/>
            <w:tcBorders>
              <w:top w:val="nil"/>
              <w:left w:val="nil"/>
              <w:bottom w:val="single" w:sz="4" w:space="0" w:color="auto"/>
              <w:right w:val="single" w:sz="4" w:space="0" w:color="auto"/>
            </w:tcBorders>
            <w:shd w:val="clear" w:color="auto" w:fill="auto"/>
            <w:noWrap/>
            <w:vAlign w:val="bottom"/>
            <w:hideMark/>
          </w:tcPr>
          <w:p w14:paraId="532AE648"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22.46</w:t>
            </w:r>
          </w:p>
        </w:tc>
        <w:tc>
          <w:tcPr>
            <w:tcW w:w="1300" w:type="dxa"/>
            <w:tcBorders>
              <w:top w:val="nil"/>
              <w:left w:val="nil"/>
              <w:bottom w:val="single" w:sz="4" w:space="0" w:color="auto"/>
              <w:right w:val="single" w:sz="4" w:space="0" w:color="auto"/>
            </w:tcBorders>
            <w:shd w:val="clear" w:color="auto" w:fill="auto"/>
            <w:noWrap/>
            <w:vAlign w:val="bottom"/>
            <w:hideMark/>
          </w:tcPr>
          <w:p w14:paraId="2FD13A04"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22.65</w:t>
            </w:r>
          </w:p>
        </w:tc>
        <w:tc>
          <w:tcPr>
            <w:tcW w:w="1420" w:type="dxa"/>
            <w:tcBorders>
              <w:top w:val="nil"/>
              <w:left w:val="nil"/>
              <w:bottom w:val="single" w:sz="4" w:space="0" w:color="auto"/>
              <w:right w:val="single" w:sz="4" w:space="0" w:color="auto"/>
            </w:tcBorders>
            <w:shd w:val="clear" w:color="auto" w:fill="auto"/>
            <w:noWrap/>
            <w:vAlign w:val="bottom"/>
            <w:hideMark/>
          </w:tcPr>
          <w:p w14:paraId="08AB6779"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56.83</w:t>
            </w:r>
          </w:p>
        </w:tc>
      </w:tr>
      <w:tr w:rsidR="000009DF" w:rsidRPr="000009DF" w14:paraId="0A943F19" w14:textId="77777777" w:rsidTr="001B57DC">
        <w:trPr>
          <w:trHeight w:val="312"/>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E64F347"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median</w:t>
            </w:r>
          </w:p>
        </w:tc>
        <w:tc>
          <w:tcPr>
            <w:tcW w:w="1300" w:type="dxa"/>
            <w:tcBorders>
              <w:top w:val="nil"/>
              <w:left w:val="nil"/>
              <w:bottom w:val="single" w:sz="4" w:space="0" w:color="auto"/>
              <w:right w:val="single" w:sz="4" w:space="0" w:color="auto"/>
            </w:tcBorders>
            <w:shd w:val="clear" w:color="auto" w:fill="auto"/>
            <w:noWrap/>
            <w:vAlign w:val="bottom"/>
            <w:hideMark/>
          </w:tcPr>
          <w:p w14:paraId="41D5BD5D"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21</w:t>
            </w:r>
          </w:p>
        </w:tc>
        <w:tc>
          <w:tcPr>
            <w:tcW w:w="1300" w:type="dxa"/>
            <w:tcBorders>
              <w:top w:val="nil"/>
              <w:left w:val="nil"/>
              <w:bottom w:val="single" w:sz="4" w:space="0" w:color="auto"/>
              <w:right w:val="single" w:sz="4" w:space="0" w:color="auto"/>
            </w:tcBorders>
            <w:shd w:val="clear" w:color="auto" w:fill="auto"/>
            <w:noWrap/>
            <w:vAlign w:val="bottom"/>
            <w:hideMark/>
          </w:tcPr>
          <w:p w14:paraId="3FCE7911"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24</w:t>
            </w:r>
          </w:p>
        </w:tc>
        <w:tc>
          <w:tcPr>
            <w:tcW w:w="1420" w:type="dxa"/>
            <w:tcBorders>
              <w:top w:val="nil"/>
              <w:left w:val="nil"/>
              <w:bottom w:val="single" w:sz="4" w:space="0" w:color="auto"/>
              <w:right w:val="single" w:sz="4" w:space="0" w:color="auto"/>
            </w:tcBorders>
            <w:shd w:val="clear" w:color="auto" w:fill="auto"/>
            <w:noWrap/>
            <w:vAlign w:val="bottom"/>
            <w:hideMark/>
          </w:tcPr>
          <w:p w14:paraId="6F076AAC"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52.5</w:t>
            </w:r>
          </w:p>
        </w:tc>
      </w:tr>
      <w:tr w:rsidR="000009DF" w:rsidRPr="000009DF" w14:paraId="55B0B711" w14:textId="77777777" w:rsidTr="001B57DC">
        <w:trPr>
          <w:trHeight w:val="312"/>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4456A3C"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SD</w:t>
            </w:r>
          </w:p>
        </w:tc>
        <w:tc>
          <w:tcPr>
            <w:tcW w:w="1300" w:type="dxa"/>
            <w:tcBorders>
              <w:top w:val="nil"/>
              <w:left w:val="nil"/>
              <w:bottom w:val="single" w:sz="4" w:space="0" w:color="auto"/>
              <w:right w:val="single" w:sz="4" w:space="0" w:color="auto"/>
            </w:tcBorders>
            <w:shd w:val="clear" w:color="auto" w:fill="auto"/>
            <w:noWrap/>
            <w:vAlign w:val="bottom"/>
            <w:hideMark/>
          </w:tcPr>
          <w:p w14:paraId="26097CEE"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11.47</w:t>
            </w:r>
          </w:p>
        </w:tc>
        <w:tc>
          <w:tcPr>
            <w:tcW w:w="1300" w:type="dxa"/>
            <w:tcBorders>
              <w:top w:val="nil"/>
              <w:left w:val="nil"/>
              <w:bottom w:val="single" w:sz="4" w:space="0" w:color="auto"/>
              <w:right w:val="single" w:sz="4" w:space="0" w:color="auto"/>
            </w:tcBorders>
            <w:shd w:val="clear" w:color="auto" w:fill="auto"/>
            <w:noWrap/>
            <w:vAlign w:val="bottom"/>
            <w:hideMark/>
          </w:tcPr>
          <w:p w14:paraId="550A7720"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5.96</w:t>
            </w:r>
          </w:p>
        </w:tc>
        <w:tc>
          <w:tcPr>
            <w:tcW w:w="1420" w:type="dxa"/>
            <w:tcBorders>
              <w:top w:val="nil"/>
              <w:left w:val="nil"/>
              <w:bottom w:val="single" w:sz="4" w:space="0" w:color="auto"/>
              <w:right w:val="single" w:sz="4" w:space="0" w:color="auto"/>
            </w:tcBorders>
            <w:shd w:val="clear" w:color="auto" w:fill="auto"/>
            <w:noWrap/>
            <w:vAlign w:val="bottom"/>
            <w:hideMark/>
          </w:tcPr>
          <w:p w14:paraId="0D88D71A"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35.34</w:t>
            </w:r>
          </w:p>
        </w:tc>
      </w:tr>
      <w:tr w:rsidR="001B57DC" w:rsidRPr="000009DF" w14:paraId="7B895186" w14:textId="77777777" w:rsidTr="001B57DC">
        <w:trPr>
          <w:trHeight w:val="312"/>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76BF0F9"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SE</w:t>
            </w:r>
          </w:p>
        </w:tc>
        <w:tc>
          <w:tcPr>
            <w:tcW w:w="1300" w:type="dxa"/>
            <w:tcBorders>
              <w:top w:val="nil"/>
              <w:left w:val="nil"/>
              <w:bottom w:val="single" w:sz="4" w:space="0" w:color="auto"/>
              <w:right w:val="single" w:sz="4" w:space="0" w:color="auto"/>
            </w:tcBorders>
            <w:shd w:val="clear" w:color="auto" w:fill="auto"/>
            <w:noWrap/>
            <w:vAlign w:val="bottom"/>
            <w:hideMark/>
          </w:tcPr>
          <w:p w14:paraId="03086C95"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0.55</w:t>
            </w:r>
          </w:p>
        </w:tc>
        <w:tc>
          <w:tcPr>
            <w:tcW w:w="1300" w:type="dxa"/>
            <w:tcBorders>
              <w:top w:val="nil"/>
              <w:left w:val="nil"/>
              <w:bottom w:val="single" w:sz="4" w:space="0" w:color="auto"/>
              <w:right w:val="single" w:sz="4" w:space="0" w:color="auto"/>
            </w:tcBorders>
            <w:shd w:val="clear" w:color="auto" w:fill="auto"/>
            <w:noWrap/>
            <w:vAlign w:val="bottom"/>
            <w:hideMark/>
          </w:tcPr>
          <w:p w14:paraId="753A47CC"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0.28</w:t>
            </w:r>
          </w:p>
        </w:tc>
        <w:tc>
          <w:tcPr>
            <w:tcW w:w="1420" w:type="dxa"/>
            <w:tcBorders>
              <w:top w:val="nil"/>
              <w:left w:val="nil"/>
              <w:bottom w:val="single" w:sz="4" w:space="0" w:color="auto"/>
              <w:right w:val="single" w:sz="4" w:space="0" w:color="auto"/>
            </w:tcBorders>
            <w:shd w:val="clear" w:color="auto" w:fill="auto"/>
            <w:noWrap/>
            <w:vAlign w:val="bottom"/>
            <w:hideMark/>
          </w:tcPr>
          <w:p w14:paraId="57E15BBD" w14:textId="77777777" w:rsidR="001B57DC" w:rsidRPr="000009DF" w:rsidRDefault="001B57DC" w:rsidP="001B57DC">
            <w:pPr>
              <w:spacing w:after="0" w:line="240" w:lineRule="auto"/>
              <w:jc w:val="center"/>
              <w:rPr>
                <w:rFonts w:ascii="Calibri" w:eastAsia="Times New Roman" w:hAnsi="Calibri" w:cs="Times New Roman"/>
                <w:sz w:val="24"/>
                <w:szCs w:val="24"/>
                <w:lang w:eastAsia="en-GB"/>
              </w:rPr>
            </w:pPr>
            <w:r w:rsidRPr="000009DF">
              <w:rPr>
                <w:rFonts w:ascii="Calibri" w:eastAsia="Times New Roman" w:hAnsi="Calibri" w:cs="Times New Roman"/>
                <w:sz w:val="24"/>
                <w:szCs w:val="24"/>
                <w:lang w:eastAsia="en-GB"/>
              </w:rPr>
              <w:t>1.66</w:t>
            </w:r>
          </w:p>
        </w:tc>
      </w:tr>
    </w:tbl>
    <w:p w14:paraId="5E098926" w14:textId="77777777" w:rsidR="00114862" w:rsidRPr="000009DF" w:rsidRDefault="00114862" w:rsidP="00114862">
      <w:pPr>
        <w:spacing w:after="0"/>
        <w:jc w:val="both"/>
        <w:rPr>
          <w:b/>
          <w:sz w:val="24"/>
          <w:szCs w:val="24"/>
        </w:rPr>
      </w:pPr>
    </w:p>
    <w:p w14:paraId="2EDF603B" w14:textId="77777777" w:rsidR="00114862" w:rsidRPr="000009DF" w:rsidRDefault="00114862" w:rsidP="00114862">
      <w:pPr>
        <w:spacing w:after="0"/>
        <w:jc w:val="both"/>
        <w:rPr>
          <w:b/>
          <w:sz w:val="24"/>
          <w:szCs w:val="24"/>
        </w:rPr>
      </w:pPr>
    </w:p>
    <w:p w14:paraId="4A7B80B7" w14:textId="77777777" w:rsidR="00114862" w:rsidRPr="000009DF" w:rsidRDefault="00114862" w:rsidP="00114862">
      <w:pPr>
        <w:spacing w:after="0"/>
        <w:jc w:val="both"/>
        <w:rPr>
          <w:b/>
          <w:sz w:val="24"/>
          <w:szCs w:val="24"/>
        </w:rPr>
      </w:pPr>
      <w:r w:rsidRPr="000009DF">
        <w:rPr>
          <w:b/>
          <w:sz w:val="24"/>
          <w:szCs w:val="24"/>
        </w:rPr>
        <w:t>b)</w:t>
      </w:r>
    </w:p>
    <w:p w14:paraId="7F05B8AE" w14:textId="77777777" w:rsidR="00513AA2" w:rsidRPr="000009DF" w:rsidRDefault="00513AA2" w:rsidP="007F4E0F">
      <w:pPr>
        <w:spacing w:after="0" w:line="240" w:lineRule="auto"/>
        <w:jc w:val="center"/>
        <w:rPr>
          <w:rFonts w:eastAsia="Times New Roman" w:cs="Times New Roman"/>
          <w:sz w:val="24"/>
          <w:szCs w:val="24"/>
          <w:lang w:eastAsia="en-GB"/>
        </w:rPr>
      </w:pPr>
    </w:p>
    <w:p w14:paraId="198AE100" w14:textId="77777777" w:rsidR="00513AA2" w:rsidRPr="000009DF" w:rsidRDefault="00513AA2" w:rsidP="007F4E0F">
      <w:pPr>
        <w:spacing w:after="0" w:line="240" w:lineRule="auto"/>
        <w:jc w:val="center"/>
        <w:rPr>
          <w:rFonts w:eastAsia="Times New Roman" w:cs="Times New Roman"/>
          <w:sz w:val="24"/>
          <w:szCs w:val="24"/>
          <w:lang w:eastAsia="en-GB"/>
        </w:rPr>
      </w:pPr>
    </w:p>
    <w:tbl>
      <w:tblPr>
        <w:tblW w:w="6437" w:type="dxa"/>
        <w:jc w:val="center"/>
        <w:tblLook w:val="04A0" w:firstRow="1" w:lastRow="0" w:firstColumn="1" w:lastColumn="0" w:noHBand="0" w:noVBand="1"/>
      </w:tblPr>
      <w:tblGrid>
        <w:gridCol w:w="1794"/>
        <w:gridCol w:w="1794"/>
        <w:gridCol w:w="1600"/>
        <w:gridCol w:w="1249"/>
      </w:tblGrid>
      <w:tr w:rsidR="000009DF" w:rsidRPr="000009DF" w14:paraId="00EC3DED" w14:textId="77777777" w:rsidTr="00CC506D">
        <w:trPr>
          <w:trHeight w:val="288"/>
          <w:jc w:val="center"/>
        </w:trPr>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68527" w14:textId="77777777" w:rsidR="00BF3773" w:rsidRPr="000009DF" w:rsidRDefault="00513AA2"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P</w:t>
            </w:r>
            <w:r w:rsidR="00BF3773" w:rsidRPr="000009DF">
              <w:rPr>
                <w:rFonts w:eastAsia="Times New Roman" w:cs="Times New Roman"/>
                <w:sz w:val="24"/>
                <w:szCs w:val="24"/>
                <w:lang w:eastAsia="en-GB"/>
              </w:rPr>
              <w:t>D scale</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498F264C" w14:textId="77777777" w:rsidR="00BF3773" w:rsidRPr="000009DF" w:rsidRDefault="00D81099"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UPDRS</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3BD18A4" w14:textId="77777777" w:rsidR="00BF3773" w:rsidRPr="000009DF" w:rsidRDefault="00BF3773" w:rsidP="00D81099">
            <w:pPr>
              <w:spacing w:after="0" w:line="240" w:lineRule="auto"/>
              <w:jc w:val="center"/>
              <w:rPr>
                <w:rFonts w:eastAsia="Times New Roman" w:cs="Times New Roman"/>
                <w:sz w:val="24"/>
                <w:szCs w:val="24"/>
                <w:lang w:eastAsia="en-GB"/>
              </w:rPr>
            </w:pPr>
            <w:proofErr w:type="spellStart"/>
            <w:r w:rsidRPr="000009DF">
              <w:rPr>
                <w:rFonts w:eastAsia="Times New Roman" w:cs="Times New Roman"/>
                <w:sz w:val="24"/>
                <w:szCs w:val="24"/>
                <w:lang w:eastAsia="en-GB"/>
              </w:rPr>
              <w:t>M</w:t>
            </w:r>
            <w:r w:rsidR="00D81099" w:rsidRPr="000009DF">
              <w:rPr>
                <w:rFonts w:eastAsia="Times New Roman" w:cs="Times New Roman"/>
                <w:sz w:val="24"/>
                <w:szCs w:val="24"/>
                <w:lang w:eastAsia="en-GB"/>
              </w:rPr>
              <w:t>o</w:t>
            </w:r>
            <w:r w:rsidRPr="000009DF">
              <w:rPr>
                <w:rFonts w:eastAsia="Times New Roman" w:cs="Times New Roman"/>
                <w:sz w:val="24"/>
                <w:szCs w:val="24"/>
                <w:lang w:eastAsia="en-GB"/>
              </w:rPr>
              <w:t>CA</w:t>
            </w:r>
            <w:proofErr w:type="spellEnd"/>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5866F5B0" w14:textId="77777777" w:rsidR="00BF3773" w:rsidRPr="000009DF" w:rsidRDefault="00146DF2"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N</w:t>
            </w:r>
            <w:r w:rsidR="00BF3773" w:rsidRPr="000009DF">
              <w:rPr>
                <w:rFonts w:eastAsia="Times New Roman" w:cs="Times New Roman"/>
                <w:sz w:val="24"/>
                <w:szCs w:val="24"/>
                <w:lang w:eastAsia="en-GB"/>
              </w:rPr>
              <w:t>MS</w:t>
            </w:r>
          </w:p>
        </w:tc>
      </w:tr>
      <w:tr w:rsidR="000009DF" w:rsidRPr="000009DF" w14:paraId="2A08F32A" w14:textId="77777777" w:rsidTr="00CC506D">
        <w:trPr>
          <w:trHeight w:val="288"/>
          <w:jc w:val="center"/>
        </w:trPr>
        <w:tc>
          <w:tcPr>
            <w:tcW w:w="1794" w:type="dxa"/>
            <w:tcBorders>
              <w:top w:val="nil"/>
              <w:left w:val="single" w:sz="4" w:space="0" w:color="auto"/>
              <w:bottom w:val="single" w:sz="4" w:space="0" w:color="auto"/>
              <w:right w:val="single" w:sz="4" w:space="0" w:color="auto"/>
            </w:tcBorders>
            <w:shd w:val="clear" w:color="auto" w:fill="auto"/>
            <w:noWrap/>
            <w:vAlign w:val="center"/>
            <w:hideMark/>
          </w:tcPr>
          <w:p w14:paraId="0210708A" w14:textId="77777777" w:rsidR="00BF3773" w:rsidRPr="000009DF" w:rsidRDefault="00D81099"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UPDRS</w:t>
            </w:r>
          </w:p>
        </w:tc>
        <w:tc>
          <w:tcPr>
            <w:tcW w:w="1794" w:type="dxa"/>
            <w:tcBorders>
              <w:top w:val="nil"/>
              <w:left w:val="nil"/>
              <w:bottom w:val="single" w:sz="4" w:space="0" w:color="auto"/>
              <w:right w:val="single" w:sz="4" w:space="0" w:color="auto"/>
            </w:tcBorders>
            <w:shd w:val="clear" w:color="auto" w:fill="auto"/>
            <w:noWrap/>
            <w:vAlign w:val="center"/>
            <w:hideMark/>
          </w:tcPr>
          <w:p w14:paraId="4BB9FD87" w14:textId="77777777" w:rsidR="00BF3773" w:rsidRPr="000009DF" w:rsidRDefault="00BF3773"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1</w:t>
            </w:r>
          </w:p>
        </w:tc>
        <w:tc>
          <w:tcPr>
            <w:tcW w:w="1600" w:type="dxa"/>
            <w:tcBorders>
              <w:top w:val="nil"/>
              <w:left w:val="nil"/>
              <w:bottom w:val="single" w:sz="4" w:space="0" w:color="auto"/>
              <w:right w:val="single" w:sz="4" w:space="0" w:color="auto"/>
            </w:tcBorders>
            <w:shd w:val="clear" w:color="auto" w:fill="auto"/>
            <w:noWrap/>
            <w:vAlign w:val="center"/>
            <w:hideMark/>
          </w:tcPr>
          <w:p w14:paraId="39400D81" w14:textId="77777777" w:rsidR="00BF3773" w:rsidRPr="000009DF" w:rsidRDefault="00CC506D"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-0.41</w:t>
            </w:r>
          </w:p>
        </w:tc>
        <w:tc>
          <w:tcPr>
            <w:tcW w:w="1249" w:type="dxa"/>
            <w:tcBorders>
              <w:top w:val="nil"/>
              <w:left w:val="nil"/>
              <w:bottom w:val="single" w:sz="4" w:space="0" w:color="auto"/>
              <w:right w:val="single" w:sz="4" w:space="0" w:color="auto"/>
            </w:tcBorders>
            <w:shd w:val="clear" w:color="auto" w:fill="auto"/>
            <w:noWrap/>
            <w:vAlign w:val="center"/>
            <w:hideMark/>
          </w:tcPr>
          <w:p w14:paraId="6952D6D7" w14:textId="77777777" w:rsidR="00BF3773" w:rsidRPr="000009DF" w:rsidRDefault="00CC506D"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0.34</w:t>
            </w:r>
          </w:p>
        </w:tc>
      </w:tr>
      <w:tr w:rsidR="000009DF" w:rsidRPr="000009DF" w14:paraId="74750611" w14:textId="77777777" w:rsidTr="00CC506D">
        <w:trPr>
          <w:trHeight w:val="288"/>
          <w:jc w:val="center"/>
        </w:trPr>
        <w:tc>
          <w:tcPr>
            <w:tcW w:w="1794" w:type="dxa"/>
            <w:tcBorders>
              <w:top w:val="nil"/>
              <w:left w:val="single" w:sz="4" w:space="0" w:color="auto"/>
              <w:bottom w:val="single" w:sz="4" w:space="0" w:color="auto"/>
              <w:right w:val="single" w:sz="4" w:space="0" w:color="auto"/>
            </w:tcBorders>
            <w:shd w:val="clear" w:color="auto" w:fill="auto"/>
            <w:noWrap/>
            <w:vAlign w:val="center"/>
            <w:hideMark/>
          </w:tcPr>
          <w:p w14:paraId="34654BCE" w14:textId="77777777" w:rsidR="00BF3773" w:rsidRPr="000009DF" w:rsidRDefault="00BF3773" w:rsidP="00D81099">
            <w:pPr>
              <w:spacing w:after="0" w:line="240" w:lineRule="auto"/>
              <w:jc w:val="center"/>
              <w:rPr>
                <w:rFonts w:eastAsia="Times New Roman" w:cs="Times New Roman"/>
                <w:sz w:val="24"/>
                <w:szCs w:val="24"/>
                <w:lang w:eastAsia="en-GB"/>
              </w:rPr>
            </w:pPr>
            <w:proofErr w:type="spellStart"/>
            <w:r w:rsidRPr="000009DF">
              <w:rPr>
                <w:rFonts w:eastAsia="Times New Roman" w:cs="Times New Roman"/>
                <w:sz w:val="24"/>
                <w:szCs w:val="24"/>
                <w:lang w:eastAsia="en-GB"/>
              </w:rPr>
              <w:t>M</w:t>
            </w:r>
            <w:r w:rsidR="00D81099" w:rsidRPr="000009DF">
              <w:rPr>
                <w:rFonts w:eastAsia="Times New Roman" w:cs="Times New Roman"/>
                <w:sz w:val="24"/>
                <w:szCs w:val="24"/>
                <w:lang w:eastAsia="en-GB"/>
              </w:rPr>
              <w:t>o</w:t>
            </w:r>
            <w:r w:rsidRPr="000009DF">
              <w:rPr>
                <w:rFonts w:eastAsia="Times New Roman" w:cs="Times New Roman"/>
                <w:sz w:val="24"/>
                <w:szCs w:val="24"/>
                <w:lang w:eastAsia="en-GB"/>
              </w:rPr>
              <w:t>CA</w:t>
            </w:r>
            <w:proofErr w:type="spellEnd"/>
          </w:p>
        </w:tc>
        <w:tc>
          <w:tcPr>
            <w:tcW w:w="1794" w:type="dxa"/>
            <w:tcBorders>
              <w:top w:val="nil"/>
              <w:left w:val="nil"/>
              <w:bottom w:val="single" w:sz="4" w:space="0" w:color="auto"/>
              <w:right w:val="single" w:sz="4" w:space="0" w:color="auto"/>
            </w:tcBorders>
            <w:shd w:val="clear" w:color="auto" w:fill="auto"/>
            <w:noWrap/>
            <w:vAlign w:val="center"/>
            <w:hideMark/>
          </w:tcPr>
          <w:p w14:paraId="2D19E47F" w14:textId="77777777" w:rsidR="00BF3773" w:rsidRPr="000009DF" w:rsidRDefault="00CC506D"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[-0.49; -0.33]</w:t>
            </w:r>
          </w:p>
        </w:tc>
        <w:tc>
          <w:tcPr>
            <w:tcW w:w="1600" w:type="dxa"/>
            <w:tcBorders>
              <w:top w:val="nil"/>
              <w:left w:val="nil"/>
              <w:bottom w:val="single" w:sz="4" w:space="0" w:color="auto"/>
              <w:right w:val="single" w:sz="4" w:space="0" w:color="auto"/>
            </w:tcBorders>
            <w:shd w:val="clear" w:color="auto" w:fill="auto"/>
            <w:noWrap/>
            <w:vAlign w:val="center"/>
            <w:hideMark/>
          </w:tcPr>
          <w:p w14:paraId="555F9AA0" w14:textId="77777777" w:rsidR="00BF3773" w:rsidRPr="000009DF" w:rsidRDefault="00BF3773"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1</w:t>
            </w:r>
          </w:p>
        </w:tc>
        <w:tc>
          <w:tcPr>
            <w:tcW w:w="1249" w:type="dxa"/>
            <w:tcBorders>
              <w:top w:val="nil"/>
              <w:left w:val="nil"/>
              <w:bottom w:val="single" w:sz="4" w:space="0" w:color="auto"/>
              <w:right w:val="single" w:sz="4" w:space="0" w:color="auto"/>
            </w:tcBorders>
            <w:shd w:val="clear" w:color="auto" w:fill="auto"/>
            <w:noWrap/>
            <w:vAlign w:val="center"/>
            <w:hideMark/>
          </w:tcPr>
          <w:p w14:paraId="4FBBD8B2" w14:textId="77777777" w:rsidR="00BF3773" w:rsidRPr="000009DF" w:rsidRDefault="00BF3773" w:rsidP="00CC506D">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-0.</w:t>
            </w:r>
            <w:r w:rsidR="00CC506D" w:rsidRPr="000009DF">
              <w:rPr>
                <w:rFonts w:eastAsia="Times New Roman" w:cs="Times New Roman"/>
                <w:sz w:val="24"/>
                <w:szCs w:val="24"/>
                <w:lang w:eastAsia="en-GB"/>
              </w:rPr>
              <w:t>40</w:t>
            </w:r>
          </w:p>
        </w:tc>
      </w:tr>
      <w:tr w:rsidR="00BF3773" w:rsidRPr="000009DF" w14:paraId="68E5042E" w14:textId="77777777" w:rsidTr="00CC506D">
        <w:trPr>
          <w:trHeight w:val="288"/>
          <w:jc w:val="center"/>
        </w:trPr>
        <w:tc>
          <w:tcPr>
            <w:tcW w:w="1794" w:type="dxa"/>
            <w:tcBorders>
              <w:top w:val="nil"/>
              <w:left w:val="single" w:sz="4" w:space="0" w:color="auto"/>
              <w:bottom w:val="single" w:sz="4" w:space="0" w:color="auto"/>
              <w:right w:val="single" w:sz="4" w:space="0" w:color="auto"/>
            </w:tcBorders>
            <w:shd w:val="clear" w:color="auto" w:fill="auto"/>
            <w:noWrap/>
            <w:vAlign w:val="center"/>
            <w:hideMark/>
          </w:tcPr>
          <w:p w14:paraId="4876BF79" w14:textId="77777777" w:rsidR="00BF3773" w:rsidRPr="000009DF" w:rsidRDefault="00146DF2"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N</w:t>
            </w:r>
            <w:r w:rsidR="00BF3773" w:rsidRPr="000009DF">
              <w:rPr>
                <w:rFonts w:eastAsia="Times New Roman" w:cs="Times New Roman"/>
                <w:sz w:val="24"/>
                <w:szCs w:val="24"/>
                <w:lang w:eastAsia="en-GB"/>
              </w:rPr>
              <w:t>MS</w:t>
            </w:r>
          </w:p>
        </w:tc>
        <w:tc>
          <w:tcPr>
            <w:tcW w:w="1794" w:type="dxa"/>
            <w:tcBorders>
              <w:top w:val="nil"/>
              <w:left w:val="nil"/>
              <w:bottom w:val="single" w:sz="4" w:space="0" w:color="auto"/>
              <w:right w:val="single" w:sz="4" w:space="0" w:color="auto"/>
            </w:tcBorders>
            <w:shd w:val="clear" w:color="auto" w:fill="auto"/>
            <w:noWrap/>
            <w:vAlign w:val="center"/>
            <w:hideMark/>
          </w:tcPr>
          <w:p w14:paraId="0E9C6432" w14:textId="77777777" w:rsidR="00BF3773" w:rsidRPr="000009DF" w:rsidRDefault="00CC506D" w:rsidP="00CC506D">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[0.26; 0.43]</w:t>
            </w:r>
          </w:p>
        </w:tc>
        <w:tc>
          <w:tcPr>
            <w:tcW w:w="1600" w:type="dxa"/>
            <w:tcBorders>
              <w:top w:val="nil"/>
              <w:left w:val="nil"/>
              <w:bottom w:val="single" w:sz="4" w:space="0" w:color="auto"/>
              <w:right w:val="single" w:sz="4" w:space="0" w:color="auto"/>
            </w:tcBorders>
            <w:shd w:val="clear" w:color="auto" w:fill="auto"/>
            <w:noWrap/>
            <w:vAlign w:val="center"/>
            <w:hideMark/>
          </w:tcPr>
          <w:p w14:paraId="20BC8079" w14:textId="77777777" w:rsidR="00BF3773" w:rsidRPr="000009DF" w:rsidRDefault="00CC506D" w:rsidP="00CC506D">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[-0.47; -0.31]</w:t>
            </w:r>
          </w:p>
        </w:tc>
        <w:tc>
          <w:tcPr>
            <w:tcW w:w="1249" w:type="dxa"/>
            <w:tcBorders>
              <w:top w:val="nil"/>
              <w:left w:val="nil"/>
              <w:bottom w:val="single" w:sz="4" w:space="0" w:color="auto"/>
              <w:right w:val="single" w:sz="4" w:space="0" w:color="auto"/>
            </w:tcBorders>
            <w:shd w:val="clear" w:color="auto" w:fill="auto"/>
            <w:noWrap/>
            <w:vAlign w:val="center"/>
            <w:hideMark/>
          </w:tcPr>
          <w:p w14:paraId="7A995F2C" w14:textId="77777777" w:rsidR="00BF3773" w:rsidRPr="000009DF" w:rsidRDefault="00BF3773" w:rsidP="007F4E0F">
            <w:pPr>
              <w:spacing w:after="0" w:line="240" w:lineRule="auto"/>
              <w:jc w:val="center"/>
              <w:rPr>
                <w:rFonts w:eastAsia="Times New Roman" w:cs="Times New Roman"/>
                <w:sz w:val="24"/>
                <w:szCs w:val="24"/>
                <w:lang w:eastAsia="en-GB"/>
              </w:rPr>
            </w:pPr>
            <w:r w:rsidRPr="000009DF">
              <w:rPr>
                <w:rFonts w:eastAsia="Times New Roman" w:cs="Times New Roman"/>
                <w:sz w:val="24"/>
                <w:szCs w:val="24"/>
                <w:lang w:eastAsia="en-GB"/>
              </w:rPr>
              <w:t>1</w:t>
            </w:r>
          </w:p>
        </w:tc>
      </w:tr>
    </w:tbl>
    <w:p w14:paraId="34DE59D0" w14:textId="77777777" w:rsidR="00BF3773" w:rsidRPr="000009DF" w:rsidRDefault="00BF3773" w:rsidP="00BF3773">
      <w:pPr>
        <w:rPr>
          <w:sz w:val="24"/>
          <w:szCs w:val="24"/>
        </w:rPr>
      </w:pPr>
    </w:p>
    <w:p w14:paraId="51285921" w14:textId="77777777" w:rsidR="00BF3773" w:rsidRPr="000009DF" w:rsidRDefault="00BF3773" w:rsidP="00BF3773">
      <w:pPr>
        <w:rPr>
          <w:sz w:val="24"/>
          <w:szCs w:val="24"/>
        </w:rPr>
      </w:pPr>
    </w:p>
    <w:p w14:paraId="13F0154B" w14:textId="254E69A9" w:rsidR="00BF3773" w:rsidRPr="000009DF" w:rsidRDefault="00BF3773" w:rsidP="00D835A6">
      <w:pPr>
        <w:spacing w:line="360" w:lineRule="auto"/>
        <w:jc w:val="both"/>
        <w:rPr>
          <w:rFonts w:cs="Times New Roman"/>
          <w:i/>
          <w:sz w:val="24"/>
          <w:szCs w:val="24"/>
        </w:rPr>
      </w:pPr>
      <w:r w:rsidRPr="000009DF">
        <w:rPr>
          <w:b/>
          <w:sz w:val="24"/>
          <w:szCs w:val="24"/>
        </w:rPr>
        <w:t xml:space="preserve">Table </w:t>
      </w:r>
      <w:r w:rsidR="007F74ED" w:rsidRPr="000009DF">
        <w:rPr>
          <w:b/>
          <w:sz w:val="24"/>
          <w:szCs w:val="24"/>
        </w:rPr>
        <w:t>S</w:t>
      </w:r>
      <w:r w:rsidR="00FD6962" w:rsidRPr="000009DF">
        <w:rPr>
          <w:b/>
          <w:sz w:val="24"/>
          <w:szCs w:val="24"/>
        </w:rPr>
        <w:t>5</w:t>
      </w:r>
      <w:r w:rsidRPr="000009DF">
        <w:rPr>
          <w:b/>
          <w:sz w:val="24"/>
          <w:szCs w:val="24"/>
        </w:rPr>
        <w:t xml:space="preserve">. </w:t>
      </w:r>
      <w:r w:rsidR="00114862" w:rsidRPr="000009DF">
        <w:rPr>
          <w:b/>
          <w:sz w:val="24"/>
          <w:szCs w:val="24"/>
        </w:rPr>
        <w:t>a)</w:t>
      </w:r>
      <w:r w:rsidR="00114862" w:rsidRPr="000009DF">
        <w:rPr>
          <w:sz w:val="24"/>
          <w:szCs w:val="24"/>
        </w:rPr>
        <w:t xml:space="preserve"> General descriptive statistics and </w:t>
      </w:r>
      <w:r w:rsidR="00114862" w:rsidRPr="000009DF">
        <w:rPr>
          <w:b/>
          <w:sz w:val="24"/>
          <w:szCs w:val="24"/>
        </w:rPr>
        <w:t>b)</w:t>
      </w:r>
      <w:r w:rsidR="00114862" w:rsidRPr="000009DF">
        <w:rPr>
          <w:sz w:val="24"/>
          <w:szCs w:val="24"/>
        </w:rPr>
        <w:t xml:space="preserve"> c</w:t>
      </w:r>
      <w:r w:rsidRPr="000009DF">
        <w:rPr>
          <w:sz w:val="24"/>
          <w:szCs w:val="24"/>
        </w:rPr>
        <w:t xml:space="preserve">ross-trait correlations </w:t>
      </w:r>
      <w:r w:rsidR="00114862" w:rsidRPr="000009DF">
        <w:rPr>
          <w:sz w:val="24"/>
          <w:szCs w:val="24"/>
        </w:rPr>
        <w:t>of</w:t>
      </w:r>
      <w:r w:rsidRPr="000009DF">
        <w:rPr>
          <w:sz w:val="24"/>
          <w:szCs w:val="24"/>
        </w:rPr>
        <w:t xml:space="preserve"> scales assessing motor and non-motor symptoms of PD </w:t>
      </w:r>
      <w:r w:rsidR="00D835A6" w:rsidRPr="000009DF">
        <w:rPr>
          <w:sz w:val="24"/>
          <w:szCs w:val="24"/>
        </w:rPr>
        <w:t xml:space="preserve">in the </w:t>
      </w:r>
      <w:proofErr w:type="spellStart"/>
      <w:r w:rsidR="00D835A6" w:rsidRPr="000009DF">
        <w:rPr>
          <w:sz w:val="24"/>
          <w:szCs w:val="24"/>
        </w:rPr>
        <w:t>Neuromed</w:t>
      </w:r>
      <w:proofErr w:type="spellEnd"/>
      <w:r w:rsidR="00D835A6" w:rsidRPr="000009DF">
        <w:rPr>
          <w:sz w:val="24"/>
          <w:szCs w:val="24"/>
        </w:rPr>
        <w:t xml:space="preserve"> cohort </w:t>
      </w:r>
      <w:r w:rsidRPr="000009DF">
        <w:rPr>
          <w:sz w:val="24"/>
          <w:szCs w:val="24"/>
        </w:rPr>
        <w:t xml:space="preserve">(see </w:t>
      </w:r>
      <w:r w:rsidRPr="000009DF">
        <w:rPr>
          <w:rFonts w:cs="Times New Roman"/>
          <w:i/>
          <w:sz w:val="24"/>
          <w:szCs w:val="24"/>
        </w:rPr>
        <w:t xml:space="preserve">Phenotypic Assessment of PD cases </w:t>
      </w:r>
      <w:r w:rsidRPr="000009DF">
        <w:rPr>
          <w:rFonts w:cs="Times New Roman"/>
          <w:sz w:val="24"/>
          <w:szCs w:val="24"/>
        </w:rPr>
        <w:t>above for details).</w:t>
      </w:r>
      <w:r w:rsidR="00CC506D" w:rsidRPr="000009DF">
        <w:rPr>
          <w:rFonts w:cs="Times New Roman"/>
          <w:sz w:val="24"/>
          <w:szCs w:val="24"/>
        </w:rPr>
        <w:t xml:space="preserve"> </w:t>
      </w:r>
      <w:r w:rsidR="001B57DC" w:rsidRPr="000009DF">
        <w:rPr>
          <w:rFonts w:cs="Times New Roman"/>
          <w:sz w:val="24"/>
          <w:szCs w:val="24"/>
        </w:rPr>
        <w:t xml:space="preserve">In </w:t>
      </w:r>
      <w:r w:rsidR="001B57DC" w:rsidRPr="000009DF">
        <w:rPr>
          <w:rFonts w:cs="Times New Roman"/>
          <w:b/>
          <w:sz w:val="24"/>
          <w:szCs w:val="24"/>
        </w:rPr>
        <w:t>b)</w:t>
      </w:r>
      <w:r w:rsidR="001B57DC" w:rsidRPr="000009DF">
        <w:rPr>
          <w:rFonts w:cs="Times New Roman"/>
          <w:sz w:val="24"/>
          <w:szCs w:val="24"/>
        </w:rPr>
        <w:t xml:space="preserve">, </w:t>
      </w:r>
      <w:r w:rsidR="00813913" w:rsidRPr="000009DF">
        <w:rPr>
          <w:rFonts w:cs="Times New Roman"/>
          <w:sz w:val="24"/>
          <w:szCs w:val="24"/>
        </w:rPr>
        <w:t>p</w:t>
      </w:r>
      <w:r w:rsidR="00CC506D" w:rsidRPr="000009DF">
        <w:rPr>
          <w:rFonts w:cs="Times New Roman"/>
          <w:sz w:val="24"/>
          <w:szCs w:val="24"/>
        </w:rPr>
        <w:t xml:space="preserve">oint </w:t>
      </w:r>
      <w:r w:rsidR="00CC506D" w:rsidRPr="000009DF">
        <w:rPr>
          <w:sz w:val="24"/>
          <w:szCs w:val="24"/>
        </w:rPr>
        <w:t>Pearson´s r coefficients and the relevant 95% Confidence Intervals are reported in the upper and lower triangle</w:t>
      </w:r>
      <w:r w:rsidR="00813913" w:rsidRPr="000009DF">
        <w:rPr>
          <w:sz w:val="24"/>
          <w:szCs w:val="24"/>
        </w:rPr>
        <w:t xml:space="preserve"> of the matrix</w:t>
      </w:r>
      <w:r w:rsidR="00CC506D" w:rsidRPr="000009DF">
        <w:rPr>
          <w:sz w:val="24"/>
          <w:szCs w:val="24"/>
        </w:rPr>
        <w:t>, respectively</w:t>
      </w:r>
      <w:r w:rsidR="0052313A" w:rsidRPr="000009DF">
        <w:rPr>
          <w:sz w:val="24"/>
          <w:szCs w:val="24"/>
        </w:rPr>
        <w:t>.</w:t>
      </w:r>
    </w:p>
    <w:p w14:paraId="116B242B" w14:textId="47D10C83" w:rsidR="001B57DC" w:rsidRPr="000009DF" w:rsidRDefault="001B57DC" w:rsidP="004B446A">
      <w:pPr>
        <w:spacing w:line="360" w:lineRule="auto"/>
        <w:jc w:val="both"/>
        <w:rPr>
          <w:sz w:val="24"/>
          <w:szCs w:val="24"/>
        </w:rPr>
        <w:sectPr w:rsidR="001B57DC" w:rsidRPr="000009DF">
          <w:pgSz w:w="11906" w:h="16838"/>
          <w:pgMar w:top="1440" w:right="1440" w:bottom="1440" w:left="1440" w:header="708" w:footer="708" w:gutter="0"/>
          <w:cols w:space="708"/>
          <w:docGrid w:linePitch="360"/>
        </w:sectPr>
      </w:pPr>
      <w:r w:rsidRPr="000009DF">
        <w:rPr>
          <w:rFonts w:cs="Times New Roman"/>
          <w:sz w:val="24"/>
          <w:szCs w:val="24"/>
        </w:rPr>
        <w:t xml:space="preserve">Abbreviations: </w:t>
      </w:r>
      <w:r w:rsidR="008A6150" w:rsidRPr="000009DF">
        <w:rPr>
          <w:sz w:val="24"/>
          <w:szCs w:val="24"/>
        </w:rPr>
        <w:t xml:space="preserve">UPDRS = Movement Disorder Society revised version of the Unified Parkinson’s Disease Rating Scale - Part III </w:t>
      </w:r>
      <w:r w:rsidR="008A6150" w:rsidRPr="000009DF">
        <w:rPr>
          <w:sz w:val="24"/>
          <w:szCs w:val="24"/>
        </w:rPr>
        <w:fldChar w:fldCharType="begin" w:fldLock="1"/>
      </w:r>
      <w:r w:rsidR="00EC1E34" w:rsidRPr="000009DF">
        <w:rPr>
          <w:sz w:val="24"/>
          <w:szCs w:val="24"/>
        </w:rPr>
        <w:instrText>ADDIN CSL_CITATION {"citationItems":[{"id":"ITEM-1","itemData":{"DOI":"10.1002/mds.26435","ISSN":"0885-3185","abstract":"ABSTRACT Background We evaluated a simplified method for converting Unified Parkinson's Disease Rating Scale Part III Motor Examination total scores (UPDRS III) to the International Parkinson and Movement Disorder Society's (MDS) revised version of the scores. Methods PD patients in the Arizona Study of Aging and Neurodegenerative Disorders were assessed with both scales. The accuracy of the predicted scores was assessed using regression modeling, classical intraclass correlation coefficients, and the Bland-Altman method. Results There was strong correlation between the two scores. Adding 7 points to a UPDRS III total score performed approximately as well as previously published conversion formulas (intraclass correlation: 0.96). The adjusted score is expected to be within 3 points of the MDS-UPDRS III score 50% of the time and within 9 points 95% of the time. Conclusions Simply adding 7 points to a UPDRS III total score provides a good approximation of the MDS-UPDRS III total score. ? 2015 International Parkinson and Movement Disorder Society","author":[{"dropping-particle":"","family":"Hentz","given":"Joseph G","non-dropping-particle":"","parse-names":false,"suffix":""},{"dropping-particle":"","family":"Mehta","given":"Shyamal H","non-dropping-particle":"","parse-names":false,"suffix":""},{"dropping-particle":"","family":"Shill","given":"Holly A","non-dropping-particle":"","parse-names":false,"suffix":""},{"dropping-particle":"","family":"Driver-Dunckley","given":"Erika","non-dropping-particle":"","parse-names":false,"suffix":""},{"dropping-particle":"","family":"Beach","given":"Thomas G","non-dropping-particle":"","parse-names":false,"suffix":""},{"dropping-particle":"","family":"Adler","given":"Charles H","non-dropping-particle":"","parse-names":false,"suffix":""}],"container-title":"Movement Disorders","id":"ITEM-1","issue":"14","issued":{"date-parts":[["2015","12","1"]]},"note":"doi: 10.1002/mds.26435","page":"1967-1970","publisher":"John Wiley &amp; Sons, Ltd","title":"Simplified conversion method for unified Parkinson's disease rating scale motor examinations","type":"article-journal","volume":"30"},"uris":["http://www.mendeley.com/documents/?uuid=7da23425-7109-4d18-9bb8-604bb794c3b1"]}],"mendeley":{"formattedCitation":"(2)","plainTextFormattedCitation":"(2)","previouslyFormattedCitation":"(2)"},"properties":{"noteIndex":0},"schema":"https://github.com/citation-style-language/schema/raw/master/csl-citation.json"}</w:instrText>
      </w:r>
      <w:r w:rsidR="008A6150" w:rsidRPr="000009DF">
        <w:rPr>
          <w:sz w:val="24"/>
          <w:szCs w:val="24"/>
        </w:rPr>
        <w:fldChar w:fldCharType="separate"/>
      </w:r>
      <w:r w:rsidR="006872E9" w:rsidRPr="000009DF">
        <w:rPr>
          <w:noProof/>
          <w:sz w:val="24"/>
          <w:szCs w:val="24"/>
        </w:rPr>
        <w:t>(2)</w:t>
      </w:r>
      <w:r w:rsidR="008A6150" w:rsidRPr="000009DF">
        <w:rPr>
          <w:sz w:val="24"/>
          <w:szCs w:val="24"/>
        </w:rPr>
        <w:fldChar w:fldCharType="end"/>
      </w:r>
      <w:r w:rsidR="008A6150" w:rsidRPr="000009DF">
        <w:rPr>
          <w:sz w:val="24"/>
          <w:szCs w:val="24"/>
        </w:rPr>
        <w:t xml:space="preserve">; </w:t>
      </w:r>
      <w:proofErr w:type="spellStart"/>
      <w:r w:rsidR="008A6150" w:rsidRPr="000009DF">
        <w:rPr>
          <w:sz w:val="24"/>
          <w:szCs w:val="24"/>
        </w:rPr>
        <w:t>MoCA</w:t>
      </w:r>
      <w:proofErr w:type="spellEnd"/>
      <w:r w:rsidR="008A6150" w:rsidRPr="000009DF">
        <w:rPr>
          <w:sz w:val="24"/>
          <w:szCs w:val="24"/>
        </w:rPr>
        <w:t xml:space="preserve"> = Montreal Cognitive Assessment </w:t>
      </w:r>
      <w:r w:rsidR="008A6150" w:rsidRPr="000009DF">
        <w:rPr>
          <w:sz w:val="24"/>
          <w:szCs w:val="24"/>
        </w:rPr>
        <w:fldChar w:fldCharType="begin" w:fldLock="1"/>
      </w:r>
      <w:r w:rsidR="00EC1E34" w:rsidRPr="000009DF">
        <w:rPr>
          <w:sz w:val="24"/>
          <w:szCs w:val="24"/>
        </w:rPr>
        <w:instrText>ADDIN CSL_CITATION {"citationItems":[{"id":"ITEM-1","itemData":{"DOI":"10.1007/s10072-014-1921-3","ISSN":"15903478","abstract":"The Montreal Cognitive Assessment (MoCA) is a brief cognitive screening instrument developed by Nasreddine et al. to detect mild cognitive impairment, a high-risk condition for Alzheimer's disease and other forms of dementia. In this study we report normative data on the MoCA-Italian version, collected on a sample of 225 Italian healthy subjects ranged in age between 60 and 80 years, and in formal education from 5 to 23 years. The global normal cognition was established in accordance with the Mini-Mental State Examination score and with the Prose Memory Test score (Spinnler and Tognoni, Ital J Neurol Sci 6:25-27, 1987). None of the participants had a history of psychiatric, neurological, cerebrovascular disorders or brain injury or took drugs affecting cognition. Linear regression analysis was performed to evaluate the potential effect of age, education and sex on the MoCA total performance score. We provide correction grids to adjust raw scores and equivalent scores with cut-off value to allow comparison between MoCA performance and others neuropsychological test scores that can be administered on the same subject.","author":[{"dropping-particle":"","family":"Conti","given":"Silvia","non-dropping-particle":"","parse-names":false,"suffix":""},{"dropping-particle":"","family":"Bonazzi","given":"Stefano","non-dropping-particle":"","parse-names":false,"suffix":""},{"dropping-particle":"","family":"Laiacona","given":"Marcella","non-dropping-particle":"","parse-names":false,"suffix":""},{"dropping-particle":"","family":"Masina","given":"Marco","non-dropping-particle":"","parse-names":false,"suffix":""},{"dropping-particle":"","family":"Coralli","given":"Mirco Vanelli","non-dropping-particle":"","parse-names":false,"suffix":""}],"container-title":"Neurological Sciences","id":"ITEM-1","issue":"2","issued":{"date-parts":[["2015"]]},"page":"209-214","title":"Montreal Cognitive Assessment (MoCA)-Italian version: regression based norms and equivalent scores","type":"article-journal","volume":"36"},"uris":["http://www.mendeley.com/documents/?uuid=78f10ef8-ed3f-4032-8210-00ff8de078c7"]}],"mendeley":{"formattedCitation":"(3)","plainTextFormattedCitation":"(3)","previouslyFormattedCitation":"(3)"},"properties":{"noteIndex":0},"schema":"https://github.com/citation-style-language/schema/raw/master/csl-citation.json"}</w:instrText>
      </w:r>
      <w:r w:rsidR="008A6150" w:rsidRPr="000009DF">
        <w:rPr>
          <w:sz w:val="24"/>
          <w:szCs w:val="24"/>
        </w:rPr>
        <w:fldChar w:fldCharType="separate"/>
      </w:r>
      <w:r w:rsidR="006872E9" w:rsidRPr="000009DF">
        <w:rPr>
          <w:noProof/>
          <w:sz w:val="24"/>
          <w:szCs w:val="24"/>
        </w:rPr>
        <w:t>(3)</w:t>
      </w:r>
      <w:r w:rsidR="008A6150" w:rsidRPr="000009DF">
        <w:rPr>
          <w:sz w:val="24"/>
          <w:szCs w:val="24"/>
        </w:rPr>
        <w:fldChar w:fldCharType="end"/>
      </w:r>
      <w:r w:rsidR="008A6150" w:rsidRPr="000009DF">
        <w:rPr>
          <w:sz w:val="24"/>
          <w:szCs w:val="24"/>
        </w:rPr>
        <w:t xml:space="preserve">; NMS = modified version of the </w:t>
      </w:r>
      <w:r w:rsidR="008A6150" w:rsidRPr="000009DF">
        <w:rPr>
          <w:rFonts w:cs="Times New Roman"/>
          <w:sz w:val="24"/>
          <w:szCs w:val="24"/>
        </w:rPr>
        <w:t xml:space="preserve">Non Motor Symptoms Scale for Parkinson Disease (see above) </w:t>
      </w:r>
      <w:r w:rsidR="008A6150" w:rsidRPr="000009DF">
        <w:rPr>
          <w:rFonts w:cs="Times New Roman"/>
          <w:sz w:val="24"/>
          <w:szCs w:val="24"/>
        </w:rPr>
        <w:fldChar w:fldCharType="begin" w:fldLock="1"/>
      </w:r>
      <w:r w:rsidR="00EC1E34" w:rsidRPr="000009DF">
        <w:rPr>
          <w:rFonts w:cs="Times New Roman"/>
          <w:sz w:val="24"/>
          <w:szCs w:val="24"/>
        </w:rPr>
        <w:instrText>ADDIN CSL_CITATION {"citationItems":[{"id":"ITEM-1","itemData":{"DOI":"10.1016/j.parkreldis.2016.10.020","ISSN":"18735126","abstract":"Objective To validate the adapted Italian version of the Non-Motor Symptoms Scale (NMSS), a tool to assess non-motor symptoms (NMS) in Parkinson's disease (PD). Methods A cross cultural adaptation of the NMSS into Italian and a psychometric analysis of the translated version of the NMSS was carried out in patients with PD from two university centres–affiliated hospitals. The quality of data and the acceptability, reliability and construct validity of NMSS were analyzed. The following standard scales were also applied: Hoehn and Yahr staging, Unified Parkinson's Disease Rating Scale (UPDRS) part III, Montreal Cognitive Assessment, Beck Depression Inventory, Neuropsychiatric Inventory, Epworth Sleepiness Scale, Autonomic Scale for Outcomes in Parkinson's disease-Motor, Movement Disorder Society-Sponsored Revision of the Unified Parkinson's Disease Rating Scale part I and Modified Cumulative Illness Rating Scale (CIRS). Levodopa equivalent daily dose (LEDD) was calculated. Results Seventy-one patients with PD were assessed (mean age years 69.8 ± 9.6 SD; 31% women; mean length of disease 6.3 ± 4.6 years; H&amp;Y median: 2). Mean NMSS was 39.76 (SD 31.9; skewness 0.95). The total score of NMSS was free of floor or ceiling effects and showed a satisfactory reliability (Cronbach's alpha coefficient on total score was 0.72 [range for domains: 0.64–0.73], SEM value was 3.88 [½ SD = 31.90]). Significant positive correlations were found among total NMSS and other NMS standard tests, but no significant correlation appeared with UPDRS part III, CIRS and LEDD. Conclusions The Italian NMSS is a comprehensive and helpful measure for NMS in native Italian patients with PD.","author":[{"dropping-particle":"","family":"Cova","given":"I.","non-dropping-particle":"","parse-names":false,"suffix":""},{"dropping-particle":"","family":"Battista","given":"M. E.","non-dropping-particle":"Di","parse-names":false,"suffix":""},{"dropping-particle":"","family":"Vanacore","given":"N.","non-dropping-particle":"","parse-names":false,"suffix":""},{"dropping-particle":"","family":"Papi","given":"C. P.","non-dropping-particle":"","parse-names":false,"suffix":""},{"dropping-particle":"","family":"Alampi","given":"G.","non-dropping-particle":"","parse-names":false,"suffix":""},{"dropping-particle":"","family":"Rubino","given":"A.","non-dropping-particle":"","parse-names":false,"suffix":""},{"dropping-particle":"","family":"Valente","given":"M.","non-dropping-particle":"","parse-names":false,"suffix":""},{"dropping-particle":"","family":"Meco","given":"G.","non-dropping-particle":"","parse-names":false,"suffix":""},{"dropping-particle":"","family":"Contri","given":"P.","non-dropping-particle":"","parse-names":false,"suffix":""},{"dropping-particle":"","family":"Pucchio","given":"A.","non-dropping-particle":"Di","parse-names":false,"suffix":""},{"dropping-particle":"","family":"Lacorte","given":"E.","non-dropping-particle":"","parse-names":false,"suffix":""},{"dropping-particle":"","family":"Priori","given":"A.","non-dropping-particle":"","parse-names":false,"suffix":""},{"dropping-particle":"","family":"Mariani","given":"C.","non-dropping-particle":"","parse-names":false,"suffix":""},{"dropping-particle":"","family":"Pomati","given":"S.","non-dropping-particle":"","parse-names":false,"suffix":""}],"container-title":"Parkinsonism and Related Disorders","id":"ITEM-1","issued":{"date-parts":[["2017"]]},"page":"38-42","publisher":"Elsevier Ltd","title":"Validation of the Italian version of the Non Motor Symptoms Scale for Parkinson's disease","type":"article-journal","volume":"34"},"uris":["http://www.mendeley.com/documents/?uuid=f996b9b4-f219-4bf6-ba89-bdaa7cce2da5"]}],"mendeley":{"formattedCitation":"(4)","plainTextFormattedCitation":"(4)","previouslyFormattedCitation":"(4)"},"properties":{"noteIndex":0},"schema":"https://github.com/citation-style-language/schema/raw/master/csl-citation.json"}</w:instrText>
      </w:r>
      <w:r w:rsidR="008A6150" w:rsidRPr="000009DF">
        <w:rPr>
          <w:rFonts w:cs="Times New Roman"/>
          <w:sz w:val="24"/>
          <w:szCs w:val="24"/>
        </w:rPr>
        <w:fldChar w:fldCharType="separate"/>
      </w:r>
      <w:r w:rsidR="006872E9" w:rsidRPr="000009DF">
        <w:rPr>
          <w:rFonts w:cs="Times New Roman"/>
          <w:noProof/>
          <w:sz w:val="24"/>
          <w:szCs w:val="24"/>
        </w:rPr>
        <w:t>(4)</w:t>
      </w:r>
      <w:r w:rsidR="008A6150" w:rsidRPr="000009DF">
        <w:rPr>
          <w:rFonts w:cs="Times New Roman"/>
          <w:sz w:val="24"/>
          <w:szCs w:val="24"/>
        </w:rPr>
        <w:fldChar w:fldCharType="end"/>
      </w:r>
      <w:r w:rsidRPr="000009DF">
        <w:rPr>
          <w:sz w:val="24"/>
          <w:szCs w:val="24"/>
        </w:rPr>
        <w:t>; SD = standard deviation; SE = standard error.</w:t>
      </w:r>
    </w:p>
    <w:p w14:paraId="56574097" w14:textId="77777777" w:rsidR="00BF3773" w:rsidRPr="000009DF" w:rsidRDefault="00BF3773" w:rsidP="00BF3773">
      <w:pPr>
        <w:jc w:val="center"/>
        <w:rPr>
          <w:rFonts w:cs="Times New Roman"/>
          <w:b/>
          <w:sz w:val="24"/>
          <w:szCs w:val="24"/>
        </w:rPr>
      </w:pPr>
      <w:r w:rsidRPr="000009DF">
        <w:rPr>
          <w:rFonts w:cs="Times New Roman"/>
          <w:b/>
          <w:sz w:val="24"/>
          <w:szCs w:val="24"/>
        </w:rPr>
        <w:lastRenderedPageBreak/>
        <w:t>Supplementary Results</w:t>
      </w:r>
    </w:p>
    <w:p w14:paraId="6C55B8D2" w14:textId="77777777" w:rsidR="00BF3773" w:rsidRPr="000009DF" w:rsidRDefault="00BF3773" w:rsidP="00BF3773">
      <w:pPr>
        <w:rPr>
          <w:sz w:val="24"/>
          <w:szCs w:val="24"/>
        </w:rPr>
      </w:pPr>
    </w:p>
    <w:p w14:paraId="2FA03392" w14:textId="75F4A651" w:rsidR="00F832A3" w:rsidRPr="00036D59" w:rsidRDefault="00F832A3" w:rsidP="00F832A3">
      <w:pPr>
        <w:rPr>
          <w:b/>
          <w:sz w:val="24"/>
          <w:szCs w:val="24"/>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811"/>
        <w:gridCol w:w="960"/>
        <w:gridCol w:w="960"/>
        <w:gridCol w:w="960"/>
        <w:gridCol w:w="1763"/>
        <w:gridCol w:w="1647"/>
      </w:tblGrid>
      <w:tr w:rsidR="00036D59" w:rsidRPr="00036D59" w14:paraId="7292E2A0" w14:textId="77777777" w:rsidTr="00163D68">
        <w:trPr>
          <w:trHeight w:val="288"/>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3571" w14:textId="77777777" w:rsidR="00F832A3" w:rsidRPr="00036D59" w:rsidRDefault="00F832A3" w:rsidP="007F4E0F">
            <w:pPr>
              <w:spacing w:after="0" w:line="240" w:lineRule="auto"/>
              <w:jc w:val="center"/>
              <w:rPr>
                <w:rFonts w:eastAsia="Times New Roman" w:cs="Times New Roman"/>
                <w:b/>
                <w:sz w:val="24"/>
                <w:szCs w:val="24"/>
                <w:lang w:eastAsia="en-GB"/>
              </w:rPr>
            </w:pPr>
            <w:r w:rsidRPr="00036D59">
              <w:rPr>
                <w:rFonts w:eastAsia="Times New Roman" w:cs="Times New Roman"/>
                <w:b/>
                <w:sz w:val="24"/>
                <w:szCs w:val="24"/>
                <w:lang w:eastAsia="en-GB"/>
              </w:rPr>
              <w:t>Study</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9FBE1" w14:textId="77777777" w:rsidR="00F832A3" w:rsidRPr="00036D59" w:rsidRDefault="00F832A3" w:rsidP="007F4E0F">
            <w:pPr>
              <w:spacing w:after="0" w:line="240" w:lineRule="auto"/>
              <w:jc w:val="center"/>
              <w:rPr>
                <w:rFonts w:eastAsia="Times New Roman" w:cs="Times New Roman"/>
                <w:b/>
                <w:sz w:val="24"/>
                <w:szCs w:val="24"/>
                <w:lang w:eastAsia="en-GB"/>
              </w:rPr>
            </w:pPr>
            <w:r w:rsidRPr="00036D59">
              <w:rPr>
                <w:rFonts w:eastAsia="Times New Roman" w:cs="Times New Roman"/>
                <w:b/>
                <w:sz w:val="24"/>
                <w:szCs w:val="24"/>
                <w:lang w:eastAsia="en-GB"/>
              </w:rPr>
              <w:t>N (cases/controls)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B9AF" w14:textId="77777777" w:rsidR="00F832A3" w:rsidRPr="00036D59" w:rsidRDefault="00F832A3" w:rsidP="007F4E0F">
            <w:pPr>
              <w:spacing w:after="0" w:line="240" w:lineRule="auto"/>
              <w:jc w:val="center"/>
              <w:rPr>
                <w:rFonts w:eastAsia="Times New Roman" w:cs="Times New Roman"/>
                <w:b/>
                <w:sz w:val="24"/>
                <w:szCs w:val="24"/>
                <w:lang w:eastAsia="en-GB"/>
              </w:rPr>
            </w:pPr>
            <w:r w:rsidRPr="00036D59">
              <w:rPr>
                <w:rFonts w:eastAsia="Times New Roman" w:cs="Times New Roman"/>
                <w:b/>
                <w:sz w:val="24"/>
                <w:szCs w:val="24"/>
                <w:lang w:eastAsia="en-GB"/>
              </w:rPr>
              <w:t>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04B56" w14:textId="77777777" w:rsidR="00F832A3" w:rsidRPr="00036D59" w:rsidRDefault="00F832A3" w:rsidP="007F4E0F">
            <w:pPr>
              <w:spacing w:after="0" w:line="240" w:lineRule="auto"/>
              <w:jc w:val="center"/>
              <w:rPr>
                <w:rFonts w:eastAsia="Times New Roman" w:cs="Times New Roman"/>
                <w:b/>
                <w:sz w:val="24"/>
                <w:szCs w:val="24"/>
                <w:lang w:eastAsia="en-GB"/>
              </w:rPr>
            </w:pPr>
            <w:r w:rsidRPr="00036D59">
              <w:rPr>
                <w:rFonts w:eastAsia="Times New Roman" w:cs="Times New Roman"/>
                <w:b/>
                <w:sz w:val="24"/>
                <w:szCs w:val="24"/>
                <w:lang w:eastAsia="en-GB"/>
              </w:rPr>
              <w:t>Low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6F723" w14:textId="77777777" w:rsidR="00F832A3" w:rsidRPr="00036D59" w:rsidRDefault="00F832A3" w:rsidP="007F4E0F">
            <w:pPr>
              <w:spacing w:after="0" w:line="240" w:lineRule="auto"/>
              <w:jc w:val="center"/>
              <w:rPr>
                <w:rFonts w:eastAsia="Times New Roman" w:cs="Times New Roman"/>
                <w:b/>
                <w:sz w:val="24"/>
                <w:szCs w:val="24"/>
                <w:lang w:eastAsia="en-GB"/>
              </w:rPr>
            </w:pPr>
            <w:r w:rsidRPr="00036D59">
              <w:rPr>
                <w:rFonts w:eastAsia="Times New Roman" w:cs="Times New Roman"/>
                <w:b/>
                <w:sz w:val="24"/>
                <w:szCs w:val="24"/>
                <w:lang w:eastAsia="en-GB"/>
              </w:rPr>
              <w:t>Up</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3CBD7" w14:textId="77777777" w:rsidR="00F832A3" w:rsidRPr="00036D59" w:rsidRDefault="00F832A3" w:rsidP="007F4E0F">
            <w:pPr>
              <w:spacing w:after="0" w:line="240" w:lineRule="auto"/>
              <w:jc w:val="center"/>
              <w:rPr>
                <w:rFonts w:eastAsia="Times New Roman" w:cs="Times New Roman"/>
                <w:b/>
                <w:sz w:val="24"/>
                <w:szCs w:val="24"/>
                <w:lang w:eastAsia="en-GB"/>
              </w:rPr>
            </w:pPr>
            <w:r w:rsidRPr="00036D59">
              <w:rPr>
                <w:rFonts w:eastAsia="Times New Roman" w:cs="Times New Roman"/>
                <w:b/>
                <w:sz w:val="24"/>
                <w:szCs w:val="24"/>
                <w:lang w:eastAsia="en-GB"/>
              </w:rPr>
              <w:t>Variant (Gene)</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55FAD93" w14:textId="77777777" w:rsidR="00F832A3" w:rsidRPr="00036D59" w:rsidRDefault="00F832A3" w:rsidP="007F4E0F">
            <w:pPr>
              <w:spacing w:after="0" w:line="240" w:lineRule="auto"/>
              <w:jc w:val="center"/>
              <w:rPr>
                <w:rFonts w:eastAsia="Times New Roman" w:cs="Times New Roman"/>
                <w:b/>
                <w:sz w:val="24"/>
                <w:szCs w:val="24"/>
                <w:lang w:eastAsia="en-GB"/>
              </w:rPr>
            </w:pPr>
            <w:r w:rsidRPr="00036D59">
              <w:rPr>
                <w:rFonts w:eastAsia="Times New Roman" w:cs="Times New Roman"/>
                <w:b/>
                <w:sz w:val="24"/>
                <w:szCs w:val="24"/>
                <w:lang w:eastAsia="en-GB"/>
              </w:rPr>
              <w:t>Heterogeneity</w:t>
            </w:r>
          </w:p>
        </w:tc>
      </w:tr>
      <w:tr w:rsidR="00036D59" w:rsidRPr="00036D59" w14:paraId="3592A61A" w14:textId="77777777" w:rsidTr="00163D68">
        <w:trPr>
          <w:trHeight w:val="288"/>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D1408" w14:textId="77777777" w:rsidR="00F832A3" w:rsidRPr="00036D59" w:rsidRDefault="00F832A3" w:rsidP="007F4E0F">
            <w:pPr>
              <w:spacing w:after="0" w:line="240" w:lineRule="auto"/>
              <w:jc w:val="center"/>
              <w:rPr>
                <w:rFonts w:eastAsia="Times New Roman" w:cs="Times New Roman"/>
                <w:sz w:val="24"/>
                <w:szCs w:val="24"/>
                <w:lang w:eastAsia="en-GB"/>
              </w:rPr>
            </w:pPr>
            <w:proofErr w:type="spellStart"/>
            <w:r w:rsidRPr="00036D59">
              <w:rPr>
                <w:rFonts w:eastAsia="Times New Roman" w:cs="Times New Roman"/>
                <w:sz w:val="24"/>
                <w:szCs w:val="24"/>
                <w:lang w:eastAsia="en-GB"/>
              </w:rPr>
              <w:t>Neuromed</w:t>
            </w:r>
            <w:proofErr w:type="spellEnd"/>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2CC7"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 xml:space="preserve">655 </w:t>
            </w:r>
          </w:p>
          <w:p w14:paraId="65B0BF22"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(445/210)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16A78"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8.16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65BE"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1.08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2164B"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61.52</w:t>
            </w:r>
          </w:p>
        </w:tc>
        <w:tc>
          <w:tcPr>
            <w:tcW w:w="1763" w:type="dxa"/>
            <w:vMerge w:val="restart"/>
            <w:tcBorders>
              <w:top w:val="single" w:sz="4" w:space="0" w:color="auto"/>
              <w:left w:val="single" w:sz="4" w:space="0" w:color="auto"/>
              <w:right w:val="single" w:sz="4" w:space="0" w:color="auto"/>
            </w:tcBorders>
            <w:shd w:val="clear" w:color="auto" w:fill="auto"/>
            <w:noWrap/>
            <w:vAlign w:val="center"/>
            <w:hideMark/>
          </w:tcPr>
          <w:p w14:paraId="77EE2737"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 xml:space="preserve">rs201330591 </w:t>
            </w:r>
          </w:p>
          <w:p w14:paraId="06635F5F"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(GTF2H2)</w:t>
            </w:r>
          </w:p>
        </w:tc>
        <w:tc>
          <w:tcPr>
            <w:tcW w:w="1647" w:type="dxa"/>
            <w:vMerge w:val="restart"/>
            <w:tcBorders>
              <w:top w:val="single" w:sz="4" w:space="0" w:color="auto"/>
              <w:left w:val="single" w:sz="4" w:space="0" w:color="auto"/>
              <w:right w:val="single" w:sz="4" w:space="0" w:color="auto"/>
            </w:tcBorders>
            <w:shd w:val="clear" w:color="auto" w:fill="auto"/>
            <w:vAlign w:val="center"/>
          </w:tcPr>
          <w:p w14:paraId="2D4E72B0"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χ</w:t>
            </w:r>
            <w:r w:rsidRPr="00036D59">
              <w:rPr>
                <w:rFonts w:eastAsia="Times New Roman" w:cs="Times New Roman"/>
                <w:sz w:val="24"/>
                <w:szCs w:val="24"/>
                <w:vertAlign w:val="superscript"/>
                <w:lang w:eastAsia="en-GB"/>
              </w:rPr>
              <w:t>2</w:t>
            </w:r>
            <w:r w:rsidRPr="00036D59">
              <w:rPr>
                <w:rFonts w:eastAsia="Times New Roman" w:cs="Times New Roman"/>
                <w:sz w:val="24"/>
                <w:szCs w:val="24"/>
                <w:vertAlign w:val="subscript"/>
                <w:lang w:eastAsia="en-GB"/>
              </w:rPr>
              <w:t>1</w:t>
            </w:r>
            <w:r w:rsidRPr="00036D59">
              <w:rPr>
                <w:rFonts w:eastAsia="Times New Roman" w:cs="Times New Roman"/>
                <w:sz w:val="24"/>
                <w:szCs w:val="24"/>
                <w:lang w:eastAsia="en-GB"/>
              </w:rPr>
              <w:t xml:space="preserve"> = 3.36 (0.067)</w:t>
            </w:r>
          </w:p>
        </w:tc>
      </w:tr>
      <w:tr w:rsidR="00036D59" w:rsidRPr="00036D59" w14:paraId="6D613794" w14:textId="77777777" w:rsidTr="00163D68">
        <w:trPr>
          <w:trHeight w:val="288"/>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AF6F4"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IPDGC</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0E1BC"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 xml:space="preserve">714 </w:t>
            </w:r>
          </w:p>
          <w:p w14:paraId="29409CC6"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(545/169)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B299A"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1.12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7D256"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0.41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CFB78"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3.04</w:t>
            </w:r>
          </w:p>
        </w:tc>
        <w:tc>
          <w:tcPr>
            <w:tcW w:w="1763" w:type="dxa"/>
            <w:vMerge/>
            <w:tcBorders>
              <w:left w:val="single" w:sz="4" w:space="0" w:color="auto"/>
              <w:right w:val="single" w:sz="4" w:space="0" w:color="auto"/>
            </w:tcBorders>
            <w:shd w:val="clear" w:color="auto" w:fill="auto"/>
            <w:noWrap/>
            <w:vAlign w:val="center"/>
            <w:hideMark/>
          </w:tcPr>
          <w:p w14:paraId="58E7F658" w14:textId="77777777" w:rsidR="00F832A3" w:rsidRPr="00036D59" w:rsidRDefault="00F832A3" w:rsidP="007F4E0F">
            <w:pPr>
              <w:spacing w:after="0" w:line="240" w:lineRule="auto"/>
              <w:jc w:val="center"/>
              <w:rPr>
                <w:rFonts w:eastAsia="Times New Roman" w:cs="Times New Roman"/>
                <w:sz w:val="24"/>
                <w:szCs w:val="24"/>
                <w:lang w:eastAsia="en-GB"/>
              </w:rPr>
            </w:pPr>
          </w:p>
        </w:tc>
        <w:tc>
          <w:tcPr>
            <w:tcW w:w="1647" w:type="dxa"/>
            <w:vMerge/>
            <w:tcBorders>
              <w:left w:val="single" w:sz="4" w:space="0" w:color="auto"/>
              <w:right w:val="single" w:sz="4" w:space="0" w:color="auto"/>
            </w:tcBorders>
            <w:vAlign w:val="center"/>
          </w:tcPr>
          <w:p w14:paraId="55E2804F" w14:textId="77777777" w:rsidR="00F832A3" w:rsidRPr="00036D59" w:rsidRDefault="00F832A3" w:rsidP="007F4E0F">
            <w:pPr>
              <w:spacing w:after="0" w:line="240" w:lineRule="auto"/>
              <w:jc w:val="center"/>
              <w:rPr>
                <w:rFonts w:eastAsia="Times New Roman" w:cs="Times New Roman"/>
                <w:sz w:val="24"/>
                <w:szCs w:val="24"/>
                <w:lang w:eastAsia="en-GB"/>
              </w:rPr>
            </w:pPr>
          </w:p>
        </w:tc>
      </w:tr>
      <w:tr w:rsidR="00036D59" w:rsidRPr="00036D59" w14:paraId="2D880CC0" w14:textId="77777777" w:rsidTr="00163D68">
        <w:trPr>
          <w:trHeight w:val="288"/>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E23A6"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Meta-analysis</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6CF2"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 xml:space="preserve">1369 </w:t>
            </w:r>
          </w:p>
          <w:p w14:paraId="16C2715C"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(990/379)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8A0C"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2.18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CDF8"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0.92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743E" w14:textId="77777777" w:rsidR="00F832A3" w:rsidRPr="00036D59" w:rsidRDefault="00F832A3" w:rsidP="007F4E0F">
            <w:pPr>
              <w:spacing w:after="0" w:line="240" w:lineRule="auto"/>
              <w:jc w:val="center"/>
              <w:rPr>
                <w:rFonts w:eastAsia="Times New Roman" w:cs="Times New Roman"/>
                <w:sz w:val="24"/>
                <w:szCs w:val="24"/>
                <w:lang w:eastAsia="en-GB"/>
              </w:rPr>
            </w:pPr>
            <w:r w:rsidRPr="00036D59">
              <w:rPr>
                <w:rFonts w:eastAsia="Times New Roman" w:cs="Times New Roman"/>
                <w:sz w:val="24"/>
                <w:szCs w:val="24"/>
                <w:lang w:eastAsia="en-GB"/>
              </w:rPr>
              <w:t>5.15</w:t>
            </w:r>
          </w:p>
        </w:tc>
        <w:tc>
          <w:tcPr>
            <w:tcW w:w="1763" w:type="dxa"/>
            <w:vMerge/>
            <w:tcBorders>
              <w:left w:val="single" w:sz="4" w:space="0" w:color="auto"/>
              <w:bottom w:val="single" w:sz="4" w:space="0" w:color="auto"/>
              <w:right w:val="single" w:sz="4" w:space="0" w:color="auto"/>
            </w:tcBorders>
            <w:shd w:val="clear" w:color="auto" w:fill="auto"/>
            <w:noWrap/>
            <w:vAlign w:val="center"/>
            <w:hideMark/>
          </w:tcPr>
          <w:p w14:paraId="3FA53D80" w14:textId="77777777" w:rsidR="00F832A3" w:rsidRPr="00036D59" w:rsidRDefault="00F832A3" w:rsidP="007F4E0F">
            <w:pPr>
              <w:spacing w:after="0" w:line="240" w:lineRule="auto"/>
              <w:jc w:val="center"/>
              <w:rPr>
                <w:rFonts w:eastAsia="Times New Roman" w:cs="Times New Roman"/>
                <w:sz w:val="24"/>
                <w:szCs w:val="24"/>
                <w:lang w:eastAsia="en-GB"/>
              </w:rPr>
            </w:pPr>
          </w:p>
        </w:tc>
        <w:tc>
          <w:tcPr>
            <w:tcW w:w="1647" w:type="dxa"/>
            <w:vMerge/>
            <w:tcBorders>
              <w:left w:val="single" w:sz="4" w:space="0" w:color="auto"/>
              <w:bottom w:val="single" w:sz="4" w:space="0" w:color="auto"/>
              <w:right w:val="single" w:sz="4" w:space="0" w:color="auto"/>
            </w:tcBorders>
            <w:vAlign w:val="center"/>
          </w:tcPr>
          <w:p w14:paraId="41351C36" w14:textId="77777777" w:rsidR="00F832A3" w:rsidRPr="00036D59" w:rsidRDefault="00F832A3" w:rsidP="007F4E0F">
            <w:pPr>
              <w:spacing w:after="0" w:line="240" w:lineRule="auto"/>
              <w:jc w:val="center"/>
              <w:rPr>
                <w:rFonts w:eastAsia="Times New Roman" w:cs="Times New Roman"/>
                <w:sz w:val="24"/>
                <w:szCs w:val="24"/>
                <w:lang w:eastAsia="en-GB"/>
              </w:rPr>
            </w:pPr>
          </w:p>
        </w:tc>
      </w:tr>
    </w:tbl>
    <w:p w14:paraId="575DE004" w14:textId="77777777" w:rsidR="00F832A3" w:rsidRPr="00951180" w:rsidRDefault="00F832A3" w:rsidP="00F832A3">
      <w:pPr>
        <w:rPr>
          <w:b/>
          <w:color w:val="C00000"/>
          <w:sz w:val="24"/>
          <w:szCs w:val="24"/>
        </w:rPr>
      </w:pPr>
    </w:p>
    <w:p w14:paraId="4767D11E" w14:textId="77777777" w:rsidR="00F832A3" w:rsidRPr="00951180" w:rsidRDefault="00F832A3" w:rsidP="00F832A3">
      <w:pPr>
        <w:jc w:val="both"/>
        <w:rPr>
          <w:b/>
          <w:color w:val="C00000"/>
          <w:sz w:val="24"/>
          <w:szCs w:val="24"/>
        </w:rPr>
      </w:pPr>
    </w:p>
    <w:p w14:paraId="74CE59AA" w14:textId="071BF382" w:rsidR="00BF3773" w:rsidRPr="00951180" w:rsidRDefault="00F832A3" w:rsidP="00163D68">
      <w:pPr>
        <w:jc w:val="both"/>
        <w:rPr>
          <w:color w:val="C00000"/>
          <w:sz w:val="24"/>
          <w:szCs w:val="24"/>
        </w:rPr>
      </w:pPr>
      <w:r w:rsidRPr="00951180">
        <w:rPr>
          <w:b/>
          <w:color w:val="C00000"/>
          <w:sz w:val="24"/>
          <w:szCs w:val="24"/>
        </w:rPr>
        <w:t xml:space="preserve">Table </w:t>
      </w:r>
      <w:r w:rsidR="007F74ED" w:rsidRPr="00951180">
        <w:rPr>
          <w:b/>
          <w:color w:val="C00000"/>
          <w:sz w:val="24"/>
          <w:szCs w:val="24"/>
        </w:rPr>
        <w:t>S</w:t>
      </w:r>
      <w:r w:rsidR="00FD6962" w:rsidRPr="00951180">
        <w:rPr>
          <w:b/>
          <w:color w:val="C00000"/>
          <w:sz w:val="24"/>
          <w:szCs w:val="24"/>
        </w:rPr>
        <w:t>6</w:t>
      </w:r>
      <w:r w:rsidRPr="00951180">
        <w:rPr>
          <w:b/>
          <w:color w:val="C00000"/>
          <w:sz w:val="24"/>
          <w:szCs w:val="24"/>
        </w:rPr>
        <w:t xml:space="preserve">. </w:t>
      </w:r>
      <w:r w:rsidRPr="00951180">
        <w:rPr>
          <w:color w:val="C00000"/>
          <w:sz w:val="24"/>
          <w:szCs w:val="24"/>
        </w:rPr>
        <w:t>Association with PD status of rs201330591 (</w:t>
      </w:r>
      <w:r w:rsidRPr="00951180">
        <w:rPr>
          <w:i/>
          <w:color w:val="C00000"/>
          <w:sz w:val="24"/>
          <w:szCs w:val="24"/>
        </w:rPr>
        <w:t>GTF2H2</w:t>
      </w:r>
      <w:r w:rsidRPr="00951180">
        <w:rPr>
          <w:color w:val="C00000"/>
          <w:sz w:val="24"/>
          <w:szCs w:val="24"/>
        </w:rPr>
        <w:t xml:space="preserve">; effect allele T). Here, we report association statistics (OR and 95% Confidence Interval) observed in </w:t>
      </w:r>
      <w:r w:rsidR="0037228F" w:rsidRPr="00951180">
        <w:rPr>
          <w:color w:val="C00000"/>
          <w:sz w:val="24"/>
          <w:szCs w:val="24"/>
        </w:rPr>
        <w:t xml:space="preserve">the </w:t>
      </w:r>
      <w:proofErr w:type="spellStart"/>
      <w:r w:rsidR="0037228F" w:rsidRPr="00951180">
        <w:rPr>
          <w:color w:val="C00000"/>
          <w:sz w:val="24"/>
          <w:szCs w:val="24"/>
        </w:rPr>
        <w:t>Neuromed</w:t>
      </w:r>
      <w:proofErr w:type="spellEnd"/>
      <w:r w:rsidRPr="00951180">
        <w:rPr>
          <w:color w:val="C00000"/>
          <w:sz w:val="24"/>
          <w:szCs w:val="24"/>
        </w:rPr>
        <w:t xml:space="preserve"> and in the IPGDC study </w:t>
      </w:r>
      <w:r w:rsidR="00747B7D" w:rsidRPr="00951180">
        <w:rPr>
          <w:color w:val="C00000"/>
          <w:sz w:val="24"/>
          <w:szCs w:val="24"/>
        </w:rPr>
        <w:fldChar w:fldCharType="begin" w:fldLock="1"/>
      </w:r>
      <w:r w:rsidR="00EC1E34" w:rsidRPr="00951180">
        <w:rPr>
          <w:color w:val="C00000"/>
          <w:sz w:val="24"/>
          <w:szCs w:val="24"/>
        </w:rPr>
        <w:instrText>ADDIN CSL_CITATION {"citationItems":[{"id":"ITEM-1","itemData":{"DOI":"10.1186/s13059-017-1147-9","ISBN":"1305901711","ISSN":"1474760X","abstract":"Whole-exome sequencing (WES) has been successful in identifying genes that cause familial Parkinson’s disease (PD). However, until now this approach has not been deployed to study large cohorts of unrelated participants. To discover rare PD susceptibility variants, we performed WES in 1148 unrelated cases and 503 control participants. Candidate genes were subsequently validated for functions relevant to PD based on parallel RNA-interference (RNAi) screens in human cell culture and Drosophila and C. elegans models.","author":[{"dropping-particle":"","family":"Jansen","given":"Iris E.","non-dropping-particle":"","parse-names":false,"suffix":""},{"dropping-particle":"","family":"Ye","given":"Hui","non-dropping-particle":"","parse-names":false,"suffix":""},{"dropping-particle":"","family":"Heetveld","given":"Sasja","non-dropping-particle":"","parse-names":false,"suffix":""},{"dropping-particle":"","family":"Lechler","given":"Marie C.","non-dropping-particle":"","parse-names":false,"suffix":""},{"dropping-particle":"","family":"Michels","given":"Helen","non-dropping-particle":"","parse-names":false,"suffix":""},{"dropping-particle":"","family":"Seinstra","given":"Renée I.","non-dropping-particle":"","parse-names":false,"suffix":""},{"dropping-particle":"","family":"Lubbe","given":"Steven J.","non-dropping-particle":"","parse-names":false,"suffix":""},{"dropping-particle":"","family":"Drouet","given":"Valérie","non-dropping-particle":"","parse-names":false,"suffix":""},{"dropping-particle":"","family":"Lesage","given":"Suzanne","non-dropping-particle":"","parse-names":false,"suffix":""},{"dropping-particle":"","family":"Majounie","given":"Elisa","non-dropping-particle":"","parse-names":false,"suffix":""},{"dropping-particle":"","family":"Gibbs","given":"J. Raphael","non-dropping-particle":"","parse-names":false,"suffix":""},{"dropping-particle":"","family":"Nalls","given":"Mike A.","non-dropping-particle":"","parse-names":false,"suffix":""},{"dropping-particle":"","family":"Ryten","given":"Mina","non-dropping-particle":"","parse-names":false,"suffix":""},{"dropping-particle":"","family":"Botia","given":"Juan A.","non-dropping-particle":"","parse-names":false,"suffix":""},{"dropping-particle":"","family":"Vandrovcova","given":"Jana","non-dropping-particle":"","parse-names":false,"suffix":""},{"dropping-particle":"","family":"Simon-Sanchez","given":"Javier","non-dropping-particle":"","parse-names":false,"suffix":""},{"dropping-particle":"","family":"Castillo-Lizardo","given":"Melissa","non-dropping-particle":"","parse-names":false,"suffix":""},{"dropping-particle":"","family":"Rizzu","given":"Patrizia","non-dropping-particle":"","parse-names":false,"suffix":""},{"dropping-particle":"","family":"Blauwendraat","given":"Cornelis","non-dropping-particle":"","parse-names":false,"suffix":""},{"dropping-particle":"","family":"Chouhan","given":"Amit K.","non-dropping-particle":"","parse-names":false,"suffix":""},{"dropping-particle":"","family":"Li","given":"Yarong","non-dropping-particle":"","parse-names":false,"suffix":""},{"dropping-particle":"","family":"Yogi","given":"Puja","non-dropping-particle":"","parse-names":false,"suffix":""},{"dropping-particle":"","family":"Amin","given":"Najaf","non-dropping-particle":"","parse-names":false,"suffix":""},{"dropping-particle":"","family":"Duijn","given":"Cornelia M.","non-dropping-particle":"van","parse-names":false,"suffix":""},{"dropping-particle":"","family":"Morris","given":"Huw R.","non-dropping-particle":"","parse-names":false,"suffix":""},{"dropping-particle":"","family":"Brice","given":"Alexis","non-dropping-particle":"","parse-names":false,"suffix":""},{"dropping-particle":"","family":"Singleton","given":"Andrew B.","non-dropping-particle":"","parse-names":false,"suffix":""},{"dropping-particle":"","family":"David","given":"Della C.","non-dropping-particle":"","parse-names":false,"suffix":""},{"dropping-particle":"","family":"Nollen","given":"Ellen A.","non-dropping-particle":"","parse-names":false,"suffix":""},{"dropping-particle":"","family":"Jain","given":"Shushant","non-dropping-particle":"","parse-names":false,"suffix":""},{"dropping-particle":"","family":"Shulman","given":"Joshua M.","non-dropping-particle":"","parse-names":false,"suffix":""},{"dropping-particle":"","family":"Heutink","given":"Peter","non-dropping-particle":"","parse-names":false,"suffix":""},{"dropping-particle":"","family":"Hernandez","given":"Dena G.","non-dropping-particle":"","parse-names":false,"suffix":""},{"dropping-particle":"","family":"Arepalli","given":"Sampath","non-dropping-particle":"","parse-names":false,"suffix":""},{"dropping-particle":"","family":"Brooks","given":"Janet","non-dropping-particle":"","parse-names":false,"suffix":""},{"dropping-particle":"","family":"Price","given":"Ryan","non-dropping-particle":"","parse-names":false,"suffix":""},{"dropping-particle":"","family":"Nicolas","given":"Aude","non-dropping-particle":"","parse-names":false,"suffix":""},{"dropping-particle":"","family":"Chong","given":"Sean","non-dropping-particle":"","parse-names":false,"suffix":""},{"dropping-particle":"","family":"Cookson","given":"Mark R.","non-dropping-particle":"","parse-names":false,"suffix":""},{"dropping-particle":"","family":"Dillman","given":"Allissa","non-dropping-particle":"","parse-names":false,"suffix":""},{"dropping-particle":"","family":"Moore","given":"Matthew","non-dropping-particle":"","parse-names":false,"suffix":""},{"dropping-particle":"","family":"Traynor","given":"Bryan J.","non-dropping-particle":"","parse-names":false,"suffix":""},{"dropping-particle":"","family":"Singleton","given":"Andrew B.","non-dropping-particle":"","parse-names":false,"suffix":""},{"dropping-particle":"","family":"Plagnol","given":"Vincent","non-dropping-particle":"","parse-names":false,"suffix":""},{"dropping-particle":"","family":"Nicholas W Wood","given":"","non-dropping-particle":"","parse-names":false,"suffix":""},{"dropping-particle":"","family":"Sheerin","given":"Una Marie","non-dropping-particle":"","parse-names":false,"suffix":""},{"dropping-particle":"","family":"Jose M Bras","given":"","non-dropping-particle":"","parse-names":false,"suffix":""},{"dropping-particle":"","family":"Charlesworth","given":"Gavin","non-dropping-particle":"","parse-names":false,"suffix":""},{"dropping-particle":"","family":"Gardner","given":"Michelle","non-dropping-particle":"","parse-names":false,"suffix":""},{"dropping-particle":"","family":"Guerreiro","given":"Rita","non-dropping-particle":"","parse-names":false,"suffix":""},{"dropping-particle":"","family":"Trabzuni","given":"Daniah","non-dropping-particle":"","parse-names":false,"suffix":""},{"dropping-particle":"","family":"Hardy","given":"John","non-dropping-particle":"","parse-names":false,"suffix":""},{"dropping-particle":"","family":"Sharma","given":"Manu","non-dropping-particle":"","parse-names":false,"suffix":""},{"dropping-particle":"","family":"Saad","given":"Mohamad","non-dropping-particle":"","parse-names":false,"suffix":""},{"dropping-particle":"","family":"Javier Simón-Sánchez","given":"","non-dropping-particle":"","parse-names":false,"suffix":""},{"dropping-particle":"","family":"Schulte","given":"Claudia","non-dropping-particle":"","parse-names":false,"suffix":""},{"dropping-particle":"","family":"Corvol","given":"Jean Christophe","non-dropping-particle":"","parse-names":false,"suffix":""},{"dropping-particle":"","family":"Dürr","given":"Alexandra","non-dropping-particle":"","parse-names":false,"suffix":""},{"dropping-particle":"","family":"Vidailhet","given":"Marie","non-dropping-particle":"","parse-names":false,"suffix":""},{"dropping-particle":"","family":"Sveinbjörnsdóttir","given":"Sigurlaug","non-dropping-particle":"","parse-names":false,"suffix":""},{"dropping-particle":"","family":"Barker","given":"Roger","non-dropping-particle":"","parse-names":false,"suffix":""},{"dropping-particle":"","family":"Caroline H Williams-Gray","given":"","non-dropping-particle":"","parse-names":false,"suffix":""},{"dropping-particle":"","family":"Ben-Shlomo","given":"Yoav","non-dropping-particle":"","parse-names":false,"suffix":""},{"dropping-particle":"","family":"Berendse","given":"Henk W.","non-dropping-particle":"","parse-names":false,"suffix":""},{"dropping-particle":"","family":"Dijk","given":"Karin D.","non-dropping-particle":"van","parse-names":false,"suffix":""},{"dropping-particle":"","family":"Berg","given":"Daniela","non-dropping-particle":"","parse-names":false,"suffix":""},{"dropping-particle":"","family":"Brockmann","given":"Kathrin","non-dropping-particle":"","parse-names":false,"suffix":""},{"dropping-particle":"","family":"Wurster","given":"Isabel","non-dropping-particle":"","parse-names":false,"suffix":""},{"dropping-particle":"","family":"Mätzler","given":"Walter","non-dropping-particle":"","parse-names":false,"suffix":""},{"dropping-particle":"","family":"Gasser","given":"Thomas","non-dropping-particle":"","parse-names":false,"suffix":""},{"dropping-particle":"","family":"Martinez","given":"Maria","non-dropping-particle":"","parse-names":false,"suffix":""},{"dropping-particle":"","family":"Bie","given":"Rob M.A.","non-dropping-particle":"de","parse-names":false,"suffix":""},{"dropping-particle":"","family":"Biffi","given":"Alessandro","non-dropping-particle":"","parse-names":false,"suffix":""},{"dropping-particle":"","family":"Velseboer","given":"Daan","non-dropping-particle":"","parse-names":false,"suffix":""},{"dropping-particle":"","family":"Bloem","given":"Bas","non-dropping-particle":"","parse-names":false,"suffix":""},{"dropping-particle":"","family":"Post","given":"Bart","non-dropping-particle":"","parse-names":false,"suffix":""},{"dropping-particle":"","family":"Wickremaratchi","given":"Mirdhu","non-dropping-particle":"","parse-names":false,"suffix":""},{"dropping-particle":"","family":"Warrenburg","given":"Bart","non-dropping-particle":"van de","parse-names":false,"suffix":""},{"dropping-particle":"","family":"Bochdanovits","given":"Zoltan","non-dropping-particle":"","parse-names":false,"suffix":""},{"dropping-particle":"","family":"Bonin","given":"Michael","non-dropping-particle":"","parse-names":false,"suffix":""},{"dropping-particle":"","family":"Pétursson","given":"Hjörvar","non-dropping-particle":"","parse-names":false,"suffix":""},{"dropping-particle":"","family":"Riess","given":"Olaf","non-dropping-particle":"","parse-names":false,"suffix":""},{"dropping-particle":"","family":"Burn","given":"David J.","non-dropping-particle":"","parse-names":false,"suffix":""},{"dropping-particle":"","family":"Lubbe","given":"Steven","non-dropping-particle":"","parse-names":false,"suffix":""},{"dropping-particle":"","family":"Cooper","given":"J. Mark","non-dropping-particle":"","parse-names":false,"suffix":""},{"dropping-particle":"","family":"McNeill","given":"Alisdair","non-dropping-particle":"","parse-names":false,"suffix":""},{"dropping-particle":"","family":"Schapira","given":"Anthony","non-dropping-particle":"","parse-names":false,"suffix":""},{"dropping-particle":"","family":"Lungu","given":"Codrin","non-dropping-particle":"","parse-names":false,"suffix":""},{"dropping-particle":"","family":"Chen","given":"Honglei","non-dropping-particle":"","parse-names":false,"suffix":""},{"dropping-particle":"","family":"Dong","given":"Jing","non-dropping-particle":"","parse-names":false,"suffix":""},{"dropping-particle":"","family":"Chinnery","given":"Patrick F.","non-dropping-particle":"","parse-names":false,"suffix":""},{"dropping-particle":"","family":"Hudson","given":"Gavin","non-dropping-particle":"","parse-names":false,"suffix":""},{"dropping-particle":"","family":"Clarke","given":"Carl E.","non-dropping-particle":"","parse-names":false,"suffix":""},{"dropping-particle":"","family":"Moorby","given":"Catriona","non-dropping-particle":"","parse-names":false,"suffix":""},{"dropping-particle":"","family":"Counsell","given":"Carl","non-dropping-particle":"","parse-names":false,"suffix":""},{"dropping-particle":"","family":"Damier","given":"Philippe","non-dropping-particle":"","parse-names":false,"suffix":""},{"dropping-particle":"","family":"Dartigues","given":"Jean François","non-dropping-particle":"","parse-names":false,"suffix":""},{"dropping-particle":"","family":"Deloukas","given":"Panos","non-dropping-particle":"","parse-names":false,"suffix":""},{"dropping-particle":"","family":"Gray","given":"Emma","non-dropping-particle":"","parse-names":false,"suffix":""},{"dropping-particle":"","family":"Edkins","given":"Sarah","non-dropping-particle":"","parse-names":false,"suffix":""},{"dropping-particle":"","family":"Hunt","given":"Sarah E.","non-dropping-particle":"","parse-names":false,"suffix":""},{"dropping-particle":"","family":"Potter","given":"Simon","non-dropping-particle":"","parse-names":false,"suffix":""},{"dropping-particle":"","family":"Tashakkori-Ghanbaria","given":"Avazeh","non-dropping-particle":"","parse-names":false,"suffix":""},{"dropping-particle":"","family":"Deuschl","given":"Günther","non-dropping-particle":"","parse-names":false,"suffix":""},{"dropping-particle":"","family":"Lorenz","given":"Delia","non-dropping-particle":"","parse-names":false,"suffix":""},{"dropping-particle":"","family":"Dexter","given":"David T.","non-dropping-particle":"","parse-names":false,"suffix":""},{"dropping-particle":"","family":"Durif","given":"Frank","non-dropping-particle":"","parse-names":false,"suffix":""},{"dropping-particle":"","family":"Evans","given":"Jonathan R.","non-dropping-particle":"","parse-names":false,"suffix":""},{"dropping-particle":"","family":"Langford","given":"Cordelia","non-dropping-particle":"","parse-names":false,"suffix":""},{"dropping-particle":"","family":"Foltynie","given":"Thomas","non-dropping-particle":"","parse-names":false,"suffix":""},{"dropping-particle":"","family":"Goate","given":"Alison","non-dropping-particle":"","parse-names":false,"suffix":""},{"dropping-particle":"","family":"Harris","given":"Clare","non-dropping-particle":"","parse-names":false,"suffix":""},{"dropping-particle":"","family":"Hilten","given":"Jacobus J.","non-dropping-particle":"van","parse-names":false,"suffix":""},{"dropping-particle":"","family":"Hofman","given":"Albert","non-dropping-particle":"","parse-names":false,"suffix":""},{"dropping-particle":"","family":"Hollenbeck","given":"Albert","non-dropping-particle":"","parse-names":false,"suffix":""},{"dropping-particle":"","family":"Holton","given":"Janice","non-dropping-particle":"","parse-names":false,"suffix":""},{"dropping-particle":"","family":"Hu","given":"Michele","non-dropping-particle":"","parse-names":false,"suffix":""},{"dropping-particle":"","family":"Huang","given":"Xuemei","non-dropping-particle":"","parse-names":false,"suffix":""},{"dropping-particle":"","family":"Illig","given":"Thomas","non-dropping-particle":"","parse-names":false,"suffix":""},{"dropping-particle":"V.","family":"Jónsson","given":"Pálmi","non-dropping-particle":"","parse-names":false,"suffix":""},{"dropping-particle":"","family":"Lambert","given":"Jean Charles","non-dropping-particle":"","parse-names":false,"suffix":""},{"dropping-particle":"","family":"O'Sullivan","given":"Sean S.","non-dropping-particle":"","parse-names":false,"suffix":""},{"dropping-particle":"","family":"Revesz","given":"Tamas","non-dropping-particle":"","parse-names":false,"suffix":""},{"dropping-particle":"","family":"Shaw","given":"Karen","non-dropping-particle":"","parse-names":false,"suffix":""},{"dropping-particle":"","family":"Lees","given":"Andrew","non-dropping-particle":"","parse-names":false,"suffix":""},{"dropping-particle":"","family":"Lichtner","given":"Peter","non-dropping-particle":"","parse-names":false,"suffix":""},{"dropping-particle":"","family":"Limousin","given":"Patricia","non-dropping-particle":"","parse-names":false,"suffix":""},{"dropping-particle":"","family":"Lopez","given":"Grisel","non-dropping-particle":"","parse-names":false,"suffix":""},{"dropping-particle":"","family":"Escott-Price","given":"Valentina","non-dropping-particle":"","parse-names":false,"suffix":""},{"dropping-particle":"","family":"Pearson","given":"Justin","non-dropping-particle":"","parse-names":false,"suffix":""},{"dropping-particle":"","family":"Williams","given":"Nigel","non-dropping-particle":"","parse-names":false,"suffix":""},{"dropping-particle":"","family":"Mudanohwo","given":"Ese","non-dropping-particle":"","parse-names":false,"suffix":""},{"dropping-particle":"","family":"Perlmutter","given":"Joel S.","non-dropping-particle":"","parse-names":false,"suffix":""},{"dropping-particle":"","family":"Pollak","given":"Pierre","non-dropping-particle":"","parse-names":false,"suffix":""},{"dropping-particle":"","family":"Rivadeneira","given":"Fernando","non-dropping-particle":"","parse-names":false,"suffix":""},{"dropping-particle":"","family":"Uitterlinden","given":"André G.","non-dropping-particle":"","parse-names":false,"suffix":""},{"dropping-particle":"","family":"Sawcer","given":"Stephen","non-dropping-particle":"","parse-names":false,"suffix":""},{"dropping-particle":"","family":"Scheffer","given":"Hans","non-dropping-particle":"","parse-names":false,"suffix":""},{"dropping-particle":"","family":"Shoulson","given":"Ira","non-dropping-particle":"","parse-names":false,"suffix":""},{"dropping-particle":"","family":"Shulman","given":"Joshua","non-dropping-particle":"","parse-names":false,"suffix":""},{"dropping-particle":"","family":"Smith","given":"Colin","non-dropping-particle":"","parse-names":false,"suffix":""},{"dropping-particle":"","family":"Walker","given":"Robert","non-dropping-particle":"","parse-names":false,"suffix":""},{"dropping-particle":"","family":"Spencer","given":"Chris C.A.","non-dropping-particle":"","parse-names":false,"suffix":""},{"dropping-particle":"","family":"Strange","given":"Amy","non-dropping-particle":"","parse-names":false,"suffix":""},{"dropping-particle":"","family":"Stefánsson","given":"Hreinn","non-dropping-particle":"","parse-names":false,"suffix":""},{"dropping-particle":"","family":"Bettella","given":"Francesco","non-dropping-particle":"","parse-names":false,"suffix":""},{"dropping-particle":"","family":"Stefánsson","given":"Kári","non-dropping-particle":"","parse-names":false,"suffix":""},{"dropping-particle":"","family":"Stockton","given":"Joanna D.","non-dropping-particle":"","parse-names":false,"suffix":""},{"dropping-particle":"","family":"Talbot","given":"Kevin","non-dropping-particle":"","parse-names":false,"suffix":""},{"dropping-particle":"","family":"Tanner","given":"Carlie M.","non-dropping-particle":"","parse-names":false,"suffix":""},{"dropping-particle":"","family":"Tison","given":"François","non-dropping-particle":"","parse-names":false,"suffix":""},{"dropping-particle":"","family":"Winder-Rhodes","given":"Sophie","non-dropping-particle":"","parse-names":false,"suffix":""},{"dropping-particle":"","family":"Bhatia","given":"Kailash","non-dropping-particle":"","parse-names":false,"suffix":""}],"container-title":"Genome Biology","id":"ITEM-1","issue":"1","issued":{"date-parts":[["2017"]]},"page":"1-26","publisher":"Genome Biology","title":"Discovery and functional prioritization of Parkinson's disease candidate genes from large-scale whole exome sequencing","type":"article-journal","volume":"18"},"uris":["http://www.mendeley.com/documents/?uuid=65c5ac11-05d0-49b6-8e27-2ff0b8e1ac43"]}],"mendeley":{"formattedCitation":"(11)","plainTextFormattedCitation":"(11)","previouslyFormattedCitation":"(11)"},"properties":{"noteIndex":0},"schema":"https://github.com/citation-style-language/schema/raw/master/csl-citation.json"}</w:instrText>
      </w:r>
      <w:r w:rsidR="00747B7D" w:rsidRPr="00951180">
        <w:rPr>
          <w:color w:val="C00000"/>
          <w:sz w:val="24"/>
          <w:szCs w:val="24"/>
        </w:rPr>
        <w:fldChar w:fldCharType="separate"/>
      </w:r>
      <w:r w:rsidR="00EC1E34" w:rsidRPr="00951180">
        <w:rPr>
          <w:noProof/>
          <w:color w:val="C00000"/>
          <w:sz w:val="24"/>
          <w:szCs w:val="24"/>
        </w:rPr>
        <w:t>(11)</w:t>
      </w:r>
      <w:r w:rsidR="00747B7D" w:rsidRPr="00951180">
        <w:rPr>
          <w:color w:val="C00000"/>
          <w:sz w:val="24"/>
          <w:szCs w:val="24"/>
        </w:rPr>
        <w:fldChar w:fldCharType="end"/>
      </w:r>
      <w:r w:rsidRPr="00951180">
        <w:rPr>
          <w:color w:val="C00000"/>
          <w:sz w:val="24"/>
          <w:szCs w:val="24"/>
        </w:rPr>
        <w:t>, along with Mantel-</w:t>
      </w:r>
      <w:proofErr w:type="spellStart"/>
      <w:r w:rsidRPr="00951180">
        <w:rPr>
          <w:color w:val="C00000"/>
          <w:sz w:val="24"/>
          <w:szCs w:val="24"/>
        </w:rPr>
        <w:t>Haenszel</w:t>
      </w:r>
      <w:proofErr w:type="spellEnd"/>
      <w:r w:rsidRPr="00951180">
        <w:rPr>
          <w:color w:val="C00000"/>
          <w:sz w:val="24"/>
          <w:szCs w:val="24"/>
        </w:rPr>
        <w:t xml:space="preserve"> </w:t>
      </w:r>
      <w:bookmarkStart w:id="1" w:name="_GoBack"/>
      <w:bookmarkEnd w:id="1"/>
      <w:r w:rsidRPr="00951180">
        <w:rPr>
          <w:color w:val="C00000"/>
          <w:sz w:val="24"/>
          <w:szCs w:val="24"/>
        </w:rPr>
        <w:t>meta-analysis results.</w:t>
      </w:r>
    </w:p>
    <w:p w14:paraId="2B52D2EF" w14:textId="77777777" w:rsidR="00D81099" w:rsidRPr="000009DF" w:rsidRDefault="00D81099" w:rsidP="00803659">
      <w:pPr>
        <w:rPr>
          <w:b/>
          <w:sz w:val="24"/>
          <w:szCs w:val="24"/>
        </w:rPr>
        <w:sectPr w:rsidR="00D81099" w:rsidRPr="000009DF" w:rsidSect="00BF3773">
          <w:pgSz w:w="16838" w:h="11906" w:orient="landscape"/>
          <w:pgMar w:top="1440" w:right="1440" w:bottom="1440" w:left="1440" w:header="709" w:footer="709" w:gutter="0"/>
          <w:cols w:space="708"/>
          <w:docGrid w:linePitch="360"/>
        </w:sectPr>
      </w:pPr>
    </w:p>
    <w:p w14:paraId="2372DE30" w14:textId="77777777" w:rsidR="00BF3773" w:rsidRPr="000009DF" w:rsidRDefault="006E34CE" w:rsidP="00803659">
      <w:pPr>
        <w:rPr>
          <w:b/>
          <w:sz w:val="24"/>
          <w:szCs w:val="24"/>
        </w:rPr>
      </w:pPr>
      <w:r w:rsidRPr="000009DF">
        <w:rPr>
          <w:b/>
          <w:sz w:val="24"/>
          <w:szCs w:val="24"/>
        </w:rPr>
        <w:lastRenderedPageBreak/>
        <w:t>a)</w:t>
      </w:r>
    </w:p>
    <w:p w14:paraId="08C2963B" w14:textId="77777777" w:rsidR="006E34CE" w:rsidRPr="000009DF" w:rsidRDefault="008E06B2" w:rsidP="00A45CB7">
      <w:pPr>
        <w:jc w:val="center"/>
        <w:rPr>
          <w:b/>
          <w:sz w:val="24"/>
          <w:szCs w:val="24"/>
        </w:rPr>
      </w:pPr>
      <w:r w:rsidRPr="000009DF">
        <w:rPr>
          <w:b/>
          <w:noProof/>
          <w:sz w:val="24"/>
          <w:szCs w:val="24"/>
          <w:lang w:val="it-IT" w:eastAsia="it-IT"/>
        </w:rPr>
        <w:drawing>
          <wp:inline distT="0" distB="0" distL="0" distR="0" wp14:anchorId="07A721C0" wp14:editId="31C675ED">
            <wp:extent cx="4586400" cy="3438000"/>
            <wp:effectExtent l="19050" t="19050" r="24130" b="10160"/>
            <wp:docPr id="9" name="Picture 9" descr="C:\Users\alessandro_gialluisi\Documents\PDanalysis\GWAS_onlycases\UPDRS.Manhatt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ssandro_gialluisi\Documents\PDanalysis\GWAS_onlycases\UPDRS.Manhattan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6400" cy="3438000"/>
                    </a:xfrm>
                    <a:prstGeom prst="rect">
                      <a:avLst/>
                    </a:prstGeom>
                    <a:noFill/>
                    <a:ln>
                      <a:solidFill>
                        <a:schemeClr val="accent1"/>
                      </a:solidFill>
                    </a:ln>
                  </pic:spPr>
                </pic:pic>
              </a:graphicData>
            </a:graphic>
          </wp:inline>
        </w:drawing>
      </w:r>
    </w:p>
    <w:p w14:paraId="2C0A1127" w14:textId="77777777" w:rsidR="006E34CE" w:rsidRPr="000009DF" w:rsidRDefault="006E34CE" w:rsidP="00803659">
      <w:pPr>
        <w:rPr>
          <w:b/>
          <w:sz w:val="24"/>
          <w:szCs w:val="24"/>
        </w:rPr>
      </w:pPr>
    </w:p>
    <w:p w14:paraId="1940D618" w14:textId="77777777" w:rsidR="006E34CE" w:rsidRPr="000009DF" w:rsidRDefault="006E34CE" w:rsidP="00803659">
      <w:pPr>
        <w:rPr>
          <w:b/>
          <w:sz w:val="24"/>
          <w:szCs w:val="24"/>
        </w:rPr>
      </w:pPr>
      <w:r w:rsidRPr="000009DF">
        <w:rPr>
          <w:b/>
          <w:sz w:val="24"/>
          <w:szCs w:val="24"/>
        </w:rPr>
        <w:t>b)</w:t>
      </w:r>
    </w:p>
    <w:p w14:paraId="676210C9" w14:textId="77777777" w:rsidR="006E34CE" w:rsidRPr="000009DF" w:rsidRDefault="00B760B6" w:rsidP="00D81099">
      <w:pPr>
        <w:jc w:val="center"/>
        <w:rPr>
          <w:b/>
          <w:sz w:val="24"/>
          <w:szCs w:val="24"/>
        </w:rPr>
      </w:pPr>
      <w:r w:rsidRPr="000009DF">
        <w:rPr>
          <w:b/>
          <w:noProof/>
          <w:sz w:val="24"/>
          <w:szCs w:val="24"/>
          <w:lang w:val="it-IT" w:eastAsia="it-IT"/>
        </w:rPr>
        <w:drawing>
          <wp:inline distT="0" distB="0" distL="0" distR="0" wp14:anchorId="25A6E143" wp14:editId="0E1C8ADB">
            <wp:extent cx="4582800" cy="3438000"/>
            <wp:effectExtent l="19050" t="19050" r="27305" b="10160"/>
            <wp:docPr id="2" name="Picture 2" descr="C:\Users\alessandro_gialluisi\Documents\PDanalysis\GWAS_onlycases\UPDRS.q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ssandro_gialluisi\Documents\PDanalysis\GWAS_onlycases\UPDRS.qq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2800" cy="3438000"/>
                    </a:xfrm>
                    <a:prstGeom prst="rect">
                      <a:avLst/>
                    </a:prstGeom>
                    <a:noFill/>
                    <a:ln>
                      <a:solidFill>
                        <a:schemeClr val="accent1"/>
                      </a:solidFill>
                    </a:ln>
                  </pic:spPr>
                </pic:pic>
              </a:graphicData>
            </a:graphic>
          </wp:inline>
        </w:drawing>
      </w:r>
    </w:p>
    <w:p w14:paraId="382AE675" w14:textId="77777777" w:rsidR="006E34CE" w:rsidRPr="000009DF" w:rsidRDefault="006E34CE" w:rsidP="00803659">
      <w:pPr>
        <w:rPr>
          <w:b/>
          <w:sz w:val="24"/>
          <w:szCs w:val="24"/>
        </w:rPr>
      </w:pPr>
    </w:p>
    <w:p w14:paraId="60D7DE82" w14:textId="77777777" w:rsidR="00D81099" w:rsidRPr="000009DF" w:rsidRDefault="00D81099" w:rsidP="00803659">
      <w:pPr>
        <w:rPr>
          <w:b/>
          <w:sz w:val="24"/>
          <w:szCs w:val="24"/>
        </w:rPr>
      </w:pPr>
    </w:p>
    <w:p w14:paraId="5480106B" w14:textId="77777777" w:rsidR="006E34CE" w:rsidRPr="000009DF" w:rsidRDefault="006E34CE" w:rsidP="00803659">
      <w:pPr>
        <w:rPr>
          <w:b/>
          <w:sz w:val="24"/>
          <w:szCs w:val="24"/>
        </w:rPr>
      </w:pPr>
      <w:r w:rsidRPr="000009DF">
        <w:rPr>
          <w:b/>
          <w:sz w:val="24"/>
          <w:szCs w:val="24"/>
        </w:rPr>
        <w:lastRenderedPageBreak/>
        <w:t>c)</w:t>
      </w:r>
    </w:p>
    <w:p w14:paraId="5002C7FD" w14:textId="77777777" w:rsidR="006E34CE" w:rsidRPr="000009DF" w:rsidRDefault="00A45CB7" w:rsidP="00A45CB7">
      <w:pPr>
        <w:jc w:val="center"/>
        <w:rPr>
          <w:b/>
          <w:sz w:val="24"/>
          <w:szCs w:val="24"/>
        </w:rPr>
      </w:pPr>
      <w:r w:rsidRPr="000009DF">
        <w:rPr>
          <w:b/>
          <w:noProof/>
          <w:sz w:val="24"/>
          <w:szCs w:val="24"/>
          <w:lang w:val="it-IT" w:eastAsia="it-IT"/>
        </w:rPr>
        <w:drawing>
          <wp:inline distT="0" distB="0" distL="0" distR="0" wp14:anchorId="780799EB" wp14:editId="56A8CC93">
            <wp:extent cx="4582800" cy="3438000"/>
            <wp:effectExtent l="19050" t="19050" r="27305" b="10160"/>
            <wp:docPr id="10" name="Picture 10" descr="C:\Users\alessandro_gialluisi\Documents\PDanalysis\GWAS_onlycases\MOCA.Manhatt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essandro_gialluisi\Documents\PDanalysis\GWAS_onlycases\MOCA.Manhattan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2800" cy="3438000"/>
                    </a:xfrm>
                    <a:prstGeom prst="rect">
                      <a:avLst/>
                    </a:prstGeom>
                    <a:noFill/>
                    <a:ln>
                      <a:solidFill>
                        <a:schemeClr val="accent1"/>
                      </a:solidFill>
                    </a:ln>
                  </pic:spPr>
                </pic:pic>
              </a:graphicData>
            </a:graphic>
          </wp:inline>
        </w:drawing>
      </w:r>
    </w:p>
    <w:p w14:paraId="15BF1D10" w14:textId="77777777" w:rsidR="006E34CE" w:rsidRPr="000009DF" w:rsidRDefault="006E34CE" w:rsidP="00803659">
      <w:pPr>
        <w:rPr>
          <w:b/>
          <w:sz w:val="24"/>
          <w:szCs w:val="24"/>
        </w:rPr>
      </w:pPr>
    </w:p>
    <w:p w14:paraId="5FCAB4B8" w14:textId="77777777" w:rsidR="006E34CE" w:rsidRPr="000009DF" w:rsidRDefault="006E34CE" w:rsidP="00803659">
      <w:pPr>
        <w:rPr>
          <w:b/>
          <w:sz w:val="24"/>
          <w:szCs w:val="24"/>
        </w:rPr>
      </w:pPr>
      <w:r w:rsidRPr="000009DF">
        <w:rPr>
          <w:b/>
          <w:sz w:val="24"/>
          <w:szCs w:val="24"/>
        </w:rPr>
        <w:t>d)</w:t>
      </w:r>
    </w:p>
    <w:p w14:paraId="7E83E2BD" w14:textId="77777777" w:rsidR="006E34CE" w:rsidRPr="000009DF" w:rsidRDefault="00B760B6" w:rsidP="00D81099">
      <w:pPr>
        <w:jc w:val="center"/>
        <w:rPr>
          <w:b/>
          <w:sz w:val="24"/>
          <w:szCs w:val="24"/>
        </w:rPr>
      </w:pPr>
      <w:r w:rsidRPr="000009DF">
        <w:rPr>
          <w:b/>
          <w:noProof/>
          <w:sz w:val="24"/>
          <w:szCs w:val="24"/>
          <w:lang w:val="it-IT" w:eastAsia="it-IT"/>
        </w:rPr>
        <w:drawing>
          <wp:inline distT="0" distB="0" distL="0" distR="0" wp14:anchorId="24BCF527" wp14:editId="0015932B">
            <wp:extent cx="4582800" cy="3438000"/>
            <wp:effectExtent l="19050" t="19050" r="27305" b="10160"/>
            <wp:docPr id="4" name="Picture 4" descr="C:\Users\alessandro_gialluisi\Documents\PDanalysis\GWAS_onlycases\MOCA.q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ssandro_gialluisi\Documents\PDanalysis\GWAS_onlycases\MOCA.qq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2800" cy="3438000"/>
                    </a:xfrm>
                    <a:prstGeom prst="rect">
                      <a:avLst/>
                    </a:prstGeom>
                    <a:noFill/>
                    <a:ln>
                      <a:solidFill>
                        <a:schemeClr val="accent1"/>
                      </a:solidFill>
                    </a:ln>
                  </pic:spPr>
                </pic:pic>
              </a:graphicData>
            </a:graphic>
          </wp:inline>
        </w:drawing>
      </w:r>
    </w:p>
    <w:p w14:paraId="249E5C15" w14:textId="77777777" w:rsidR="006E34CE" w:rsidRPr="000009DF" w:rsidRDefault="006E34CE" w:rsidP="00803659">
      <w:pPr>
        <w:rPr>
          <w:b/>
          <w:sz w:val="24"/>
          <w:szCs w:val="24"/>
        </w:rPr>
      </w:pPr>
    </w:p>
    <w:p w14:paraId="6A3F4900" w14:textId="77777777" w:rsidR="00D81099" w:rsidRPr="000009DF" w:rsidRDefault="00D81099" w:rsidP="00803659">
      <w:pPr>
        <w:rPr>
          <w:b/>
          <w:sz w:val="24"/>
          <w:szCs w:val="24"/>
        </w:rPr>
      </w:pPr>
    </w:p>
    <w:p w14:paraId="18E067C2" w14:textId="77777777" w:rsidR="006E34CE" w:rsidRPr="000009DF" w:rsidRDefault="006E34CE" w:rsidP="00803659">
      <w:pPr>
        <w:rPr>
          <w:b/>
          <w:sz w:val="24"/>
          <w:szCs w:val="24"/>
        </w:rPr>
      </w:pPr>
      <w:r w:rsidRPr="000009DF">
        <w:rPr>
          <w:b/>
          <w:sz w:val="24"/>
          <w:szCs w:val="24"/>
        </w:rPr>
        <w:lastRenderedPageBreak/>
        <w:t>e)</w:t>
      </w:r>
    </w:p>
    <w:p w14:paraId="73F94062" w14:textId="77777777" w:rsidR="006E34CE" w:rsidRPr="000009DF" w:rsidRDefault="00A45CB7" w:rsidP="00A45CB7">
      <w:pPr>
        <w:jc w:val="center"/>
        <w:rPr>
          <w:b/>
          <w:sz w:val="24"/>
          <w:szCs w:val="24"/>
        </w:rPr>
      </w:pPr>
      <w:r w:rsidRPr="000009DF">
        <w:rPr>
          <w:b/>
          <w:noProof/>
          <w:sz w:val="24"/>
          <w:szCs w:val="24"/>
          <w:lang w:val="it-IT" w:eastAsia="it-IT"/>
        </w:rPr>
        <w:drawing>
          <wp:inline distT="0" distB="0" distL="0" distR="0" wp14:anchorId="56BB7C5C" wp14:editId="719EC7E9">
            <wp:extent cx="4582800" cy="3438000"/>
            <wp:effectExtent l="19050" t="19050" r="27305" b="10160"/>
            <wp:docPr id="11" name="Picture 11" descr="C:\Users\alessandro_gialluisi\Documents\PDanalysis\GWAS_onlycases\NMS.Manhatt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essandro_gialluisi\Documents\PDanalysis\GWAS_onlycases\NMS.Manhattan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2800" cy="3438000"/>
                    </a:xfrm>
                    <a:prstGeom prst="rect">
                      <a:avLst/>
                    </a:prstGeom>
                    <a:noFill/>
                    <a:ln>
                      <a:solidFill>
                        <a:schemeClr val="accent1"/>
                      </a:solidFill>
                    </a:ln>
                  </pic:spPr>
                </pic:pic>
              </a:graphicData>
            </a:graphic>
          </wp:inline>
        </w:drawing>
      </w:r>
    </w:p>
    <w:p w14:paraId="3C27F7AC" w14:textId="77777777" w:rsidR="006E34CE" w:rsidRPr="000009DF" w:rsidRDefault="006E34CE" w:rsidP="00803659">
      <w:pPr>
        <w:rPr>
          <w:b/>
          <w:sz w:val="24"/>
          <w:szCs w:val="24"/>
        </w:rPr>
      </w:pPr>
    </w:p>
    <w:p w14:paraId="645555ED" w14:textId="77777777" w:rsidR="006E34CE" w:rsidRPr="000009DF" w:rsidRDefault="006E34CE" w:rsidP="00803659">
      <w:pPr>
        <w:rPr>
          <w:b/>
          <w:sz w:val="24"/>
          <w:szCs w:val="24"/>
        </w:rPr>
      </w:pPr>
      <w:r w:rsidRPr="000009DF">
        <w:rPr>
          <w:b/>
          <w:sz w:val="24"/>
          <w:szCs w:val="24"/>
        </w:rPr>
        <w:t>f)</w:t>
      </w:r>
    </w:p>
    <w:p w14:paraId="38CE5A23" w14:textId="77777777" w:rsidR="006E34CE" w:rsidRPr="000009DF" w:rsidRDefault="00B760B6" w:rsidP="00D81099">
      <w:pPr>
        <w:jc w:val="center"/>
        <w:rPr>
          <w:b/>
          <w:sz w:val="24"/>
          <w:szCs w:val="24"/>
        </w:rPr>
      </w:pPr>
      <w:r w:rsidRPr="000009DF">
        <w:rPr>
          <w:b/>
          <w:noProof/>
          <w:sz w:val="24"/>
          <w:szCs w:val="24"/>
          <w:lang w:val="it-IT" w:eastAsia="it-IT"/>
        </w:rPr>
        <w:drawing>
          <wp:inline distT="0" distB="0" distL="0" distR="0" wp14:anchorId="73683219" wp14:editId="7F56DE0B">
            <wp:extent cx="4582800" cy="3438000"/>
            <wp:effectExtent l="19050" t="19050" r="27305" b="10160"/>
            <wp:docPr id="6" name="Picture 6" descr="C:\Users\alessandro_gialluisi\Documents\PDanalysis\GWAS_onlycases\NMS.q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ssandro_gialluisi\Documents\PDanalysis\GWAS_onlycases\NMS.qq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2800" cy="3438000"/>
                    </a:xfrm>
                    <a:prstGeom prst="rect">
                      <a:avLst/>
                    </a:prstGeom>
                    <a:noFill/>
                    <a:ln>
                      <a:solidFill>
                        <a:schemeClr val="accent1"/>
                      </a:solidFill>
                    </a:ln>
                  </pic:spPr>
                </pic:pic>
              </a:graphicData>
            </a:graphic>
          </wp:inline>
        </w:drawing>
      </w:r>
    </w:p>
    <w:p w14:paraId="5F64BFEA" w14:textId="77777777" w:rsidR="006E34CE" w:rsidRPr="000009DF" w:rsidRDefault="006E34CE" w:rsidP="00803659">
      <w:pPr>
        <w:rPr>
          <w:b/>
          <w:sz w:val="24"/>
          <w:szCs w:val="24"/>
        </w:rPr>
      </w:pPr>
    </w:p>
    <w:p w14:paraId="37234D9F" w14:textId="77777777" w:rsidR="00D81099" w:rsidRPr="000009DF" w:rsidRDefault="00D81099" w:rsidP="00803659">
      <w:pPr>
        <w:rPr>
          <w:b/>
          <w:sz w:val="24"/>
          <w:szCs w:val="24"/>
        </w:rPr>
      </w:pPr>
    </w:p>
    <w:p w14:paraId="6065AFE4" w14:textId="77777777" w:rsidR="006E34CE" w:rsidRPr="000009DF" w:rsidRDefault="006E34CE" w:rsidP="00803659">
      <w:pPr>
        <w:rPr>
          <w:b/>
          <w:sz w:val="24"/>
          <w:szCs w:val="24"/>
        </w:rPr>
      </w:pPr>
      <w:r w:rsidRPr="000009DF">
        <w:rPr>
          <w:b/>
          <w:sz w:val="24"/>
          <w:szCs w:val="24"/>
        </w:rPr>
        <w:lastRenderedPageBreak/>
        <w:t>g)</w:t>
      </w:r>
    </w:p>
    <w:p w14:paraId="3819A395" w14:textId="77777777" w:rsidR="006E34CE" w:rsidRPr="000009DF" w:rsidRDefault="00B760B6" w:rsidP="00D81099">
      <w:pPr>
        <w:jc w:val="center"/>
        <w:rPr>
          <w:b/>
          <w:sz w:val="24"/>
          <w:szCs w:val="24"/>
        </w:rPr>
      </w:pPr>
      <w:r w:rsidRPr="000009DF">
        <w:rPr>
          <w:b/>
          <w:noProof/>
          <w:sz w:val="24"/>
          <w:szCs w:val="24"/>
          <w:lang w:val="it-IT" w:eastAsia="it-IT"/>
        </w:rPr>
        <w:drawing>
          <wp:inline distT="0" distB="0" distL="0" distR="0" wp14:anchorId="42913AAA" wp14:editId="58847089">
            <wp:extent cx="4582800" cy="3438000"/>
            <wp:effectExtent l="19050" t="19050" r="27305" b="10160"/>
            <wp:docPr id="7" name="Picture 7" descr="C:\Users\alessandro_gialluisi\Documents\PDanalysis\GWAS_onlycases\PDscales.Manhat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ssandro_gialluisi\Documents\PDanalysis\GWAS_onlycases\PDscales.Manhatta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2800" cy="3438000"/>
                    </a:xfrm>
                    <a:prstGeom prst="rect">
                      <a:avLst/>
                    </a:prstGeom>
                    <a:noFill/>
                    <a:ln>
                      <a:solidFill>
                        <a:schemeClr val="accent1"/>
                      </a:solidFill>
                    </a:ln>
                  </pic:spPr>
                </pic:pic>
              </a:graphicData>
            </a:graphic>
          </wp:inline>
        </w:drawing>
      </w:r>
    </w:p>
    <w:p w14:paraId="4AA5583B" w14:textId="77777777" w:rsidR="006E34CE" w:rsidRPr="000009DF" w:rsidRDefault="006E34CE" w:rsidP="00803659">
      <w:pPr>
        <w:rPr>
          <w:b/>
          <w:sz w:val="24"/>
          <w:szCs w:val="24"/>
        </w:rPr>
      </w:pPr>
    </w:p>
    <w:p w14:paraId="4436A5C0" w14:textId="77777777" w:rsidR="006E34CE" w:rsidRPr="000009DF" w:rsidRDefault="006E34CE" w:rsidP="00803659">
      <w:pPr>
        <w:rPr>
          <w:b/>
          <w:sz w:val="24"/>
          <w:szCs w:val="24"/>
        </w:rPr>
      </w:pPr>
      <w:r w:rsidRPr="000009DF">
        <w:rPr>
          <w:b/>
          <w:sz w:val="24"/>
          <w:szCs w:val="24"/>
        </w:rPr>
        <w:t>h)</w:t>
      </w:r>
    </w:p>
    <w:p w14:paraId="7F819A2D" w14:textId="77777777" w:rsidR="006E34CE" w:rsidRPr="000009DF" w:rsidRDefault="00B760B6" w:rsidP="00D81099">
      <w:pPr>
        <w:jc w:val="center"/>
        <w:rPr>
          <w:b/>
          <w:sz w:val="24"/>
          <w:szCs w:val="24"/>
        </w:rPr>
      </w:pPr>
      <w:r w:rsidRPr="000009DF">
        <w:rPr>
          <w:b/>
          <w:noProof/>
          <w:sz w:val="24"/>
          <w:szCs w:val="24"/>
          <w:lang w:val="it-IT" w:eastAsia="it-IT"/>
        </w:rPr>
        <w:drawing>
          <wp:inline distT="0" distB="0" distL="0" distR="0" wp14:anchorId="6BDE1D5F" wp14:editId="4319AB0A">
            <wp:extent cx="4582800" cy="3438000"/>
            <wp:effectExtent l="19050" t="19050" r="27305" b="10160"/>
            <wp:docPr id="8" name="Picture 8" descr="C:\Users\alessandro_gialluisi\Documents\PDanalysis\GWAS_onlycases\PDscales.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ssandro_gialluisi\Documents\PDanalysis\GWAS_onlycases\PDscales.qq.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2800" cy="3438000"/>
                    </a:xfrm>
                    <a:prstGeom prst="rect">
                      <a:avLst/>
                    </a:prstGeom>
                    <a:noFill/>
                    <a:ln>
                      <a:solidFill>
                        <a:schemeClr val="accent1"/>
                      </a:solidFill>
                    </a:ln>
                  </pic:spPr>
                </pic:pic>
              </a:graphicData>
            </a:graphic>
          </wp:inline>
        </w:drawing>
      </w:r>
    </w:p>
    <w:p w14:paraId="2A04B1FA" w14:textId="77777777" w:rsidR="006E34CE" w:rsidRPr="000009DF" w:rsidRDefault="006E34CE" w:rsidP="00803659">
      <w:pPr>
        <w:rPr>
          <w:b/>
          <w:sz w:val="24"/>
          <w:szCs w:val="24"/>
        </w:rPr>
      </w:pPr>
    </w:p>
    <w:p w14:paraId="112C8097" w14:textId="1C342807" w:rsidR="00BF3773" w:rsidRPr="000009DF" w:rsidRDefault="006E34CE" w:rsidP="00AB49A7">
      <w:pPr>
        <w:spacing w:after="120" w:line="360" w:lineRule="auto"/>
        <w:jc w:val="both"/>
        <w:rPr>
          <w:b/>
          <w:sz w:val="24"/>
          <w:szCs w:val="24"/>
        </w:rPr>
      </w:pPr>
      <w:r w:rsidRPr="000009DF">
        <w:rPr>
          <w:rFonts w:cs="Times New Roman"/>
          <w:b/>
          <w:sz w:val="24"/>
          <w:szCs w:val="24"/>
        </w:rPr>
        <w:lastRenderedPageBreak/>
        <w:t xml:space="preserve">Figure S1. </w:t>
      </w:r>
      <w:r w:rsidRPr="000009DF">
        <w:rPr>
          <w:rFonts w:cs="Times New Roman"/>
          <w:sz w:val="24"/>
          <w:szCs w:val="24"/>
        </w:rPr>
        <w:t xml:space="preserve">Manhattan and QQ plots of the Exome-Wide Association Scans </w:t>
      </w:r>
      <w:r w:rsidR="006F558B" w:rsidRPr="000009DF">
        <w:rPr>
          <w:rFonts w:cs="Times New Roman"/>
          <w:sz w:val="24"/>
          <w:szCs w:val="24"/>
        </w:rPr>
        <w:t xml:space="preserve">(EWAS) </w:t>
      </w:r>
      <w:r w:rsidRPr="000009DF">
        <w:rPr>
          <w:rFonts w:cs="Times New Roman"/>
          <w:sz w:val="24"/>
          <w:szCs w:val="24"/>
        </w:rPr>
        <w:t xml:space="preserve">carried out in the present study. </w:t>
      </w:r>
      <w:r w:rsidRPr="000009DF">
        <w:rPr>
          <w:b/>
          <w:sz w:val="24"/>
          <w:szCs w:val="24"/>
        </w:rPr>
        <w:t>a-b)</w:t>
      </w:r>
      <w:r w:rsidRPr="000009DF">
        <w:rPr>
          <w:sz w:val="24"/>
          <w:szCs w:val="24"/>
        </w:rPr>
        <w:t xml:space="preserve"> </w:t>
      </w:r>
      <w:r w:rsidR="00D81099" w:rsidRPr="000009DF">
        <w:rPr>
          <w:sz w:val="24"/>
          <w:szCs w:val="24"/>
        </w:rPr>
        <w:t>UPDRS</w:t>
      </w:r>
      <w:r w:rsidRPr="000009DF">
        <w:rPr>
          <w:sz w:val="24"/>
          <w:szCs w:val="24"/>
        </w:rPr>
        <w:t xml:space="preserve"> (Movement Disorder Society revised version of the Unified Parkinson’s D</w:t>
      </w:r>
      <w:r w:rsidR="00747B7D" w:rsidRPr="000009DF">
        <w:rPr>
          <w:sz w:val="24"/>
          <w:szCs w:val="24"/>
        </w:rPr>
        <w:t xml:space="preserve">isease Rating Scale - Part III) </w:t>
      </w:r>
      <w:r w:rsidR="00747B7D" w:rsidRPr="000009DF">
        <w:rPr>
          <w:sz w:val="24"/>
          <w:szCs w:val="24"/>
        </w:rPr>
        <w:fldChar w:fldCharType="begin" w:fldLock="1"/>
      </w:r>
      <w:r w:rsidR="00EC1E34" w:rsidRPr="000009DF">
        <w:rPr>
          <w:sz w:val="24"/>
          <w:szCs w:val="24"/>
        </w:rPr>
        <w:instrText>ADDIN CSL_CITATION {"citationItems":[{"id":"ITEM-1","itemData":{"DOI":"10.1002/mds.26435","ISSN":"0885-3185","abstract":"ABSTRACT Background We evaluated a simplified method for converting Unified Parkinson's Disease Rating Scale Part III Motor Examination total scores (UPDRS III) to the International Parkinson and Movement Disorder Society's (MDS) revised version of the scores. Methods PD patients in the Arizona Study of Aging and Neurodegenerative Disorders were assessed with both scales. The accuracy of the predicted scores was assessed using regression modeling, classical intraclass correlation coefficients, and the Bland-Altman method. Results There was strong correlation between the two scores. Adding 7 points to a UPDRS III total score performed approximately as well as previously published conversion formulas (intraclass correlation: 0.96). The adjusted score is expected to be within 3 points of the MDS-UPDRS III score 50% of the time and within 9 points 95% of the time. Conclusions Simply adding 7 points to a UPDRS III total score provides a good approximation of the MDS-UPDRS III total score. ? 2015 International Parkinson and Movement Disorder Society","author":[{"dropping-particle":"","family":"Hentz","given":"Joseph G","non-dropping-particle":"","parse-names":false,"suffix":""},{"dropping-particle":"","family":"Mehta","given":"Shyamal H","non-dropping-particle":"","parse-names":false,"suffix":""},{"dropping-particle":"","family":"Shill","given":"Holly A","non-dropping-particle":"","parse-names":false,"suffix":""},{"dropping-particle":"","family":"Driver-Dunckley","given":"Erika","non-dropping-particle":"","parse-names":false,"suffix":""},{"dropping-particle":"","family":"Beach","given":"Thomas G","non-dropping-particle":"","parse-names":false,"suffix":""},{"dropping-particle":"","family":"Adler","given":"Charles H","non-dropping-particle":"","parse-names":false,"suffix":""}],"container-title":"Movement Disorders","id":"ITEM-1","issue":"14","issued":{"date-parts":[["2015","12","1"]]},"note":"doi: 10.1002/mds.26435","page":"1967-1970","publisher":"John Wiley &amp; Sons, Ltd","title":"Simplified conversion method for unified Parkinson's disease rating scale motor examinations","type":"article-journal","volume":"30"},"uris":["http://www.mendeley.com/documents/?uuid=7da23425-7109-4d18-9bb8-604bb794c3b1"]}],"mendeley":{"formattedCitation":"(2)","plainTextFormattedCitation":"(2)","previouslyFormattedCitation":"(2)"},"properties":{"noteIndex":0},"schema":"https://github.com/citation-style-language/schema/raw/master/csl-citation.json"}</w:instrText>
      </w:r>
      <w:r w:rsidR="00747B7D" w:rsidRPr="000009DF">
        <w:rPr>
          <w:sz w:val="24"/>
          <w:szCs w:val="24"/>
        </w:rPr>
        <w:fldChar w:fldCharType="separate"/>
      </w:r>
      <w:r w:rsidR="006872E9" w:rsidRPr="000009DF">
        <w:rPr>
          <w:noProof/>
          <w:sz w:val="24"/>
          <w:szCs w:val="24"/>
        </w:rPr>
        <w:t>(2)</w:t>
      </w:r>
      <w:r w:rsidR="00747B7D" w:rsidRPr="000009DF">
        <w:rPr>
          <w:sz w:val="24"/>
          <w:szCs w:val="24"/>
        </w:rPr>
        <w:fldChar w:fldCharType="end"/>
      </w:r>
      <w:r w:rsidRPr="000009DF">
        <w:rPr>
          <w:sz w:val="24"/>
          <w:szCs w:val="24"/>
        </w:rPr>
        <w:t xml:space="preserve">; </w:t>
      </w:r>
      <w:r w:rsidRPr="000009DF">
        <w:rPr>
          <w:b/>
          <w:sz w:val="24"/>
          <w:szCs w:val="24"/>
        </w:rPr>
        <w:t>c-d)</w:t>
      </w:r>
      <w:r w:rsidRPr="000009DF">
        <w:rPr>
          <w:sz w:val="24"/>
          <w:szCs w:val="24"/>
        </w:rPr>
        <w:t xml:space="preserve"> </w:t>
      </w:r>
      <w:proofErr w:type="spellStart"/>
      <w:r w:rsidRPr="000009DF">
        <w:rPr>
          <w:sz w:val="24"/>
          <w:szCs w:val="24"/>
        </w:rPr>
        <w:t>MoCA</w:t>
      </w:r>
      <w:proofErr w:type="spellEnd"/>
      <w:r w:rsidRPr="000009DF">
        <w:rPr>
          <w:sz w:val="24"/>
          <w:szCs w:val="24"/>
        </w:rPr>
        <w:t xml:space="preserve"> (Montreal Cognitive Assessment</w:t>
      </w:r>
      <w:r w:rsidR="00747B7D" w:rsidRPr="000009DF">
        <w:rPr>
          <w:sz w:val="24"/>
          <w:szCs w:val="24"/>
        </w:rPr>
        <w:t xml:space="preserve"> </w:t>
      </w:r>
      <w:r w:rsidR="00747B7D" w:rsidRPr="000009DF">
        <w:rPr>
          <w:sz w:val="24"/>
          <w:szCs w:val="24"/>
        </w:rPr>
        <w:fldChar w:fldCharType="begin" w:fldLock="1"/>
      </w:r>
      <w:r w:rsidR="00EC1E34" w:rsidRPr="000009DF">
        <w:rPr>
          <w:sz w:val="24"/>
          <w:szCs w:val="24"/>
        </w:rPr>
        <w:instrText>ADDIN CSL_CITATION {"citationItems":[{"id":"ITEM-1","itemData":{"DOI":"10.1007/s10072-014-1921-3","ISSN":"15903478","abstract":"The Montreal Cognitive Assessment (MoCA) is a brief cognitive screening instrument developed by Nasreddine et al. to detect mild cognitive impairment, a high-risk condition for Alzheimer's disease and other forms of dementia. In this study we report normative data on the MoCA-Italian version, collected on a sample of 225 Italian healthy subjects ranged in age between 60 and 80 years, and in formal education from 5 to 23 years. The global normal cognition was established in accordance with the Mini-Mental State Examination score and with the Prose Memory Test score (Spinnler and Tognoni, Ital J Neurol Sci 6:25-27, 1987). None of the participants had a history of psychiatric, neurological, cerebrovascular disorders or brain injury or took drugs affecting cognition. Linear regression analysis was performed to evaluate the potential effect of age, education and sex on the MoCA total performance score. We provide correction grids to adjust raw scores and equivalent scores with cut-off value to allow comparison between MoCA performance and others neuropsychological test scores that can be administered on the same subject.","author":[{"dropping-particle":"","family":"Conti","given":"Silvia","non-dropping-particle":"","parse-names":false,"suffix":""},{"dropping-particle":"","family":"Bonazzi","given":"Stefano","non-dropping-particle":"","parse-names":false,"suffix":""},{"dropping-particle":"","family":"Laiacona","given":"Marcella","non-dropping-particle":"","parse-names":false,"suffix":""},{"dropping-particle":"","family":"Masina","given":"Marco","non-dropping-particle":"","parse-names":false,"suffix":""},{"dropping-particle":"","family":"Coralli","given":"Mirco Vanelli","non-dropping-particle":"","parse-names":false,"suffix":""}],"container-title":"Neurological Sciences","id":"ITEM-1","issue":"2","issued":{"date-parts":[["2015"]]},"page":"209-214","title":"Montreal Cognitive Assessment (MoCA)-Italian version: regression based norms and equivalent scores","type":"article-journal","volume":"36"},"uris":["http://www.mendeley.com/documents/?uuid=78f10ef8-ed3f-4032-8210-00ff8de078c7"]}],"mendeley":{"formattedCitation":"(3)","plainTextFormattedCitation":"(3)","previouslyFormattedCitation":"(3)"},"properties":{"noteIndex":0},"schema":"https://github.com/citation-style-language/schema/raw/master/csl-citation.json"}</w:instrText>
      </w:r>
      <w:r w:rsidR="00747B7D" w:rsidRPr="000009DF">
        <w:rPr>
          <w:sz w:val="24"/>
          <w:szCs w:val="24"/>
        </w:rPr>
        <w:fldChar w:fldCharType="separate"/>
      </w:r>
      <w:r w:rsidR="006872E9" w:rsidRPr="000009DF">
        <w:rPr>
          <w:noProof/>
          <w:sz w:val="24"/>
          <w:szCs w:val="24"/>
        </w:rPr>
        <w:t>(3)</w:t>
      </w:r>
      <w:r w:rsidR="00747B7D" w:rsidRPr="000009DF">
        <w:rPr>
          <w:sz w:val="24"/>
          <w:szCs w:val="24"/>
        </w:rPr>
        <w:fldChar w:fldCharType="end"/>
      </w:r>
      <w:r w:rsidRPr="000009DF">
        <w:rPr>
          <w:sz w:val="24"/>
          <w:szCs w:val="24"/>
        </w:rPr>
        <w:t xml:space="preserve">; </w:t>
      </w:r>
      <w:r w:rsidRPr="000009DF">
        <w:rPr>
          <w:b/>
          <w:sz w:val="24"/>
          <w:szCs w:val="24"/>
        </w:rPr>
        <w:t>e-f)</w:t>
      </w:r>
      <w:r w:rsidRPr="000009DF">
        <w:rPr>
          <w:sz w:val="24"/>
          <w:szCs w:val="24"/>
        </w:rPr>
        <w:t xml:space="preserve"> </w:t>
      </w:r>
      <w:r w:rsidR="00B760B6" w:rsidRPr="000009DF">
        <w:rPr>
          <w:sz w:val="24"/>
          <w:szCs w:val="24"/>
        </w:rPr>
        <w:t>N</w:t>
      </w:r>
      <w:r w:rsidRPr="000009DF">
        <w:rPr>
          <w:sz w:val="24"/>
          <w:szCs w:val="24"/>
        </w:rPr>
        <w:t xml:space="preserve">MS (modified version of </w:t>
      </w:r>
      <w:r w:rsidRPr="000009DF">
        <w:rPr>
          <w:rFonts w:cs="Times New Roman"/>
          <w:sz w:val="24"/>
          <w:szCs w:val="24"/>
        </w:rPr>
        <w:t xml:space="preserve">Non Motor Symptoms Scale for Parkinson Disease; see </w:t>
      </w:r>
      <w:r w:rsidRPr="000009DF">
        <w:rPr>
          <w:rFonts w:cs="Times New Roman"/>
          <w:i/>
          <w:sz w:val="24"/>
          <w:szCs w:val="24"/>
        </w:rPr>
        <w:t xml:space="preserve">Phenotypic Assessment of PD cases </w:t>
      </w:r>
      <w:r w:rsidRPr="000009DF">
        <w:rPr>
          <w:rFonts w:cs="Times New Roman"/>
          <w:sz w:val="24"/>
          <w:szCs w:val="24"/>
        </w:rPr>
        <w:t>above for details)</w:t>
      </w:r>
      <w:r w:rsidR="00747B7D" w:rsidRPr="000009DF">
        <w:rPr>
          <w:rFonts w:cs="Times New Roman"/>
          <w:sz w:val="24"/>
          <w:szCs w:val="24"/>
        </w:rPr>
        <w:t xml:space="preserve"> </w:t>
      </w:r>
      <w:r w:rsidR="00747B7D" w:rsidRPr="000009DF">
        <w:rPr>
          <w:rFonts w:cs="Times New Roman"/>
          <w:sz w:val="24"/>
          <w:szCs w:val="24"/>
        </w:rPr>
        <w:fldChar w:fldCharType="begin" w:fldLock="1"/>
      </w:r>
      <w:r w:rsidR="00EC1E34" w:rsidRPr="000009DF">
        <w:rPr>
          <w:rFonts w:cs="Times New Roman"/>
          <w:sz w:val="24"/>
          <w:szCs w:val="24"/>
        </w:rPr>
        <w:instrText>ADDIN CSL_CITATION {"citationItems":[{"id":"ITEM-1","itemData":{"DOI":"10.1016/j.parkreldis.2016.10.020","ISSN":"18735126","abstract":"Objective To validate the adapted Italian version of the Non-Motor Symptoms Scale (NMSS), a tool to assess non-motor symptoms (NMS) in Parkinson's disease (PD). Methods A cross cultural adaptation of the NMSS into Italian and a psychometric analysis of the translated version of the NMSS was carried out in patients with PD from two university centres–affiliated hospitals. The quality of data and the acceptability, reliability and construct validity of NMSS were analyzed. The following standard scales were also applied: Hoehn and Yahr staging, Unified Parkinson's Disease Rating Scale (UPDRS) part III, Montreal Cognitive Assessment, Beck Depression Inventory, Neuropsychiatric Inventory, Epworth Sleepiness Scale, Autonomic Scale for Outcomes in Parkinson's disease-Motor, Movement Disorder Society-Sponsored Revision of the Unified Parkinson's Disease Rating Scale part I and Modified Cumulative Illness Rating Scale (CIRS). Levodopa equivalent daily dose (LEDD) was calculated. Results Seventy-one patients with PD were assessed (mean age years 69.8 ± 9.6 SD; 31% women; mean length of disease 6.3 ± 4.6 years; H&amp;Y median: 2). Mean NMSS was 39.76 (SD 31.9; skewness 0.95). The total score of NMSS was free of floor or ceiling effects and showed a satisfactory reliability (Cronbach's alpha coefficient on total score was 0.72 [range for domains: 0.64–0.73], SEM value was 3.88 [½ SD = 31.90]). Significant positive correlations were found among total NMSS and other NMS standard tests, but no significant correlation appeared with UPDRS part III, CIRS and LEDD. Conclusions The Italian NMSS is a comprehensive and helpful measure for NMS in native Italian patients with PD.","author":[{"dropping-particle":"","family":"Cova","given":"I.","non-dropping-particle":"","parse-names":false,"suffix":""},{"dropping-particle":"","family":"Battista","given":"M. E.","non-dropping-particle":"Di","parse-names":false,"suffix":""},{"dropping-particle":"","family":"Vanacore","given":"N.","non-dropping-particle":"","parse-names":false,"suffix":""},{"dropping-particle":"","family":"Papi","given":"C. P.","non-dropping-particle":"","parse-names":false,"suffix":""},{"dropping-particle":"","family":"Alampi","given":"G.","non-dropping-particle":"","parse-names":false,"suffix":""},{"dropping-particle":"","family":"Rubino","given":"A.","non-dropping-particle":"","parse-names":false,"suffix":""},{"dropping-particle":"","family":"Valente","given":"M.","non-dropping-particle":"","parse-names":false,"suffix":""},{"dropping-particle":"","family":"Meco","given":"G.","non-dropping-particle":"","parse-names":false,"suffix":""},{"dropping-particle":"","family":"Contri","given":"P.","non-dropping-particle":"","parse-names":false,"suffix":""},{"dropping-particle":"","family":"Pucchio","given":"A.","non-dropping-particle":"Di","parse-names":false,"suffix":""},{"dropping-particle":"","family":"Lacorte","given":"E.","non-dropping-particle":"","parse-names":false,"suffix":""},{"dropping-particle":"","family":"Priori","given":"A.","non-dropping-particle":"","parse-names":false,"suffix":""},{"dropping-particle":"","family":"Mariani","given":"C.","non-dropping-particle":"","parse-names":false,"suffix":""},{"dropping-particle":"","family":"Pomati","given":"S.","non-dropping-particle":"","parse-names":false,"suffix":""}],"container-title":"Parkinsonism and Related Disorders","id":"ITEM-1","issued":{"date-parts":[["2017"]]},"page":"38-42","publisher":"Elsevier Ltd","title":"Validation of the Italian version of the Non Motor Symptoms Scale for Parkinson's disease","type":"article-journal","volume":"34"},"uris":["http://www.mendeley.com/documents/?uuid=f996b9b4-f219-4bf6-ba89-bdaa7cce2da5"]}],"mendeley":{"formattedCitation":"(4)","plainTextFormattedCitation":"(4)","previouslyFormattedCitation":"(4)"},"properties":{"noteIndex":0},"schema":"https://github.com/citation-style-language/schema/raw/master/csl-citation.json"}</w:instrText>
      </w:r>
      <w:r w:rsidR="00747B7D" w:rsidRPr="000009DF">
        <w:rPr>
          <w:rFonts w:cs="Times New Roman"/>
          <w:sz w:val="24"/>
          <w:szCs w:val="24"/>
        </w:rPr>
        <w:fldChar w:fldCharType="separate"/>
      </w:r>
      <w:r w:rsidR="006872E9" w:rsidRPr="000009DF">
        <w:rPr>
          <w:rFonts w:cs="Times New Roman"/>
          <w:noProof/>
          <w:sz w:val="24"/>
          <w:szCs w:val="24"/>
        </w:rPr>
        <w:t>(4)</w:t>
      </w:r>
      <w:r w:rsidR="00747B7D" w:rsidRPr="000009DF">
        <w:rPr>
          <w:rFonts w:cs="Times New Roman"/>
          <w:sz w:val="24"/>
          <w:szCs w:val="24"/>
        </w:rPr>
        <w:fldChar w:fldCharType="end"/>
      </w:r>
      <w:r w:rsidRPr="000009DF">
        <w:rPr>
          <w:rFonts w:cs="Times New Roman"/>
          <w:sz w:val="24"/>
          <w:szCs w:val="24"/>
        </w:rPr>
        <w:t xml:space="preserve">; </w:t>
      </w:r>
      <w:r w:rsidRPr="000009DF">
        <w:rPr>
          <w:rFonts w:cs="Times New Roman"/>
          <w:b/>
          <w:sz w:val="24"/>
          <w:szCs w:val="24"/>
        </w:rPr>
        <w:t>g-h)</w:t>
      </w:r>
      <w:r w:rsidRPr="000009DF">
        <w:rPr>
          <w:rFonts w:cs="Times New Roman"/>
          <w:sz w:val="24"/>
          <w:szCs w:val="24"/>
        </w:rPr>
        <w:t xml:space="preserve"> multivariate association </w:t>
      </w:r>
      <w:r w:rsidR="006F558B" w:rsidRPr="000009DF">
        <w:rPr>
          <w:rFonts w:cs="Times New Roman"/>
          <w:sz w:val="24"/>
          <w:szCs w:val="24"/>
        </w:rPr>
        <w:t>analysis</w:t>
      </w:r>
      <w:r w:rsidRPr="000009DF">
        <w:rPr>
          <w:rFonts w:cs="Times New Roman"/>
          <w:sz w:val="24"/>
          <w:szCs w:val="24"/>
        </w:rPr>
        <w:t xml:space="preserve"> of the three scales.</w:t>
      </w:r>
      <w:r w:rsidR="00AB49A7" w:rsidRPr="000009DF">
        <w:rPr>
          <w:rFonts w:cs="Times New Roman"/>
          <w:sz w:val="24"/>
          <w:szCs w:val="24"/>
        </w:rPr>
        <w:t xml:space="preserve"> Blue and red lines indicate suggestive (</w:t>
      </w:r>
      <w:r w:rsidR="00A45CB7" w:rsidRPr="000009DF">
        <w:rPr>
          <w:rFonts w:cs="Times New Roman"/>
          <w:sz w:val="24"/>
          <w:szCs w:val="24"/>
        </w:rPr>
        <w:t>α =</w:t>
      </w:r>
      <w:r w:rsidR="00AB49A7" w:rsidRPr="000009DF">
        <w:rPr>
          <w:rFonts w:cs="Times New Roman"/>
          <w:sz w:val="24"/>
          <w:szCs w:val="24"/>
        </w:rPr>
        <w:t xml:space="preserve"> 10</w:t>
      </w:r>
      <w:r w:rsidR="00AB49A7" w:rsidRPr="000009DF">
        <w:rPr>
          <w:rFonts w:cs="Times New Roman"/>
          <w:sz w:val="24"/>
          <w:szCs w:val="24"/>
          <w:vertAlign w:val="superscript"/>
        </w:rPr>
        <w:t>-5</w:t>
      </w:r>
      <w:r w:rsidR="00AB49A7" w:rsidRPr="000009DF">
        <w:rPr>
          <w:rFonts w:cs="Times New Roman"/>
          <w:sz w:val="24"/>
          <w:szCs w:val="24"/>
        </w:rPr>
        <w:t xml:space="preserve">) and exome-wide </w:t>
      </w:r>
      <w:r w:rsidR="00A45CB7" w:rsidRPr="000009DF">
        <w:rPr>
          <w:rFonts w:cs="Times New Roman"/>
          <w:sz w:val="24"/>
          <w:szCs w:val="24"/>
        </w:rPr>
        <w:t xml:space="preserve">significance thresholds </w:t>
      </w:r>
      <w:r w:rsidR="00AB49A7" w:rsidRPr="000009DF">
        <w:rPr>
          <w:rFonts w:cs="Times New Roman"/>
          <w:sz w:val="24"/>
          <w:szCs w:val="24"/>
        </w:rPr>
        <w:t>(</w:t>
      </w:r>
      <w:r w:rsidR="00A45CB7" w:rsidRPr="000009DF">
        <w:rPr>
          <w:rFonts w:cs="Times New Roman"/>
          <w:sz w:val="24"/>
          <w:szCs w:val="24"/>
        </w:rPr>
        <w:t>α =</w:t>
      </w:r>
      <w:r w:rsidR="00AB49A7" w:rsidRPr="000009DF">
        <w:rPr>
          <w:rFonts w:cs="Times New Roman"/>
          <w:sz w:val="24"/>
          <w:szCs w:val="24"/>
        </w:rPr>
        <w:t xml:space="preserve"> </w:t>
      </w:r>
      <w:r w:rsidR="00A45CB7" w:rsidRPr="000009DF">
        <w:rPr>
          <w:sz w:val="24"/>
          <w:szCs w:val="24"/>
        </w:rPr>
        <w:t>2.95x10</w:t>
      </w:r>
      <w:r w:rsidR="00A45CB7" w:rsidRPr="000009DF">
        <w:rPr>
          <w:sz w:val="24"/>
          <w:szCs w:val="24"/>
          <w:vertAlign w:val="superscript"/>
        </w:rPr>
        <w:t>-7</w:t>
      </w:r>
      <w:r w:rsidR="00A45CB7" w:rsidRPr="000009DF">
        <w:rPr>
          <w:sz w:val="24"/>
          <w:szCs w:val="24"/>
        </w:rPr>
        <w:t xml:space="preserve"> and </w:t>
      </w:r>
      <w:r w:rsidR="00AB49A7" w:rsidRPr="000009DF">
        <w:rPr>
          <w:rFonts w:cs="Times New Roman"/>
          <w:sz w:val="24"/>
          <w:szCs w:val="24"/>
        </w:rPr>
        <w:t>8.84x10</w:t>
      </w:r>
      <w:r w:rsidR="00AB49A7" w:rsidRPr="000009DF">
        <w:rPr>
          <w:rFonts w:cs="Times New Roman"/>
          <w:sz w:val="24"/>
          <w:szCs w:val="24"/>
          <w:vertAlign w:val="superscript"/>
        </w:rPr>
        <w:t>-7</w:t>
      </w:r>
      <w:r w:rsidR="00A45CB7" w:rsidRPr="000009DF">
        <w:rPr>
          <w:rFonts w:cs="Times New Roman"/>
          <w:sz w:val="24"/>
          <w:szCs w:val="24"/>
        </w:rPr>
        <w:t xml:space="preserve">, </w:t>
      </w:r>
      <w:r w:rsidR="00A45CB7" w:rsidRPr="000009DF">
        <w:rPr>
          <w:sz w:val="24"/>
          <w:szCs w:val="24"/>
        </w:rPr>
        <w:t>for univariate and multivariate EWAS, respectively</w:t>
      </w:r>
      <w:r w:rsidR="00AB49A7" w:rsidRPr="000009DF">
        <w:rPr>
          <w:rFonts w:cs="Times New Roman"/>
          <w:sz w:val="24"/>
          <w:szCs w:val="24"/>
        </w:rPr>
        <w:t xml:space="preserve">). The latter is corrected for the number of </w:t>
      </w:r>
      <w:r w:rsidR="00AB49A7" w:rsidRPr="000009DF">
        <w:rPr>
          <w:sz w:val="24"/>
          <w:szCs w:val="24"/>
        </w:rPr>
        <w:t xml:space="preserve">LD-independent SNPs tested </w:t>
      </w:r>
      <w:r w:rsidR="00A45CB7" w:rsidRPr="000009DF">
        <w:rPr>
          <w:rFonts w:cs="Helvetica"/>
          <w:sz w:val="24"/>
          <w:szCs w:val="24"/>
        </w:rPr>
        <w:t>in the multivariate EWAS</w:t>
      </w:r>
      <w:r w:rsidR="00747B7D" w:rsidRPr="000009DF">
        <w:rPr>
          <w:rFonts w:cs="Helvetica"/>
          <w:sz w:val="24"/>
          <w:szCs w:val="24"/>
        </w:rPr>
        <w:t xml:space="preserve"> </w:t>
      </w:r>
      <w:r w:rsidR="00747B7D" w:rsidRPr="000009DF">
        <w:rPr>
          <w:sz w:val="24"/>
          <w:szCs w:val="24"/>
        </w:rPr>
        <w:t xml:space="preserve">(56,588, as computed by the </w:t>
      </w:r>
      <w:r w:rsidR="00747B7D" w:rsidRPr="000009DF">
        <w:rPr>
          <w:rFonts w:cs="Helvetica"/>
          <w:sz w:val="24"/>
          <w:szCs w:val="24"/>
        </w:rPr>
        <w:t xml:space="preserve">Genetic Type I error calculator) </w:t>
      </w:r>
      <w:r w:rsidR="00747B7D" w:rsidRPr="000009DF">
        <w:rPr>
          <w:rFonts w:cs="Helvetica"/>
          <w:sz w:val="24"/>
          <w:szCs w:val="24"/>
        </w:rPr>
        <w:fldChar w:fldCharType="begin" w:fldLock="1"/>
      </w:r>
      <w:r w:rsidR="00EC1E34" w:rsidRPr="000009DF">
        <w:rPr>
          <w:rFonts w:cs="Helvetica"/>
          <w:sz w:val="24"/>
          <w:szCs w:val="24"/>
        </w:rPr>
        <w:instrText>ADDIN CSL_CITATION {"citationItems":[{"id":"ITEM-1","itemData":{"DOI":"10.1007/s00439-011-1118-2","ISSN":"1432-1203 (Electronic)","PMID":"22143225","abstract":"Current genome-wide association studies (GWAS) use commercial genotyping microarrays that can assay over a million single nucleotide polymorphisms (SNPs). The number of SNPs is further boosted by advanced statistical genotype-imputation algorithms and large SNP databases for reference human populations. The testing of a huge number of SNPs needs to be taken into account in the interpretation of statistical significance in such genome-wide studies, but this is complicated by the non-independence of SNPs because of linkage disequilibrium (LD). Several previous groups have proposed the use of the effective number of independent markers (M(e)) for the adjustment of multiple testing, but current methods of calculation for M(e) are limited in accuracy or computational speed. Here, we report a more robust and fast method to calculate M(e). Applying this efficient method [implemented in a free software tool named Genetic type 1 error calculator (GEC)], we systematically examined the M(e), and the corresponding p-value thresholds required to control the genome-wide type 1 error rate at 0.05, for 13 Illumina or Affymetrix genotyping arrays, as well as for HapMap Project and 1000 Genomes Project datasets which are widely used in genotype imputation as reference panels. Our results suggested the use of a p-value threshold of ~10(-7) as the criterion for genome-wide significance for early commercial genotyping arrays, but slightly more stringent p-value thresholds ~5 x 10(-8) for current or merged commercial genotyping arrays, ~10(-8) for all common SNPs in the 1000 Genomes Project dataset and ~5 x 10(-8) for the common SNPs only within genes.","author":[{"dropping-particle":"","family":"Li","given":"Miao-Xin","non-dropping-particle":"","parse-names":false,"suffix":""},{"dropping-particle":"","family":"Yeung","given":"Juilian M Y","non-dropping-particle":"","parse-names":false,"suffix":""},{"dropping-particle":"","family":"Cherny","given":"Stacey S","non-dropping-particle":"","parse-names":false,"suffix":""},{"dropping-particle":"","family":"Sham","given":"Pak C","non-dropping-particle":"","parse-names":false,"suffix":""}],"container-title":"Human genetics","id":"ITEM-1","issue":"5","issued":{"date-parts":[["2012","5"]]},"language":"eng","page":"747-756","publisher-place":"Germany","title":"Evaluating the effective numbers of independent tests and significant p-value thresholds in commercial genotyping arrays and public imputation reference datasets.","type":"article-journal","volume":"131"},"uris":["http://www.mendeley.com/documents/?uuid=c14afd11-b48d-4292-b698-bb508a4581b9"]}],"mendeley":{"formattedCitation":"(18)","plainTextFormattedCitation":"(18)","previouslyFormattedCitation":"(18)"},"properties":{"noteIndex":0},"schema":"https://github.com/citation-style-language/schema/raw/master/csl-citation.json"}</w:instrText>
      </w:r>
      <w:r w:rsidR="00747B7D" w:rsidRPr="000009DF">
        <w:rPr>
          <w:rFonts w:cs="Helvetica"/>
          <w:sz w:val="24"/>
          <w:szCs w:val="24"/>
        </w:rPr>
        <w:fldChar w:fldCharType="separate"/>
      </w:r>
      <w:r w:rsidR="00EC1E34" w:rsidRPr="000009DF">
        <w:rPr>
          <w:rFonts w:cs="Helvetica"/>
          <w:noProof/>
          <w:sz w:val="24"/>
          <w:szCs w:val="24"/>
        </w:rPr>
        <w:t>(18)</w:t>
      </w:r>
      <w:r w:rsidR="00747B7D" w:rsidRPr="000009DF">
        <w:rPr>
          <w:rFonts w:cs="Helvetica"/>
          <w:sz w:val="24"/>
          <w:szCs w:val="24"/>
        </w:rPr>
        <w:fldChar w:fldCharType="end"/>
      </w:r>
      <w:r w:rsidR="00A45CB7" w:rsidRPr="000009DF">
        <w:rPr>
          <w:rFonts w:cs="Helvetica"/>
          <w:sz w:val="24"/>
          <w:szCs w:val="24"/>
        </w:rPr>
        <w:t>, and also for the number of independent scales tested (3) in the univariate EWAS analyses.</w:t>
      </w:r>
    </w:p>
    <w:p w14:paraId="734DE03E" w14:textId="77777777" w:rsidR="00BF3773" w:rsidRPr="000009DF" w:rsidRDefault="00BF3773" w:rsidP="00803659">
      <w:pPr>
        <w:rPr>
          <w:b/>
          <w:sz w:val="24"/>
          <w:szCs w:val="24"/>
        </w:rPr>
      </w:pPr>
    </w:p>
    <w:p w14:paraId="0DA09DFE" w14:textId="77777777" w:rsidR="000F5972" w:rsidRPr="000009DF" w:rsidRDefault="000F5972" w:rsidP="00803659">
      <w:pPr>
        <w:rPr>
          <w:b/>
          <w:sz w:val="24"/>
          <w:szCs w:val="24"/>
        </w:rPr>
      </w:pPr>
    </w:p>
    <w:p w14:paraId="65D9C94D" w14:textId="77777777" w:rsidR="000F5972" w:rsidRPr="000009DF" w:rsidRDefault="000F5972" w:rsidP="00803659">
      <w:pPr>
        <w:rPr>
          <w:b/>
          <w:sz w:val="24"/>
          <w:szCs w:val="24"/>
        </w:rPr>
      </w:pPr>
    </w:p>
    <w:p w14:paraId="6F0C795E" w14:textId="77777777" w:rsidR="000F5972" w:rsidRPr="000009DF" w:rsidRDefault="000F5972" w:rsidP="00803659">
      <w:pPr>
        <w:rPr>
          <w:b/>
          <w:sz w:val="24"/>
          <w:szCs w:val="24"/>
        </w:rPr>
      </w:pPr>
    </w:p>
    <w:p w14:paraId="4C9908A7" w14:textId="77777777" w:rsidR="000F5972" w:rsidRPr="000009DF" w:rsidRDefault="000F5972" w:rsidP="00803659">
      <w:pPr>
        <w:rPr>
          <w:b/>
          <w:sz w:val="24"/>
          <w:szCs w:val="24"/>
        </w:rPr>
      </w:pPr>
    </w:p>
    <w:p w14:paraId="25EDD21A" w14:textId="77777777" w:rsidR="000F5972" w:rsidRPr="000009DF" w:rsidRDefault="000F5972" w:rsidP="00803659">
      <w:pPr>
        <w:rPr>
          <w:b/>
          <w:sz w:val="24"/>
          <w:szCs w:val="24"/>
        </w:rPr>
      </w:pPr>
    </w:p>
    <w:p w14:paraId="2FA1E459" w14:textId="77777777" w:rsidR="000F5972" w:rsidRPr="000009DF" w:rsidRDefault="000F5972" w:rsidP="00803659">
      <w:pPr>
        <w:rPr>
          <w:b/>
          <w:sz w:val="24"/>
          <w:szCs w:val="24"/>
        </w:rPr>
      </w:pPr>
    </w:p>
    <w:p w14:paraId="70C1E6F2" w14:textId="77777777" w:rsidR="000F5972" w:rsidRPr="000009DF" w:rsidRDefault="000F5972" w:rsidP="00803659">
      <w:pPr>
        <w:rPr>
          <w:b/>
          <w:sz w:val="24"/>
          <w:szCs w:val="24"/>
        </w:rPr>
      </w:pPr>
    </w:p>
    <w:p w14:paraId="59C5D018" w14:textId="77777777" w:rsidR="000F5972" w:rsidRPr="000009DF" w:rsidRDefault="000F5972" w:rsidP="00803659">
      <w:pPr>
        <w:rPr>
          <w:b/>
          <w:sz w:val="24"/>
          <w:szCs w:val="24"/>
        </w:rPr>
      </w:pPr>
    </w:p>
    <w:p w14:paraId="14CCFE11" w14:textId="77777777" w:rsidR="000F5972" w:rsidRPr="000009DF" w:rsidRDefault="000F5972" w:rsidP="00803659">
      <w:pPr>
        <w:rPr>
          <w:b/>
          <w:sz w:val="24"/>
          <w:szCs w:val="24"/>
        </w:rPr>
      </w:pPr>
    </w:p>
    <w:p w14:paraId="173B8162" w14:textId="77777777" w:rsidR="000F5972" w:rsidRPr="000009DF" w:rsidRDefault="000F5972" w:rsidP="00803659">
      <w:pPr>
        <w:rPr>
          <w:b/>
          <w:sz w:val="24"/>
          <w:szCs w:val="24"/>
        </w:rPr>
      </w:pPr>
    </w:p>
    <w:p w14:paraId="60DF50B6" w14:textId="4633D3D1" w:rsidR="000F5972" w:rsidRPr="000009DF" w:rsidRDefault="000F5972" w:rsidP="00803659">
      <w:pPr>
        <w:rPr>
          <w:b/>
          <w:sz w:val="24"/>
          <w:szCs w:val="24"/>
        </w:rPr>
      </w:pPr>
    </w:p>
    <w:p w14:paraId="4D51CD98" w14:textId="77777777" w:rsidR="00593361" w:rsidRPr="000009DF" w:rsidRDefault="00593361" w:rsidP="00803659">
      <w:pPr>
        <w:rPr>
          <w:b/>
          <w:sz w:val="24"/>
          <w:szCs w:val="24"/>
        </w:rPr>
      </w:pPr>
    </w:p>
    <w:p w14:paraId="72283439" w14:textId="77777777" w:rsidR="000F5972" w:rsidRPr="000009DF" w:rsidRDefault="000F5972" w:rsidP="00803659">
      <w:pPr>
        <w:rPr>
          <w:b/>
          <w:sz w:val="24"/>
          <w:szCs w:val="24"/>
        </w:rPr>
      </w:pPr>
    </w:p>
    <w:p w14:paraId="0B68744F" w14:textId="77777777" w:rsidR="000F5972" w:rsidRPr="000009DF" w:rsidRDefault="000F5972" w:rsidP="00803659">
      <w:pPr>
        <w:rPr>
          <w:b/>
          <w:sz w:val="24"/>
          <w:szCs w:val="24"/>
        </w:rPr>
      </w:pPr>
    </w:p>
    <w:p w14:paraId="4142A915" w14:textId="77777777" w:rsidR="000F5972" w:rsidRPr="000009DF" w:rsidRDefault="000F5972" w:rsidP="00803659">
      <w:pPr>
        <w:rPr>
          <w:b/>
          <w:sz w:val="24"/>
          <w:szCs w:val="24"/>
        </w:rPr>
      </w:pPr>
    </w:p>
    <w:p w14:paraId="355D4ED1" w14:textId="77777777" w:rsidR="000F5972" w:rsidRPr="000009DF" w:rsidRDefault="000F5972" w:rsidP="00803659">
      <w:pPr>
        <w:rPr>
          <w:b/>
          <w:sz w:val="24"/>
          <w:szCs w:val="24"/>
        </w:rPr>
      </w:pPr>
    </w:p>
    <w:p w14:paraId="57A566A4" w14:textId="77777777" w:rsidR="000F5972" w:rsidRPr="000009DF" w:rsidRDefault="000F5972" w:rsidP="00803659">
      <w:pPr>
        <w:rPr>
          <w:b/>
          <w:sz w:val="24"/>
          <w:szCs w:val="24"/>
        </w:rPr>
      </w:pPr>
    </w:p>
    <w:tbl>
      <w:tblPr>
        <w:tblW w:w="7365" w:type="dxa"/>
        <w:jc w:val="center"/>
        <w:tblLook w:val="04A0" w:firstRow="1" w:lastRow="0" w:firstColumn="1" w:lastColumn="0" w:noHBand="0" w:noVBand="1"/>
      </w:tblPr>
      <w:tblGrid>
        <w:gridCol w:w="1246"/>
        <w:gridCol w:w="1460"/>
        <w:gridCol w:w="1820"/>
        <w:gridCol w:w="1340"/>
        <w:gridCol w:w="1499"/>
      </w:tblGrid>
      <w:tr w:rsidR="00951180" w:rsidRPr="00951180" w14:paraId="47348CAD" w14:textId="77777777" w:rsidTr="000F5972">
        <w:trPr>
          <w:trHeight w:val="288"/>
          <w:jc w:val="center"/>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F7CB0"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lastRenderedPageBreak/>
              <w:t>SNP</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3F6759" w14:textId="77777777" w:rsidR="000F5972" w:rsidRPr="00951180" w:rsidRDefault="000F5972" w:rsidP="007F4E0F">
            <w:pPr>
              <w:spacing w:after="0" w:line="240" w:lineRule="auto"/>
              <w:jc w:val="center"/>
              <w:rPr>
                <w:rFonts w:eastAsia="Times New Roman" w:cs="Times New Roman"/>
                <w:color w:val="C00000"/>
                <w:sz w:val="24"/>
                <w:szCs w:val="24"/>
                <w:lang w:eastAsia="en-GB"/>
              </w:rPr>
            </w:pPr>
            <w:proofErr w:type="spellStart"/>
            <w:r w:rsidRPr="00951180">
              <w:rPr>
                <w:rFonts w:eastAsia="Times New Roman" w:cs="Times New Roman"/>
                <w:color w:val="C00000"/>
                <w:sz w:val="24"/>
                <w:szCs w:val="24"/>
                <w:lang w:eastAsia="en-GB"/>
              </w:rPr>
              <w:t>UPDRS</w:t>
            </w:r>
            <w:r w:rsidRPr="00951180">
              <w:rPr>
                <w:rFonts w:eastAsia="Times New Roman" w:cs="Times New Roman"/>
                <w:color w:val="C00000"/>
                <w:sz w:val="24"/>
                <w:szCs w:val="24"/>
                <w:vertAlign w:val="superscript"/>
                <w:lang w:eastAsia="en-GB"/>
              </w:rPr>
              <w:t>a</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546C7B1A" w14:textId="77777777" w:rsidR="000F5972" w:rsidRPr="00951180" w:rsidRDefault="000F5972" w:rsidP="007F4E0F">
            <w:pPr>
              <w:spacing w:after="0" w:line="240" w:lineRule="auto"/>
              <w:jc w:val="center"/>
              <w:rPr>
                <w:rFonts w:eastAsia="Times New Roman" w:cs="Times New Roman"/>
                <w:color w:val="C00000"/>
                <w:sz w:val="24"/>
                <w:szCs w:val="24"/>
                <w:lang w:eastAsia="en-GB"/>
              </w:rPr>
            </w:pPr>
            <w:proofErr w:type="spellStart"/>
            <w:r w:rsidRPr="00951180">
              <w:rPr>
                <w:color w:val="C00000"/>
                <w:sz w:val="24"/>
                <w:szCs w:val="24"/>
              </w:rPr>
              <w:t>MoCA</w:t>
            </w:r>
            <w:r w:rsidRPr="00951180">
              <w:rPr>
                <w:rFonts w:eastAsia="Times New Roman" w:cs="Times New Roman"/>
                <w:color w:val="C00000"/>
                <w:sz w:val="24"/>
                <w:szCs w:val="24"/>
                <w:vertAlign w:val="superscript"/>
                <w:lang w:eastAsia="en-GB"/>
              </w:rPr>
              <w:t>a</w:t>
            </w:r>
            <w:proofErr w:type="spellEnd"/>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0BB7002" w14:textId="77777777" w:rsidR="000F5972" w:rsidRPr="00951180" w:rsidRDefault="000F5972" w:rsidP="007F4E0F">
            <w:pPr>
              <w:spacing w:after="0" w:line="240" w:lineRule="auto"/>
              <w:jc w:val="center"/>
              <w:rPr>
                <w:rFonts w:eastAsia="Times New Roman" w:cs="Times New Roman"/>
                <w:color w:val="C00000"/>
                <w:sz w:val="24"/>
                <w:szCs w:val="24"/>
                <w:lang w:eastAsia="en-GB"/>
              </w:rPr>
            </w:pPr>
            <w:proofErr w:type="spellStart"/>
            <w:r w:rsidRPr="00951180">
              <w:rPr>
                <w:rFonts w:eastAsia="Times New Roman" w:cs="Times New Roman"/>
                <w:color w:val="C00000"/>
                <w:sz w:val="24"/>
                <w:szCs w:val="24"/>
                <w:lang w:eastAsia="en-GB"/>
              </w:rPr>
              <w:t>NMS</w:t>
            </w:r>
            <w:r w:rsidRPr="00951180">
              <w:rPr>
                <w:rFonts w:eastAsia="Times New Roman" w:cs="Times New Roman"/>
                <w:color w:val="C00000"/>
                <w:sz w:val="24"/>
                <w:szCs w:val="24"/>
                <w:vertAlign w:val="superscript"/>
                <w:lang w:eastAsia="en-GB"/>
              </w:rPr>
              <w:t>a</w:t>
            </w:r>
            <w:proofErr w:type="spellEnd"/>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11C4D538" w14:textId="77777777" w:rsidR="000F5972" w:rsidRPr="00951180" w:rsidRDefault="000F5972" w:rsidP="007F4E0F">
            <w:pPr>
              <w:spacing w:after="0" w:line="240" w:lineRule="auto"/>
              <w:jc w:val="center"/>
              <w:rPr>
                <w:rFonts w:eastAsia="Times New Roman" w:cs="Times New Roman"/>
                <w:color w:val="C00000"/>
                <w:sz w:val="24"/>
                <w:szCs w:val="24"/>
                <w:lang w:eastAsia="en-GB"/>
              </w:rPr>
            </w:pPr>
            <w:proofErr w:type="spellStart"/>
            <w:r w:rsidRPr="00951180">
              <w:rPr>
                <w:rFonts w:eastAsia="Times New Roman" w:cs="Times New Roman"/>
                <w:color w:val="C00000"/>
                <w:sz w:val="24"/>
                <w:szCs w:val="24"/>
                <w:lang w:eastAsia="en-GB"/>
              </w:rPr>
              <w:t>Multivariate</w:t>
            </w:r>
            <w:r w:rsidRPr="00951180">
              <w:rPr>
                <w:rFonts w:eastAsia="Times New Roman" w:cs="Times New Roman"/>
                <w:color w:val="C00000"/>
                <w:sz w:val="24"/>
                <w:szCs w:val="24"/>
                <w:vertAlign w:val="superscript"/>
                <w:lang w:eastAsia="en-GB"/>
              </w:rPr>
              <w:t>b</w:t>
            </w:r>
            <w:proofErr w:type="spellEnd"/>
          </w:p>
        </w:tc>
      </w:tr>
      <w:tr w:rsidR="00951180" w:rsidRPr="00951180" w14:paraId="4CD2FD67" w14:textId="77777777" w:rsidTr="000F5972">
        <w:trPr>
          <w:trHeight w:val="288"/>
          <w:jc w:val="center"/>
        </w:trPr>
        <w:tc>
          <w:tcPr>
            <w:tcW w:w="1246" w:type="dxa"/>
            <w:tcBorders>
              <w:top w:val="nil"/>
              <w:left w:val="single" w:sz="4" w:space="0" w:color="auto"/>
              <w:bottom w:val="single" w:sz="4" w:space="0" w:color="auto"/>
              <w:right w:val="single" w:sz="4" w:space="0" w:color="auto"/>
            </w:tcBorders>
            <w:shd w:val="clear" w:color="auto" w:fill="auto"/>
            <w:noWrap/>
            <w:vAlign w:val="center"/>
          </w:tcPr>
          <w:p w14:paraId="46059FB1"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rs3835072</w:t>
            </w:r>
          </w:p>
        </w:tc>
        <w:tc>
          <w:tcPr>
            <w:tcW w:w="1460" w:type="dxa"/>
            <w:tcBorders>
              <w:top w:val="nil"/>
              <w:left w:val="nil"/>
              <w:bottom w:val="single" w:sz="4" w:space="0" w:color="auto"/>
              <w:right w:val="single" w:sz="4" w:space="0" w:color="auto"/>
            </w:tcBorders>
            <w:shd w:val="clear" w:color="auto" w:fill="auto"/>
            <w:noWrap/>
            <w:vAlign w:val="center"/>
          </w:tcPr>
          <w:p w14:paraId="60CC10C8"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0.03</w:t>
            </w:r>
          </w:p>
          <w:p w14:paraId="0FACAD70"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(-0.038)</w:t>
            </w:r>
          </w:p>
        </w:tc>
        <w:tc>
          <w:tcPr>
            <w:tcW w:w="1820" w:type="dxa"/>
            <w:tcBorders>
              <w:top w:val="nil"/>
              <w:left w:val="nil"/>
              <w:bottom w:val="single" w:sz="4" w:space="0" w:color="auto"/>
              <w:right w:val="single" w:sz="4" w:space="0" w:color="auto"/>
            </w:tcBorders>
            <w:shd w:val="clear" w:color="auto" w:fill="auto"/>
            <w:noWrap/>
            <w:vAlign w:val="center"/>
          </w:tcPr>
          <w:p w14:paraId="6E8660ED"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6.7 x 10</w:t>
            </w:r>
            <w:r w:rsidRPr="00951180">
              <w:rPr>
                <w:rFonts w:eastAsia="Times New Roman" w:cs="Times New Roman"/>
                <w:color w:val="C00000"/>
                <w:sz w:val="24"/>
                <w:szCs w:val="24"/>
                <w:vertAlign w:val="superscript"/>
                <w:lang w:eastAsia="en-GB"/>
              </w:rPr>
              <w:t>-7</w:t>
            </w:r>
            <w:r w:rsidRPr="00951180">
              <w:rPr>
                <w:rFonts w:eastAsia="Times New Roman" w:cs="Times New Roman"/>
                <w:color w:val="C00000"/>
                <w:sz w:val="24"/>
                <w:szCs w:val="24"/>
                <w:lang w:eastAsia="en-GB"/>
              </w:rPr>
              <w:t xml:space="preserve"> </w:t>
            </w:r>
          </w:p>
          <w:p w14:paraId="344149A0"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(0.090)</w:t>
            </w:r>
          </w:p>
        </w:tc>
        <w:tc>
          <w:tcPr>
            <w:tcW w:w="1340" w:type="dxa"/>
            <w:tcBorders>
              <w:top w:val="nil"/>
              <w:left w:val="nil"/>
              <w:bottom w:val="single" w:sz="4" w:space="0" w:color="auto"/>
              <w:right w:val="single" w:sz="4" w:space="0" w:color="auto"/>
            </w:tcBorders>
            <w:shd w:val="clear" w:color="auto" w:fill="auto"/>
            <w:noWrap/>
            <w:vAlign w:val="center"/>
          </w:tcPr>
          <w:p w14:paraId="47B25DC2"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0.42</w:t>
            </w:r>
          </w:p>
          <w:p w14:paraId="20C3C521"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(-0.011)</w:t>
            </w:r>
          </w:p>
        </w:tc>
        <w:tc>
          <w:tcPr>
            <w:tcW w:w="1499" w:type="dxa"/>
            <w:tcBorders>
              <w:top w:val="nil"/>
              <w:left w:val="nil"/>
              <w:bottom w:val="single" w:sz="4" w:space="0" w:color="auto"/>
              <w:right w:val="single" w:sz="4" w:space="0" w:color="auto"/>
            </w:tcBorders>
            <w:shd w:val="clear" w:color="auto" w:fill="auto"/>
            <w:noWrap/>
            <w:vAlign w:val="center"/>
          </w:tcPr>
          <w:p w14:paraId="116E3AD0"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1.9 x 10</w:t>
            </w:r>
            <w:r w:rsidRPr="00951180">
              <w:rPr>
                <w:rFonts w:eastAsia="Times New Roman" w:cs="Times New Roman"/>
                <w:color w:val="C00000"/>
                <w:sz w:val="24"/>
                <w:szCs w:val="24"/>
                <w:vertAlign w:val="superscript"/>
                <w:lang w:eastAsia="en-GB"/>
              </w:rPr>
              <w:t>-6</w:t>
            </w:r>
          </w:p>
        </w:tc>
      </w:tr>
      <w:tr w:rsidR="00951180" w:rsidRPr="00951180" w14:paraId="77129F97" w14:textId="77777777" w:rsidTr="000F5972">
        <w:trPr>
          <w:trHeight w:val="288"/>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555028F7"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rs1864492</w:t>
            </w:r>
          </w:p>
        </w:tc>
        <w:tc>
          <w:tcPr>
            <w:tcW w:w="1460" w:type="dxa"/>
            <w:tcBorders>
              <w:top w:val="nil"/>
              <w:left w:val="nil"/>
              <w:bottom w:val="single" w:sz="4" w:space="0" w:color="auto"/>
              <w:right w:val="single" w:sz="4" w:space="0" w:color="auto"/>
            </w:tcBorders>
            <w:shd w:val="clear" w:color="auto" w:fill="auto"/>
            <w:noWrap/>
            <w:vAlign w:val="center"/>
            <w:hideMark/>
          </w:tcPr>
          <w:p w14:paraId="7F406FAE"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0.37</w:t>
            </w:r>
          </w:p>
          <w:p w14:paraId="66097240"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(-0.018)</w:t>
            </w:r>
          </w:p>
        </w:tc>
        <w:tc>
          <w:tcPr>
            <w:tcW w:w="1820" w:type="dxa"/>
            <w:tcBorders>
              <w:top w:val="nil"/>
              <w:left w:val="nil"/>
              <w:bottom w:val="single" w:sz="4" w:space="0" w:color="auto"/>
              <w:right w:val="single" w:sz="4" w:space="0" w:color="auto"/>
            </w:tcBorders>
            <w:shd w:val="clear" w:color="auto" w:fill="auto"/>
            <w:noWrap/>
            <w:vAlign w:val="center"/>
            <w:hideMark/>
          </w:tcPr>
          <w:p w14:paraId="1370EDD3"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3.0 x 10</w:t>
            </w:r>
            <w:r w:rsidRPr="00951180">
              <w:rPr>
                <w:rFonts w:eastAsia="Times New Roman" w:cs="Times New Roman"/>
                <w:color w:val="C00000"/>
                <w:sz w:val="24"/>
                <w:szCs w:val="24"/>
                <w:vertAlign w:val="superscript"/>
                <w:lang w:eastAsia="en-GB"/>
              </w:rPr>
              <w:t>-</w:t>
            </w:r>
            <w:proofErr w:type="gramStart"/>
            <w:r w:rsidRPr="00951180">
              <w:rPr>
                <w:rFonts w:eastAsia="Times New Roman" w:cs="Times New Roman"/>
                <w:color w:val="C00000"/>
                <w:sz w:val="24"/>
                <w:szCs w:val="24"/>
                <w:vertAlign w:val="superscript"/>
                <w:lang w:eastAsia="en-GB"/>
              </w:rPr>
              <w:t>6</w:t>
            </w:r>
            <w:r w:rsidRPr="00951180">
              <w:rPr>
                <w:rFonts w:eastAsia="Times New Roman" w:cs="Times New Roman"/>
                <w:color w:val="C00000"/>
                <w:sz w:val="24"/>
                <w:szCs w:val="24"/>
                <w:lang w:eastAsia="en-GB"/>
              </w:rPr>
              <w:t xml:space="preserve">  (</w:t>
            </w:r>
            <w:proofErr w:type="gramEnd"/>
            <w:r w:rsidRPr="00951180">
              <w:rPr>
                <w:rFonts w:eastAsia="Times New Roman" w:cs="Times New Roman"/>
                <w:color w:val="C00000"/>
                <w:sz w:val="24"/>
                <w:szCs w:val="24"/>
                <w:lang w:eastAsia="en-GB"/>
              </w:rPr>
              <w:t>0.094)</w:t>
            </w:r>
          </w:p>
        </w:tc>
        <w:tc>
          <w:tcPr>
            <w:tcW w:w="1340" w:type="dxa"/>
            <w:tcBorders>
              <w:top w:val="nil"/>
              <w:left w:val="nil"/>
              <w:bottom w:val="single" w:sz="4" w:space="0" w:color="auto"/>
              <w:right w:val="single" w:sz="4" w:space="0" w:color="auto"/>
            </w:tcBorders>
            <w:shd w:val="clear" w:color="auto" w:fill="auto"/>
            <w:noWrap/>
            <w:vAlign w:val="center"/>
            <w:hideMark/>
          </w:tcPr>
          <w:p w14:paraId="6E6072B1"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0.73</w:t>
            </w:r>
          </w:p>
          <w:p w14:paraId="051CF59A"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(-0.005)</w:t>
            </w:r>
          </w:p>
        </w:tc>
        <w:tc>
          <w:tcPr>
            <w:tcW w:w="1499" w:type="dxa"/>
            <w:tcBorders>
              <w:top w:val="nil"/>
              <w:left w:val="nil"/>
              <w:bottom w:val="single" w:sz="4" w:space="0" w:color="auto"/>
              <w:right w:val="single" w:sz="4" w:space="0" w:color="auto"/>
            </w:tcBorders>
            <w:shd w:val="clear" w:color="auto" w:fill="auto"/>
            <w:noWrap/>
            <w:vAlign w:val="center"/>
            <w:hideMark/>
          </w:tcPr>
          <w:p w14:paraId="4306CDD1"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8.5 x 10</w:t>
            </w:r>
            <w:r w:rsidRPr="00951180">
              <w:rPr>
                <w:rFonts w:eastAsia="Times New Roman" w:cs="Times New Roman"/>
                <w:color w:val="C00000"/>
                <w:sz w:val="24"/>
                <w:szCs w:val="24"/>
                <w:vertAlign w:val="superscript"/>
                <w:lang w:eastAsia="en-GB"/>
              </w:rPr>
              <w:t>-6</w:t>
            </w:r>
          </w:p>
        </w:tc>
      </w:tr>
      <w:tr w:rsidR="00951180" w:rsidRPr="00951180" w14:paraId="79F893CA" w14:textId="77777777" w:rsidTr="000F5972">
        <w:trPr>
          <w:trHeight w:val="288"/>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20816DCD"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rs2288631</w:t>
            </w:r>
          </w:p>
        </w:tc>
        <w:tc>
          <w:tcPr>
            <w:tcW w:w="1460" w:type="dxa"/>
            <w:tcBorders>
              <w:top w:val="nil"/>
              <w:left w:val="nil"/>
              <w:bottom w:val="single" w:sz="4" w:space="0" w:color="auto"/>
              <w:right w:val="single" w:sz="4" w:space="0" w:color="auto"/>
            </w:tcBorders>
            <w:shd w:val="clear" w:color="auto" w:fill="auto"/>
            <w:noWrap/>
            <w:vAlign w:val="center"/>
            <w:hideMark/>
          </w:tcPr>
          <w:p w14:paraId="205E1463"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w:t>
            </w:r>
            <w:r w:rsidR="00FB02EF" w:rsidRPr="00951180">
              <w:rPr>
                <w:rFonts w:eastAsia="Times New Roman" w:cs="Times New Roman"/>
                <w:color w:val="C00000"/>
                <w:sz w:val="24"/>
                <w:szCs w:val="24"/>
                <w:lang w:eastAsia="en-GB"/>
              </w:rPr>
              <w:t>09</w:t>
            </w:r>
          </w:p>
          <w:p w14:paraId="5440D54F"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(-0.030)</w:t>
            </w:r>
          </w:p>
        </w:tc>
        <w:tc>
          <w:tcPr>
            <w:tcW w:w="1820" w:type="dxa"/>
            <w:tcBorders>
              <w:top w:val="nil"/>
              <w:left w:val="nil"/>
              <w:bottom w:val="single" w:sz="4" w:space="0" w:color="auto"/>
              <w:right w:val="single" w:sz="4" w:space="0" w:color="auto"/>
            </w:tcBorders>
            <w:shd w:val="clear" w:color="auto" w:fill="auto"/>
            <w:noWrap/>
            <w:vAlign w:val="center"/>
            <w:hideMark/>
          </w:tcPr>
          <w:p w14:paraId="56440C24"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3.1 x 10</w:t>
            </w:r>
            <w:r w:rsidRPr="00951180">
              <w:rPr>
                <w:rFonts w:eastAsia="Times New Roman" w:cs="Times New Roman"/>
                <w:color w:val="C00000"/>
                <w:sz w:val="24"/>
                <w:szCs w:val="24"/>
                <w:vertAlign w:val="superscript"/>
                <w:lang w:eastAsia="en-GB"/>
              </w:rPr>
              <w:t>-6</w:t>
            </w:r>
            <w:r w:rsidRPr="00951180">
              <w:rPr>
                <w:rFonts w:eastAsia="Times New Roman" w:cs="Times New Roman"/>
                <w:color w:val="C00000"/>
                <w:sz w:val="24"/>
                <w:szCs w:val="24"/>
                <w:lang w:eastAsia="en-GB"/>
              </w:rPr>
              <w:t xml:space="preserve"> (0.084)</w:t>
            </w:r>
          </w:p>
        </w:tc>
        <w:tc>
          <w:tcPr>
            <w:tcW w:w="1340" w:type="dxa"/>
            <w:tcBorders>
              <w:top w:val="nil"/>
              <w:left w:val="nil"/>
              <w:bottom w:val="single" w:sz="4" w:space="0" w:color="auto"/>
              <w:right w:val="single" w:sz="4" w:space="0" w:color="auto"/>
            </w:tcBorders>
            <w:shd w:val="clear" w:color="auto" w:fill="auto"/>
            <w:noWrap/>
            <w:vAlign w:val="center"/>
            <w:hideMark/>
          </w:tcPr>
          <w:p w14:paraId="0B92B61F"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0.54</w:t>
            </w:r>
          </w:p>
          <w:p w14:paraId="16616C1A"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(-0.008)</w:t>
            </w:r>
          </w:p>
        </w:tc>
        <w:tc>
          <w:tcPr>
            <w:tcW w:w="1499" w:type="dxa"/>
            <w:tcBorders>
              <w:top w:val="nil"/>
              <w:left w:val="nil"/>
              <w:bottom w:val="single" w:sz="4" w:space="0" w:color="auto"/>
              <w:right w:val="single" w:sz="4" w:space="0" w:color="auto"/>
            </w:tcBorders>
            <w:shd w:val="clear" w:color="auto" w:fill="auto"/>
            <w:noWrap/>
            <w:vAlign w:val="center"/>
            <w:hideMark/>
          </w:tcPr>
          <w:p w14:paraId="327CD4B3"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8.6 x 10</w:t>
            </w:r>
            <w:r w:rsidRPr="00951180">
              <w:rPr>
                <w:rFonts w:eastAsia="Times New Roman" w:cs="Times New Roman"/>
                <w:color w:val="C00000"/>
                <w:sz w:val="24"/>
                <w:szCs w:val="24"/>
                <w:vertAlign w:val="superscript"/>
                <w:lang w:eastAsia="en-GB"/>
              </w:rPr>
              <w:t>-6</w:t>
            </w:r>
          </w:p>
        </w:tc>
      </w:tr>
      <w:tr w:rsidR="00951180" w:rsidRPr="00951180" w14:paraId="613886F1" w14:textId="77777777" w:rsidTr="000F5972">
        <w:trPr>
          <w:trHeight w:val="288"/>
          <w:jc w:val="center"/>
        </w:trPr>
        <w:tc>
          <w:tcPr>
            <w:tcW w:w="1246" w:type="dxa"/>
            <w:tcBorders>
              <w:top w:val="nil"/>
              <w:left w:val="single" w:sz="4" w:space="0" w:color="auto"/>
              <w:bottom w:val="single" w:sz="4" w:space="0" w:color="auto"/>
              <w:right w:val="single" w:sz="4" w:space="0" w:color="auto"/>
            </w:tcBorders>
            <w:shd w:val="clear" w:color="auto" w:fill="auto"/>
            <w:noWrap/>
            <w:vAlign w:val="center"/>
          </w:tcPr>
          <w:p w14:paraId="504AB880"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rs1053329</w:t>
            </w:r>
          </w:p>
        </w:tc>
        <w:tc>
          <w:tcPr>
            <w:tcW w:w="1460" w:type="dxa"/>
            <w:tcBorders>
              <w:top w:val="nil"/>
              <w:left w:val="nil"/>
              <w:bottom w:val="single" w:sz="4" w:space="0" w:color="auto"/>
              <w:right w:val="single" w:sz="4" w:space="0" w:color="auto"/>
            </w:tcBorders>
            <w:shd w:val="clear" w:color="auto" w:fill="auto"/>
            <w:noWrap/>
            <w:vAlign w:val="center"/>
          </w:tcPr>
          <w:p w14:paraId="5D94D3C0"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w:t>
            </w:r>
            <w:r w:rsidR="00FB02EF" w:rsidRPr="00951180">
              <w:rPr>
                <w:rFonts w:eastAsia="Times New Roman" w:cs="Times New Roman"/>
                <w:color w:val="C00000"/>
                <w:sz w:val="24"/>
                <w:szCs w:val="24"/>
                <w:lang w:eastAsia="en-GB"/>
              </w:rPr>
              <w:t>09</w:t>
            </w:r>
          </w:p>
          <w:p w14:paraId="318C5101"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(-0.03</w:t>
            </w:r>
            <w:r w:rsidR="00FB02EF" w:rsidRPr="00951180">
              <w:rPr>
                <w:rFonts w:eastAsia="Times New Roman" w:cs="Times New Roman"/>
                <w:color w:val="C00000"/>
                <w:sz w:val="24"/>
                <w:szCs w:val="24"/>
                <w:lang w:eastAsia="en-GB"/>
              </w:rPr>
              <w:t>0</w:t>
            </w:r>
            <w:r w:rsidRPr="00951180">
              <w:rPr>
                <w:rFonts w:eastAsia="Times New Roman" w:cs="Times New Roman"/>
                <w:color w:val="C00000"/>
                <w:sz w:val="24"/>
                <w:szCs w:val="24"/>
                <w:lang w:eastAsia="en-GB"/>
              </w:rPr>
              <w:t>)</w:t>
            </w:r>
          </w:p>
        </w:tc>
        <w:tc>
          <w:tcPr>
            <w:tcW w:w="1820" w:type="dxa"/>
            <w:tcBorders>
              <w:top w:val="nil"/>
              <w:left w:val="nil"/>
              <w:bottom w:val="single" w:sz="4" w:space="0" w:color="auto"/>
              <w:right w:val="single" w:sz="4" w:space="0" w:color="auto"/>
            </w:tcBorders>
            <w:shd w:val="clear" w:color="auto" w:fill="auto"/>
            <w:noWrap/>
            <w:vAlign w:val="center"/>
          </w:tcPr>
          <w:p w14:paraId="6F0C6E8C"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3.1 x 10</w:t>
            </w:r>
            <w:r w:rsidRPr="00951180">
              <w:rPr>
                <w:rFonts w:eastAsia="Times New Roman" w:cs="Times New Roman"/>
                <w:color w:val="C00000"/>
                <w:sz w:val="24"/>
                <w:szCs w:val="24"/>
                <w:vertAlign w:val="superscript"/>
                <w:lang w:eastAsia="en-GB"/>
              </w:rPr>
              <w:t>-6</w:t>
            </w:r>
            <w:r w:rsidRPr="00951180">
              <w:rPr>
                <w:rFonts w:eastAsia="Times New Roman" w:cs="Times New Roman"/>
                <w:color w:val="C00000"/>
                <w:sz w:val="24"/>
                <w:szCs w:val="24"/>
                <w:lang w:eastAsia="en-GB"/>
              </w:rPr>
              <w:t xml:space="preserve"> (0.084)</w:t>
            </w:r>
          </w:p>
        </w:tc>
        <w:tc>
          <w:tcPr>
            <w:tcW w:w="1340" w:type="dxa"/>
            <w:tcBorders>
              <w:top w:val="nil"/>
              <w:left w:val="nil"/>
              <w:bottom w:val="single" w:sz="4" w:space="0" w:color="auto"/>
              <w:right w:val="single" w:sz="4" w:space="0" w:color="auto"/>
            </w:tcBorders>
            <w:shd w:val="clear" w:color="auto" w:fill="auto"/>
            <w:noWrap/>
            <w:vAlign w:val="center"/>
          </w:tcPr>
          <w:p w14:paraId="4AF9F33C"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0.54</w:t>
            </w:r>
          </w:p>
          <w:p w14:paraId="71F520BB"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(-0.008)</w:t>
            </w:r>
          </w:p>
        </w:tc>
        <w:tc>
          <w:tcPr>
            <w:tcW w:w="1499" w:type="dxa"/>
            <w:tcBorders>
              <w:top w:val="nil"/>
              <w:left w:val="nil"/>
              <w:bottom w:val="single" w:sz="4" w:space="0" w:color="auto"/>
              <w:right w:val="single" w:sz="4" w:space="0" w:color="auto"/>
            </w:tcBorders>
            <w:shd w:val="clear" w:color="auto" w:fill="auto"/>
            <w:noWrap/>
            <w:vAlign w:val="center"/>
          </w:tcPr>
          <w:p w14:paraId="63F5A144"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8.6 x 10</w:t>
            </w:r>
            <w:r w:rsidRPr="00951180">
              <w:rPr>
                <w:rFonts w:eastAsia="Times New Roman" w:cs="Times New Roman"/>
                <w:color w:val="C00000"/>
                <w:sz w:val="24"/>
                <w:szCs w:val="24"/>
                <w:vertAlign w:val="superscript"/>
                <w:lang w:eastAsia="en-GB"/>
              </w:rPr>
              <w:t>-6</w:t>
            </w:r>
          </w:p>
        </w:tc>
      </w:tr>
      <w:tr w:rsidR="00951180" w:rsidRPr="00951180" w14:paraId="76611C75" w14:textId="77777777" w:rsidTr="000F5972">
        <w:trPr>
          <w:trHeight w:val="288"/>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509DB234"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rs7851</w:t>
            </w:r>
          </w:p>
        </w:tc>
        <w:tc>
          <w:tcPr>
            <w:tcW w:w="1460" w:type="dxa"/>
            <w:tcBorders>
              <w:top w:val="nil"/>
              <w:left w:val="nil"/>
              <w:bottom w:val="single" w:sz="4" w:space="0" w:color="auto"/>
              <w:right w:val="single" w:sz="4" w:space="0" w:color="auto"/>
            </w:tcBorders>
            <w:shd w:val="clear" w:color="auto" w:fill="auto"/>
            <w:noWrap/>
            <w:vAlign w:val="center"/>
            <w:hideMark/>
          </w:tcPr>
          <w:p w14:paraId="4CCA48E3"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w:t>
            </w:r>
            <w:r w:rsidR="00FB02EF" w:rsidRPr="00951180">
              <w:rPr>
                <w:rFonts w:eastAsia="Times New Roman" w:cs="Times New Roman"/>
                <w:color w:val="C00000"/>
                <w:sz w:val="24"/>
                <w:szCs w:val="24"/>
                <w:lang w:eastAsia="en-GB"/>
              </w:rPr>
              <w:t>09</w:t>
            </w:r>
          </w:p>
          <w:p w14:paraId="075AF7B2"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(-0.030)</w:t>
            </w:r>
          </w:p>
        </w:tc>
        <w:tc>
          <w:tcPr>
            <w:tcW w:w="1820" w:type="dxa"/>
            <w:tcBorders>
              <w:top w:val="nil"/>
              <w:left w:val="nil"/>
              <w:bottom w:val="single" w:sz="4" w:space="0" w:color="auto"/>
              <w:right w:val="single" w:sz="4" w:space="0" w:color="auto"/>
            </w:tcBorders>
            <w:shd w:val="clear" w:color="auto" w:fill="auto"/>
            <w:noWrap/>
            <w:vAlign w:val="center"/>
            <w:hideMark/>
          </w:tcPr>
          <w:p w14:paraId="47DD293A"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3.1 x 10</w:t>
            </w:r>
            <w:r w:rsidRPr="00951180">
              <w:rPr>
                <w:rFonts w:eastAsia="Times New Roman" w:cs="Times New Roman"/>
                <w:color w:val="C00000"/>
                <w:sz w:val="24"/>
                <w:szCs w:val="24"/>
                <w:vertAlign w:val="superscript"/>
                <w:lang w:eastAsia="en-GB"/>
              </w:rPr>
              <w:t>-6</w:t>
            </w:r>
            <w:r w:rsidRPr="00951180">
              <w:rPr>
                <w:rFonts w:eastAsia="Times New Roman" w:cs="Times New Roman"/>
                <w:color w:val="C00000"/>
                <w:sz w:val="24"/>
                <w:szCs w:val="24"/>
                <w:lang w:eastAsia="en-GB"/>
              </w:rPr>
              <w:t xml:space="preserve"> (0.084)</w:t>
            </w:r>
          </w:p>
        </w:tc>
        <w:tc>
          <w:tcPr>
            <w:tcW w:w="1340" w:type="dxa"/>
            <w:tcBorders>
              <w:top w:val="nil"/>
              <w:left w:val="nil"/>
              <w:bottom w:val="single" w:sz="4" w:space="0" w:color="auto"/>
              <w:right w:val="single" w:sz="4" w:space="0" w:color="auto"/>
            </w:tcBorders>
            <w:shd w:val="clear" w:color="auto" w:fill="auto"/>
            <w:noWrap/>
            <w:vAlign w:val="center"/>
            <w:hideMark/>
          </w:tcPr>
          <w:p w14:paraId="0A836D71"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0.54</w:t>
            </w:r>
          </w:p>
          <w:p w14:paraId="6F0A3395"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(-0.008)</w:t>
            </w:r>
          </w:p>
        </w:tc>
        <w:tc>
          <w:tcPr>
            <w:tcW w:w="1499" w:type="dxa"/>
            <w:tcBorders>
              <w:top w:val="nil"/>
              <w:left w:val="nil"/>
              <w:bottom w:val="single" w:sz="4" w:space="0" w:color="auto"/>
              <w:right w:val="single" w:sz="4" w:space="0" w:color="auto"/>
            </w:tcBorders>
            <w:shd w:val="clear" w:color="auto" w:fill="auto"/>
            <w:noWrap/>
            <w:vAlign w:val="center"/>
            <w:hideMark/>
          </w:tcPr>
          <w:p w14:paraId="7569C96C"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8.6 x 10</w:t>
            </w:r>
            <w:r w:rsidRPr="00951180">
              <w:rPr>
                <w:rFonts w:eastAsia="Times New Roman" w:cs="Times New Roman"/>
                <w:color w:val="C00000"/>
                <w:sz w:val="24"/>
                <w:szCs w:val="24"/>
                <w:vertAlign w:val="superscript"/>
                <w:lang w:eastAsia="en-GB"/>
              </w:rPr>
              <w:t>-6</w:t>
            </w:r>
          </w:p>
        </w:tc>
      </w:tr>
      <w:tr w:rsidR="000F5972" w:rsidRPr="00951180" w14:paraId="02634C82" w14:textId="77777777" w:rsidTr="000F5972">
        <w:trPr>
          <w:trHeight w:val="288"/>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068DA7D3"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rs909065</w:t>
            </w:r>
          </w:p>
        </w:tc>
        <w:tc>
          <w:tcPr>
            <w:tcW w:w="1460" w:type="dxa"/>
            <w:tcBorders>
              <w:top w:val="nil"/>
              <w:left w:val="nil"/>
              <w:bottom w:val="single" w:sz="4" w:space="0" w:color="auto"/>
              <w:right w:val="single" w:sz="4" w:space="0" w:color="auto"/>
            </w:tcBorders>
            <w:shd w:val="clear" w:color="auto" w:fill="auto"/>
            <w:noWrap/>
            <w:vAlign w:val="center"/>
            <w:hideMark/>
          </w:tcPr>
          <w:p w14:paraId="036BEBC0"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w:t>
            </w:r>
            <w:r w:rsidR="00FB02EF" w:rsidRPr="00951180">
              <w:rPr>
                <w:rFonts w:eastAsia="Times New Roman" w:cs="Times New Roman"/>
                <w:color w:val="C00000"/>
                <w:sz w:val="24"/>
                <w:szCs w:val="24"/>
                <w:lang w:eastAsia="en-GB"/>
              </w:rPr>
              <w:t>09</w:t>
            </w:r>
          </w:p>
          <w:p w14:paraId="5E3FCAAA"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(-0.030)</w:t>
            </w:r>
          </w:p>
        </w:tc>
        <w:tc>
          <w:tcPr>
            <w:tcW w:w="1820" w:type="dxa"/>
            <w:tcBorders>
              <w:top w:val="nil"/>
              <w:left w:val="nil"/>
              <w:bottom w:val="single" w:sz="4" w:space="0" w:color="auto"/>
              <w:right w:val="single" w:sz="4" w:space="0" w:color="auto"/>
            </w:tcBorders>
            <w:shd w:val="clear" w:color="auto" w:fill="auto"/>
            <w:noWrap/>
            <w:vAlign w:val="center"/>
            <w:hideMark/>
          </w:tcPr>
          <w:p w14:paraId="504EB226"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3.1 x 10</w:t>
            </w:r>
            <w:r w:rsidRPr="00951180">
              <w:rPr>
                <w:rFonts w:eastAsia="Times New Roman" w:cs="Times New Roman"/>
                <w:color w:val="C00000"/>
                <w:sz w:val="24"/>
                <w:szCs w:val="24"/>
                <w:vertAlign w:val="superscript"/>
                <w:lang w:eastAsia="en-GB"/>
              </w:rPr>
              <w:t>-6</w:t>
            </w:r>
            <w:r w:rsidRPr="00951180">
              <w:rPr>
                <w:rFonts w:eastAsia="Times New Roman" w:cs="Times New Roman"/>
                <w:color w:val="C00000"/>
                <w:sz w:val="24"/>
                <w:szCs w:val="24"/>
                <w:lang w:eastAsia="en-GB"/>
              </w:rPr>
              <w:t xml:space="preserve"> (0.084)</w:t>
            </w:r>
          </w:p>
        </w:tc>
        <w:tc>
          <w:tcPr>
            <w:tcW w:w="1340" w:type="dxa"/>
            <w:tcBorders>
              <w:top w:val="nil"/>
              <w:left w:val="nil"/>
              <w:bottom w:val="single" w:sz="4" w:space="0" w:color="auto"/>
              <w:right w:val="single" w:sz="4" w:space="0" w:color="auto"/>
            </w:tcBorders>
            <w:shd w:val="clear" w:color="auto" w:fill="auto"/>
            <w:noWrap/>
            <w:vAlign w:val="center"/>
            <w:hideMark/>
          </w:tcPr>
          <w:p w14:paraId="76154633"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0.54</w:t>
            </w:r>
          </w:p>
          <w:p w14:paraId="29331009"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(-0.008)</w:t>
            </w:r>
          </w:p>
        </w:tc>
        <w:tc>
          <w:tcPr>
            <w:tcW w:w="1499" w:type="dxa"/>
            <w:tcBorders>
              <w:top w:val="nil"/>
              <w:left w:val="nil"/>
              <w:bottom w:val="single" w:sz="4" w:space="0" w:color="auto"/>
              <w:right w:val="single" w:sz="4" w:space="0" w:color="auto"/>
            </w:tcBorders>
            <w:shd w:val="clear" w:color="auto" w:fill="auto"/>
            <w:noWrap/>
            <w:vAlign w:val="center"/>
            <w:hideMark/>
          </w:tcPr>
          <w:p w14:paraId="26FAE657" w14:textId="77777777" w:rsidR="000F5972" w:rsidRPr="00951180" w:rsidRDefault="000F5972" w:rsidP="007F4E0F">
            <w:pPr>
              <w:spacing w:after="0" w:line="240" w:lineRule="auto"/>
              <w:jc w:val="center"/>
              <w:rPr>
                <w:rFonts w:eastAsia="Times New Roman" w:cs="Times New Roman"/>
                <w:color w:val="C00000"/>
                <w:sz w:val="24"/>
                <w:szCs w:val="24"/>
                <w:lang w:eastAsia="en-GB"/>
              </w:rPr>
            </w:pPr>
            <w:r w:rsidRPr="00951180">
              <w:rPr>
                <w:rFonts w:eastAsia="Times New Roman" w:cs="Times New Roman"/>
                <w:color w:val="C00000"/>
                <w:sz w:val="24"/>
                <w:szCs w:val="24"/>
                <w:lang w:eastAsia="en-GB"/>
              </w:rPr>
              <w:t>8.6 x 10</w:t>
            </w:r>
            <w:r w:rsidRPr="00951180">
              <w:rPr>
                <w:rFonts w:eastAsia="Times New Roman" w:cs="Times New Roman"/>
                <w:color w:val="C00000"/>
                <w:sz w:val="24"/>
                <w:szCs w:val="24"/>
                <w:vertAlign w:val="superscript"/>
                <w:lang w:eastAsia="en-GB"/>
              </w:rPr>
              <w:t>-6</w:t>
            </w:r>
          </w:p>
        </w:tc>
      </w:tr>
    </w:tbl>
    <w:p w14:paraId="367AD3D8" w14:textId="77777777" w:rsidR="000F5972" w:rsidRPr="00951180" w:rsidRDefault="000F5972" w:rsidP="000F5972">
      <w:pPr>
        <w:jc w:val="both"/>
        <w:rPr>
          <w:b/>
          <w:color w:val="C00000"/>
          <w:sz w:val="24"/>
          <w:szCs w:val="24"/>
        </w:rPr>
      </w:pPr>
    </w:p>
    <w:p w14:paraId="211DDD4A" w14:textId="22960AFA" w:rsidR="000F5972" w:rsidRPr="00951180" w:rsidRDefault="000F5972" w:rsidP="000F5972">
      <w:pPr>
        <w:jc w:val="both"/>
        <w:rPr>
          <w:rFonts w:cs="Times New Roman"/>
          <w:color w:val="C00000"/>
          <w:sz w:val="24"/>
          <w:szCs w:val="24"/>
        </w:rPr>
      </w:pPr>
      <w:r w:rsidRPr="00951180">
        <w:rPr>
          <w:b/>
          <w:color w:val="C00000"/>
          <w:sz w:val="24"/>
          <w:szCs w:val="24"/>
        </w:rPr>
        <w:t xml:space="preserve">Table </w:t>
      </w:r>
      <w:r w:rsidR="007F74ED" w:rsidRPr="00951180">
        <w:rPr>
          <w:b/>
          <w:color w:val="C00000"/>
          <w:sz w:val="24"/>
          <w:szCs w:val="24"/>
        </w:rPr>
        <w:t>S</w:t>
      </w:r>
      <w:r w:rsidR="00FD6962" w:rsidRPr="00951180">
        <w:rPr>
          <w:b/>
          <w:color w:val="C00000"/>
          <w:sz w:val="24"/>
          <w:szCs w:val="24"/>
        </w:rPr>
        <w:t>7</w:t>
      </w:r>
      <w:r w:rsidRPr="00951180">
        <w:rPr>
          <w:b/>
          <w:color w:val="C00000"/>
          <w:sz w:val="24"/>
          <w:szCs w:val="24"/>
        </w:rPr>
        <w:t>.</w:t>
      </w:r>
      <w:r w:rsidRPr="00951180">
        <w:rPr>
          <w:color w:val="C00000"/>
          <w:sz w:val="24"/>
          <w:szCs w:val="24"/>
        </w:rPr>
        <w:t xml:space="preserve"> Most significant genetic associations (p &lt; 10</w:t>
      </w:r>
      <w:r w:rsidRPr="00951180">
        <w:rPr>
          <w:color w:val="C00000"/>
          <w:sz w:val="24"/>
          <w:szCs w:val="24"/>
          <w:vertAlign w:val="superscript"/>
        </w:rPr>
        <w:t>-5</w:t>
      </w:r>
      <w:r w:rsidRPr="00951180">
        <w:rPr>
          <w:color w:val="C00000"/>
          <w:sz w:val="24"/>
          <w:szCs w:val="24"/>
        </w:rPr>
        <w:t>) detected in the multivariate E</w:t>
      </w:r>
      <w:r w:rsidR="002B1337" w:rsidRPr="00951180">
        <w:rPr>
          <w:color w:val="C00000"/>
          <w:sz w:val="24"/>
          <w:szCs w:val="24"/>
        </w:rPr>
        <w:t xml:space="preserve">xome </w:t>
      </w:r>
      <w:r w:rsidRPr="00951180">
        <w:rPr>
          <w:color w:val="C00000"/>
          <w:sz w:val="24"/>
          <w:szCs w:val="24"/>
        </w:rPr>
        <w:t>W</w:t>
      </w:r>
      <w:r w:rsidR="002B1337" w:rsidRPr="00951180">
        <w:rPr>
          <w:color w:val="C00000"/>
          <w:sz w:val="24"/>
          <w:szCs w:val="24"/>
        </w:rPr>
        <w:t>ide Association Scan of</w:t>
      </w:r>
      <w:r w:rsidRPr="00951180">
        <w:rPr>
          <w:color w:val="C00000"/>
          <w:sz w:val="24"/>
          <w:szCs w:val="24"/>
        </w:rPr>
        <w:t xml:space="preserve"> three continuous scales assessing PD-related symptoms (see abbreviations below). No variants met exome-wide significance thresholds, neither in the univariate (</w:t>
      </w:r>
      <w:r w:rsidRPr="00951180">
        <w:rPr>
          <w:rFonts w:cs="Times New Roman"/>
          <w:color w:val="C00000"/>
          <w:sz w:val="24"/>
          <w:szCs w:val="24"/>
        </w:rPr>
        <w:t xml:space="preserve">α = </w:t>
      </w:r>
      <w:r w:rsidRPr="00951180">
        <w:rPr>
          <w:color w:val="C00000"/>
          <w:sz w:val="24"/>
          <w:szCs w:val="24"/>
        </w:rPr>
        <w:t>2.95x10</w:t>
      </w:r>
      <w:r w:rsidRPr="00951180">
        <w:rPr>
          <w:color w:val="C00000"/>
          <w:sz w:val="24"/>
          <w:szCs w:val="24"/>
          <w:vertAlign w:val="superscript"/>
        </w:rPr>
        <w:t>-7</w:t>
      </w:r>
      <w:r w:rsidRPr="00951180">
        <w:rPr>
          <w:rFonts w:cs="Times New Roman"/>
          <w:color w:val="C00000"/>
          <w:sz w:val="24"/>
          <w:szCs w:val="24"/>
        </w:rPr>
        <w:t xml:space="preserve">), nor in the </w:t>
      </w:r>
      <w:r w:rsidRPr="00951180">
        <w:rPr>
          <w:color w:val="C00000"/>
          <w:sz w:val="24"/>
          <w:szCs w:val="24"/>
        </w:rPr>
        <w:t>multivariate EWAS (</w:t>
      </w:r>
      <w:r w:rsidRPr="00951180">
        <w:rPr>
          <w:rFonts w:cs="Times New Roman"/>
          <w:color w:val="C00000"/>
          <w:sz w:val="24"/>
          <w:szCs w:val="24"/>
        </w:rPr>
        <w:t>α = 8.84x10</w:t>
      </w:r>
      <w:r w:rsidRPr="00951180">
        <w:rPr>
          <w:rFonts w:cs="Times New Roman"/>
          <w:color w:val="C00000"/>
          <w:sz w:val="24"/>
          <w:szCs w:val="24"/>
          <w:vertAlign w:val="superscript"/>
        </w:rPr>
        <w:t>-7</w:t>
      </w:r>
      <w:r w:rsidRPr="00951180">
        <w:rPr>
          <w:rFonts w:cs="Times New Roman"/>
          <w:color w:val="C00000"/>
          <w:sz w:val="24"/>
          <w:szCs w:val="24"/>
        </w:rPr>
        <w:t>).</w:t>
      </w:r>
    </w:p>
    <w:p w14:paraId="11BF25DE" w14:textId="77777777" w:rsidR="000F5972" w:rsidRPr="00951180" w:rsidRDefault="000F5972" w:rsidP="000F5972">
      <w:pPr>
        <w:jc w:val="both"/>
        <w:rPr>
          <w:rFonts w:eastAsia="Times New Roman" w:cs="Times New Roman"/>
          <w:color w:val="C00000"/>
          <w:sz w:val="24"/>
          <w:szCs w:val="24"/>
          <w:lang w:eastAsia="en-GB"/>
        </w:rPr>
      </w:pPr>
      <w:r w:rsidRPr="00951180">
        <w:rPr>
          <w:rFonts w:eastAsia="Times New Roman" w:cs="Times New Roman"/>
          <w:color w:val="C00000"/>
          <w:sz w:val="24"/>
          <w:szCs w:val="24"/>
          <w:vertAlign w:val="superscript"/>
          <w:lang w:eastAsia="en-GB"/>
        </w:rPr>
        <w:t xml:space="preserve">a </w:t>
      </w:r>
      <w:r w:rsidRPr="00951180">
        <w:rPr>
          <w:rFonts w:eastAsia="Times New Roman" w:cs="Times New Roman"/>
          <w:color w:val="C00000"/>
          <w:sz w:val="24"/>
          <w:szCs w:val="24"/>
          <w:lang w:eastAsia="en-GB"/>
        </w:rPr>
        <w:t xml:space="preserve">Univariate association p-values as computed by EMMAX linear mixed model are reported, along with </w:t>
      </w:r>
      <w:r w:rsidR="00965CBD" w:rsidRPr="00951180">
        <w:rPr>
          <w:rFonts w:cs="Times New Roman"/>
          <w:color w:val="C00000"/>
          <w:sz w:val="24"/>
          <w:szCs w:val="24"/>
        </w:rPr>
        <w:t>betas (β)</w:t>
      </w:r>
      <w:r w:rsidRPr="00951180">
        <w:rPr>
          <w:rFonts w:eastAsia="Times New Roman" w:cs="Times New Roman"/>
          <w:color w:val="C00000"/>
          <w:sz w:val="24"/>
          <w:szCs w:val="24"/>
          <w:lang w:eastAsia="en-GB"/>
        </w:rPr>
        <w:t xml:space="preserve"> values referring to major allele (A1) in brackets.</w:t>
      </w:r>
    </w:p>
    <w:p w14:paraId="6D1C8226" w14:textId="77777777" w:rsidR="000F5972" w:rsidRPr="00951180" w:rsidRDefault="000F5972" w:rsidP="000F5972">
      <w:pPr>
        <w:jc w:val="both"/>
        <w:rPr>
          <w:rFonts w:cs="Times New Roman"/>
          <w:color w:val="C00000"/>
          <w:sz w:val="24"/>
          <w:szCs w:val="24"/>
        </w:rPr>
      </w:pPr>
      <w:r w:rsidRPr="00951180">
        <w:rPr>
          <w:rFonts w:eastAsia="Times New Roman" w:cs="Times New Roman"/>
          <w:color w:val="C00000"/>
          <w:sz w:val="24"/>
          <w:szCs w:val="24"/>
          <w:vertAlign w:val="superscript"/>
          <w:lang w:eastAsia="en-GB"/>
        </w:rPr>
        <w:t xml:space="preserve">b </w:t>
      </w:r>
      <w:r w:rsidRPr="00951180">
        <w:rPr>
          <w:rFonts w:eastAsia="Times New Roman" w:cs="Times New Roman"/>
          <w:color w:val="C00000"/>
          <w:sz w:val="24"/>
          <w:szCs w:val="24"/>
          <w:lang w:eastAsia="en-GB"/>
        </w:rPr>
        <w:t>Multivariate association p</w:t>
      </w:r>
      <w:r w:rsidRPr="00951180">
        <w:rPr>
          <w:rFonts w:cs="Times New Roman"/>
          <w:color w:val="C00000"/>
          <w:sz w:val="24"/>
          <w:szCs w:val="24"/>
        </w:rPr>
        <w:t xml:space="preserve">-values as computed by the software TATES are reported (no </w:t>
      </w:r>
      <w:r w:rsidR="000839B0" w:rsidRPr="00951180">
        <w:rPr>
          <w:rFonts w:eastAsia="Times New Roman" w:cs="Times New Roman"/>
          <w:color w:val="C00000"/>
          <w:sz w:val="24"/>
          <w:szCs w:val="24"/>
          <w:lang w:eastAsia="en-GB"/>
        </w:rPr>
        <w:t>β</w:t>
      </w:r>
      <w:r w:rsidRPr="00951180">
        <w:rPr>
          <w:rFonts w:cs="Times New Roman"/>
          <w:color w:val="C00000"/>
          <w:sz w:val="24"/>
          <w:szCs w:val="24"/>
        </w:rPr>
        <w:t xml:space="preserve"> value was produced in the output).</w:t>
      </w:r>
    </w:p>
    <w:p w14:paraId="79B9D719" w14:textId="77777777" w:rsidR="00AA51E2" w:rsidRPr="00951180" w:rsidRDefault="00AA51E2" w:rsidP="00AA51E2">
      <w:pPr>
        <w:rPr>
          <w:b/>
          <w:color w:val="C00000"/>
          <w:sz w:val="24"/>
          <w:szCs w:val="24"/>
        </w:rPr>
      </w:pP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236"/>
        <w:gridCol w:w="1316"/>
        <w:gridCol w:w="1236"/>
        <w:gridCol w:w="1523"/>
        <w:gridCol w:w="1716"/>
      </w:tblGrid>
      <w:tr w:rsidR="00951180" w:rsidRPr="00951180" w14:paraId="719C5ED2" w14:textId="77777777" w:rsidTr="00AA51E2">
        <w:trPr>
          <w:trHeight w:val="288"/>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14:paraId="697DDE7A"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Scale</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1CCCED07" w14:textId="77777777" w:rsidR="00AA51E2" w:rsidRPr="00951180" w:rsidRDefault="00AA51E2">
            <w:pPr>
              <w:spacing w:after="0" w:line="240" w:lineRule="auto"/>
              <w:jc w:val="center"/>
              <w:rPr>
                <w:rFonts w:eastAsia="Times New Roman" w:cs="Times New Roman"/>
                <w:bCs/>
                <w:color w:val="C00000"/>
                <w:sz w:val="24"/>
                <w:szCs w:val="24"/>
                <w:lang w:val="it-IT" w:eastAsia="en-GB"/>
              </w:rPr>
            </w:pPr>
            <w:r w:rsidRPr="00951180">
              <w:rPr>
                <w:rFonts w:eastAsia="Times New Roman" w:cs="Times New Roman"/>
                <w:bCs/>
                <w:color w:val="C00000"/>
                <w:sz w:val="24"/>
                <w:szCs w:val="24"/>
                <w:lang w:val="it-IT" w:eastAsia="en-GB"/>
              </w:rPr>
              <w:t>P</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7CADDEEF"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Beta</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354E7C46"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SE</w:t>
            </w:r>
          </w:p>
        </w:tc>
        <w:tc>
          <w:tcPr>
            <w:tcW w:w="1523" w:type="dxa"/>
            <w:tcBorders>
              <w:top w:val="single" w:sz="4" w:space="0" w:color="auto"/>
              <w:left w:val="single" w:sz="4" w:space="0" w:color="auto"/>
              <w:bottom w:val="single" w:sz="4" w:space="0" w:color="auto"/>
              <w:right w:val="single" w:sz="4" w:space="0" w:color="auto"/>
            </w:tcBorders>
            <w:hideMark/>
          </w:tcPr>
          <w:p w14:paraId="1F02503D"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N</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36CD0097"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Multivariate P</w:t>
            </w:r>
          </w:p>
        </w:tc>
      </w:tr>
      <w:tr w:rsidR="00951180" w:rsidRPr="00951180" w14:paraId="3CF1B430" w14:textId="77777777" w:rsidTr="00AA51E2">
        <w:trPr>
          <w:trHeight w:val="288"/>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14:paraId="16EE8073"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UPDRS</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56C26D74" w14:textId="77777777" w:rsidR="00AA51E2" w:rsidRPr="00951180" w:rsidRDefault="00AA51E2">
            <w:pPr>
              <w:spacing w:after="0" w:line="240" w:lineRule="auto"/>
              <w:jc w:val="center"/>
              <w:rPr>
                <w:rFonts w:eastAsia="Times New Roman" w:cs="Times New Roman"/>
                <w:bCs/>
                <w:color w:val="C00000"/>
                <w:sz w:val="24"/>
                <w:szCs w:val="24"/>
                <w:lang w:val="it-IT" w:eastAsia="en-GB"/>
              </w:rPr>
            </w:pPr>
            <w:r w:rsidRPr="00951180">
              <w:rPr>
                <w:rFonts w:eastAsia="Times New Roman" w:cs="Times New Roman"/>
                <w:bCs/>
                <w:color w:val="C00000"/>
                <w:sz w:val="24"/>
                <w:szCs w:val="24"/>
                <w:lang w:val="it-IT" w:eastAsia="en-GB"/>
              </w:rPr>
              <w:t>0.17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7BEDE563"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-0.013</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7085F688"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0.010</w:t>
            </w:r>
          </w:p>
        </w:tc>
        <w:tc>
          <w:tcPr>
            <w:tcW w:w="1523" w:type="dxa"/>
            <w:tcBorders>
              <w:top w:val="single" w:sz="4" w:space="0" w:color="auto"/>
              <w:left w:val="single" w:sz="4" w:space="0" w:color="auto"/>
              <w:bottom w:val="single" w:sz="4" w:space="0" w:color="auto"/>
              <w:right w:val="single" w:sz="4" w:space="0" w:color="auto"/>
            </w:tcBorders>
            <w:hideMark/>
          </w:tcPr>
          <w:p w14:paraId="5E4FAB14"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394</w:t>
            </w:r>
          </w:p>
        </w:tc>
        <w:tc>
          <w:tcPr>
            <w:tcW w:w="1716" w:type="dxa"/>
            <w:vMerge w:val="restart"/>
            <w:tcBorders>
              <w:top w:val="single" w:sz="4" w:space="0" w:color="auto"/>
              <w:left w:val="single" w:sz="4" w:space="0" w:color="auto"/>
              <w:bottom w:val="single" w:sz="4" w:space="0" w:color="auto"/>
              <w:right w:val="single" w:sz="4" w:space="0" w:color="auto"/>
            </w:tcBorders>
            <w:noWrap/>
            <w:vAlign w:val="center"/>
            <w:hideMark/>
          </w:tcPr>
          <w:p w14:paraId="3162F8DB"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0.19</w:t>
            </w:r>
          </w:p>
        </w:tc>
      </w:tr>
      <w:tr w:rsidR="00951180" w:rsidRPr="00951180" w14:paraId="37148BD1" w14:textId="77777777" w:rsidTr="00AA51E2">
        <w:trPr>
          <w:trHeight w:val="288"/>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14:paraId="1F9A6BFB"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MOCA</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022D4E29" w14:textId="77777777" w:rsidR="00AA51E2" w:rsidRPr="00951180" w:rsidRDefault="00AA51E2">
            <w:pPr>
              <w:spacing w:after="0" w:line="240" w:lineRule="auto"/>
              <w:jc w:val="center"/>
              <w:rPr>
                <w:rFonts w:eastAsia="Times New Roman" w:cs="Times New Roman"/>
                <w:bCs/>
                <w:color w:val="C00000"/>
                <w:sz w:val="24"/>
                <w:szCs w:val="24"/>
                <w:lang w:val="it-IT" w:eastAsia="en-GB"/>
              </w:rPr>
            </w:pPr>
            <w:r w:rsidRPr="00951180">
              <w:rPr>
                <w:rFonts w:eastAsia="Times New Roman" w:cs="Times New Roman"/>
                <w:bCs/>
                <w:color w:val="C00000"/>
                <w:sz w:val="24"/>
                <w:szCs w:val="24"/>
                <w:lang w:val="it-IT" w:eastAsia="en-GB"/>
              </w:rPr>
              <w:t>0.</w:t>
            </w:r>
            <w:r w:rsidR="00FB02EF" w:rsidRPr="00951180">
              <w:rPr>
                <w:rFonts w:eastAsia="Times New Roman" w:cs="Times New Roman"/>
                <w:bCs/>
                <w:color w:val="C00000"/>
                <w:sz w:val="24"/>
                <w:szCs w:val="24"/>
                <w:lang w:val="it-IT" w:eastAsia="en-GB"/>
              </w:rPr>
              <w:t>07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1F1C236F"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0.018</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15881712"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0.010</w:t>
            </w:r>
          </w:p>
        </w:tc>
        <w:tc>
          <w:tcPr>
            <w:tcW w:w="1523" w:type="dxa"/>
            <w:tcBorders>
              <w:top w:val="single" w:sz="4" w:space="0" w:color="auto"/>
              <w:left w:val="single" w:sz="4" w:space="0" w:color="auto"/>
              <w:bottom w:val="single" w:sz="4" w:space="0" w:color="auto"/>
              <w:right w:val="single" w:sz="4" w:space="0" w:color="auto"/>
            </w:tcBorders>
            <w:hideMark/>
          </w:tcPr>
          <w:p w14:paraId="20E9CB6F"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395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E1626" w14:textId="77777777" w:rsidR="00AA51E2" w:rsidRPr="00951180" w:rsidRDefault="00AA51E2">
            <w:pPr>
              <w:spacing w:after="0" w:line="240" w:lineRule="auto"/>
              <w:rPr>
                <w:rFonts w:eastAsia="Times New Roman" w:cs="Times New Roman"/>
                <w:color w:val="C00000"/>
                <w:sz w:val="24"/>
                <w:szCs w:val="24"/>
                <w:lang w:val="it-IT" w:eastAsia="en-GB"/>
              </w:rPr>
            </w:pPr>
          </w:p>
        </w:tc>
      </w:tr>
      <w:tr w:rsidR="0068563D" w:rsidRPr="00951180" w14:paraId="755FF9B5" w14:textId="77777777" w:rsidTr="00AA51E2">
        <w:trPr>
          <w:trHeight w:val="288"/>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14:paraId="2A44ACDD"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NMS</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27A86F41" w14:textId="77777777" w:rsidR="00AA51E2" w:rsidRPr="00951180" w:rsidRDefault="00AA51E2">
            <w:pPr>
              <w:spacing w:after="0" w:line="240" w:lineRule="auto"/>
              <w:jc w:val="center"/>
              <w:rPr>
                <w:rFonts w:eastAsia="Times New Roman" w:cs="Times New Roman"/>
                <w:bCs/>
                <w:color w:val="C00000"/>
                <w:sz w:val="24"/>
                <w:szCs w:val="24"/>
                <w:lang w:val="it-IT" w:eastAsia="en-GB"/>
              </w:rPr>
            </w:pPr>
            <w:r w:rsidRPr="00951180">
              <w:rPr>
                <w:rFonts w:eastAsia="Times New Roman" w:cs="Times New Roman"/>
                <w:bCs/>
                <w:color w:val="C00000"/>
                <w:sz w:val="24"/>
                <w:szCs w:val="24"/>
                <w:lang w:val="it-IT" w:eastAsia="en-GB"/>
              </w:rPr>
              <w:t>0.67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03C0E9B5"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-0.003</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1AD2771C"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0.006</w:t>
            </w:r>
          </w:p>
        </w:tc>
        <w:tc>
          <w:tcPr>
            <w:tcW w:w="1523" w:type="dxa"/>
            <w:tcBorders>
              <w:top w:val="single" w:sz="4" w:space="0" w:color="auto"/>
              <w:left w:val="single" w:sz="4" w:space="0" w:color="auto"/>
              <w:bottom w:val="single" w:sz="4" w:space="0" w:color="auto"/>
              <w:right w:val="single" w:sz="4" w:space="0" w:color="auto"/>
            </w:tcBorders>
            <w:hideMark/>
          </w:tcPr>
          <w:p w14:paraId="1730230C" w14:textId="77777777" w:rsidR="00AA51E2" w:rsidRPr="00951180" w:rsidRDefault="00AA51E2">
            <w:pPr>
              <w:spacing w:after="0" w:line="240" w:lineRule="auto"/>
              <w:jc w:val="center"/>
              <w:rPr>
                <w:rFonts w:eastAsia="Times New Roman" w:cs="Times New Roman"/>
                <w:color w:val="C00000"/>
                <w:sz w:val="24"/>
                <w:szCs w:val="24"/>
                <w:lang w:val="it-IT" w:eastAsia="en-GB"/>
              </w:rPr>
            </w:pPr>
            <w:r w:rsidRPr="00951180">
              <w:rPr>
                <w:rFonts w:eastAsia="Times New Roman" w:cs="Times New Roman"/>
                <w:color w:val="C00000"/>
                <w:sz w:val="24"/>
                <w:szCs w:val="24"/>
                <w:lang w:val="it-IT" w:eastAsia="en-GB"/>
              </w:rPr>
              <w:t>410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D4DD7" w14:textId="77777777" w:rsidR="00AA51E2" w:rsidRPr="00951180" w:rsidRDefault="00AA51E2">
            <w:pPr>
              <w:spacing w:after="0" w:line="240" w:lineRule="auto"/>
              <w:rPr>
                <w:rFonts w:eastAsia="Times New Roman" w:cs="Times New Roman"/>
                <w:color w:val="C00000"/>
                <w:sz w:val="24"/>
                <w:szCs w:val="24"/>
                <w:lang w:val="it-IT" w:eastAsia="en-GB"/>
              </w:rPr>
            </w:pPr>
          </w:p>
        </w:tc>
      </w:tr>
    </w:tbl>
    <w:p w14:paraId="7DFB9554" w14:textId="77777777" w:rsidR="00AA51E2" w:rsidRPr="00951180" w:rsidRDefault="00AA51E2" w:rsidP="00AA51E2">
      <w:pPr>
        <w:jc w:val="both"/>
        <w:rPr>
          <w:b/>
          <w:color w:val="C00000"/>
          <w:sz w:val="24"/>
          <w:szCs w:val="24"/>
        </w:rPr>
      </w:pPr>
    </w:p>
    <w:p w14:paraId="379CAC08" w14:textId="0125253B" w:rsidR="00AA51E2" w:rsidRPr="00951180" w:rsidRDefault="00AA51E2" w:rsidP="00AA51E2">
      <w:pPr>
        <w:jc w:val="both"/>
        <w:rPr>
          <w:rFonts w:cs="Times New Roman"/>
          <w:color w:val="C00000"/>
          <w:sz w:val="24"/>
          <w:szCs w:val="24"/>
        </w:rPr>
      </w:pPr>
      <w:r w:rsidRPr="00951180">
        <w:rPr>
          <w:rFonts w:cs="Times New Roman"/>
          <w:b/>
          <w:color w:val="C00000"/>
          <w:sz w:val="24"/>
          <w:szCs w:val="24"/>
        </w:rPr>
        <w:t xml:space="preserve">Table </w:t>
      </w:r>
      <w:r w:rsidR="007F74ED" w:rsidRPr="00951180">
        <w:rPr>
          <w:rFonts w:cs="Times New Roman"/>
          <w:b/>
          <w:color w:val="C00000"/>
          <w:sz w:val="24"/>
          <w:szCs w:val="24"/>
        </w:rPr>
        <w:t>S</w:t>
      </w:r>
      <w:r w:rsidR="00FD6962" w:rsidRPr="00951180">
        <w:rPr>
          <w:rFonts w:cs="Times New Roman"/>
          <w:b/>
          <w:color w:val="C00000"/>
          <w:sz w:val="24"/>
          <w:szCs w:val="24"/>
        </w:rPr>
        <w:t>8</w:t>
      </w:r>
      <w:r w:rsidRPr="00951180">
        <w:rPr>
          <w:rFonts w:cs="Times New Roman"/>
          <w:b/>
          <w:color w:val="C00000"/>
          <w:sz w:val="24"/>
          <w:szCs w:val="24"/>
        </w:rPr>
        <w:t xml:space="preserve">. </w:t>
      </w:r>
      <w:r w:rsidRPr="00951180">
        <w:rPr>
          <w:rFonts w:cs="Times New Roman"/>
          <w:color w:val="C00000"/>
          <w:sz w:val="24"/>
          <w:szCs w:val="24"/>
        </w:rPr>
        <w:t xml:space="preserve">Univariate and multivariate association statistics of rs3835072 with the three PD-related scales analysed in the paper. Univariate </w:t>
      </w:r>
      <w:r w:rsidR="006F558B" w:rsidRPr="00951180">
        <w:rPr>
          <w:rFonts w:cs="Times New Roman"/>
          <w:color w:val="C00000"/>
          <w:sz w:val="24"/>
          <w:szCs w:val="24"/>
        </w:rPr>
        <w:t>p</w:t>
      </w:r>
      <w:r w:rsidRPr="00951180">
        <w:rPr>
          <w:rFonts w:cs="Times New Roman"/>
          <w:color w:val="C00000"/>
          <w:sz w:val="24"/>
          <w:szCs w:val="24"/>
        </w:rPr>
        <w:t xml:space="preserve">-values, </w:t>
      </w:r>
      <w:r w:rsidR="00965CBD" w:rsidRPr="00951180">
        <w:rPr>
          <w:rFonts w:cs="Times New Roman"/>
          <w:color w:val="C00000"/>
          <w:sz w:val="24"/>
          <w:szCs w:val="24"/>
        </w:rPr>
        <w:t>betas (</w:t>
      </w:r>
      <w:r w:rsidRPr="00951180">
        <w:rPr>
          <w:rFonts w:cs="Times New Roman"/>
          <w:color w:val="C00000"/>
          <w:sz w:val="24"/>
          <w:szCs w:val="24"/>
        </w:rPr>
        <w:t>β</w:t>
      </w:r>
      <w:r w:rsidR="00965CBD" w:rsidRPr="00951180">
        <w:rPr>
          <w:rFonts w:cs="Times New Roman"/>
          <w:color w:val="C00000"/>
          <w:sz w:val="24"/>
          <w:szCs w:val="24"/>
        </w:rPr>
        <w:t>)</w:t>
      </w:r>
      <w:r w:rsidRPr="00951180">
        <w:rPr>
          <w:rFonts w:cs="Times New Roman"/>
          <w:color w:val="C00000"/>
          <w:sz w:val="24"/>
          <w:szCs w:val="24"/>
        </w:rPr>
        <w:t xml:space="preserve"> and relevant Standard Errors (SE) are reported, along with the actual sample size of the analysis for each scale. For multivariate analysis, only the </w:t>
      </w:r>
      <w:r w:rsidR="00D75603" w:rsidRPr="00951180">
        <w:rPr>
          <w:rFonts w:cs="Times New Roman"/>
          <w:color w:val="C00000"/>
          <w:sz w:val="24"/>
          <w:szCs w:val="24"/>
        </w:rPr>
        <w:t>p</w:t>
      </w:r>
      <w:r w:rsidRPr="00951180">
        <w:rPr>
          <w:rFonts w:cs="Times New Roman"/>
          <w:color w:val="C00000"/>
          <w:sz w:val="24"/>
          <w:szCs w:val="24"/>
        </w:rPr>
        <w:t xml:space="preserve">-value is reported, as per TATES output </w:t>
      </w:r>
      <w:r w:rsidR="00FD641A" w:rsidRPr="00951180">
        <w:rPr>
          <w:rFonts w:cs="Times New Roman"/>
          <w:color w:val="C00000"/>
          <w:sz w:val="24"/>
          <w:szCs w:val="24"/>
        </w:rPr>
        <w:fldChar w:fldCharType="begin" w:fldLock="1"/>
      </w:r>
      <w:r w:rsidR="00EC1E34" w:rsidRPr="00951180">
        <w:rPr>
          <w:rFonts w:cs="Times New Roman"/>
          <w:color w:val="C00000"/>
          <w:sz w:val="24"/>
          <w:szCs w:val="24"/>
        </w:rPr>
        <w:instrText>ADDIN CSL_CITATION {"citationItems":[{"id":"ITEM-1","itemData":{"abstract":"Author Summary The genome-wide association study (GWAS) is the primary tool to identify genetic variants that cause phenotypic variation. As GWAS methods are generally univariate in nature, multivariate phenotypic information is usually reduced to a single composite score, which frequently results in a considerable loss of statistical power to detect causal variants. Multivariate genotype–phenotype methods do exist but attain maximal power only in special circumstances. We present a new multivariate method called TATES (Trait-based Association Test that uses Extended Simes procedure). Extensive simulations show that TATES's false positive rate is correct, and that TATES's statistical power to detect causal variants explaining 0.5% of the variance can be 2.5–9 times higher than the power of univariate tests of composite scores and 1.5–2 times higher than the power of the standard MANOVA. Unlike other multivariate methods, TATES uncovers both genetic variants that are common to multiple phenotypes as well as phenotype specific variants. TATES thus provides a more complete view of the genetic architecture of complex traits and constitutes a powerful new multivariate strategy that allows researchers to identify novel causal variants.","author":[{"dropping-particle":"","family":"Sluis","given":"Sophie","non-dropping-particle":"van der","parse-names":false,"suffix":""},{"dropping-particle":"","family":"Posthuma","given":"Danielle","non-dropping-particle":"","parse-names":false,"suffix":""},{"dropping-particle":"V","family":"Dolan","given":"Conor","non-dropping-particle":"","parse-names":false,"suffix":""}],"container-title":"PLOS Genetics","id":"ITEM-1","issue":"1","issued":{"date-parts":[["2013","1","24"]]},"page":"e1003235","publisher":"Public Library of Science","title":"TATES: Efficient Multivariate Genotype-Phenotype Analysis for Genome-Wide Association Studies","type":"article-journal","volume":"9"},"uris":["http://www.mendeley.com/documents/?uuid=58ee674c-f773-46be-8162-04d7598bb36a"]}],"mendeley":{"formattedCitation":"(14)","plainTextFormattedCitation":"(14)","previouslyFormattedCitation":"(14)"},"properties":{"noteIndex":0},"schema":"https://github.com/citation-style-language/schema/raw/master/csl-citation.json"}</w:instrText>
      </w:r>
      <w:r w:rsidR="00FD641A" w:rsidRPr="00951180">
        <w:rPr>
          <w:rFonts w:cs="Times New Roman"/>
          <w:color w:val="C00000"/>
          <w:sz w:val="24"/>
          <w:szCs w:val="24"/>
        </w:rPr>
        <w:fldChar w:fldCharType="separate"/>
      </w:r>
      <w:r w:rsidR="00EC1E34" w:rsidRPr="00951180">
        <w:rPr>
          <w:rFonts w:cs="Times New Roman"/>
          <w:noProof/>
          <w:color w:val="C00000"/>
          <w:sz w:val="24"/>
          <w:szCs w:val="24"/>
        </w:rPr>
        <w:t>(14)</w:t>
      </w:r>
      <w:r w:rsidR="00FD641A" w:rsidRPr="00951180">
        <w:rPr>
          <w:rFonts w:cs="Times New Roman"/>
          <w:color w:val="C00000"/>
          <w:sz w:val="24"/>
          <w:szCs w:val="24"/>
        </w:rPr>
        <w:fldChar w:fldCharType="end"/>
      </w:r>
      <w:r w:rsidRPr="00951180">
        <w:rPr>
          <w:rFonts w:cs="Times New Roman"/>
          <w:color w:val="C00000"/>
          <w:sz w:val="24"/>
          <w:szCs w:val="24"/>
        </w:rPr>
        <w:t>.</w:t>
      </w:r>
    </w:p>
    <w:p w14:paraId="108073C5" w14:textId="547C1B3C" w:rsidR="00FE2559" w:rsidRPr="00951180" w:rsidRDefault="00FE2559" w:rsidP="00FE2559">
      <w:pPr>
        <w:jc w:val="both"/>
        <w:rPr>
          <w:color w:val="C00000"/>
          <w:sz w:val="24"/>
          <w:szCs w:val="24"/>
        </w:rPr>
      </w:pPr>
      <w:r w:rsidRPr="00951180">
        <w:rPr>
          <w:rFonts w:cs="Times New Roman"/>
          <w:color w:val="C00000"/>
          <w:sz w:val="24"/>
          <w:szCs w:val="24"/>
        </w:rPr>
        <w:t xml:space="preserve">Abbreviations: </w:t>
      </w:r>
      <w:r w:rsidRPr="00951180">
        <w:rPr>
          <w:color w:val="C00000"/>
          <w:sz w:val="24"/>
          <w:szCs w:val="24"/>
        </w:rPr>
        <w:t xml:space="preserve">UPDRS = Movement Disorder Society revised version of the Unified Parkinson’s Disease Rating Scale - Part III </w:t>
      </w:r>
      <w:r w:rsidRPr="00951180">
        <w:rPr>
          <w:color w:val="C00000"/>
          <w:sz w:val="24"/>
          <w:szCs w:val="24"/>
        </w:rPr>
        <w:fldChar w:fldCharType="begin" w:fldLock="1"/>
      </w:r>
      <w:r w:rsidR="00EC1E34" w:rsidRPr="00951180">
        <w:rPr>
          <w:color w:val="C00000"/>
          <w:sz w:val="24"/>
          <w:szCs w:val="24"/>
        </w:rPr>
        <w:instrText>ADDIN CSL_CITATION {"citationItems":[{"id":"ITEM-1","itemData":{"DOI":"10.1002/mds.26435","ISSN":"0885-3185","abstract":"ABSTRACT Background We evaluated a simplified method for converting Unified Parkinson's Disease Rating Scale Part III Motor Examination total scores (UPDRS III) to the International Parkinson and Movement Disorder Society's (MDS) revised version of the scores. Methods PD patients in the Arizona Study of Aging and Neurodegenerative Disorders were assessed with both scales. The accuracy of the predicted scores was assessed using regression modeling, classical intraclass correlation coefficients, and the Bland-Altman method. Results There was strong correlation between the two scores. Adding 7 points to a UPDRS III total score performed approximately as well as previously published conversion formulas (intraclass correlation: 0.96). The adjusted score is expected to be within 3 points of the MDS-UPDRS III score 50% of the time and within 9 points 95% of the time. Conclusions Simply adding 7 points to a UPDRS III total score provides a good approximation of the MDS-UPDRS III total score. ? 2015 International Parkinson and Movement Disorder Society","author":[{"dropping-particle":"","family":"Hentz","given":"Joseph G","non-dropping-particle":"","parse-names":false,"suffix":""},{"dropping-particle":"","family":"Mehta","given":"Shyamal H","non-dropping-particle":"","parse-names":false,"suffix":""},{"dropping-particle":"","family":"Shill","given":"Holly A","non-dropping-particle":"","parse-names":false,"suffix":""},{"dropping-particle":"","family":"Driver-Dunckley","given":"Erika","non-dropping-particle":"","parse-names":false,"suffix":""},{"dropping-particle":"","family":"Beach","given":"Thomas G","non-dropping-particle":"","parse-names":false,"suffix":""},{"dropping-particle":"","family":"Adler","given":"Charles H","non-dropping-particle":"","parse-names":false,"suffix":""}],"container-title":"Movement Disorders","id":"ITEM-1","issue":"14","issued":{"date-parts":[["2015","12","1"]]},"note":"doi: 10.1002/mds.26435","page":"1967-1970","publisher":"John Wiley &amp; Sons, Ltd","title":"Simplified conversion method for unified Parkinson's disease rating scale motor examinations","type":"article-journal","volume":"30"},"uris":["http://www.mendeley.com/documents/?uuid=7da23425-7109-4d18-9bb8-604bb794c3b1"]}],"mendeley":{"formattedCitation":"(2)","plainTextFormattedCitation":"(2)","previouslyFormattedCitation":"(2)"},"properties":{"noteIndex":0},"schema":"https://github.com/citation-style-language/schema/raw/master/csl-citation.json"}</w:instrText>
      </w:r>
      <w:r w:rsidRPr="00951180">
        <w:rPr>
          <w:color w:val="C00000"/>
          <w:sz w:val="24"/>
          <w:szCs w:val="24"/>
        </w:rPr>
        <w:fldChar w:fldCharType="separate"/>
      </w:r>
      <w:r w:rsidR="006872E9" w:rsidRPr="00951180">
        <w:rPr>
          <w:noProof/>
          <w:color w:val="C00000"/>
          <w:sz w:val="24"/>
          <w:szCs w:val="24"/>
        </w:rPr>
        <w:t>(2)</w:t>
      </w:r>
      <w:r w:rsidRPr="00951180">
        <w:rPr>
          <w:color w:val="C00000"/>
          <w:sz w:val="24"/>
          <w:szCs w:val="24"/>
        </w:rPr>
        <w:fldChar w:fldCharType="end"/>
      </w:r>
      <w:r w:rsidRPr="00951180">
        <w:rPr>
          <w:color w:val="C00000"/>
          <w:sz w:val="24"/>
          <w:szCs w:val="24"/>
        </w:rPr>
        <w:t xml:space="preserve">; </w:t>
      </w:r>
      <w:proofErr w:type="spellStart"/>
      <w:r w:rsidRPr="00951180">
        <w:rPr>
          <w:color w:val="C00000"/>
          <w:sz w:val="24"/>
          <w:szCs w:val="24"/>
        </w:rPr>
        <w:t>MoCA</w:t>
      </w:r>
      <w:proofErr w:type="spellEnd"/>
      <w:r w:rsidRPr="00951180">
        <w:rPr>
          <w:color w:val="C00000"/>
          <w:sz w:val="24"/>
          <w:szCs w:val="24"/>
        </w:rPr>
        <w:t xml:space="preserve"> = Montreal Cognitive Assessment </w:t>
      </w:r>
      <w:r w:rsidRPr="00951180">
        <w:rPr>
          <w:color w:val="C00000"/>
          <w:sz w:val="24"/>
          <w:szCs w:val="24"/>
        </w:rPr>
        <w:fldChar w:fldCharType="begin" w:fldLock="1"/>
      </w:r>
      <w:r w:rsidR="00EC1E34" w:rsidRPr="00951180">
        <w:rPr>
          <w:color w:val="C00000"/>
          <w:sz w:val="24"/>
          <w:szCs w:val="24"/>
        </w:rPr>
        <w:instrText>ADDIN CSL_CITATION {"citationItems":[{"id":"ITEM-1","itemData":{"DOI":"10.1007/s10072-014-1921-3","ISSN":"15903478","abstract":"The Montreal Cognitive Assessment (MoCA) is a brief cognitive screening instrument developed by Nasreddine et al. to detect mild cognitive impairment, a high-risk condition for Alzheimer's disease and other forms of dementia. In this study we report normative data on the MoCA-Italian version, collected on a sample of 225 Italian healthy subjects ranged in age between 60 and 80 years, and in formal education from 5 to 23 years. The global normal cognition was established in accordance with the Mini-Mental State Examination score and with the Prose Memory Test score (Spinnler and Tognoni, Ital J Neurol Sci 6:25-27, 1987). None of the participants had a history of psychiatric, neurological, cerebrovascular disorders or brain injury or took drugs affecting cognition. Linear regression analysis was performed to evaluate the potential effect of age, education and sex on the MoCA total performance score. We provide correction grids to adjust raw scores and equivalent scores with cut-off value to allow comparison between MoCA performance and others neuropsychological test scores that can be administered on the same subject.","author":[{"dropping-particle":"","family":"Conti","given":"Silvia","non-dropping-particle":"","parse-names":false,"suffix":""},{"dropping-particle":"","family":"Bonazzi","given":"Stefano","non-dropping-particle":"","parse-names":false,"suffix":""},{"dropping-particle":"","family":"Laiacona","given":"Marcella","non-dropping-particle":"","parse-names":false,"suffix":""},{"dropping-particle":"","family":"Masina","given":"Marco","non-dropping-particle":"","parse-names":false,"suffix":""},{"dropping-particle":"","family":"Coralli","given":"Mirco Vanelli","non-dropping-particle":"","parse-names":false,"suffix":""}],"container-title":"Neurological Sciences","id":"ITEM-1","issue":"2","issued":{"date-parts":[["2015"]]},"page":"209-214","title":"Montreal Cognitive Assessment (MoCA)-Italian version: regression based norms and equivalent scores","type":"article-journal","volume":"36"},"uris":["http://www.mendeley.com/documents/?uuid=78f10ef8-ed3f-4032-8210-00ff8de078c7"]}],"mendeley":{"formattedCitation":"(3)","plainTextFormattedCitation":"(3)","previouslyFormattedCitation":"(3)"},"properties":{"noteIndex":0},"schema":"https://github.com/citation-style-language/schema/raw/master/csl-citation.json"}</w:instrText>
      </w:r>
      <w:r w:rsidRPr="00951180">
        <w:rPr>
          <w:color w:val="C00000"/>
          <w:sz w:val="24"/>
          <w:szCs w:val="24"/>
        </w:rPr>
        <w:fldChar w:fldCharType="separate"/>
      </w:r>
      <w:r w:rsidR="006872E9" w:rsidRPr="00951180">
        <w:rPr>
          <w:noProof/>
          <w:color w:val="C00000"/>
          <w:sz w:val="24"/>
          <w:szCs w:val="24"/>
        </w:rPr>
        <w:t>(3)</w:t>
      </w:r>
      <w:r w:rsidRPr="00951180">
        <w:rPr>
          <w:color w:val="C00000"/>
          <w:sz w:val="24"/>
          <w:szCs w:val="24"/>
        </w:rPr>
        <w:fldChar w:fldCharType="end"/>
      </w:r>
      <w:r w:rsidRPr="00951180">
        <w:rPr>
          <w:color w:val="C00000"/>
          <w:sz w:val="24"/>
          <w:szCs w:val="24"/>
        </w:rPr>
        <w:t xml:space="preserve">; NMS = modified version of the </w:t>
      </w:r>
      <w:r w:rsidRPr="00951180">
        <w:rPr>
          <w:rFonts w:cs="Times New Roman"/>
          <w:color w:val="C00000"/>
          <w:sz w:val="24"/>
          <w:szCs w:val="24"/>
        </w:rPr>
        <w:t xml:space="preserve">Non Motor Symptoms Scale for Parkinson Disease (see above) </w:t>
      </w:r>
      <w:r w:rsidRPr="00951180">
        <w:rPr>
          <w:rFonts w:cs="Times New Roman"/>
          <w:color w:val="C00000"/>
          <w:sz w:val="24"/>
          <w:szCs w:val="24"/>
        </w:rPr>
        <w:fldChar w:fldCharType="begin" w:fldLock="1"/>
      </w:r>
      <w:r w:rsidR="00EC1E34" w:rsidRPr="00951180">
        <w:rPr>
          <w:rFonts w:cs="Times New Roman"/>
          <w:color w:val="C00000"/>
          <w:sz w:val="24"/>
          <w:szCs w:val="24"/>
        </w:rPr>
        <w:instrText>ADDIN CSL_CITATION {"citationItems":[{"id":"ITEM-1","itemData":{"DOI":"10.1016/j.parkreldis.2016.10.020","ISSN":"18735126","abstract":"Objective To validate the adapted Italian version of the Non-Motor Symptoms Scale (NMSS), a tool to assess non-motor symptoms (NMS) in Parkinson's disease (PD). Methods A cross cultural adaptation of the NMSS into Italian and a psychometric analysis of the translated version of the NMSS was carried out in patients with PD from two university centres–affiliated hospitals. The quality of data and the acceptability, reliability and construct validity of NMSS were analyzed. The following standard scales were also applied: Hoehn and Yahr staging, Unified Parkinson's Disease Rating Scale (UPDRS) part III, Montreal Cognitive Assessment, Beck Depression Inventory, Neuropsychiatric Inventory, Epworth Sleepiness Scale, Autonomic Scale for Outcomes in Parkinson's disease-Motor, Movement Disorder Society-Sponsored Revision of the Unified Parkinson's Disease Rating Scale part I and Modified Cumulative Illness Rating Scale (CIRS). Levodopa equivalent daily dose (LEDD) was calculated. Results Seventy-one patients with PD were assessed (mean age years 69.8 ± 9.6 SD; 31% women; mean length of disease 6.3 ± 4.6 years; H&amp;Y median: 2). Mean NMSS was 39.76 (SD 31.9; skewness 0.95). The total score of NMSS was free of floor or ceiling effects and showed a satisfactory reliability (Cronbach's alpha coefficient on total score was 0.72 [range for domains: 0.64–0.73], SEM value was 3.88 [½ SD = 31.90]). Significant positive correlations were found among total NMSS and other NMS standard tests, but no significant correlation appeared with UPDRS part III, CIRS and LEDD. Conclusions The Italian NMSS is a comprehensive and helpful measure for NMS in native Italian patients with PD.","author":[{"dropping-particle":"","family":"Cova","given":"I.","non-dropping-particle":"","parse-names":false,"suffix":""},{"dropping-particle":"","family":"Battista","given":"M. E.","non-dropping-particle":"Di","parse-names":false,"suffix":""},{"dropping-particle":"","family":"Vanacore","given":"N.","non-dropping-particle":"","parse-names":false,"suffix":""},{"dropping-particle":"","family":"Papi","given":"C. P.","non-dropping-particle":"","parse-names":false,"suffix":""},{"dropping-particle":"","family":"Alampi","given":"G.","non-dropping-particle":"","parse-names":false,"suffix":""},{"dropping-particle":"","family":"Rubino","given":"A.","non-dropping-particle":"","parse-names":false,"suffix":""},{"dropping-particle":"","family":"Valente","given":"M.","non-dropping-particle":"","parse-names":false,"suffix":""},{"dropping-particle":"","family":"Meco","given":"G.","non-dropping-particle":"","parse-names":false,"suffix":""},{"dropping-particle":"","family":"Contri","given":"P.","non-dropping-particle":"","parse-names":false,"suffix":""},{"dropping-particle":"","family":"Pucchio","given":"A.","non-dropping-particle":"Di","parse-names":false,"suffix":""},{"dropping-particle":"","family":"Lacorte","given":"E.","non-dropping-particle":"","parse-names":false,"suffix":""},{"dropping-particle":"","family":"Priori","given":"A.","non-dropping-particle":"","parse-names":false,"suffix":""},{"dropping-particle":"","family":"Mariani","given":"C.","non-dropping-particle":"","parse-names":false,"suffix":""},{"dropping-particle":"","family":"Pomati","given":"S.","non-dropping-particle":"","parse-names":false,"suffix":""}],"container-title":"Parkinsonism and Related Disorders","id":"ITEM-1","issued":{"date-parts":[["2017"]]},"page":"38-42","publisher":"Elsevier Ltd","title":"Validation of the Italian version of the Non Motor Symptoms Scale for Parkinson's disease","type":"article-journal","volume":"34"},"uris":["http://www.mendeley.com/documents/?uuid=f996b9b4-f219-4bf6-ba89-bdaa7cce2da5"]}],"mendeley":{"formattedCitation":"(4)","plainTextFormattedCitation":"(4)","previouslyFormattedCitation":"(4)"},"properties":{"noteIndex":0},"schema":"https://github.com/citation-style-language/schema/raw/master/csl-citation.json"}</w:instrText>
      </w:r>
      <w:r w:rsidRPr="00951180">
        <w:rPr>
          <w:rFonts w:cs="Times New Roman"/>
          <w:color w:val="C00000"/>
          <w:sz w:val="24"/>
          <w:szCs w:val="24"/>
        </w:rPr>
        <w:fldChar w:fldCharType="separate"/>
      </w:r>
      <w:r w:rsidR="006872E9" w:rsidRPr="00951180">
        <w:rPr>
          <w:rFonts w:cs="Times New Roman"/>
          <w:noProof/>
          <w:color w:val="C00000"/>
          <w:sz w:val="24"/>
          <w:szCs w:val="24"/>
        </w:rPr>
        <w:t>(4)</w:t>
      </w:r>
      <w:r w:rsidRPr="00951180">
        <w:rPr>
          <w:rFonts w:cs="Times New Roman"/>
          <w:color w:val="C00000"/>
          <w:sz w:val="24"/>
          <w:szCs w:val="24"/>
        </w:rPr>
        <w:fldChar w:fldCharType="end"/>
      </w:r>
      <w:r w:rsidRPr="00951180">
        <w:rPr>
          <w:rFonts w:cs="Times New Roman"/>
          <w:color w:val="C00000"/>
          <w:sz w:val="24"/>
          <w:szCs w:val="24"/>
        </w:rPr>
        <w:t>.</w:t>
      </w:r>
    </w:p>
    <w:p w14:paraId="2AE5FD45" w14:textId="77777777" w:rsidR="00A44F6A" w:rsidRPr="000009DF" w:rsidRDefault="00A44F6A" w:rsidP="00803659">
      <w:pPr>
        <w:rPr>
          <w:b/>
          <w:sz w:val="24"/>
          <w:szCs w:val="24"/>
        </w:rPr>
      </w:pPr>
    </w:p>
    <w:p w14:paraId="54321C74" w14:textId="77777777" w:rsidR="007F74ED" w:rsidRPr="000009DF" w:rsidRDefault="007F74ED" w:rsidP="00803659">
      <w:pPr>
        <w:rPr>
          <w:b/>
          <w:sz w:val="24"/>
          <w:szCs w:val="24"/>
        </w:rPr>
      </w:pPr>
    </w:p>
    <w:p w14:paraId="51D8D7BB" w14:textId="77777777" w:rsidR="00B55DEA" w:rsidRPr="000009DF" w:rsidRDefault="00803659" w:rsidP="00B55DEA">
      <w:pPr>
        <w:spacing w:after="0" w:line="480" w:lineRule="auto"/>
        <w:jc w:val="both"/>
        <w:rPr>
          <w:b/>
          <w:sz w:val="24"/>
          <w:szCs w:val="24"/>
        </w:rPr>
      </w:pPr>
      <w:r w:rsidRPr="000009DF">
        <w:rPr>
          <w:b/>
          <w:sz w:val="24"/>
          <w:szCs w:val="24"/>
        </w:rPr>
        <w:lastRenderedPageBreak/>
        <w:t>References</w:t>
      </w:r>
    </w:p>
    <w:p w14:paraId="506993ED" w14:textId="10F201ED" w:rsidR="00EC1E34" w:rsidRPr="000009DF" w:rsidRDefault="00364FA7"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cs="Times New Roman"/>
          <w:b/>
          <w:sz w:val="24"/>
          <w:szCs w:val="24"/>
        </w:rPr>
        <w:fldChar w:fldCharType="begin" w:fldLock="1"/>
      </w:r>
      <w:r w:rsidRPr="000009DF">
        <w:rPr>
          <w:rFonts w:cs="Times New Roman"/>
          <w:b/>
          <w:sz w:val="24"/>
          <w:szCs w:val="24"/>
        </w:rPr>
        <w:instrText xml:space="preserve">ADDIN Mendeley Bibliography CSL_BIBLIOGRAPHY </w:instrText>
      </w:r>
      <w:r w:rsidRPr="000009DF">
        <w:rPr>
          <w:rFonts w:cs="Times New Roman"/>
          <w:b/>
          <w:sz w:val="24"/>
          <w:szCs w:val="24"/>
        </w:rPr>
        <w:fldChar w:fldCharType="separate"/>
      </w:r>
      <w:r w:rsidR="00EC1E34" w:rsidRPr="000009DF">
        <w:rPr>
          <w:rFonts w:ascii="Calibri" w:hAnsi="Calibri" w:cs="Calibri"/>
          <w:noProof/>
          <w:sz w:val="24"/>
          <w:szCs w:val="24"/>
        </w:rPr>
        <w:t xml:space="preserve">1. </w:t>
      </w:r>
      <w:r w:rsidR="00EC1E34" w:rsidRPr="000009DF">
        <w:rPr>
          <w:rFonts w:ascii="Calibri" w:hAnsi="Calibri" w:cs="Calibri"/>
          <w:noProof/>
          <w:sz w:val="24"/>
          <w:szCs w:val="24"/>
        </w:rPr>
        <w:tab/>
        <w:t xml:space="preserve">Postuma RB, Berg D, Stern M, Poewe W, Olanow CW, Oertel W, Obeso J, Marek K, Litvan I, Lang AE, et al. MDS clinical diagnostic criteria for Parkinson’s disease. </w:t>
      </w:r>
      <w:r w:rsidR="00EC1E34" w:rsidRPr="000009DF">
        <w:rPr>
          <w:rFonts w:ascii="Calibri" w:hAnsi="Calibri" w:cs="Calibri"/>
          <w:i/>
          <w:iCs/>
          <w:noProof/>
          <w:sz w:val="24"/>
          <w:szCs w:val="24"/>
        </w:rPr>
        <w:t>Mov Disord</w:t>
      </w:r>
      <w:r w:rsidR="00EC1E34" w:rsidRPr="000009DF">
        <w:rPr>
          <w:rFonts w:ascii="Calibri" w:hAnsi="Calibri" w:cs="Calibri"/>
          <w:noProof/>
          <w:sz w:val="24"/>
          <w:szCs w:val="24"/>
        </w:rPr>
        <w:t xml:space="preserve"> (2015) </w:t>
      </w:r>
      <w:r w:rsidR="00EC1E34" w:rsidRPr="000009DF">
        <w:rPr>
          <w:rFonts w:ascii="Calibri" w:hAnsi="Calibri" w:cs="Calibri"/>
          <w:b/>
          <w:bCs/>
          <w:noProof/>
          <w:sz w:val="24"/>
          <w:szCs w:val="24"/>
        </w:rPr>
        <w:t>30</w:t>
      </w:r>
      <w:r w:rsidR="00EC1E34" w:rsidRPr="000009DF">
        <w:rPr>
          <w:rFonts w:ascii="Calibri" w:hAnsi="Calibri" w:cs="Calibri"/>
          <w:noProof/>
          <w:sz w:val="24"/>
          <w:szCs w:val="24"/>
        </w:rPr>
        <w:t>:1591–1601. doi:10.1002/mds.26424</w:t>
      </w:r>
    </w:p>
    <w:p w14:paraId="7D5CCC20"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lang w:val="it-IT"/>
        </w:rPr>
      </w:pPr>
      <w:r w:rsidRPr="000009DF">
        <w:rPr>
          <w:rFonts w:ascii="Calibri" w:hAnsi="Calibri" w:cs="Calibri"/>
          <w:noProof/>
          <w:sz w:val="24"/>
          <w:szCs w:val="24"/>
        </w:rPr>
        <w:t xml:space="preserve">2. </w:t>
      </w:r>
      <w:r w:rsidRPr="000009DF">
        <w:rPr>
          <w:rFonts w:ascii="Calibri" w:hAnsi="Calibri" w:cs="Calibri"/>
          <w:noProof/>
          <w:sz w:val="24"/>
          <w:szCs w:val="24"/>
        </w:rPr>
        <w:tab/>
        <w:t xml:space="preserve">Hentz JG, Mehta SH, Shill HA, Driver-Dunckley E, Beach TG, Adler CH. Simplified conversion method for unified Parkinson’s disease rating scale motor examinations. </w:t>
      </w:r>
      <w:r w:rsidRPr="000009DF">
        <w:rPr>
          <w:rFonts w:ascii="Calibri" w:hAnsi="Calibri" w:cs="Calibri"/>
          <w:i/>
          <w:iCs/>
          <w:noProof/>
          <w:sz w:val="24"/>
          <w:szCs w:val="24"/>
          <w:lang w:val="it-IT"/>
        </w:rPr>
        <w:t>Mov Disord</w:t>
      </w:r>
      <w:r w:rsidRPr="000009DF">
        <w:rPr>
          <w:rFonts w:ascii="Calibri" w:hAnsi="Calibri" w:cs="Calibri"/>
          <w:noProof/>
          <w:sz w:val="24"/>
          <w:szCs w:val="24"/>
          <w:lang w:val="it-IT"/>
        </w:rPr>
        <w:t xml:space="preserve"> (2015) </w:t>
      </w:r>
      <w:r w:rsidRPr="000009DF">
        <w:rPr>
          <w:rFonts w:ascii="Calibri" w:hAnsi="Calibri" w:cs="Calibri"/>
          <w:b/>
          <w:bCs/>
          <w:noProof/>
          <w:sz w:val="24"/>
          <w:szCs w:val="24"/>
          <w:lang w:val="it-IT"/>
        </w:rPr>
        <w:t>30</w:t>
      </w:r>
      <w:r w:rsidRPr="000009DF">
        <w:rPr>
          <w:rFonts w:ascii="Calibri" w:hAnsi="Calibri" w:cs="Calibri"/>
          <w:noProof/>
          <w:sz w:val="24"/>
          <w:szCs w:val="24"/>
          <w:lang w:val="it-IT"/>
        </w:rPr>
        <w:t>:1967–1970. doi:10.1002/mds.26435</w:t>
      </w:r>
    </w:p>
    <w:p w14:paraId="6C0FF071"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lang w:val="it-IT"/>
        </w:rPr>
      </w:pPr>
      <w:r w:rsidRPr="000009DF">
        <w:rPr>
          <w:rFonts w:ascii="Calibri" w:hAnsi="Calibri" w:cs="Calibri"/>
          <w:noProof/>
          <w:sz w:val="24"/>
          <w:szCs w:val="24"/>
          <w:lang w:val="it-IT"/>
        </w:rPr>
        <w:t xml:space="preserve">3. </w:t>
      </w:r>
      <w:r w:rsidRPr="000009DF">
        <w:rPr>
          <w:rFonts w:ascii="Calibri" w:hAnsi="Calibri" w:cs="Calibri"/>
          <w:noProof/>
          <w:sz w:val="24"/>
          <w:szCs w:val="24"/>
          <w:lang w:val="it-IT"/>
        </w:rPr>
        <w:tab/>
        <w:t xml:space="preserve">Conti S, Bonazzi S, Laiacona M, Masina M, Coralli MV. </w:t>
      </w:r>
      <w:r w:rsidRPr="000009DF">
        <w:rPr>
          <w:rFonts w:ascii="Calibri" w:hAnsi="Calibri" w:cs="Calibri"/>
          <w:noProof/>
          <w:sz w:val="24"/>
          <w:szCs w:val="24"/>
        </w:rPr>
        <w:t xml:space="preserve">Montreal Cognitive Assessment (MoCA)-Italian version: regression based norms and equivalent scores. </w:t>
      </w:r>
      <w:r w:rsidRPr="000009DF">
        <w:rPr>
          <w:rFonts w:ascii="Calibri" w:hAnsi="Calibri" w:cs="Calibri"/>
          <w:i/>
          <w:iCs/>
          <w:noProof/>
          <w:sz w:val="24"/>
          <w:szCs w:val="24"/>
          <w:lang w:val="it-IT"/>
        </w:rPr>
        <w:t>Neurol Sci</w:t>
      </w:r>
      <w:r w:rsidRPr="000009DF">
        <w:rPr>
          <w:rFonts w:ascii="Calibri" w:hAnsi="Calibri" w:cs="Calibri"/>
          <w:noProof/>
          <w:sz w:val="24"/>
          <w:szCs w:val="24"/>
          <w:lang w:val="it-IT"/>
        </w:rPr>
        <w:t xml:space="preserve"> (2015) </w:t>
      </w:r>
      <w:r w:rsidRPr="000009DF">
        <w:rPr>
          <w:rFonts w:ascii="Calibri" w:hAnsi="Calibri" w:cs="Calibri"/>
          <w:b/>
          <w:bCs/>
          <w:noProof/>
          <w:sz w:val="24"/>
          <w:szCs w:val="24"/>
          <w:lang w:val="it-IT"/>
        </w:rPr>
        <w:t>36</w:t>
      </w:r>
      <w:r w:rsidRPr="000009DF">
        <w:rPr>
          <w:rFonts w:ascii="Calibri" w:hAnsi="Calibri" w:cs="Calibri"/>
          <w:noProof/>
          <w:sz w:val="24"/>
          <w:szCs w:val="24"/>
          <w:lang w:val="it-IT"/>
        </w:rPr>
        <w:t>:209–214. doi:10.1007/s10072-014-1921-3</w:t>
      </w:r>
    </w:p>
    <w:p w14:paraId="3A8812F7"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lang w:val="it-IT"/>
        </w:rPr>
        <w:t xml:space="preserve">4. </w:t>
      </w:r>
      <w:r w:rsidRPr="000009DF">
        <w:rPr>
          <w:rFonts w:ascii="Calibri" w:hAnsi="Calibri" w:cs="Calibri"/>
          <w:noProof/>
          <w:sz w:val="24"/>
          <w:szCs w:val="24"/>
          <w:lang w:val="it-IT"/>
        </w:rPr>
        <w:tab/>
        <w:t xml:space="preserve">Cova I, Di Battista ME, Vanacore N, Papi CP, Alampi G, Rubino A, Valente M, Meco G, Contri P, Di Pucchio A, et al. </w:t>
      </w:r>
      <w:r w:rsidRPr="000009DF">
        <w:rPr>
          <w:rFonts w:ascii="Calibri" w:hAnsi="Calibri" w:cs="Calibri"/>
          <w:noProof/>
          <w:sz w:val="24"/>
          <w:szCs w:val="24"/>
        </w:rPr>
        <w:t xml:space="preserve">Validation of the Italian version of the Non Motor Symptoms Scale for Parkinson’s disease. </w:t>
      </w:r>
      <w:r w:rsidRPr="000009DF">
        <w:rPr>
          <w:rFonts w:ascii="Calibri" w:hAnsi="Calibri" w:cs="Calibri"/>
          <w:i/>
          <w:iCs/>
          <w:noProof/>
          <w:sz w:val="24"/>
          <w:szCs w:val="24"/>
        </w:rPr>
        <w:t>Park Relat Disord</w:t>
      </w:r>
      <w:r w:rsidRPr="000009DF">
        <w:rPr>
          <w:rFonts w:ascii="Calibri" w:hAnsi="Calibri" w:cs="Calibri"/>
          <w:noProof/>
          <w:sz w:val="24"/>
          <w:szCs w:val="24"/>
        </w:rPr>
        <w:t xml:space="preserve"> (2017) </w:t>
      </w:r>
      <w:r w:rsidRPr="000009DF">
        <w:rPr>
          <w:rFonts w:ascii="Calibri" w:hAnsi="Calibri" w:cs="Calibri"/>
          <w:b/>
          <w:bCs/>
          <w:noProof/>
          <w:sz w:val="24"/>
          <w:szCs w:val="24"/>
        </w:rPr>
        <w:t>34</w:t>
      </w:r>
      <w:r w:rsidRPr="000009DF">
        <w:rPr>
          <w:rFonts w:ascii="Calibri" w:hAnsi="Calibri" w:cs="Calibri"/>
          <w:noProof/>
          <w:sz w:val="24"/>
          <w:szCs w:val="24"/>
        </w:rPr>
        <w:t>:38–42. doi:10.1016/j.parkreldis.2016.10.020</w:t>
      </w:r>
    </w:p>
    <w:p w14:paraId="114C6793"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lang w:val="it-IT"/>
        </w:rPr>
      </w:pPr>
      <w:r w:rsidRPr="000009DF">
        <w:rPr>
          <w:rFonts w:ascii="Calibri" w:hAnsi="Calibri" w:cs="Calibri"/>
          <w:noProof/>
          <w:sz w:val="24"/>
          <w:szCs w:val="24"/>
        </w:rPr>
        <w:t xml:space="preserve">5. </w:t>
      </w:r>
      <w:r w:rsidRPr="000009DF">
        <w:rPr>
          <w:rFonts w:ascii="Calibri" w:hAnsi="Calibri" w:cs="Calibri"/>
          <w:noProof/>
          <w:sz w:val="24"/>
          <w:szCs w:val="24"/>
        </w:rPr>
        <w:tab/>
        <w:t xml:space="preserve">Li H, Durbin R. Fast and accurate short read alignment with Burrows-Wheeler transform. </w:t>
      </w:r>
      <w:r w:rsidRPr="000009DF">
        <w:rPr>
          <w:rFonts w:ascii="Calibri" w:hAnsi="Calibri" w:cs="Calibri"/>
          <w:i/>
          <w:iCs/>
          <w:noProof/>
          <w:sz w:val="24"/>
          <w:szCs w:val="24"/>
          <w:lang w:val="it-IT"/>
        </w:rPr>
        <w:t>Bioinformatics</w:t>
      </w:r>
      <w:r w:rsidRPr="000009DF">
        <w:rPr>
          <w:rFonts w:ascii="Calibri" w:hAnsi="Calibri" w:cs="Calibri"/>
          <w:noProof/>
          <w:sz w:val="24"/>
          <w:szCs w:val="24"/>
          <w:lang w:val="it-IT"/>
        </w:rPr>
        <w:t xml:space="preserve"> (2009) </w:t>
      </w:r>
      <w:r w:rsidRPr="000009DF">
        <w:rPr>
          <w:rFonts w:ascii="Calibri" w:hAnsi="Calibri" w:cs="Calibri"/>
          <w:b/>
          <w:bCs/>
          <w:noProof/>
          <w:sz w:val="24"/>
          <w:szCs w:val="24"/>
          <w:lang w:val="it-IT"/>
        </w:rPr>
        <w:t>25</w:t>
      </w:r>
      <w:r w:rsidRPr="000009DF">
        <w:rPr>
          <w:rFonts w:ascii="Calibri" w:hAnsi="Calibri" w:cs="Calibri"/>
          <w:noProof/>
          <w:sz w:val="24"/>
          <w:szCs w:val="24"/>
          <w:lang w:val="it-IT"/>
        </w:rPr>
        <w:t>:1754–1760. doi:10.1093/bioinformatics/btp324</w:t>
      </w:r>
    </w:p>
    <w:p w14:paraId="3B2E1DB6"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lang w:val="it-IT"/>
        </w:rPr>
        <w:t xml:space="preserve">6. </w:t>
      </w:r>
      <w:r w:rsidRPr="000009DF">
        <w:rPr>
          <w:rFonts w:ascii="Calibri" w:hAnsi="Calibri" w:cs="Calibri"/>
          <w:noProof/>
          <w:sz w:val="24"/>
          <w:szCs w:val="24"/>
          <w:lang w:val="it-IT"/>
        </w:rPr>
        <w:tab/>
        <w:t xml:space="preserve">DePristo MA, Banks E, Poplin R, Garimella K V, Maguire JR, Hartl C, Philippakis AA, del Angel G, Rivas MA, Hanna M, et al. </w:t>
      </w:r>
      <w:r w:rsidRPr="000009DF">
        <w:rPr>
          <w:rFonts w:ascii="Calibri" w:hAnsi="Calibri" w:cs="Calibri"/>
          <w:noProof/>
          <w:sz w:val="24"/>
          <w:szCs w:val="24"/>
        </w:rPr>
        <w:t xml:space="preserve">A framework for variation discovery and genotyping using next-generation DNA sequencing data. </w:t>
      </w:r>
      <w:r w:rsidRPr="000009DF">
        <w:rPr>
          <w:rFonts w:ascii="Calibri" w:hAnsi="Calibri" w:cs="Calibri"/>
          <w:i/>
          <w:iCs/>
          <w:noProof/>
          <w:sz w:val="24"/>
          <w:szCs w:val="24"/>
        </w:rPr>
        <w:t>Nat Genet</w:t>
      </w:r>
      <w:r w:rsidRPr="000009DF">
        <w:rPr>
          <w:rFonts w:ascii="Calibri" w:hAnsi="Calibri" w:cs="Calibri"/>
          <w:noProof/>
          <w:sz w:val="24"/>
          <w:szCs w:val="24"/>
        </w:rPr>
        <w:t xml:space="preserve"> (2011) </w:t>
      </w:r>
      <w:r w:rsidRPr="000009DF">
        <w:rPr>
          <w:rFonts w:ascii="Calibri" w:hAnsi="Calibri" w:cs="Calibri"/>
          <w:b/>
          <w:bCs/>
          <w:noProof/>
          <w:sz w:val="24"/>
          <w:szCs w:val="24"/>
        </w:rPr>
        <w:t>43</w:t>
      </w:r>
      <w:r w:rsidRPr="000009DF">
        <w:rPr>
          <w:rFonts w:ascii="Calibri" w:hAnsi="Calibri" w:cs="Calibri"/>
          <w:noProof/>
          <w:sz w:val="24"/>
          <w:szCs w:val="24"/>
        </w:rPr>
        <w:t>:491. Available at: https://doi.org/10.1038/ng.806</w:t>
      </w:r>
    </w:p>
    <w:p w14:paraId="7336A881"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7. </w:t>
      </w:r>
      <w:r w:rsidRPr="000009DF">
        <w:rPr>
          <w:rFonts w:ascii="Calibri" w:hAnsi="Calibri" w:cs="Calibri"/>
          <w:noProof/>
          <w:sz w:val="24"/>
          <w:szCs w:val="24"/>
        </w:rPr>
        <w:tab/>
        <w:t xml:space="preserve">Danecek P, Auton A, Abecasis G, Albers C, Banks E, DePristo M. The variant call format and vcftools. </w:t>
      </w:r>
      <w:r w:rsidRPr="000009DF">
        <w:rPr>
          <w:rFonts w:ascii="Calibri" w:hAnsi="Calibri" w:cs="Calibri"/>
          <w:i/>
          <w:iCs/>
          <w:noProof/>
          <w:sz w:val="24"/>
          <w:szCs w:val="24"/>
        </w:rPr>
        <w:t>Bioinformatics</w:t>
      </w:r>
      <w:r w:rsidRPr="000009DF">
        <w:rPr>
          <w:rFonts w:ascii="Calibri" w:hAnsi="Calibri" w:cs="Calibri"/>
          <w:noProof/>
          <w:sz w:val="24"/>
          <w:szCs w:val="24"/>
        </w:rPr>
        <w:t xml:space="preserve"> (2011) </w:t>
      </w:r>
      <w:r w:rsidRPr="000009DF">
        <w:rPr>
          <w:rFonts w:ascii="Calibri" w:hAnsi="Calibri" w:cs="Calibri"/>
          <w:b/>
          <w:bCs/>
          <w:noProof/>
          <w:sz w:val="24"/>
          <w:szCs w:val="24"/>
        </w:rPr>
        <w:t>27</w:t>
      </w:r>
      <w:r w:rsidRPr="000009DF">
        <w:rPr>
          <w:rFonts w:ascii="Calibri" w:hAnsi="Calibri" w:cs="Calibri"/>
          <w:noProof/>
          <w:sz w:val="24"/>
          <w:szCs w:val="24"/>
        </w:rPr>
        <w:t>: doi:10.1093/bioinformatics/btr330</w:t>
      </w:r>
    </w:p>
    <w:p w14:paraId="12EB5174"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8. </w:t>
      </w:r>
      <w:r w:rsidRPr="000009DF">
        <w:rPr>
          <w:rFonts w:ascii="Calibri" w:hAnsi="Calibri" w:cs="Calibri"/>
          <w:noProof/>
          <w:sz w:val="24"/>
          <w:szCs w:val="24"/>
        </w:rPr>
        <w:tab/>
        <w:t xml:space="preserve">Chang CC, Chow CC, Tellier LCAM, Vattikuti S, Purcell SM, Lee JJ. Second-generation PLINK: rising to the challenge of larger and richer datasets. </w:t>
      </w:r>
      <w:r w:rsidRPr="000009DF">
        <w:rPr>
          <w:rFonts w:ascii="Calibri" w:hAnsi="Calibri" w:cs="Calibri"/>
          <w:i/>
          <w:iCs/>
          <w:noProof/>
          <w:sz w:val="24"/>
          <w:szCs w:val="24"/>
        </w:rPr>
        <w:t>Gigascience</w:t>
      </w:r>
      <w:r w:rsidRPr="000009DF">
        <w:rPr>
          <w:rFonts w:ascii="Calibri" w:hAnsi="Calibri" w:cs="Calibri"/>
          <w:noProof/>
          <w:sz w:val="24"/>
          <w:szCs w:val="24"/>
        </w:rPr>
        <w:t xml:space="preserve"> (2015) </w:t>
      </w:r>
      <w:r w:rsidRPr="000009DF">
        <w:rPr>
          <w:rFonts w:ascii="Calibri" w:hAnsi="Calibri" w:cs="Calibri"/>
          <w:b/>
          <w:bCs/>
          <w:noProof/>
          <w:sz w:val="24"/>
          <w:szCs w:val="24"/>
        </w:rPr>
        <w:t>4</w:t>
      </w:r>
      <w:r w:rsidRPr="000009DF">
        <w:rPr>
          <w:rFonts w:ascii="Calibri" w:hAnsi="Calibri" w:cs="Calibri"/>
          <w:noProof/>
          <w:sz w:val="24"/>
          <w:szCs w:val="24"/>
        </w:rPr>
        <w:t xml:space="preserve">:7. </w:t>
      </w:r>
      <w:r w:rsidRPr="000009DF">
        <w:rPr>
          <w:rFonts w:ascii="Calibri" w:hAnsi="Calibri" w:cs="Calibri"/>
          <w:noProof/>
          <w:sz w:val="24"/>
          <w:szCs w:val="24"/>
        </w:rPr>
        <w:lastRenderedPageBreak/>
        <w:t>doi:10.1186/s13742-015-0047-8</w:t>
      </w:r>
    </w:p>
    <w:p w14:paraId="68A09AE4"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9. </w:t>
      </w:r>
      <w:r w:rsidRPr="000009DF">
        <w:rPr>
          <w:rFonts w:ascii="Calibri" w:hAnsi="Calibri" w:cs="Calibri"/>
          <w:noProof/>
          <w:sz w:val="24"/>
          <w:szCs w:val="24"/>
        </w:rPr>
        <w:tab/>
        <w:t xml:space="preserve">Wang K, Li M, Hakonarson H. ANNOVAR: functional annotation of genetic variants from high-throughput sequencing data. </w:t>
      </w:r>
      <w:r w:rsidRPr="000009DF">
        <w:rPr>
          <w:rFonts w:ascii="Calibri" w:hAnsi="Calibri" w:cs="Calibri"/>
          <w:i/>
          <w:iCs/>
          <w:noProof/>
          <w:sz w:val="24"/>
          <w:szCs w:val="24"/>
        </w:rPr>
        <w:t>Nucleic Acids Res</w:t>
      </w:r>
      <w:r w:rsidRPr="000009DF">
        <w:rPr>
          <w:rFonts w:ascii="Calibri" w:hAnsi="Calibri" w:cs="Calibri"/>
          <w:noProof/>
          <w:sz w:val="24"/>
          <w:szCs w:val="24"/>
        </w:rPr>
        <w:t xml:space="preserve"> (2010) </w:t>
      </w:r>
      <w:r w:rsidRPr="000009DF">
        <w:rPr>
          <w:rFonts w:ascii="Calibri" w:hAnsi="Calibri" w:cs="Calibri"/>
          <w:b/>
          <w:bCs/>
          <w:noProof/>
          <w:sz w:val="24"/>
          <w:szCs w:val="24"/>
        </w:rPr>
        <w:t>38</w:t>
      </w:r>
      <w:r w:rsidRPr="000009DF">
        <w:rPr>
          <w:rFonts w:ascii="Calibri" w:hAnsi="Calibri" w:cs="Calibri"/>
          <w:noProof/>
          <w:sz w:val="24"/>
          <w:szCs w:val="24"/>
        </w:rPr>
        <w:t>:e164. doi:10.1093/nar/gkq603</w:t>
      </w:r>
    </w:p>
    <w:p w14:paraId="74630F2A"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10. </w:t>
      </w:r>
      <w:r w:rsidRPr="000009DF">
        <w:rPr>
          <w:rFonts w:ascii="Calibri" w:hAnsi="Calibri" w:cs="Calibri"/>
          <w:noProof/>
          <w:sz w:val="24"/>
          <w:szCs w:val="24"/>
        </w:rPr>
        <w:tab/>
        <w:t xml:space="preserve">McLaren W, Gil L, Hunt SE, Riat HS, Ritchie GRS, Thormann A, Flicek P, Cunningham F. The Ensembl Variant Effect Predictor. </w:t>
      </w:r>
      <w:r w:rsidRPr="000009DF">
        <w:rPr>
          <w:rFonts w:ascii="Calibri" w:hAnsi="Calibri" w:cs="Calibri"/>
          <w:i/>
          <w:iCs/>
          <w:noProof/>
          <w:sz w:val="24"/>
          <w:szCs w:val="24"/>
        </w:rPr>
        <w:t>Genome Biol</w:t>
      </w:r>
      <w:r w:rsidRPr="000009DF">
        <w:rPr>
          <w:rFonts w:ascii="Calibri" w:hAnsi="Calibri" w:cs="Calibri"/>
          <w:noProof/>
          <w:sz w:val="24"/>
          <w:szCs w:val="24"/>
        </w:rPr>
        <w:t xml:space="preserve"> (2016) </w:t>
      </w:r>
      <w:r w:rsidRPr="000009DF">
        <w:rPr>
          <w:rFonts w:ascii="Calibri" w:hAnsi="Calibri" w:cs="Calibri"/>
          <w:b/>
          <w:bCs/>
          <w:noProof/>
          <w:sz w:val="24"/>
          <w:szCs w:val="24"/>
        </w:rPr>
        <w:t>17</w:t>
      </w:r>
      <w:r w:rsidRPr="000009DF">
        <w:rPr>
          <w:rFonts w:ascii="Calibri" w:hAnsi="Calibri" w:cs="Calibri"/>
          <w:noProof/>
          <w:sz w:val="24"/>
          <w:szCs w:val="24"/>
        </w:rPr>
        <w:t>:122. doi:10.1186/s13059-016-0974-4</w:t>
      </w:r>
    </w:p>
    <w:p w14:paraId="1749C582"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11. </w:t>
      </w:r>
      <w:r w:rsidRPr="000009DF">
        <w:rPr>
          <w:rFonts w:ascii="Calibri" w:hAnsi="Calibri" w:cs="Calibri"/>
          <w:noProof/>
          <w:sz w:val="24"/>
          <w:szCs w:val="24"/>
        </w:rPr>
        <w:tab/>
        <w:t xml:space="preserve">Jansen IE, Ye H, Heetveld S, Lechler MC, Michels H, Seinstra RI, Lubbe SJ, Drouet V, Lesage S, Majounie E, et al. Discovery and functional prioritization of Parkinson’s disease candidate genes from large-scale whole exome sequencing. </w:t>
      </w:r>
      <w:r w:rsidRPr="000009DF">
        <w:rPr>
          <w:rFonts w:ascii="Calibri" w:hAnsi="Calibri" w:cs="Calibri"/>
          <w:i/>
          <w:iCs/>
          <w:noProof/>
          <w:sz w:val="24"/>
          <w:szCs w:val="24"/>
        </w:rPr>
        <w:t>Genome Biol</w:t>
      </w:r>
      <w:r w:rsidRPr="000009DF">
        <w:rPr>
          <w:rFonts w:ascii="Calibri" w:hAnsi="Calibri" w:cs="Calibri"/>
          <w:noProof/>
          <w:sz w:val="24"/>
          <w:szCs w:val="24"/>
        </w:rPr>
        <w:t xml:space="preserve"> (2017) </w:t>
      </w:r>
      <w:r w:rsidRPr="000009DF">
        <w:rPr>
          <w:rFonts w:ascii="Calibri" w:hAnsi="Calibri" w:cs="Calibri"/>
          <w:b/>
          <w:bCs/>
          <w:noProof/>
          <w:sz w:val="24"/>
          <w:szCs w:val="24"/>
        </w:rPr>
        <w:t>18</w:t>
      </w:r>
      <w:r w:rsidRPr="000009DF">
        <w:rPr>
          <w:rFonts w:ascii="Calibri" w:hAnsi="Calibri" w:cs="Calibri"/>
          <w:noProof/>
          <w:sz w:val="24"/>
          <w:szCs w:val="24"/>
        </w:rPr>
        <w:t>:1–26. doi:10.1186/s13059-017-1147-9</w:t>
      </w:r>
    </w:p>
    <w:p w14:paraId="042ABA76"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12. </w:t>
      </w:r>
      <w:r w:rsidRPr="000009DF">
        <w:rPr>
          <w:rFonts w:ascii="Calibri" w:hAnsi="Calibri" w:cs="Calibri"/>
          <w:noProof/>
          <w:sz w:val="24"/>
          <w:szCs w:val="24"/>
        </w:rPr>
        <w:tab/>
        <w:t xml:space="preserve">Collaboration. TC. </w:t>
      </w:r>
      <w:r w:rsidRPr="000009DF">
        <w:rPr>
          <w:rFonts w:ascii="Calibri" w:hAnsi="Calibri" w:cs="Calibri"/>
          <w:i/>
          <w:iCs/>
          <w:noProof/>
          <w:sz w:val="24"/>
          <w:szCs w:val="24"/>
        </w:rPr>
        <w:t>Cochrane Handbook for Systematic Reviews of Interventions Version 5.1.0</w:t>
      </w:r>
      <w:r w:rsidRPr="000009DF">
        <w:rPr>
          <w:rFonts w:ascii="Calibri" w:hAnsi="Calibri" w:cs="Calibri"/>
          <w:noProof/>
          <w:sz w:val="24"/>
          <w:szCs w:val="24"/>
        </w:rPr>
        <w:t>. updated Ma. , eds. J. Higgins,  S. Green (2011). Available at: www.handbook.cochrane.org</w:t>
      </w:r>
    </w:p>
    <w:p w14:paraId="763FF71D"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13. </w:t>
      </w:r>
      <w:r w:rsidRPr="000009DF">
        <w:rPr>
          <w:rFonts w:ascii="Calibri" w:hAnsi="Calibri" w:cs="Calibri"/>
          <w:noProof/>
          <w:sz w:val="24"/>
          <w:szCs w:val="24"/>
        </w:rPr>
        <w:tab/>
        <w:t xml:space="preserve">Kang HM, Sul JH, Service SK, Zaitlen NA, Kong S-Y, Freimer NB, Sabatti C, Eskin E. Variance component model to account for sample structure in genome-wide association studies. </w:t>
      </w:r>
      <w:r w:rsidRPr="000009DF">
        <w:rPr>
          <w:rFonts w:ascii="Calibri" w:hAnsi="Calibri" w:cs="Calibri"/>
          <w:i/>
          <w:iCs/>
          <w:noProof/>
          <w:sz w:val="24"/>
          <w:szCs w:val="24"/>
        </w:rPr>
        <w:t>Nat Genet</w:t>
      </w:r>
      <w:r w:rsidRPr="000009DF">
        <w:rPr>
          <w:rFonts w:ascii="Calibri" w:hAnsi="Calibri" w:cs="Calibri"/>
          <w:noProof/>
          <w:sz w:val="24"/>
          <w:szCs w:val="24"/>
        </w:rPr>
        <w:t xml:space="preserve"> (2010) </w:t>
      </w:r>
      <w:r w:rsidRPr="000009DF">
        <w:rPr>
          <w:rFonts w:ascii="Calibri" w:hAnsi="Calibri" w:cs="Calibri"/>
          <w:b/>
          <w:bCs/>
          <w:noProof/>
          <w:sz w:val="24"/>
          <w:szCs w:val="24"/>
        </w:rPr>
        <w:t>42</w:t>
      </w:r>
      <w:r w:rsidRPr="000009DF">
        <w:rPr>
          <w:rFonts w:ascii="Calibri" w:hAnsi="Calibri" w:cs="Calibri"/>
          <w:noProof/>
          <w:sz w:val="24"/>
          <w:szCs w:val="24"/>
        </w:rPr>
        <w:t>:348–354. doi:10.1038/ng.548</w:t>
      </w:r>
    </w:p>
    <w:p w14:paraId="0EF800DC"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14. </w:t>
      </w:r>
      <w:r w:rsidRPr="000009DF">
        <w:rPr>
          <w:rFonts w:ascii="Calibri" w:hAnsi="Calibri" w:cs="Calibri"/>
          <w:noProof/>
          <w:sz w:val="24"/>
          <w:szCs w:val="24"/>
        </w:rPr>
        <w:tab/>
        <w:t xml:space="preserve">van der Sluis S, Posthuma D, Dolan C V. TATES: Efficient Multivariate Genotype-Phenotype Analysis for Genome-Wide Association Studies. </w:t>
      </w:r>
      <w:r w:rsidRPr="000009DF">
        <w:rPr>
          <w:rFonts w:ascii="Calibri" w:hAnsi="Calibri" w:cs="Calibri"/>
          <w:i/>
          <w:iCs/>
          <w:noProof/>
          <w:sz w:val="24"/>
          <w:szCs w:val="24"/>
        </w:rPr>
        <w:t>PLOS Genet</w:t>
      </w:r>
      <w:r w:rsidRPr="000009DF">
        <w:rPr>
          <w:rFonts w:ascii="Calibri" w:hAnsi="Calibri" w:cs="Calibri"/>
          <w:noProof/>
          <w:sz w:val="24"/>
          <w:szCs w:val="24"/>
        </w:rPr>
        <w:t xml:space="preserve"> (2013) </w:t>
      </w:r>
      <w:r w:rsidRPr="000009DF">
        <w:rPr>
          <w:rFonts w:ascii="Calibri" w:hAnsi="Calibri" w:cs="Calibri"/>
          <w:b/>
          <w:bCs/>
          <w:noProof/>
          <w:sz w:val="24"/>
          <w:szCs w:val="24"/>
        </w:rPr>
        <w:t>9</w:t>
      </w:r>
      <w:r w:rsidRPr="000009DF">
        <w:rPr>
          <w:rFonts w:ascii="Calibri" w:hAnsi="Calibri" w:cs="Calibri"/>
          <w:noProof/>
          <w:sz w:val="24"/>
          <w:szCs w:val="24"/>
        </w:rPr>
        <w:t>:e1003235. Available at: https://doi.org/10.1371/journal.pgen.1003235</w:t>
      </w:r>
    </w:p>
    <w:p w14:paraId="5B45ABFF"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15. </w:t>
      </w:r>
      <w:r w:rsidRPr="000009DF">
        <w:rPr>
          <w:rFonts w:ascii="Calibri" w:hAnsi="Calibri" w:cs="Calibri"/>
          <w:noProof/>
          <w:sz w:val="24"/>
          <w:szCs w:val="24"/>
        </w:rPr>
        <w:tab/>
        <w:t xml:space="preserve">The Genomes Project C. A global reference for human genetic variation. </w:t>
      </w:r>
      <w:r w:rsidRPr="000009DF">
        <w:rPr>
          <w:rFonts w:ascii="Calibri" w:hAnsi="Calibri" w:cs="Calibri"/>
          <w:i/>
          <w:iCs/>
          <w:noProof/>
          <w:sz w:val="24"/>
          <w:szCs w:val="24"/>
        </w:rPr>
        <w:t>Nature</w:t>
      </w:r>
      <w:r w:rsidRPr="000009DF">
        <w:rPr>
          <w:rFonts w:ascii="Calibri" w:hAnsi="Calibri" w:cs="Calibri"/>
          <w:noProof/>
          <w:sz w:val="24"/>
          <w:szCs w:val="24"/>
        </w:rPr>
        <w:t xml:space="preserve"> (2015) </w:t>
      </w:r>
      <w:r w:rsidRPr="000009DF">
        <w:rPr>
          <w:rFonts w:ascii="Calibri" w:hAnsi="Calibri" w:cs="Calibri"/>
          <w:b/>
          <w:bCs/>
          <w:noProof/>
          <w:sz w:val="24"/>
          <w:szCs w:val="24"/>
        </w:rPr>
        <w:t>526</w:t>
      </w:r>
      <w:r w:rsidRPr="000009DF">
        <w:rPr>
          <w:rFonts w:ascii="Calibri" w:hAnsi="Calibri" w:cs="Calibri"/>
          <w:noProof/>
          <w:sz w:val="24"/>
          <w:szCs w:val="24"/>
        </w:rPr>
        <w:t>:68. doi:10.1038/nature15393https://www.nature.com/articles/nature15393#supplementary-information</w:t>
      </w:r>
    </w:p>
    <w:p w14:paraId="1AE438B2"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lastRenderedPageBreak/>
        <w:t xml:space="preserve">16. </w:t>
      </w:r>
      <w:r w:rsidRPr="000009DF">
        <w:rPr>
          <w:rFonts w:ascii="Calibri" w:hAnsi="Calibri" w:cs="Calibri"/>
          <w:noProof/>
          <w:sz w:val="24"/>
          <w:szCs w:val="24"/>
        </w:rPr>
        <w:tab/>
        <w:t xml:space="preserve">Auer PL, Reiner AP, Wang G, Kang HM, Abecasis GR, Altshuler D, Bamshad MJ, Nickerson DA, Tracy RP, Rich SS, et al. Guidelines for Large-Scale Sequence-Based Complex Trait Association Studies: Lessons Learned from the NHLBI Exome Sequencing Project. </w:t>
      </w:r>
      <w:r w:rsidRPr="000009DF">
        <w:rPr>
          <w:rFonts w:ascii="Calibri" w:hAnsi="Calibri" w:cs="Calibri"/>
          <w:i/>
          <w:iCs/>
          <w:noProof/>
          <w:sz w:val="24"/>
          <w:szCs w:val="24"/>
        </w:rPr>
        <w:t>Am J Hum Genet</w:t>
      </w:r>
      <w:r w:rsidRPr="000009DF">
        <w:rPr>
          <w:rFonts w:ascii="Calibri" w:hAnsi="Calibri" w:cs="Calibri"/>
          <w:noProof/>
          <w:sz w:val="24"/>
          <w:szCs w:val="24"/>
        </w:rPr>
        <w:t xml:space="preserve"> (2016) </w:t>
      </w:r>
      <w:r w:rsidRPr="000009DF">
        <w:rPr>
          <w:rFonts w:ascii="Calibri" w:hAnsi="Calibri" w:cs="Calibri"/>
          <w:b/>
          <w:bCs/>
          <w:noProof/>
          <w:sz w:val="24"/>
          <w:szCs w:val="24"/>
        </w:rPr>
        <w:t>99</w:t>
      </w:r>
      <w:r w:rsidRPr="000009DF">
        <w:rPr>
          <w:rFonts w:ascii="Calibri" w:hAnsi="Calibri" w:cs="Calibri"/>
          <w:noProof/>
          <w:sz w:val="24"/>
          <w:szCs w:val="24"/>
        </w:rPr>
        <w:t>:791–801. doi:10.1016/j.ajhg.2016.08.012</w:t>
      </w:r>
    </w:p>
    <w:p w14:paraId="405FBD16"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szCs w:val="24"/>
        </w:rPr>
      </w:pPr>
      <w:r w:rsidRPr="000009DF">
        <w:rPr>
          <w:rFonts w:ascii="Calibri" w:hAnsi="Calibri" w:cs="Calibri"/>
          <w:noProof/>
          <w:sz w:val="24"/>
          <w:szCs w:val="24"/>
        </w:rPr>
        <w:t xml:space="preserve">17. </w:t>
      </w:r>
      <w:r w:rsidRPr="000009DF">
        <w:rPr>
          <w:rFonts w:ascii="Calibri" w:hAnsi="Calibri" w:cs="Calibri"/>
          <w:noProof/>
          <w:sz w:val="24"/>
          <w:szCs w:val="24"/>
        </w:rPr>
        <w:tab/>
        <w:t xml:space="preserve">Lek M, Karczewski KJ, Minikel E V, Samocha KE, Banks E, Fennell T, O’Donnell-Luria AH, Ware JS, Hill AJ, Cummings BB, et al. Analysis of protein-coding genetic variation in 60,706 humans. </w:t>
      </w:r>
      <w:r w:rsidRPr="000009DF">
        <w:rPr>
          <w:rFonts w:ascii="Calibri" w:hAnsi="Calibri" w:cs="Calibri"/>
          <w:i/>
          <w:iCs/>
          <w:noProof/>
          <w:sz w:val="24"/>
          <w:szCs w:val="24"/>
        </w:rPr>
        <w:t>Nature</w:t>
      </w:r>
      <w:r w:rsidRPr="000009DF">
        <w:rPr>
          <w:rFonts w:ascii="Calibri" w:hAnsi="Calibri" w:cs="Calibri"/>
          <w:noProof/>
          <w:sz w:val="24"/>
          <w:szCs w:val="24"/>
        </w:rPr>
        <w:t xml:space="preserve"> (2016) </w:t>
      </w:r>
      <w:r w:rsidRPr="000009DF">
        <w:rPr>
          <w:rFonts w:ascii="Calibri" w:hAnsi="Calibri" w:cs="Calibri"/>
          <w:b/>
          <w:bCs/>
          <w:noProof/>
          <w:sz w:val="24"/>
          <w:szCs w:val="24"/>
        </w:rPr>
        <w:t>536</w:t>
      </w:r>
      <w:r w:rsidRPr="000009DF">
        <w:rPr>
          <w:rFonts w:ascii="Calibri" w:hAnsi="Calibri" w:cs="Calibri"/>
          <w:noProof/>
          <w:sz w:val="24"/>
          <w:szCs w:val="24"/>
        </w:rPr>
        <w:t>:285. Available at: https://doi.org/10.1038/nature19057</w:t>
      </w:r>
    </w:p>
    <w:p w14:paraId="33E5C637" w14:textId="77777777" w:rsidR="00EC1E34" w:rsidRPr="000009DF" w:rsidRDefault="00EC1E34" w:rsidP="00EC1E34">
      <w:pPr>
        <w:widowControl w:val="0"/>
        <w:autoSpaceDE w:val="0"/>
        <w:autoSpaceDN w:val="0"/>
        <w:adjustRightInd w:val="0"/>
        <w:spacing w:after="0" w:line="480" w:lineRule="auto"/>
        <w:ind w:left="640" w:hanging="640"/>
        <w:rPr>
          <w:rFonts w:ascii="Calibri" w:hAnsi="Calibri" w:cs="Calibri"/>
          <w:noProof/>
          <w:sz w:val="24"/>
        </w:rPr>
      </w:pPr>
      <w:r w:rsidRPr="000009DF">
        <w:rPr>
          <w:rFonts w:ascii="Calibri" w:hAnsi="Calibri" w:cs="Calibri"/>
          <w:noProof/>
          <w:sz w:val="24"/>
          <w:szCs w:val="24"/>
        </w:rPr>
        <w:t xml:space="preserve">18. </w:t>
      </w:r>
      <w:r w:rsidRPr="000009DF">
        <w:rPr>
          <w:rFonts w:ascii="Calibri" w:hAnsi="Calibri" w:cs="Calibri"/>
          <w:noProof/>
          <w:sz w:val="24"/>
          <w:szCs w:val="24"/>
        </w:rPr>
        <w:tab/>
        <w:t xml:space="preserve">Li M-X, Yeung JMY, Cherny SS, Sham PC. Evaluating the effective numbers of independent tests and significant p-value thresholds in commercial genotyping arrays and public imputation reference datasets. </w:t>
      </w:r>
      <w:r w:rsidRPr="000009DF">
        <w:rPr>
          <w:rFonts w:ascii="Calibri" w:hAnsi="Calibri" w:cs="Calibri"/>
          <w:i/>
          <w:iCs/>
          <w:noProof/>
          <w:sz w:val="24"/>
          <w:szCs w:val="24"/>
        </w:rPr>
        <w:t>Hum Genet</w:t>
      </w:r>
      <w:r w:rsidRPr="000009DF">
        <w:rPr>
          <w:rFonts w:ascii="Calibri" w:hAnsi="Calibri" w:cs="Calibri"/>
          <w:noProof/>
          <w:sz w:val="24"/>
          <w:szCs w:val="24"/>
        </w:rPr>
        <w:t xml:space="preserve"> (2012) </w:t>
      </w:r>
      <w:r w:rsidRPr="000009DF">
        <w:rPr>
          <w:rFonts w:ascii="Calibri" w:hAnsi="Calibri" w:cs="Calibri"/>
          <w:b/>
          <w:bCs/>
          <w:noProof/>
          <w:sz w:val="24"/>
          <w:szCs w:val="24"/>
        </w:rPr>
        <w:t>131</w:t>
      </w:r>
      <w:r w:rsidRPr="000009DF">
        <w:rPr>
          <w:rFonts w:ascii="Calibri" w:hAnsi="Calibri" w:cs="Calibri"/>
          <w:noProof/>
          <w:sz w:val="24"/>
          <w:szCs w:val="24"/>
        </w:rPr>
        <w:t>:747–756. doi:10.1007/s00439-011-1118-2</w:t>
      </w:r>
    </w:p>
    <w:p w14:paraId="25C6AFA2" w14:textId="77777777" w:rsidR="006E1450" w:rsidRPr="000009DF" w:rsidRDefault="00364FA7" w:rsidP="006872E9">
      <w:pPr>
        <w:widowControl w:val="0"/>
        <w:autoSpaceDE w:val="0"/>
        <w:autoSpaceDN w:val="0"/>
        <w:adjustRightInd w:val="0"/>
        <w:spacing w:after="0" w:line="480" w:lineRule="auto"/>
        <w:ind w:left="480" w:hanging="480"/>
        <w:rPr>
          <w:rFonts w:cs="Times New Roman"/>
          <w:b/>
          <w:sz w:val="24"/>
          <w:szCs w:val="24"/>
        </w:rPr>
      </w:pPr>
      <w:r w:rsidRPr="000009DF">
        <w:rPr>
          <w:rFonts w:cs="Times New Roman"/>
          <w:b/>
          <w:sz w:val="24"/>
          <w:szCs w:val="24"/>
        </w:rPr>
        <w:fldChar w:fldCharType="end"/>
      </w:r>
    </w:p>
    <w:p w14:paraId="524CAA40" w14:textId="77777777" w:rsidR="002A537A" w:rsidRPr="000009DF" w:rsidRDefault="002A537A" w:rsidP="006872E9">
      <w:pPr>
        <w:widowControl w:val="0"/>
        <w:autoSpaceDE w:val="0"/>
        <w:autoSpaceDN w:val="0"/>
        <w:adjustRightInd w:val="0"/>
        <w:spacing w:after="0" w:line="480" w:lineRule="auto"/>
        <w:ind w:left="480" w:hanging="480"/>
        <w:rPr>
          <w:rFonts w:cs="Times New Roman"/>
          <w:b/>
          <w:sz w:val="24"/>
          <w:szCs w:val="24"/>
        </w:rPr>
      </w:pPr>
    </w:p>
    <w:p w14:paraId="622C2F44" w14:textId="64F05BAE" w:rsidR="002A537A" w:rsidRPr="000009DF" w:rsidRDefault="002A537A" w:rsidP="003C649C">
      <w:pPr>
        <w:widowControl w:val="0"/>
        <w:autoSpaceDE w:val="0"/>
        <w:autoSpaceDN w:val="0"/>
        <w:adjustRightInd w:val="0"/>
        <w:spacing w:after="0" w:line="480" w:lineRule="auto"/>
        <w:rPr>
          <w:rFonts w:cs="Times New Roman"/>
          <w:b/>
          <w:sz w:val="24"/>
          <w:szCs w:val="24"/>
        </w:rPr>
      </w:pPr>
    </w:p>
    <w:p w14:paraId="73FA1BE4" w14:textId="5D0CF96E" w:rsidR="003C649C" w:rsidRPr="000009DF" w:rsidRDefault="003C649C" w:rsidP="003C649C">
      <w:pPr>
        <w:widowControl w:val="0"/>
        <w:autoSpaceDE w:val="0"/>
        <w:autoSpaceDN w:val="0"/>
        <w:adjustRightInd w:val="0"/>
        <w:spacing w:after="0" w:line="480" w:lineRule="auto"/>
        <w:rPr>
          <w:rFonts w:cs="Times New Roman"/>
          <w:b/>
          <w:sz w:val="24"/>
          <w:szCs w:val="24"/>
        </w:rPr>
      </w:pPr>
    </w:p>
    <w:p w14:paraId="55C9D7B0" w14:textId="3B6455E7" w:rsidR="003C649C" w:rsidRPr="000009DF" w:rsidRDefault="003C649C" w:rsidP="003C649C">
      <w:pPr>
        <w:widowControl w:val="0"/>
        <w:autoSpaceDE w:val="0"/>
        <w:autoSpaceDN w:val="0"/>
        <w:adjustRightInd w:val="0"/>
        <w:spacing w:after="0" w:line="480" w:lineRule="auto"/>
        <w:rPr>
          <w:rFonts w:cs="Times New Roman"/>
          <w:b/>
          <w:sz w:val="24"/>
          <w:szCs w:val="24"/>
        </w:rPr>
      </w:pPr>
    </w:p>
    <w:p w14:paraId="13404607" w14:textId="23CB3C7B" w:rsidR="003C649C" w:rsidRPr="000009DF" w:rsidRDefault="003C649C" w:rsidP="003C649C">
      <w:pPr>
        <w:widowControl w:val="0"/>
        <w:autoSpaceDE w:val="0"/>
        <w:autoSpaceDN w:val="0"/>
        <w:adjustRightInd w:val="0"/>
        <w:spacing w:after="0" w:line="480" w:lineRule="auto"/>
        <w:rPr>
          <w:rFonts w:cs="Times New Roman"/>
          <w:b/>
          <w:sz w:val="24"/>
          <w:szCs w:val="24"/>
        </w:rPr>
      </w:pPr>
    </w:p>
    <w:p w14:paraId="46DC0E87" w14:textId="032634B4" w:rsidR="003C649C" w:rsidRPr="000009DF" w:rsidRDefault="003C649C" w:rsidP="003C649C">
      <w:pPr>
        <w:widowControl w:val="0"/>
        <w:autoSpaceDE w:val="0"/>
        <w:autoSpaceDN w:val="0"/>
        <w:adjustRightInd w:val="0"/>
        <w:spacing w:after="0" w:line="480" w:lineRule="auto"/>
        <w:rPr>
          <w:rFonts w:cs="Times New Roman"/>
          <w:b/>
          <w:sz w:val="24"/>
          <w:szCs w:val="24"/>
        </w:rPr>
      </w:pPr>
    </w:p>
    <w:p w14:paraId="6BC080D4" w14:textId="531B41FF" w:rsidR="003C649C" w:rsidRPr="000009DF" w:rsidRDefault="003C649C" w:rsidP="003C649C">
      <w:pPr>
        <w:widowControl w:val="0"/>
        <w:autoSpaceDE w:val="0"/>
        <w:autoSpaceDN w:val="0"/>
        <w:adjustRightInd w:val="0"/>
        <w:spacing w:after="0" w:line="480" w:lineRule="auto"/>
        <w:rPr>
          <w:rFonts w:cs="Times New Roman"/>
          <w:b/>
          <w:sz w:val="24"/>
          <w:szCs w:val="24"/>
        </w:rPr>
      </w:pPr>
    </w:p>
    <w:p w14:paraId="57BFC3A7" w14:textId="72C1CCB5" w:rsidR="003C649C" w:rsidRPr="000009DF" w:rsidRDefault="003C649C" w:rsidP="003C649C">
      <w:pPr>
        <w:widowControl w:val="0"/>
        <w:autoSpaceDE w:val="0"/>
        <w:autoSpaceDN w:val="0"/>
        <w:adjustRightInd w:val="0"/>
        <w:spacing w:after="0" w:line="480" w:lineRule="auto"/>
        <w:rPr>
          <w:rFonts w:cs="Times New Roman"/>
          <w:b/>
          <w:sz w:val="24"/>
          <w:szCs w:val="24"/>
        </w:rPr>
      </w:pPr>
    </w:p>
    <w:p w14:paraId="0FD7434D" w14:textId="503DAB13" w:rsidR="003C649C" w:rsidRPr="000009DF" w:rsidRDefault="003C649C" w:rsidP="003C649C">
      <w:pPr>
        <w:widowControl w:val="0"/>
        <w:autoSpaceDE w:val="0"/>
        <w:autoSpaceDN w:val="0"/>
        <w:adjustRightInd w:val="0"/>
        <w:spacing w:after="0" w:line="480" w:lineRule="auto"/>
        <w:rPr>
          <w:rFonts w:cs="Times New Roman"/>
          <w:b/>
          <w:sz w:val="24"/>
          <w:szCs w:val="24"/>
        </w:rPr>
      </w:pPr>
    </w:p>
    <w:p w14:paraId="68D8EA64" w14:textId="64A4ED25" w:rsidR="003C649C" w:rsidRPr="000009DF" w:rsidRDefault="003C649C" w:rsidP="003C649C">
      <w:pPr>
        <w:widowControl w:val="0"/>
        <w:autoSpaceDE w:val="0"/>
        <w:autoSpaceDN w:val="0"/>
        <w:adjustRightInd w:val="0"/>
        <w:spacing w:after="0" w:line="480" w:lineRule="auto"/>
        <w:rPr>
          <w:rFonts w:cs="Times New Roman"/>
          <w:b/>
          <w:sz w:val="24"/>
          <w:szCs w:val="24"/>
        </w:rPr>
      </w:pPr>
    </w:p>
    <w:p w14:paraId="541E319F" w14:textId="77777777" w:rsidR="0038695E" w:rsidRPr="00036D59" w:rsidRDefault="0038695E" w:rsidP="00DB1FEB">
      <w:pPr>
        <w:spacing w:after="0" w:line="480" w:lineRule="auto"/>
        <w:jc w:val="both"/>
        <w:rPr>
          <w:b/>
          <w:sz w:val="24"/>
          <w:szCs w:val="24"/>
          <w:lang w:val="en-US"/>
        </w:rPr>
      </w:pPr>
      <w:r w:rsidRPr="00036D59">
        <w:rPr>
          <w:b/>
          <w:sz w:val="24"/>
          <w:szCs w:val="24"/>
          <w:lang w:val="en-US"/>
        </w:rPr>
        <w:lastRenderedPageBreak/>
        <w:t>URLs</w:t>
      </w:r>
    </w:p>
    <w:p w14:paraId="632AC97D" w14:textId="77777777" w:rsidR="00481F02" w:rsidRPr="00036D59" w:rsidRDefault="0038695E" w:rsidP="00481F02">
      <w:pPr>
        <w:spacing w:after="0" w:line="480" w:lineRule="auto"/>
        <w:jc w:val="both"/>
        <w:rPr>
          <w:rFonts w:cs="Times New Roman"/>
          <w:sz w:val="24"/>
          <w:szCs w:val="24"/>
          <w:lang w:val="en-US"/>
        </w:rPr>
      </w:pPr>
      <w:r w:rsidRPr="00036D59">
        <w:rPr>
          <w:sz w:val="24"/>
          <w:szCs w:val="24"/>
          <w:lang w:val="en-US"/>
        </w:rPr>
        <w:t xml:space="preserve">Annovar: </w:t>
      </w:r>
      <w:r w:rsidR="00484A55">
        <w:fldChar w:fldCharType="begin"/>
      </w:r>
      <w:r w:rsidR="00484A55">
        <w:instrText xml:space="preserve"> HYPERLINK "http://annovar.openbioinformatics.org/en/latest/" </w:instrText>
      </w:r>
      <w:r w:rsidR="00484A55">
        <w:fldChar w:fldCharType="separate"/>
      </w:r>
      <w:r w:rsidR="00481F02" w:rsidRPr="00036D59">
        <w:rPr>
          <w:rStyle w:val="Hyperlink"/>
          <w:rFonts w:cs="Times New Roman"/>
          <w:color w:val="auto"/>
          <w:sz w:val="24"/>
          <w:szCs w:val="24"/>
          <w:lang w:val="en-US"/>
        </w:rPr>
        <w:t>http://annovar.openbioinformatics.org/en/latest/</w:t>
      </w:r>
      <w:r w:rsidR="00484A55">
        <w:rPr>
          <w:rStyle w:val="Hyperlink"/>
          <w:rFonts w:cs="Times New Roman"/>
          <w:color w:val="auto"/>
          <w:sz w:val="24"/>
          <w:szCs w:val="24"/>
          <w:lang w:val="it-IT"/>
        </w:rPr>
        <w:fldChar w:fldCharType="end"/>
      </w:r>
    </w:p>
    <w:p w14:paraId="50B538B5" w14:textId="77777777" w:rsidR="0038695E" w:rsidRPr="000009DF" w:rsidRDefault="0038695E" w:rsidP="00DB1FEB">
      <w:pPr>
        <w:spacing w:after="0" w:line="480" w:lineRule="auto"/>
        <w:jc w:val="both"/>
        <w:rPr>
          <w:sz w:val="24"/>
          <w:szCs w:val="24"/>
        </w:rPr>
      </w:pPr>
      <w:r w:rsidRPr="000009DF">
        <w:rPr>
          <w:rFonts w:cs="Times New Roman"/>
          <w:sz w:val="24"/>
          <w:szCs w:val="24"/>
        </w:rPr>
        <w:t xml:space="preserve">Variant Effect Predictor (VEP): </w:t>
      </w:r>
      <w:hyperlink r:id="rId18" w:history="1">
        <w:r w:rsidRPr="000009DF">
          <w:rPr>
            <w:rStyle w:val="Hyperlink"/>
            <w:color w:val="auto"/>
            <w:sz w:val="24"/>
            <w:szCs w:val="24"/>
          </w:rPr>
          <w:t>https://www.ensembl.org/info/docs/tools/vep/index.html</w:t>
        </w:r>
      </w:hyperlink>
    </w:p>
    <w:p w14:paraId="534D5DA8" w14:textId="77777777" w:rsidR="0038695E" w:rsidRPr="000009DF" w:rsidRDefault="0038695E" w:rsidP="00DB1FEB">
      <w:pPr>
        <w:spacing w:after="0" w:line="480" w:lineRule="auto"/>
        <w:jc w:val="both"/>
        <w:rPr>
          <w:sz w:val="24"/>
          <w:szCs w:val="24"/>
        </w:rPr>
      </w:pPr>
      <w:r w:rsidRPr="000009DF">
        <w:rPr>
          <w:rFonts w:cs="Times New Roman"/>
          <w:sz w:val="24"/>
          <w:szCs w:val="24"/>
        </w:rPr>
        <w:t>Genome Analysis Toolkit (</w:t>
      </w:r>
      <w:r w:rsidRPr="000009DF">
        <w:rPr>
          <w:sz w:val="24"/>
          <w:szCs w:val="24"/>
        </w:rPr>
        <w:t xml:space="preserve">GATK): </w:t>
      </w:r>
      <w:hyperlink r:id="rId19" w:history="1">
        <w:r w:rsidRPr="000009DF">
          <w:rPr>
            <w:rStyle w:val="Hyperlink"/>
            <w:color w:val="auto"/>
            <w:sz w:val="24"/>
            <w:szCs w:val="24"/>
          </w:rPr>
          <w:t>https://software.broadinstitute.org/gatk/</w:t>
        </w:r>
      </w:hyperlink>
    </w:p>
    <w:p w14:paraId="5A0ED111" w14:textId="77777777" w:rsidR="0038695E" w:rsidRPr="000009DF" w:rsidRDefault="0038695E" w:rsidP="00DB1FEB">
      <w:pPr>
        <w:spacing w:after="0" w:line="480" w:lineRule="auto"/>
        <w:jc w:val="both"/>
        <w:rPr>
          <w:rFonts w:cs="Times New Roman"/>
          <w:sz w:val="24"/>
          <w:szCs w:val="24"/>
        </w:rPr>
      </w:pPr>
      <w:r w:rsidRPr="000009DF">
        <w:rPr>
          <w:rFonts w:cs="Times New Roman"/>
          <w:sz w:val="24"/>
          <w:szCs w:val="24"/>
        </w:rPr>
        <w:t xml:space="preserve">Burrows Wheeler Aligner (BWA): </w:t>
      </w:r>
      <w:hyperlink r:id="rId20" w:history="1">
        <w:r w:rsidRPr="000009DF">
          <w:rPr>
            <w:rStyle w:val="Hyperlink"/>
            <w:rFonts w:cs="Times New Roman"/>
            <w:color w:val="auto"/>
            <w:sz w:val="24"/>
            <w:szCs w:val="24"/>
          </w:rPr>
          <w:t>http://bio-bwa.sourceforge.net/</w:t>
        </w:r>
      </w:hyperlink>
    </w:p>
    <w:p w14:paraId="05776D9E" w14:textId="77777777" w:rsidR="0038695E" w:rsidRPr="000009DF" w:rsidRDefault="0038695E" w:rsidP="00DB1FEB">
      <w:pPr>
        <w:spacing w:after="0" w:line="480" w:lineRule="auto"/>
        <w:jc w:val="both"/>
        <w:rPr>
          <w:rFonts w:cs="Times New Roman"/>
          <w:sz w:val="24"/>
          <w:szCs w:val="24"/>
        </w:rPr>
      </w:pPr>
      <w:proofErr w:type="spellStart"/>
      <w:r w:rsidRPr="000009DF">
        <w:rPr>
          <w:rFonts w:cs="Times New Roman"/>
          <w:sz w:val="24"/>
          <w:szCs w:val="24"/>
        </w:rPr>
        <w:t>Samtools</w:t>
      </w:r>
      <w:proofErr w:type="spellEnd"/>
      <w:r w:rsidRPr="000009DF">
        <w:rPr>
          <w:rFonts w:cs="Times New Roman"/>
          <w:sz w:val="24"/>
          <w:szCs w:val="24"/>
        </w:rPr>
        <w:t>:</w:t>
      </w:r>
      <w:r w:rsidRPr="000009DF">
        <w:rPr>
          <w:sz w:val="24"/>
          <w:szCs w:val="24"/>
        </w:rPr>
        <w:t xml:space="preserve"> </w:t>
      </w:r>
      <w:hyperlink r:id="rId21" w:history="1">
        <w:r w:rsidRPr="000009DF">
          <w:rPr>
            <w:rStyle w:val="Hyperlink"/>
            <w:rFonts w:cs="Times New Roman"/>
            <w:color w:val="auto"/>
            <w:sz w:val="24"/>
            <w:szCs w:val="24"/>
          </w:rPr>
          <w:t>http://samtools.sourceforge.net/</w:t>
        </w:r>
      </w:hyperlink>
    </w:p>
    <w:p w14:paraId="51B50437" w14:textId="77777777" w:rsidR="0038695E" w:rsidRPr="000009DF" w:rsidRDefault="0038695E" w:rsidP="00DB1FEB">
      <w:pPr>
        <w:spacing w:after="0" w:line="480" w:lineRule="auto"/>
        <w:jc w:val="both"/>
        <w:rPr>
          <w:rFonts w:cs="Times New Roman"/>
          <w:sz w:val="24"/>
          <w:szCs w:val="24"/>
        </w:rPr>
      </w:pPr>
      <w:r w:rsidRPr="000009DF">
        <w:rPr>
          <w:rFonts w:cs="Times New Roman"/>
          <w:sz w:val="24"/>
          <w:szCs w:val="24"/>
        </w:rPr>
        <w:t xml:space="preserve">Picard: </w:t>
      </w:r>
      <w:hyperlink r:id="rId22" w:history="1">
        <w:r w:rsidRPr="000009DF">
          <w:rPr>
            <w:rStyle w:val="Hyperlink"/>
            <w:rFonts w:cs="Times New Roman"/>
            <w:color w:val="auto"/>
            <w:sz w:val="24"/>
            <w:szCs w:val="24"/>
          </w:rPr>
          <w:t>http://broadinstitute.github.io/picard</w:t>
        </w:r>
      </w:hyperlink>
    </w:p>
    <w:p w14:paraId="286F8634" w14:textId="77777777" w:rsidR="0038695E" w:rsidRPr="000009DF" w:rsidRDefault="0038695E" w:rsidP="00DB1FEB">
      <w:pPr>
        <w:spacing w:after="0" w:line="480" w:lineRule="auto"/>
        <w:jc w:val="both"/>
        <w:rPr>
          <w:sz w:val="24"/>
          <w:szCs w:val="24"/>
        </w:rPr>
      </w:pPr>
      <w:proofErr w:type="spellStart"/>
      <w:r w:rsidRPr="000009DF">
        <w:rPr>
          <w:sz w:val="24"/>
          <w:szCs w:val="24"/>
        </w:rPr>
        <w:t>Vcftools</w:t>
      </w:r>
      <w:proofErr w:type="spellEnd"/>
      <w:r w:rsidRPr="000009DF">
        <w:rPr>
          <w:sz w:val="24"/>
          <w:szCs w:val="24"/>
        </w:rPr>
        <w:t xml:space="preserve">: </w:t>
      </w:r>
      <w:hyperlink r:id="rId23" w:history="1">
        <w:r w:rsidRPr="000009DF">
          <w:rPr>
            <w:rStyle w:val="Hyperlink"/>
            <w:color w:val="auto"/>
            <w:sz w:val="24"/>
            <w:szCs w:val="24"/>
          </w:rPr>
          <w:t>https://vcftools.github.io/index.html</w:t>
        </w:r>
      </w:hyperlink>
    </w:p>
    <w:p w14:paraId="597C32A9" w14:textId="77777777" w:rsidR="0038695E" w:rsidRPr="000009DF" w:rsidRDefault="0038695E" w:rsidP="00DB1FEB">
      <w:pPr>
        <w:spacing w:after="0" w:line="480" w:lineRule="auto"/>
        <w:jc w:val="both"/>
        <w:rPr>
          <w:sz w:val="24"/>
          <w:szCs w:val="24"/>
        </w:rPr>
      </w:pPr>
      <w:r w:rsidRPr="000009DF">
        <w:rPr>
          <w:sz w:val="24"/>
          <w:szCs w:val="24"/>
        </w:rPr>
        <w:t xml:space="preserve">PLINK: </w:t>
      </w:r>
      <w:hyperlink r:id="rId24" w:history="1">
        <w:r w:rsidRPr="000009DF">
          <w:rPr>
            <w:rStyle w:val="Hyperlink"/>
            <w:color w:val="auto"/>
            <w:sz w:val="24"/>
            <w:szCs w:val="24"/>
          </w:rPr>
          <w:t>https://www.cog-genomics.org/plink/1.9/</w:t>
        </w:r>
      </w:hyperlink>
    </w:p>
    <w:p w14:paraId="0CB058F6" w14:textId="77777777" w:rsidR="0038695E" w:rsidRPr="000009DF" w:rsidRDefault="0038695E" w:rsidP="00DB1FEB">
      <w:pPr>
        <w:spacing w:after="0" w:line="480" w:lineRule="auto"/>
        <w:jc w:val="both"/>
        <w:rPr>
          <w:sz w:val="24"/>
          <w:szCs w:val="24"/>
        </w:rPr>
      </w:pPr>
      <w:r w:rsidRPr="000009DF">
        <w:rPr>
          <w:sz w:val="24"/>
          <w:szCs w:val="24"/>
        </w:rPr>
        <w:t xml:space="preserve">1000 Genomes Project: </w:t>
      </w:r>
      <w:hyperlink r:id="rId25" w:history="1">
        <w:r w:rsidRPr="000009DF">
          <w:rPr>
            <w:rStyle w:val="Hyperlink"/>
            <w:color w:val="auto"/>
            <w:sz w:val="24"/>
            <w:szCs w:val="24"/>
          </w:rPr>
          <w:t>ftp://ftp.1000genomes.ebi.ac.uk/vol1/ftp/</w:t>
        </w:r>
      </w:hyperlink>
    </w:p>
    <w:p w14:paraId="6451877E" w14:textId="77777777" w:rsidR="0038695E" w:rsidRPr="000009DF" w:rsidRDefault="0038695E" w:rsidP="00DB1FEB">
      <w:pPr>
        <w:spacing w:after="0" w:line="480" w:lineRule="auto"/>
        <w:jc w:val="both"/>
        <w:rPr>
          <w:sz w:val="24"/>
          <w:szCs w:val="24"/>
        </w:rPr>
      </w:pPr>
      <w:r w:rsidRPr="000009DF">
        <w:rPr>
          <w:sz w:val="24"/>
          <w:szCs w:val="24"/>
        </w:rPr>
        <w:t xml:space="preserve">NHLBI Exome Sequencing Project: </w:t>
      </w:r>
      <w:hyperlink r:id="rId26" w:history="1">
        <w:r w:rsidRPr="000009DF">
          <w:rPr>
            <w:rStyle w:val="Hyperlink"/>
            <w:color w:val="auto"/>
            <w:sz w:val="24"/>
            <w:szCs w:val="24"/>
          </w:rPr>
          <w:t>http://eversusgs.washington.edu/EVS/</w:t>
        </w:r>
      </w:hyperlink>
    </w:p>
    <w:p w14:paraId="26C7DA78" w14:textId="77777777" w:rsidR="0038695E" w:rsidRPr="000009DF" w:rsidRDefault="0038695E" w:rsidP="00DB1FEB">
      <w:pPr>
        <w:spacing w:after="0" w:line="480" w:lineRule="auto"/>
        <w:jc w:val="both"/>
        <w:rPr>
          <w:sz w:val="24"/>
          <w:szCs w:val="24"/>
        </w:rPr>
      </w:pPr>
      <w:r w:rsidRPr="000009DF">
        <w:rPr>
          <w:sz w:val="24"/>
          <w:szCs w:val="24"/>
        </w:rPr>
        <w:t xml:space="preserve">Exome Aggregation Consortium: </w:t>
      </w:r>
      <w:hyperlink r:id="rId27" w:history="1">
        <w:r w:rsidRPr="000009DF">
          <w:rPr>
            <w:rStyle w:val="Hyperlink"/>
            <w:color w:val="auto"/>
            <w:sz w:val="24"/>
            <w:szCs w:val="24"/>
          </w:rPr>
          <w:t>http://exac.broadinstitute.org/</w:t>
        </w:r>
      </w:hyperlink>
    </w:p>
    <w:p w14:paraId="5C15046F" w14:textId="77777777" w:rsidR="0038695E" w:rsidRPr="000009DF" w:rsidRDefault="0038695E" w:rsidP="00DB1FEB">
      <w:pPr>
        <w:spacing w:after="0" w:line="480" w:lineRule="auto"/>
        <w:jc w:val="both"/>
        <w:rPr>
          <w:rStyle w:val="Hyperlink"/>
          <w:color w:val="auto"/>
          <w:sz w:val="24"/>
          <w:szCs w:val="24"/>
        </w:rPr>
      </w:pPr>
      <w:proofErr w:type="spellStart"/>
      <w:r w:rsidRPr="000009DF">
        <w:rPr>
          <w:sz w:val="24"/>
          <w:szCs w:val="24"/>
        </w:rPr>
        <w:t>Rmeta</w:t>
      </w:r>
      <w:proofErr w:type="spellEnd"/>
      <w:r w:rsidRPr="000009DF">
        <w:rPr>
          <w:sz w:val="24"/>
          <w:szCs w:val="24"/>
        </w:rPr>
        <w:t xml:space="preserve"> package: </w:t>
      </w:r>
      <w:hyperlink r:id="rId28" w:history="1">
        <w:r w:rsidRPr="000009DF">
          <w:rPr>
            <w:rStyle w:val="Hyperlink"/>
            <w:color w:val="auto"/>
            <w:sz w:val="24"/>
            <w:szCs w:val="24"/>
          </w:rPr>
          <w:t>https://cran.r-project.org/web/packages/rmeta/index.html</w:t>
        </w:r>
      </w:hyperlink>
    </w:p>
    <w:p w14:paraId="2D58042C" w14:textId="77777777" w:rsidR="0038695E" w:rsidRPr="000009DF" w:rsidRDefault="0038695E" w:rsidP="00DB1FEB">
      <w:pPr>
        <w:spacing w:after="0" w:line="480" w:lineRule="auto"/>
        <w:jc w:val="both"/>
        <w:rPr>
          <w:sz w:val="24"/>
          <w:szCs w:val="24"/>
          <w:lang w:val="de-DE"/>
        </w:rPr>
      </w:pPr>
      <w:r w:rsidRPr="000009DF">
        <w:rPr>
          <w:sz w:val="24"/>
          <w:szCs w:val="24"/>
          <w:lang w:val="de-DE"/>
        </w:rPr>
        <w:t>EMMAX:</w:t>
      </w:r>
      <w:bookmarkStart w:id="2" w:name="_Hlk25763803"/>
      <w:r w:rsidRPr="000009DF">
        <w:rPr>
          <w:sz w:val="24"/>
          <w:szCs w:val="24"/>
          <w:lang w:val="de-DE"/>
        </w:rPr>
        <w:t xml:space="preserve"> </w:t>
      </w:r>
      <w:hyperlink r:id="rId29" w:history="1">
        <w:r w:rsidRPr="000009DF">
          <w:rPr>
            <w:rStyle w:val="Hyperlink"/>
            <w:color w:val="auto"/>
            <w:sz w:val="24"/>
            <w:szCs w:val="24"/>
            <w:lang w:val="de-DE"/>
          </w:rPr>
          <w:t>http://genetics.cs.ucla.edu/emmax/index.html</w:t>
        </w:r>
      </w:hyperlink>
      <w:bookmarkEnd w:id="2"/>
    </w:p>
    <w:p w14:paraId="24A4CA67" w14:textId="77777777" w:rsidR="0038695E" w:rsidRPr="000009DF" w:rsidRDefault="0038695E" w:rsidP="00DB1FEB">
      <w:pPr>
        <w:spacing w:after="0" w:line="480" w:lineRule="auto"/>
        <w:jc w:val="both"/>
        <w:rPr>
          <w:sz w:val="24"/>
          <w:szCs w:val="24"/>
          <w:lang w:val="de-DE"/>
        </w:rPr>
      </w:pPr>
      <w:r w:rsidRPr="000009DF">
        <w:rPr>
          <w:sz w:val="24"/>
          <w:szCs w:val="24"/>
          <w:lang w:val="de-DE"/>
        </w:rPr>
        <w:t xml:space="preserve">TATES: </w:t>
      </w:r>
      <w:hyperlink r:id="rId30" w:history="1">
        <w:r w:rsidRPr="000009DF">
          <w:rPr>
            <w:rStyle w:val="Hyperlink"/>
            <w:color w:val="auto"/>
            <w:sz w:val="24"/>
            <w:szCs w:val="24"/>
            <w:lang w:val="de-DE"/>
          </w:rPr>
          <w:t>https://ctg.cncr.nl/software/tates</w:t>
        </w:r>
      </w:hyperlink>
    </w:p>
    <w:p w14:paraId="60F590A8" w14:textId="77777777" w:rsidR="0038695E" w:rsidRPr="000009DF" w:rsidRDefault="0038695E" w:rsidP="00DB1FEB">
      <w:pPr>
        <w:spacing w:after="0" w:line="480" w:lineRule="auto"/>
        <w:jc w:val="both"/>
        <w:rPr>
          <w:rFonts w:cs="Helvetica"/>
          <w:sz w:val="24"/>
          <w:szCs w:val="24"/>
        </w:rPr>
      </w:pPr>
      <w:r w:rsidRPr="000009DF">
        <w:rPr>
          <w:rFonts w:cs="Helvetica"/>
          <w:sz w:val="24"/>
          <w:szCs w:val="24"/>
        </w:rPr>
        <w:t xml:space="preserve">GEC: </w:t>
      </w:r>
      <w:hyperlink r:id="rId31" w:history="1">
        <w:r w:rsidRPr="000009DF">
          <w:rPr>
            <w:rStyle w:val="Hyperlink"/>
            <w:rFonts w:cs="Helvetica"/>
            <w:color w:val="auto"/>
            <w:sz w:val="24"/>
            <w:szCs w:val="24"/>
          </w:rPr>
          <w:t>http://grass.cgs.hku.hk/gec/</w:t>
        </w:r>
      </w:hyperlink>
    </w:p>
    <w:p w14:paraId="47BB628F" w14:textId="77777777" w:rsidR="00C448EB" w:rsidRPr="000009DF" w:rsidRDefault="00C448EB" w:rsidP="00F71EDC">
      <w:pPr>
        <w:rPr>
          <w:sz w:val="24"/>
          <w:szCs w:val="24"/>
        </w:rPr>
      </w:pPr>
    </w:p>
    <w:p w14:paraId="7AC0E681" w14:textId="77777777" w:rsidR="00C606A2" w:rsidRPr="000009DF" w:rsidRDefault="00C606A2" w:rsidP="00F71EDC">
      <w:pPr>
        <w:rPr>
          <w:sz w:val="24"/>
          <w:szCs w:val="24"/>
        </w:rPr>
      </w:pPr>
    </w:p>
    <w:p w14:paraId="5557EBE8" w14:textId="77777777" w:rsidR="00C606A2" w:rsidRPr="000009DF" w:rsidRDefault="00C606A2" w:rsidP="00F71EDC">
      <w:pPr>
        <w:rPr>
          <w:sz w:val="24"/>
          <w:szCs w:val="24"/>
        </w:rPr>
      </w:pPr>
    </w:p>
    <w:p w14:paraId="290205AA" w14:textId="77777777" w:rsidR="00C606A2" w:rsidRPr="000009DF" w:rsidRDefault="00C606A2" w:rsidP="00F71EDC">
      <w:pPr>
        <w:rPr>
          <w:sz w:val="24"/>
          <w:szCs w:val="24"/>
        </w:rPr>
      </w:pPr>
    </w:p>
    <w:p w14:paraId="4DA01131" w14:textId="77777777" w:rsidR="00C606A2" w:rsidRPr="000009DF" w:rsidRDefault="00C606A2" w:rsidP="00F71EDC">
      <w:pPr>
        <w:rPr>
          <w:sz w:val="24"/>
          <w:szCs w:val="24"/>
        </w:rPr>
      </w:pPr>
    </w:p>
    <w:p w14:paraId="10C054C1" w14:textId="77777777" w:rsidR="00C606A2" w:rsidRPr="000009DF" w:rsidRDefault="00C606A2" w:rsidP="00F71EDC">
      <w:pPr>
        <w:rPr>
          <w:sz w:val="24"/>
          <w:szCs w:val="24"/>
        </w:rPr>
      </w:pPr>
    </w:p>
    <w:p w14:paraId="3D801C52" w14:textId="77777777" w:rsidR="00C606A2" w:rsidRPr="000009DF" w:rsidRDefault="00C606A2" w:rsidP="00F71EDC">
      <w:pPr>
        <w:rPr>
          <w:sz w:val="24"/>
          <w:szCs w:val="24"/>
        </w:rPr>
      </w:pPr>
    </w:p>
    <w:p w14:paraId="76CB5612" w14:textId="77777777" w:rsidR="00C606A2" w:rsidRPr="000009DF" w:rsidRDefault="00C606A2" w:rsidP="00F71EDC">
      <w:pPr>
        <w:rPr>
          <w:sz w:val="24"/>
          <w:szCs w:val="24"/>
        </w:rPr>
      </w:pPr>
    </w:p>
    <w:p w14:paraId="71B1DA09" w14:textId="77777777" w:rsidR="002A537A" w:rsidRPr="000009DF" w:rsidRDefault="002A537A" w:rsidP="00C606A2">
      <w:pPr>
        <w:spacing w:after="120" w:line="360" w:lineRule="auto"/>
        <w:jc w:val="both"/>
        <w:rPr>
          <w:rFonts w:ascii="Arial" w:eastAsia="Times New Roman" w:hAnsi="Arial" w:cs="Arial"/>
          <w:b/>
          <w:bCs/>
          <w:sz w:val="24"/>
          <w:szCs w:val="24"/>
          <w:lang w:eastAsia="en-GB"/>
        </w:rPr>
      </w:pPr>
    </w:p>
    <w:p w14:paraId="4F0681E1"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lang w:eastAsia="en-GB"/>
        </w:rPr>
        <w:lastRenderedPageBreak/>
        <w:t>IPDGC consortium members and affiliations:</w:t>
      </w:r>
    </w:p>
    <w:p w14:paraId="47B18342"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000551BF"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United Kingdom:</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Alastair J Noyce</w:t>
      </w:r>
      <w:r w:rsidRPr="000009DF">
        <w:rPr>
          <w:rFonts w:ascii="Arial" w:eastAsia="Times New Roman" w:hAnsi="Arial" w:cs="Arial"/>
          <w:sz w:val="24"/>
          <w:szCs w:val="24"/>
          <w:lang w:eastAsia="en-GB"/>
        </w:rPr>
        <w:t xml:space="preserve"> (Preventive Neurology Unit, Wolfson Institute of Preventive Medicine, QMUL, London, UK and Department of Molecular Neuroscience, UCL, London, UK), </w:t>
      </w:r>
      <w:proofErr w:type="spellStart"/>
      <w:r w:rsidRPr="000009DF">
        <w:rPr>
          <w:rFonts w:ascii="Arial" w:eastAsia="Times New Roman" w:hAnsi="Arial" w:cs="Arial"/>
          <w:sz w:val="24"/>
          <w:szCs w:val="24"/>
          <w:u w:val="single"/>
          <w:shd w:val="clear" w:color="auto" w:fill="FFFFFF"/>
          <w:lang w:eastAsia="en-GB"/>
        </w:rPr>
        <w:t>Rauan</w:t>
      </w:r>
      <w:proofErr w:type="spellEnd"/>
      <w:r w:rsidRPr="000009DF">
        <w:rPr>
          <w:rFonts w:ascii="Arial" w:eastAsia="Times New Roman" w:hAnsi="Arial" w:cs="Arial"/>
          <w:sz w:val="24"/>
          <w:szCs w:val="24"/>
          <w:u w:val="single"/>
          <w:shd w:val="clear" w:color="auto" w:fill="FFFFFF"/>
          <w:lang w:eastAsia="en-GB"/>
        </w:rPr>
        <w:t xml:space="preserve"> </w:t>
      </w:r>
      <w:proofErr w:type="spellStart"/>
      <w:r w:rsidRPr="000009DF">
        <w:rPr>
          <w:rFonts w:ascii="Arial" w:eastAsia="Times New Roman" w:hAnsi="Arial" w:cs="Arial"/>
          <w:sz w:val="24"/>
          <w:szCs w:val="24"/>
          <w:u w:val="single"/>
          <w:shd w:val="clear" w:color="auto" w:fill="FFFFFF"/>
          <w:lang w:eastAsia="en-GB"/>
        </w:rPr>
        <w:t>Kaiyrzhanov</w:t>
      </w:r>
      <w:proofErr w:type="spellEnd"/>
      <w:r w:rsidRPr="000009DF">
        <w:rPr>
          <w:rFonts w:ascii="Arial" w:eastAsia="Times New Roman" w:hAnsi="Arial" w:cs="Arial"/>
          <w:sz w:val="24"/>
          <w:szCs w:val="24"/>
          <w:shd w:val="clear" w:color="auto" w:fill="FFFFFF"/>
          <w:lang w:eastAsia="en-GB"/>
        </w:rPr>
        <w:t xml:space="preserve"> </w:t>
      </w:r>
      <w:r w:rsidRPr="000009DF">
        <w:rPr>
          <w:rFonts w:ascii="Arial" w:eastAsia="Times New Roman" w:hAnsi="Arial" w:cs="Arial"/>
          <w:sz w:val="24"/>
          <w:szCs w:val="24"/>
          <w:lang w:eastAsia="en-GB"/>
        </w:rPr>
        <w:t xml:space="preserve">(Department of Molecular Neuroscience, UCL Institute of Neurology, London, UK), </w:t>
      </w:r>
      <w:r w:rsidRPr="000009DF">
        <w:rPr>
          <w:rFonts w:ascii="Arial" w:eastAsia="Times New Roman" w:hAnsi="Arial" w:cs="Arial"/>
          <w:sz w:val="24"/>
          <w:szCs w:val="24"/>
          <w:u w:val="single"/>
          <w:lang w:eastAsia="en-GB"/>
        </w:rPr>
        <w:t>Ben Middlehurst</w:t>
      </w:r>
      <w:r w:rsidRPr="000009DF">
        <w:rPr>
          <w:rFonts w:ascii="Arial" w:eastAsia="Times New Roman" w:hAnsi="Arial" w:cs="Arial"/>
          <w:sz w:val="24"/>
          <w:szCs w:val="24"/>
          <w:lang w:eastAsia="en-GB"/>
        </w:rPr>
        <w:t xml:space="preserve"> (Institute of Translational Medicine, University of Liverpool, Liverpool, UK), </w:t>
      </w:r>
      <w:proofErr w:type="spellStart"/>
      <w:r w:rsidRPr="000009DF">
        <w:rPr>
          <w:rFonts w:ascii="Arial" w:eastAsia="Times New Roman" w:hAnsi="Arial" w:cs="Arial"/>
          <w:sz w:val="24"/>
          <w:szCs w:val="24"/>
          <w:u w:val="single"/>
          <w:lang w:eastAsia="en-GB"/>
        </w:rPr>
        <w:t>Demis</w:t>
      </w:r>
      <w:proofErr w:type="spellEnd"/>
      <w:r w:rsidRPr="000009DF">
        <w:rPr>
          <w:rFonts w:ascii="Arial" w:eastAsia="Times New Roman" w:hAnsi="Arial" w:cs="Arial"/>
          <w:sz w:val="24"/>
          <w:szCs w:val="24"/>
          <w:u w:val="single"/>
          <w:lang w:eastAsia="en-GB"/>
        </w:rPr>
        <w:t xml:space="preserve"> A Kia</w:t>
      </w:r>
      <w:r w:rsidRPr="000009DF">
        <w:rPr>
          <w:rFonts w:ascii="Arial" w:eastAsia="Times New Roman" w:hAnsi="Arial" w:cs="Arial"/>
          <w:sz w:val="24"/>
          <w:szCs w:val="24"/>
          <w:lang w:eastAsia="en-GB"/>
        </w:rPr>
        <w:t xml:space="preserve"> (UCL Genetics Institute; and Department of Molecular Neuroscience, UCL Institute of Neurology, London, UK), </w:t>
      </w:r>
      <w:r w:rsidRPr="000009DF">
        <w:rPr>
          <w:rFonts w:ascii="Arial" w:eastAsia="Times New Roman" w:hAnsi="Arial" w:cs="Arial"/>
          <w:sz w:val="24"/>
          <w:szCs w:val="24"/>
          <w:u w:val="single"/>
          <w:lang w:eastAsia="en-GB"/>
        </w:rPr>
        <w:t>Manuela Tan</w:t>
      </w:r>
      <w:r w:rsidRPr="000009DF">
        <w:rPr>
          <w:rFonts w:ascii="Arial" w:eastAsia="Times New Roman" w:hAnsi="Arial" w:cs="Arial"/>
          <w:sz w:val="24"/>
          <w:szCs w:val="24"/>
          <w:lang w:eastAsia="en-GB"/>
        </w:rPr>
        <w:t xml:space="preserve"> (Department of Clinical Neuroscience, University College London, London, UK), </w:t>
      </w:r>
      <w:r w:rsidRPr="000009DF">
        <w:rPr>
          <w:rFonts w:ascii="Arial" w:eastAsia="Times New Roman" w:hAnsi="Arial" w:cs="Arial"/>
          <w:sz w:val="24"/>
          <w:szCs w:val="24"/>
          <w:u w:val="single"/>
          <w:lang w:eastAsia="en-GB"/>
        </w:rPr>
        <w:t xml:space="preserve">Henry </w:t>
      </w:r>
      <w:proofErr w:type="spellStart"/>
      <w:r w:rsidRPr="000009DF">
        <w:rPr>
          <w:rFonts w:ascii="Arial" w:eastAsia="Times New Roman" w:hAnsi="Arial" w:cs="Arial"/>
          <w:sz w:val="24"/>
          <w:szCs w:val="24"/>
          <w:u w:val="single"/>
          <w:lang w:eastAsia="en-GB"/>
        </w:rPr>
        <w:t>Houlden</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(Department of Molecular Neuroscience, UCL Institute of Neurology, London, UK),  </w:t>
      </w:r>
      <w:r w:rsidRPr="000009DF">
        <w:rPr>
          <w:rFonts w:ascii="Arial" w:eastAsia="Times New Roman" w:hAnsi="Arial" w:cs="Arial"/>
          <w:sz w:val="24"/>
          <w:szCs w:val="24"/>
          <w:u w:val="single"/>
          <w:lang w:eastAsia="en-GB"/>
        </w:rPr>
        <w:t>Huw R Morris</w:t>
      </w:r>
      <w:r w:rsidRPr="000009DF">
        <w:rPr>
          <w:rFonts w:ascii="Arial" w:eastAsia="Times New Roman" w:hAnsi="Arial" w:cs="Arial"/>
          <w:sz w:val="24"/>
          <w:szCs w:val="24"/>
          <w:lang w:eastAsia="en-GB"/>
        </w:rPr>
        <w:t xml:space="preserve"> (Department of Clinical Neuroscience, University College London, London, UK), </w:t>
      </w:r>
      <w:r w:rsidRPr="000009DF">
        <w:rPr>
          <w:rFonts w:ascii="Arial" w:eastAsia="Times New Roman" w:hAnsi="Arial" w:cs="Arial"/>
          <w:sz w:val="24"/>
          <w:szCs w:val="24"/>
          <w:u w:val="single"/>
          <w:lang w:eastAsia="en-GB"/>
        </w:rPr>
        <w:t xml:space="preserve">Helene </w:t>
      </w:r>
      <w:proofErr w:type="spellStart"/>
      <w:r w:rsidRPr="000009DF">
        <w:rPr>
          <w:rFonts w:ascii="Arial" w:eastAsia="Times New Roman" w:hAnsi="Arial" w:cs="Arial"/>
          <w:sz w:val="24"/>
          <w:szCs w:val="24"/>
          <w:u w:val="single"/>
          <w:lang w:eastAsia="en-GB"/>
        </w:rPr>
        <w:t>Plun</w:t>
      </w:r>
      <w:proofErr w:type="spellEnd"/>
      <w:r w:rsidRPr="000009DF">
        <w:rPr>
          <w:rFonts w:ascii="Arial" w:eastAsia="Times New Roman" w:hAnsi="Arial" w:cs="Arial"/>
          <w:sz w:val="24"/>
          <w:szCs w:val="24"/>
          <w:u w:val="single"/>
          <w:lang w:eastAsia="en-GB"/>
        </w:rPr>
        <w:t>-Favreau</w:t>
      </w:r>
      <w:r w:rsidRPr="000009DF">
        <w:rPr>
          <w:rFonts w:ascii="Arial" w:eastAsia="Times New Roman" w:hAnsi="Arial" w:cs="Arial"/>
          <w:sz w:val="24"/>
          <w:szCs w:val="24"/>
          <w:lang w:eastAsia="en-GB"/>
        </w:rPr>
        <w:t xml:space="preserve"> (Department of Molecular Neuroscience, UCL Institute of Neurology, London, UK), </w:t>
      </w:r>
      <w:r w:rsidRPr="000009DF">
        <w:rPr>
          <w:rFonts w:ascii="Arial" w:eastAsia="Times New Roman" w:hAnsi="Arial" w:cs="Arial"/>
          <w:sz w:val="24"/>
          <w:szCs w:val="24"/>
          <w:u w:val="single"/>
          <w:lang w:eastAsia="en-GB"/>
        </w:rPr>
        <w:t xml:space="preserve">Peter </w:t>
      </w:r>
      <w:proofErr w:type="spellStart"/>
      <w:r w:rsidRPr="000009DF">
        <w:rPr>
          <w:rFonts w:ascii="Arial" w:eastAsia="Times New Roman" w:hAnsi="Arial" w:cs="Arial"/>
          <w:sz w:val="24"/>
          <w:szCs w:val="24"/>
          <w:u w:val="single"/>
          <w:lang w:eastAsia="en-GB"/>
        </w:rPr>
        <w:t>Holmans</w:t>
      </w:r>
      <w:proofErr w:type="spellEnd"/>
      <w:r w:rsidRPr="000009DF">
        <w:rPr>
          <w:rFonts w:ascii="Arial" w:eastAsia="Times New Roman" w:hAnsi="Arial" w:cs="Arial"/>
          <w:sz w:val="24"/>
          <w:szCs w:val="24"/>
          <w:lang w:eastAsia="en-GB"/>
        </w:rPr>
        <w:t xml:space="preserve"> (Biostatistics &amp; Bioinformatics Unit, Institute of Psychological Medicine and Clinical Neuroscience, MRC Centre for Neuropsychiatric Genetics &amp; Genomics, Cardiff, UK), </w:t>
      </w:r>
      <w:r w:rsidRPr="000009DF">
        <w:rPr>
          <w:rFonts w:ascii="Arial" w:eastAsia="Times New Roman" w:hAnsi="Arial" w:cs="Arial"/>
          <w:sz w:val="24"/>
          <w:szCs w:val="24"/>
          <w:u w:val="single"/>
          <w:lang w:eastAsia="en-GB"/>
        </w:rPr>
        <w:t>John Hardy</w:t>
      </w:r>
      <w:r w:rsidRPr="000009DF">
        <w:rPr>
          <w:rFonts w:ascii="Arial" w:eastAsia="Times New Roman" w:hAnsi="Arial" w:cs="Arial"/>
          <w:sz w:val="24"/>
          <w:szCs w:val="24"/>
          <w:lang w:eastAsia="en-GB"/>
        </w:rPr>
        <w:t xml:space="preserve"> (Department of Molecular Neuroscience, UCL Institute of Neurology, London, UK), </w:t>
      </w:r>
      <w:proofErr w:type="spellStart"/>
      <w:r w:rsidRPr="000009DF">
        <w:rPr>
          <w:rFonts w:ascii="Arial" w:eastAsia="Times New Roman" w:hAnsi="Arial" w:cs="Arial"/>
          <w:sz w:val="24"/>
          <w:szCs w:val="24"/>
          <w:u w:val="single"/>
          <w:lang w:eastAsia="en-GB"/>
        </w:rPr>
        <w:t>Daniah</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Trabzuni</w:t>
      </w:r>
      <w:proofErr w:type="spellEnd"/>
      <w:r w:rsidRPr="000009DF">
        <w:rPr>
          <w:rFonts w:ascii="Arial" w:eastAsia="Times New Roman" w:hAnsi="Arial" w:cs="Arial"/>
          <w:sz w:val="24"/>
          <w:szCs w:val="24"/>
          <w:lang w:eastAsia="en-GB"/>
        </w:rPr>
        <w:t xml:space="preserve"> (Department of Molecular Neuroscience, UCL Institute of Neurology, London, UK; Department of Genetics, King Faisal Specialist Hospital and Research Centre, Riyadh, 11211 Saudi Arabia), </w:t>
      </w:r>
      <w:r w:rsidRPr="000009DF">
        <w:rPr>
          <w:rFonts w:ascii="Arial" w:eastAsia="Times New Roman" w:hAnsi="Arial" w:cs="Arial"/>
          <w:sz w:val="24"/>
          <w:szCs w:val="24"/>
          <w:u w:val="single"/>
          <w:lang w:eastAsia="en-GB"/>
        </w:rPr>
        <w:t>John Quinn</w:t>
      </w:r>
      <w:r w:rsidRPr="000009DF">
        <w:rPr>
          <w:rFonts w:ascii="Arial" w:eastAsia="Times New Roman" w:hAnsi="Arial" w:cs="Arial"/>
          <w:sz w:val="24"/>
          <w:szCs w:val="24"/>
          <w:lang w:eastAsia="en-GB"/>
        </w:rPr>
        <w:t xml:space="preserve"> (Institute of Translational Medicine, University of Liverpool, Liverpool, UK), </w:t>
      </w:r>
      <w:r w:rsidRPr="000009DF">
        <w:rPr>
          <w:rFonts w:ascii="Arial" w:eastAsia="Times New Roman" w:hAnsi="Arial" w:cs="Arial"/>
          <w:sz w:val="24"/>
          <w:szCs w:val="24"/>
          <w:u w:val="single"/>
          <w:lang w:eastAsia="en-GB"/>
        </w:rPr>
        <w:t xml:space="preserve">Vivien </w:t>
      </w:r>
      <w:proofErr w:type="spellStart"/>
      <w:r w:rsidRPr="000009DF">
        <w:rPr>
          <w:rFonts w:ascii="Arial" w:eastAsia="Times New Roman" w:hAnsi="Arial" w:cs="Arial"/>
          <w:sz w:val="24"/>
          <w:szCs w:val="24"/>
          <w:u w:val="single"/>
          <w:lang w:eastAsia="en-GB"/>
        </w:rPr>
        <w:t>Bubb</w:t>
      </w:r>
      <w:proofErr w:type="spellEnd"/>
      <w:r w:rsidRPr="000009DF">
        <w:rPr>
          <w:rFonts w:ascii="Arial" w:eastAsia="Times New Roman" w:hAnsi="Arial" w:cs="Arial"/>
          <w:sz w:val="24"/>
          <w:szCs w:val="24"/>
          <w:lang w:eastAsia="en-GB"/>
        </w:rPr>
        <w:t xml:space="preserve"> (Institute of Translational Medicine, University of Liverpool, Liverpool, UK), </w:t>
      </w:r>
      <w:r w:rsidRPr="000009DF">
        <w:rPr>
          <w:rFonts w:ascii="Arial" w:eastAsia="Times New Roman" w:hAnsi="Arial" w:cs="Arial"/>
          <w:sz w:val="24"/>
          <w:szCs w:val="24"/>
          <w:u w:val="single"/>
          <w:lang w:eastAsia="en-GB"/>
        </w:rPr>
        <w:t xml:space="preserve">Kin Y </w:t>
      </w:r>
      <w:proofErr w:type="spellStart"/>
      <w:r w:rsidRPr="000009DF">
        <w:rPr>
          <w:rFonts w:ascii="Arial" w:eastAsia="Times New Roman" w:hAnsi="Arial" w:cs="Arial"/>
          <w:sz w:val="24"/>
          <w:szCs w:val="24"/>
          <w:u w:val="single"/>
          <w:lang w:eastAsia="en-GB"/>
        </w:rPr>
        <w:t>Mok</w:t>
      </w:r>
      <w:proofErr w:type="spellEnd"/>
      <w:r w:rsidRPr="000009DF">
        <w:rPr>
          <w:rFonts w:ascii="Arial" w:eastAsia="Times New Roman" w:hAnsi="Arial" w:cs="Arial"/>
          <w:sz w:val="24"/>
          <w:szCs w:val="24"/>
          <w:lang w:eastAsia="en-GB"/>
        </w:rPr>
        <w:t xml:space="preserve"> (Department of Molecular Neuroscience, UCL Institute of Neurology, London, UK), </w:t>
      </w:r>
      <w:r w:rsidRPr="000009DF">
        <w:rPr>
          <w:rFonts w:ascii="Arial" w:eastAsia="Times New Roman" w:hAnsi="Arial" w:cs="Arial"/>
          <w:sz w:val="24"/>
          <w:szCs w:val="24"/>
          <w:u w:val="single"/>
          <w:lang w:eastAsia="en-GB"/>
        </w:rPr>
        <w:t>Kerri J. Kinghorn</w:t>
      </w:r>
      <w:r w:rsidRPr="000009DF">
        <w:rPr>
          <w:rFonts w:ascii="Arial" w:eastAsia="Times New Roman" w:hAnsi="Arial" w:cs="Arial"/>
          <w:sz w:val="24"/>
          <w:szCs w:val="24"/>
          <w:lang w:eastAsia="en-GB"/>
        </w:rPr>
        <w:t xml:space="preserve"> (Institute of Healthy Ageing, University College London, London, UK), </w:t>
      </w:r>
      <w:r w:rsidRPr="000009DF">
        <w:rPr>
          <w:rFonts w:ascii="Arial" w:eastAsia="Times New Roman" w:hAnsi="Arial" w:cs="Arial"/>
          <w:sz w:val="24"/>
          <w:szCs w:val="24"/>
          <w:u w:val="single"/>
          <w:lang w:eastAsia="en-GB"/>
        </w:rPr>
        <w:t>Kimberley Billingsley</w:t>
      </w:r>
      <w:r w:rsidRPr="000009DF">
        <w:rPr>
          <w:rFonts w:ascii="Arial" w:eastAsia="Times New Roman" w:hAnsi="Arial" w:cs="Arial"/>
          <w:sz w:val="24"/>
          <w:szCs w:val="24"/>
          <w:lang w:eastAsia="en-GB"/>
        </w:rPr>
        <w:t xml:space="preserve"> (Institute of Translational Medicine, University of Liverpool, Liverpool, UK), </w:t>
      </w:r>
      <w:r w:rsidRPr="000009DF">
        <w:rPr>
          <w:rFonts w:ascii="Arial" w:eastAsia="Times New Roman" w:hAnsi="Arial" w:cs="Arial"/>
          <w:sz w:val="24"/>
          <w:szCs w:val="24"/>
          <w:u w:val="single"/>
          <w:lang w:eastAsia="en-GB"/>
        </w:rPr>
        <w:t>Nicholas W Wood</w:t>
      </w:r>
      <w:r w:rsidRPr="000009DF">
        <w:rPr>
          <w:rFonts w:ascii="Arial" w:eastAsia="Times New Roman" w:hAnsi="Arial" w:cs="Arial"/>
          <w:sz w:val="24"/>
          <w:szCs w:val="24"/>
          <w:lang w:eastAsia="en-GB"/>
        </w:rPr>
        <w:t xml:space="preserve"> (UCL Genetics Institute; and Department of Molecular Neuroscience, UCL Institute of Neurology, London, UK), </w:t>
      </w:r>
      <w:r w:rsidRPr="000009DF">
        <w:rPr>
          <w:rFonts w:ascii="Arial" w:eastAsia="Times New Roman" w:hAnsi="Arial" w:cs="Arial"/>
          <w:sz w:val="24"/>
          <w:szCs w:val="24"/>
          <w:u w:val="single"/>
          <w:lang w:eastAsia="en-GB"/>
        </w:rPr>
        <w:t>Patrick Lewis</w:t>
      </w:r>
      <w:r w:rsidRPr="000009DF">
        <w:rPr>
          <w:rFonts w:ascii="Arial" w:eastAsia="Times New Roman" w:hAnsi="Arial" w:cs="Arial"/>
          <w:sz w:val="24"/>
          <w:szCs w:val="24"/>
          <w:lang w:eastAsia="en-GB"/>
        </w:rPr>
        <w:t xml:space="preserve"> (University of Reading, Reading, UK), </w:t>
      </w:r>
      <w:r w:rsidRPr="000009DF">
        <w:rPr>
          <w:rFonts w:ascii="Arial" w:eastAsia="Times New Roman" w:hAnsi="Arial" w:cs="Arial"/>
          <w:sz w:val="24"/>
          <w:szCs w:val="24"/>
          <w:u w:val="single"/>
          <w:lang w:eastAsia="en-GB"/>
        </w:rPr>
        <w:t xml:space="preserve">Sebastian </w:t>
      </w:r>
      <w:proofErr w:type="spellStart"/>
      <w:r w:rsidRPr="000009DF">
        <w:rPr>
          <w:rFonts w:ascii="Arial" w:eastAsia="Times New Roman" w:hAnsi="Arial" w:cs="Arial"/>
          <w:sz w:val="24"/>
          <w:szCs w:val="24"/>
          <w:u w:val="single"/>
          <w:lang w:eastAsia="en-GB"/>
        </w:rPr>
        <w:t>Schreglmann</w:t>
      </w:r>
      <w:proofErr w:type="spellEnd"/>
      <w:r w:rsidRPr="000009DF">
        <w:rPr>
          <w:rFonts w:ascii="Arial" w:eastAsia="Times New Roman" w:hAnsi="Arial" w:cs="Arial"/>
          <w:sz w:val="24"/>
          <w:szCs w:val="24"/>
          <w:lang w:eastAsia="en-GB"/>
        </w:rPr>
        <w:t xml:space="preserve"> (Department of Molecular Neuroscience, UCL Institute of Neurology, London, UK), </w:t>
      </w:r>
      <w:r w:rsidRPr="000009DF">
        <w:rPr>
          <w:rFonts w:ascii="Arial" w:eastAsia="Times New Roman" w:hAnsi="Arial" w:cs="Arial"/>
          <w:sz w:val="24"/>
          <w:szCs w:val="24"/>
          <w:u w:val="single"/>
          <w:lang w:eastAsia="en-GB"/>
        </w:rPr>
        <w:t xml:space="preserve">Ruth </w:t>
      </w:r>
      <w:proofErr w:type="spellStart"/>
      <w:r w:rsidRPr="000009DF">
        <w:rPr>
          <w:rFonts w:ascii="Arial" w:eastAsia="Times New Roman" w:hAnsi="Arial" w:cs="Arial"/>
          <w:sz w:val="24"/>
          <w:szCs w:val="24"/>
          <w:u w:val="single"/>
          <w:lang w:eastAsia="en-GB"/>
        </w:rPr>
        <w:t>Lovering</w:t>
      </w:r>
      <w:proofErr w:type="spellEnd"/>
      <w:r w:rsidRPr="000009DF">
        <w:rPr>
          <w:rFonts w:ascii="Arial" w:eastAsia="Times New Roman" w:hAnsi="Arial" w:cs="Arial"/>
          <w:sz w:val="24"/>
          <w:szCs w:val="24"/>
          <w:lang w:eastAsia="en-GB"/>
        </w:rPr>
        <w:t xml:space="preserve"> (University College London, London, UK), </w:t>
      </w:r>
      <w:r w:rsidRPr="000009DF">
        <w:rPr>
          <w:rFonts w:ascii="Arial" w:eastAsia="Times New Roman" w:hAnsi="Arial" w:cs="Arial"/>
          <w:sz w:val="24"/>
          <w:szCs w:val="24"/>
          <w:u w:val="single"/>
          <w:lang w:eastAsia="en-GB"/>
        </w:rPr>
        <w:t xml:space="preserve">Lea </w:t>
      </w:r>
      <w:proofErr w:type="spellStart"/>
      <w:r w:rsidRPr="000009DF">
        <w:rPr>
          <w:rFonts w:ascii="Arial" w:eastAsia="Times New Roman" w:hAnsi="Arial" w:cs="Arial"/>
          <w:sz w:val="24"/>
          <w:szCs w:val="24"/>
          <w:u w:val="single"/>
          <w:lang w:eastAsia="en-GB"/>
        </w:rPr>
        <w:t>R’Bibo</w:t>
      </w:r>
      <w:proofErr w:type="spellEnd"/>
      <w:r w:rsidRPr="000009DF">
        <w:rPr>
          <w:rFonts w:ascii="Arial" w:eastAsia="Times New Roman" w:hAnsi="Arial" w:cs="Arial"/>
          <w:sz w:val="24"/>
          <w:szCs w:val="24"/>
          <w:lang w:eastAsia="en-GB"/>
        </w:rPr>
        <w:t xml:space="preserve"> (Department of Molecular Neuroscience, UCL Institute of Neurology, London, UK), </w:t>
      </w:r>
      <w:r w:rsidRPr="000009DF">
        <w:rPr>
          <w:rFonts w:ascii="Arial" w:eastAsia="Times New Roman" w:hAnsi="Arial" w:cs="Arial"/>
          <w:sz w:val="24"/>
          <w:szCs w:val="24"/>
          <w:u w:val="single"/>
          <w:lang w:eastAsia="en-GB"/>
        </w:rPr>
        <w:t xml:space="preserve">Claudia Manzoni </w:t>
      </w:r>
      <w:r w:rsidRPr="000009DF">
        <w:rPr>
          <w:rFonts w:ascii="Arial" w:eastAsia="Times New Roman" w:hAnsi="Arial" w:cs="Arial"/>
          <w:sz w:val="24"/>
          <w:szCs w:val="24"/>
          <w:lang w:eastAsia="en-GB"/>
        </w:rPr>
        <w:t xml:space="preserve">(University of Reading, Reading, UK), </w:t>
      </w:r>
      <w:r w:rsidRPr="000009DF">
        <w:rPr>
          <w:rFonts w:ascii="Arial" w:eastAsia="Times New Roman" w:hAnsi="Arial" w:cs="Arial"/>
          <w:sz w:val="24"/>
          <w:szCs w:val="24"/>
          <w:u w:val="single"/>
          <w:lang w:eastAsia="en-GB"/>
        </w:rPr>
        <w:t xml:space="preserve">Mie </w:t>
      </w:r>
      <w:proofErr w:type="spellStart"/>
      <w:r w:rsidRPr="000009DF">
        <w:rPr>
          <w:rFonts w:ascii="Arial" w:eastAsia="Times New Roman" w:hAnsi="Arial" w:cs="Arial"/>
          <w:sz w:val="24"/>
          <w:szCs w:val="24"/>
          <w:u w:val="single"/>
          <w:lang w:eastAsia="en-GB"/>
        </w:rPr>
        <w:t>Rizig</w:t>
      </w:r>
      <w:proofErr w:type="spellEnd"/>
      <w:r w:rsidRPr="000009DF">
        <w:rPr>
          <w:rFonts w:ascii="Arial" w:eastAsia="Times New Roman" w:hAnsi="Arial" w:cs="Arial"/>
          <w:sz w:val="24"/>
          <w:szCs w:val="24"/>
          <w:lang w:eastAsia="en-GB"/>
        </w:rPr>
        <w:t xml:space="preserve"> (Department of Molecular Neuroscience, UCL Institute of Neurology, London, UK), </w:t>
      </w:r>
      <w:r w:rsidRPr="000009DF">
        <w:rPr>
          <w:rFonts w:ascii="Arial" w:eastAsia="Times New Roman" w:hAnsi="Arial" w:cs="Arial"/>
          <w:sz w:val="24"/>
          <w:szCs w:val="24"/>
          <w:u w:val="single"/>
          <w:lang w:eastAsia="en-GB"/>
        </w:rPr>
        <w:t xml:space="preserve">Mina </w:t>
      </w:r>
      <w:proofErr w:type="spellStart"/>
      <w:r w:rsidRPr="000009DF">
        <w:rPr>
          <w:rFonts w:ascii="Arial" w:eastAsia="Times New Roman" w:hAnsi="Arial" w:cs="Arial"/>
          <w:sz w:val="24"/>
          <w:szCs w:val="24"/>
          <w:u w:val="single"/>
          <w:lang w:eastAsia="en-GB"/>
        </w:rPr>
        <w:t>Ryten</w:t>
      </w:r>
      <w:proofErr w:type="spellEnd"/>
      <w:r w:rsidRPr="000009DF">
        <w:rPr>
          <w:rFonts w:ascii="Arial" w:eastAsia="Times New Roman" w:hAnsi="Arial" w:cs="Arial"/>
          <w:sz w:val="24"/>
          <w:szCs w:val="24"/>
          <w:lang w:eastAsia="en-GB"/>
        </w:rPr>
        <w:t xml:space="preserve"> (Department of Molecular Neuroscience, UCL Institute of Neurology, London, UK), </w:t>
      </w:r>
      <w:r w:rsidRPr="000009DF">
        <w:rPr>
          <w:rFonts w:ascii="Arial" w:eastAsia="Times New Roman" w:hAnsi="Arial" w:cs="Arial"/>
          <w:sz w:val="24"/>
          <w:szCs w:val="24"/>
          <w:u w:val="single"/>
          <w:lang w:eastAsia="en-GB"/>
        </w:rPr>
        <w:t xml:space="preserve">Sebastian </w:t>
      </w:r>
      <w:proofErr w:type="spellStart"/>
      <w:r w:rsidRPr="000009DF">
        <w:rPr>
          <w:rFonts w:ascii="Arial" w:eastAsia="Times New Roman" w:hAnsi="Arial" w:cs="Arial"/>
          <w:sz w:val="24"/>
          <w:szCs w:val="24"/>
          <w:u w:val="single"/>
          <w:lang w:eastAsia="en-GB"/>
        </w:rPr>
        <w:t>Guelfi</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lastRenderedPageBreak/>
        <w:t xml:space="preserve">(Department of Molecular Neuroscience, UCL Institute of Neurology, London, UK), </w:t>
      </w:r>
      <w:r w:rsidRPr="000009DF">
        <w:rPr>
          <w:rFonts w:ascii="Arial" w:eastAsia="Times New Roman" w:hAnsi="Arial" w:cs="Arial"/>
          <w:sz w:val="24"/>
          <w:szCs w:val="24"/>
          <w:u w:val="single"/>
          <w:lang w:eastAsia="en-GB"/>
        </w:rPr>
        <w:t>Valentina Escott-Price</w:t>
      </w:r>
      <w:r w:rsidRPr="000009DF">
        <w:rPr>
          <w:rFonts w:ascii="Arial" w:eastAsia="Times New Roman" w:hAnsi="Arial" w:cs="Arial"/>
          <w:sz w:val="24"/>
          <w:szCs w:val="24"/>
          <w:lang w:eastAsia="en-GB"/>
        </w:rPr>
        <w:t xml:space="preserve"> (MRC Centre for Neuropsychiatric Genetics and Genomics, Cardiff University School of Medicine, Cardiff, UK), </w:t>
      </w:r>
      <w:proofErr w:type="spellStart"/>
      <w:r w:rsidRPr="000009DF">
        <w:rPr>
          <w:rFonts w:ascii="Arial" w:eastAsia="Times New Roman" w:hAnsi="Arial" w:cs="Arial"/>
          <w:sz w:val="24"/>
          <w:szCs w:val="24"/>
          <w:u w:val="single"/>
          <w:lang w:eastAsia="en-GB"/>
        </w:rPr>
        <w:t>Viorica</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Chelban</w:t>
      </w:r>
      <w:proofErr w:type="spellEnd"/>
      <w:r w:rsidRPr="000009DF">
        <w:rPr>
          <w:rFonts w:ascii="Arial" w:eastAsia="Times New Roman" w:hAnsi="Arial" w:cs="Arial"/>
          <w:sz w:val="24"/>
          <w:szCs w:val="24"/>
          <w:lang w:eastAsia="en-GB"/>
        </w:rPr>
        <w:t xml:space="preserve"> (Department of Molecular Neuroscience, UCL Institute of Neurology, London, UK), </w:t>
      </w:r>
      <w:r w:rsidRPr="000009DF">
        <w:rPr>
          <w:rFonts w:ascii="Arial" w:eastAsia="Times New Roman" w:hAnsi="Arial" w:cs="Arial"/>
          <w:sz w:val="24"/>
          <w:szCs w:val="24"/>
          <w:u w:val="single"/>
          <w:lang w:eastAsia="en-GB"/>
        </w:rPr>
        <w:t xml:space="preserve">Thomas </w:t>
      </w:r>
      <w:proofErr w:type="spellStart"/>
      <w:r w:rsidRPr="000009DF">
        <w:rPr>
          <w:rFonts w:ascii="Arial" w:eastAsia="Times New Roman" w:hAnsi="Arial" w:cs="Arial"/>
          <w:sz w:val="24"/>
          <w:szCs w:val="24"/>
          <w:u w:val="single"/>
          <w:lang w:eastAsia="en-GB"/>
        </w:rPr>
        <w:t>Foltynie</w:t>
      </w:r>
      <w:proofErr w:type="spellEnd"/>
      <w:r w:rsidRPr="000009DF">
        <w:rPr>
          <w:rFonts w:ascii="Arial" w:eastAsia="Times New Roman" w:hAnsi="Arial" w:cs="Arial"/>
          <w:sz w:val="24"/>
          <w:szCs w:val="24"/>
          <w:lang w:eastAsia="en-GB"/>
        </w:rPr>
        <w:t xml:space="preserve"> (UCL Institute of Neurology, London, UK), </w:t>
      </w:r>
      <w:r w:rsidRPr="000009DF">
        <w:rPr>
          <w:rFonts w:ascii="Arial" w:eastAsia="Times New Roman" w:hAnsi="Arial" w:cs="Arial"/>
          <w:sz w:val="24"/>
          <w:szCs w:val="24"/>
          <w:u w:val="single"/>
          <w:lang w:eastAsia="en-GB"/>
        </w:rPr>
        <w:t>Nigel Williams</w:t>
      </w:r>
      <w:r w:rsidRPr="000009DF">
        <w:rPr>
          <w:rFonts w:ascii="Arial" w:eastAsia="Times New Roman" w:hAnsi="Arial" w:cs="Arial"/>
          <w:sz w:val="24"/>
          <w:szCs w:val="24"/>
          <w:lang w:eastAsia="en-GB"/>
        </w:rPr>
        <w:t xml:space="preserve"> (MRC Centre for Neuropsychiatric Genetics and Genomics, Cardiff, UK), Karen E. Morrison (Faculty of Medicine, University of Southampton, UK), Carl Clarke (University of Birmingham, Birmingham, UK and Sandwell and West Birmingham Hospitals NHS Trust, Birmingham, UK).</w:t>
      </w:r>
    </w:p>
    <w:p w14:paraId="671DCCE6"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sz w:val="24"/>
          <w:szCs w:val="24"/>
          <w:lang w:eastAsia="en-GB"/>
        </w:rPr>
        <w:t xml:space="preserve"> </w:t>
      </w:r>
    </w:p>
    <w:p w14:paraId="7D4A7C74"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France:</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Alexis Brice</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Institut</w:t>
      </w:r>
      <w:proofErr w:type="spellEnd"/>
      <w:r w:rsidRPr="000009DF">
        <w:rPr>
          <w:rFonts w:ascii="Arial" w:eastAsia="Times New Roman" w:hAnsi="Arial" w:cs="Arial"/>
          <w:sz w:val="24"/>
          <w:szCs w:val="24"/>
          <w:lang w:eastAsia="en-GB"/>
        </w:rPr>
        <w:t xml:space="preserve"> du </w:t>
      </w:r>
      <w:proofErr w:type="spellStart"/>
      <w:r w:rsidRPr="000009DF">
        <w:rPr>
          <w:rFonts w:ascii="Arial" w:eastAsia="Times New Roman" w:hAnsi="Arial" w:cs="Arial"/>
          <w:sz w:val="24"/>
          <w:szCs w:val="24"/>
          <w:lang w:eastAsia="en-GB"/>
        </w:rPr>
        <w:t>Cerveau</w:t>
      </w:r>
      <w:proofErr w:type="spellEnd"/>
      <w:r w:rsidRPr="000009DF">
        <w:rPr>
          <w:rFonts w:ascii="Arial" w:eastAsia="Times New Roman" w:hAnsi="Arial" w:cs="Arial"/>
          <w:sz w:val="24"/>
          <w:szCs w:val="24"/>
          <w:lang w:eastAsia="en-GB"/>
        </w:rPr>
        <w:t xml:space="preserve"> et de la </w:t>
      </w:r>
      <w:proofErr w:type="spellStart"/>
      <w:r w:rsidRPr="000009DF">
        <w:rPr>
          <w:rFonts w:ascii="Arial" w:eastAsia="Times New Roman" w:hAnsi="Arial" w:cs="Arial"/>
          <w:sz w:val="24"/>
          <w:szCs w:val="24"/>
          <w:lang w:eastAsia="en-GB"/>
        </w:rPr>
        <w:t>Moelle</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épinière</w:t>
      </w:r>
      <w:proofErr w:type="spellEnd"/>
      <w:r w:rsidRPr="000009DF">
        <w:rPr>
          <w:rFonts w:ascii="Arial" w:eastAsia="Times New Roman" w:hAnsi="Arial" w:cs="Arial"/>
          <w:sz w:val="24"/>
          <w:szCs w:val="24"/>
          <w:lang w:eastAsia="en-GB"/>
        </w:rPr>
        <w:t xml:space="preserve">, ICM, </w:t>
      </w:r>
      <w:proofErr w:type="spellStart"/>
      <w:r w:rsidRPr="000009DF">
        <w:rPr>
          <w:rFonts w:ascii="Arial" w:eastAsia="Times New Roman" w:hAnsi="Arial" w:cs="Arial"/>
          <w:sz w:val="24"/>
          <w:szCs w:val="24"/>
          <w:lang w:eastAsia="en-GB"/>
        </w:rPr>
        <w:t>Inserm</w:t>
      </w:r>
      <w:proofErr w:type="spellEnd"/>
      <w:r w:rsidRPr="000009DF">
        <w:rPr>
          <w:rFonts w:ascii="Arial" w:eastAsia="Times New Roman" w:hAnsi="Arial" w:cs="Arial"/>
          <w:sz w:val="24"/>
          <w:szCs w:val="24"/>
          <w:lang w:eastAsia="en-GB"/>
        </w:rPr>
        <w:t xml:space="preserve"> U 1127, CNRS, UMR 7225, Sorbonne </w:t>
      </w:r>
      <w:proofErr w:type="spellStart"/>
      <w:r w:rsidRPr="000009DF">
        <w:rPr>
          <w:rFonts w:ascii="Arial" w:eastAsia="Times New Roman" w:hAnsi="Arial" w:cs="Arial"/>
          <w:sz w:val="24"/>
          <w:szCs w:val="24"/>
          <w:lang w:eastAsia="en-GB"/>
        </w:rPr>
        <w:t>Universités</w:t>
      </w:r>
      <w:proofErr w:type="spellEnd"/>
      <w:r w:rsidRPr="000009DF">
        <w:rPr>
          <w:rFonts w:ascii="Arial" w:eastAsia="Times New Roman" w:hAnsi="Arial" w:cs="Arial"/>
          <w:sz w:val="24"/>
          <w:szCs w:val="24"/>
          <w:lang w:eastAsia="en-GB"/>
        </w:rPr>
        <w:t xml:space="preserve">, UPMC University Paris 06, UMR S 1127, AP-HP, </w:t>
      </w:r>
      <w:proofErr w:type="spellStart"/>
      <w:r w:rsidRPr="000009DF">
        <w:rPr>
          <w:rFonts w:ascii="Arial" w:eastAsia="Times New Roman" w:hAnsi="Arial" w:cs="Arial"/>
          <w:sz w:val="24"/>
          <w:szCs w:val="24"/>
          <w:lang w:eastAsia="en-GB"/>
        </w:rPr>
        <w:t>Pitié-Salpêtrière</w:t>
      </w:r>
      <w:proofErr w:type="spellEnd"/>
      <w:r w:rsidRPr="000009DF">
        <w:rPr>
          <w:rFonts w:ascii="Arial" w:eastAsia="Times New Roman" w:hAnsi="Arial" w:cs="Arial"/>
          <w:sz w:val="24"/>
          <w:szCs w:val="24"/>
          <w:lang w:eastAsia="en-GB"/>
        </w:rPr>
        <w:t xml:space="preserve"> Hospital, Paris, France), </w:t>
      </w:r>
      <w:r w:rsidRPr="000009DF">
        <w:rPr>
          <w:rFonts w:ascii="Arial" w:eastAsia="Times New Roman" w:hAnsi="Arial" w:cs="Arial"/>
          <w:sz w:val="24"/>
          <w:szCs w:val="24"/>
          <w:u w:val="single"/>
          <w:lang w:eastAsia="en-GB"/>
        </w:rPr>
        <w:t xml:space="preserve">Fabrice </w:t>
      </w:r>
      <w:proofErr w:type="spellStart"/>
      <w:r w:rsidRPr="000009DF">
        <w:rPr>
          <w:rFonts w:ascii="Arial" w:eastAsia="Times New Roman" w:hAnsi="Arial" w:cs="Arial"/>
          <w:sz w:val="24"/>
          <w:szCs w:val="24"/>
          <w:u w:val="single"/>
          <w:lang w:eastAsia="en-GB"/>
        </w:rPr>
        <w:t>Danjou</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Institut</w:t>
      </w:r>
      <w:proofErr w:type="spellEnd"/>
      <w:r w:rsidRPr="000009DF">
        <w:rPr>
          <w:rFonts w:ascii="Arial" w:eastAsia="Times New Roman" w:hAnsi="Arial" w:cs="Arial"/>
          <w:sz w:val="24"/>
          <w:szCs w:val="24"/>
          <w:lang w:eastAsia="en-GB"/>
        </w:rPr>
        <w:t xml:space="preserve"> du </w:t>
      </w:r>
      <w:proofErr w:type="spellStart"/>
      <w:r w:rsidRPr="000009DF">
        <w:rPr>
          <w:rFonts w:ascii="Arial" w:eastAsia="Times New Roman" w:hAnsi="Arial" w:cs="Arial"/>
          <w:sz w:val="24"/>
          <w:szCs w:val="24"/>
          <w:lang w:eastAsia="en-GB"/>
        </w:rPr>
        <w:t>Cerveau</w:t>
      </w:r>
      <w:proofErr w:type="spellEnd"/>
      <w:r w:rsidRPr="000009DF">
        <w:rPr>
          <w:rFonts w:ascii="Arial" w:eastAsia="Times New Roman" w:hAnsi="Arial" w:cs="Arial"/>
          <w:sz w:val="24"/>
          <w:szCs w:val="24"/>
          <w:lang w:eastAsia="en-GB"/>
        </w:rPr>
        <w:t xml:space="preserve"> et de la </w:t>
      </w:r>
      <w:proofErr w:type="spellStart"/>
      <w:r w:rsidRPr="000009DF">
        <w:rPr>
          <w:rFonts w:ascii="Arial" w:eastAsia="Times New Roman" w:hAnsi="Arial" w:cs="Arial"/>
          <w:sz w:val="24"/>
          <w:szCs w:val="24"/>
          <w:lang w:eastAsia="en-GB"/>
        </w:rPr>
        <w:t>Moelle</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épinière</w:t>
      </w:r>
      <w:proofErr w:type="spellEnd"/>
      <w:r w:rsidRPr="000009DF">
        <w:rPr>
          <w:rFonts w:ascii="Arial" w:eastAsia="Times New Roman" w:hAnsi="Arial" w:cs="Arial"/>
          <w:sz w:val="24"/>
          <w:szCs w:val="24"/>
          <w:lang w:eastAsia="en-GB"/>
        </w:rPr>
        <w:t xml:space="preserve">, ICM, </w:t>
      </w:r>
      <w:proofErr w:type="spellStart"/>
      <w:r w:rsidRPr="000009DF">
        <w:rPr>
          <w:rFonts w:ascii="Arial" w:eastAsia="Times New Roman" w:hAnsi="Arial" w:cs="Arial"/>
          <w:sz w:val="24"/>
          <w:szCs w:val="24"/>
          <w:lang w:eastAsia="en-GB"/>
        </w:rPr>
        <w:t>Inserm</w:t>
      </w:r>
      <w:proofErr w:type="spellEnd"/>
      <w:r w:rsidRPr="000009DF">
        <w:rPr>
          <w:rFonts w:ascii="Arial" w:eastAsia="Times New Roman" w:hAnsi="Arial" w:cs="Arial"/>
          <w:sz w:val="24"/>
          <w:szCs w:val="24"/>
          <w:lang w:eastAsia="en-GB"/>
        </w:rPr>
        <w:t xml:space="preserve"> U 1127, CNRS, UMR 7225, Sorbonne </w:t>
      </w:r>
      <w:proofErr w:type="spellStart"/>
      <w:r w:rsidRPr="000009DF">
        <w:rPr>
          <w:rFonts w:ascii="Arial" w:eastAsia="Times New Roman" w:hAnsi="Arial" w:cs="Arial"/>
          <w:sz w:val="24"/>
          <w:szCs w:val="24"/>
          <w:lang w:eastAsia="en-GB"/>
        </w:rPr>
        <w:t>Universités</w:t>
      </w:r>
      <w:proofErr w:type="spellEnd"/>
      <w:r w:rsidRPr="000009DF">
        <w:rPr>
          <w:rFonts w:ascii="Arial" w:eastAsia="Times New Roman" w:hAnsi="Arial" w:cs="Arial"/>
          <w:sz w:val="24"/>
          <w:szCs w:val="24"/>
          <w:lang w:eastAsia="en-GB"/>
        </w:rPr>
        <w:t xml:space="preserve">, UPMC University Paris 06, UMR S 1127, AP-HP, </w:t>
      </w:r>
      <w:proofErr w:type="spellStart"/>
      <w:r w:rsidRPr="000009DF">
        <w:rPr>
          <w:rFonts w:ascii="Arial" w:eastAsia="Times New Roman" w:hAnsi="Arial" w:cs="Arial"/>
          <w:sz w:val="24"/>
          <w:szCs w:val="24"/>
          <w:lang w:eastAsia="en-GB"/>
        </w:rPr>
        <w:t>Pitié-Salpêtrière</w:t>
      </w:r>
      <w:proofErr w:type="spellEnd"/>
      <w:r w:rsidRPr="000009DF">
        <w:rPr>
          <w:rFonts w:ascii="Arial" w:eastAsia="Times New Roman" w:hAnsi="Arial" w:cs="Arial"/>
          <w:sz w:val="24"/>
          <w:szCs w:val="24"/>
          <w:lang w:eastAsia="en-GB"/>
        </w:rPr>
        <w:t xml:space="preserve"> Hospital, Paris, France), </w:t>
      </w:r>
      <w:r w:rsidRPr="000009DF">
        <w:rPr>
          <w:rFonts w:ascii="Arial" w:eastAsia="Times New Roman" w:hAnsi="Arial" w:cs="Arial"/>
          <w:sz w:val="24"/>
          <w:szCs w:val="24"/>
          <w:u w:val="single"/>
          <w:lang w:eastAsia="en-GB"/>
        </w:rPr>
        <w:t>Suzanne Lesage</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Institut</w:t>
      </w:r>
      <w:proofErr w:type="spellEnd"/>
      <w:r w:rsidRPr="000009DF">
        <w:rPr>
          <w:rFonts w:ascii="Arial" w:eastAsia="Times New Roman" w:hAnsi="Arial" w:cs="Arial"/>
          <w:sz w:val="24"/>
          <w:szCs w:val="24"/>
          <w:lang w:eastAsia="en-GB"/>
        </w:rPr>
        <w:t xml:space="preserve"> du </w:t>
      </w:r>
      <w:proofErr w:type="spellStart"/>
      <w:r w:rsidRPr="000009DF">
        <w:rPr>
          <w:rFonts w:ascii="Arial" w:eastAsia="Times New Roman" w:hAnsi="Arial" w:cs="Arial"/>
          <w:sz w:val="24"/>
          <w:szCs w:val="24"/>
          <w:lang w:eastAsia="en-GB"/>
        </w:rPr>
        <w:t>Cerveau</w:t>
      </w:r>
      <w:proofErr w:type="spellEnd"/>
      <w:r w:rsidRPr="000009DF">
        <w:rPr>
          <w:rFonts w:ascii="Arial" w:eastAsia="Times New Roman" w:hAnsi="Arial" w:cs="Arial"/>
          <w:sz w:val="24"/>
          <w:szCs w:val="24"/>
          <w:lang w:eastAsia="en-GB"/>
        </w:rPr>
        <w:t xml:space="preserve"> et de la </w:t>
      </w:r>
      <w:proofErr w:type="spellStart"/>
      <w:r w:rsidRPr="000009DF">
        <w:rPr>
          <w:rFonts w:ascii="Arial" w:eastAsia="Times New Roman" w:hAnsi="Arial" w:cs="Arial"/>
          <w:sz w:val="24"/>
          <w:szCs w:val="24"/>
          <w:lang w:eastAsia="en-GB"/>
        </w:rPr>
        <w:t>Moelle</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épinière</w:t>
      </w:r>
      <w:proofErr w:type="spellEnd"/>
      <w:r w:rsidRPr="000009DF">
        <w:rPr>
          <w:rFonts w:ascii="Arial" w:eastAsia="Times New Roman" w:hAnsi="Arial" w:cs="Arial"/>
          <w:sz w:val="24"/>
          <w:szCs w:val="24"/>
          <w:lang w:eastAsia="en-GB"/>
        </w:rPr>
        <w:t xml:space="preserve">, ICM, </w:t>
      </w:r>
      <w:proofErr w:type="spellStart"/>
      <w:r w:rsidRPr="000009DF">
        <w:rPr>
          <w:rFonts w:ascii="Arial" w:eastAsia="Times New Roman" w:hAnsi="Arial" w:cs="Arial"/>
          <w:sz w:val="24"/>
          <w:szCs w:val="24"/>
          <w:lang w:eastAsia="en-GB"/>
        </w:rPr>
        <w:t>Inserm</w:t>
      </w:r>
      <w:proofErr w:type="spellEnd"/>
      <w:r w:rsidRPr="000009DF">
        <w:rPr>
          <w:rFonts w:ascii="Arial" w:eastAsia="Times New Roman" w:hAnsi="Arial" w:cs="Arial"/>
          <w:sz w:val="24"/>
          <w:szCs w:val="24"/>
          <w:lang w:eastAsia="en-GB"/>
        </w:rPr>
        <w:t xml:space="preserve"> U 1127, CNRS, UMR 7225, Sorbonne </w:t>
      </w:r>
      <w:proofErr w:type="spellStart"/>
      <w:r w:rsidRPr="000009DF">
        <w:rPr>
          <w:rFonts w:ascii="Arial" w:eastAsia="Times New Roman" w:hAnsi="Arial" w:cs="Arial"/>
          <w:sz w:val="24"/>
          <w:szCs w:val="24"/>
          <w:lang w:eastAsia="en-GB"/>
        </w:rPr>
        <w:t>Universités</w:t>
      </w:r>
      <w:proofErr w:type="spellEnd"/>
      <w:r w:rsidRPr="000009DF">
        <w:rPr>
          <w:rFonts w:ascii="Arial" w:eastAsia="Times New Roman" w:hAnsi="Arial" w:cs="Arial"/>
          <w:sz w:val="24"/>
          <w:szCs w:val="24"/>
          <w:lang w:eastAsia="en-GB"/>
        </w:rPr>
        <w:t xml:space="preserve">, UPMC University Paris 06, UMR S 1127, AP-HP, </w:t>
      </w:r>
      <w:proofErr w:type="spellStart"/>
      <w:r w:rsidRPr="000009DF">
        <w:rPr>
          <w:rFonts w:ascii="Arial" w:eastAsia="Times New Roman" w:hAnsi="Arial" w:cs="Arial"/>
          <w:sz w:val="24"/>
          <w:szCs w:val="24"/>
          <w:lang w:eastAsia="en-GB"/>
        </w:rPr>
        <w:t>Pitié-Salpêtrière</w:t>
      </w:r>
      <w:proofErr w:type="spellEnd"/>
      <w:r w:rsidRPr="000009DF">
        <w:rPr>
          <w:rFonts w:ascii="Arial" w:eastAsia="Times New Roman" w:hAnsi="Arial" w:cs="Arial"/>
          <w:sz w:val="24"/>
          <w:szCs w:val="24"/>
          <w:lang w:eastAsia="en-GB"/>
        </w:rPr>
        <w:t xml:space="preserve"> Hospital, Paris, France), </w:t>
      </w:r>
      <w:r w:rsidRPr="000009DF">
        <w:rPr>
          <w:rFonts w:ascii="Arial" w:eastAsia="Times New Roman" w:hAnsi="Arial" w:cs="Arial"/>
          <w:sz w:val="24"/>
          <w:szCs w:val="24"/>
          <w:u w:val="single"/>
          <w:lang w:eastAsia="en-GB"/>
        </w:rPr>
        <w:t xml:space="preserve">Jean-Christophe </w:t>
      </w:r>
      <w:proofErr w:type="spellStart"/>
      <w:r w:rsidRPr="000009DF">
        <w:rPr>
          <w:rFonts w:ascii="Arial" w:eastAsia="Times New Roman" w:hAnsi="Arial" w:cs="Arial"/>
          <w:sz w:val="24"/>
          <w:szCs w:val="24"/>
          <w:u w:val="single"/>
          <w:lang w:eastAsia="en-GB"/>
        </w:rPr>
        <w:t>Corvol</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w:t>
      </w:r>
      <w:proofErr w:type="spellStart"/>
      <w:r w:rsidRPr="000009DF">
        <w:rPr>
          <w:rFonts w:ascii="Arial" w:eastAsia="Times New Roman" w:hAnsi="Arial" w:cs="Arial"/>
          <w:sz w:val="24"/>
          <w:szCs w:val="24"/>
          <w:lang w:eastAsia="en-GB"/>
        </w:rPr>
        <w:t>Institut</w:t>
      </w:r>
      <w:proofErr w:type="spellEnd"/>
      <w:r w:rsidRPr="000009DF">
        <w:rPr>
          <w:rFonts w:ascii="Arial" w:eastAsia="Times New Roman" w:hAnsi="Arial" w:cs="Arial"/>
          <w:sz w:val="24"/>
          <w:szCs w:val="24"/>
          <w:lang w:eastAsia="en-GB"/>
        </w:rPr>
        <w:t xml:space="preserve"> du </w:t>
      </w:r>
      <w:proofErr w:type="spellStart"/>
      <w:r w:rsidRPr="000009DF">
        <w:rPr>
          <w:rFonts w:ascii="Arial" w:eastAsia="Times New Roman" w:hAnsi="Arial" w:cs="Arial"/>
          <w:sz w:val="24"/>
          <w:szCs w:val="24"/>
          <w:lang w:eastAsia="en-GB"/>
        </w:rPr>
        <w:t>Cerveau</w:t>
      </w:r>
      <w:proofErr w:type="spellEnd"/>
      <w:r w:rsidRPr="000009DF">
        <w:rPr>
          <w:rFonts w:ascii="Arial" w:eastAsia="Times New Roman" w:hAnsi="Arial" w:cs="Arial"/>
          <w:sz w:val="24"/>
          <w:szCs w:val="24"/>
          <w:lang w:eastAsia="en-GB"/>
        </w:rPr>
        <w:t xml:space="preserve"> et de la </w:t>
      </w:r>
      <w:proofErr w:type="spellStart"/>
      <w:r w:rsidRPr="000009DF">
        <w:rPr>
          <w:rFonts w:ascii="Arial" w:eastAsia="Times New Roman" w:hAnsi="Arial" w:cs="Arial"/>
          <w:sz w:val="24"/>
          <w:szCs w:val="24"/>
          <w:lang w:eastAsia="en-GB"/>
        </w:rPr>
        <w:t>Moelle</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épinière</w:t>
      </w:r>
      <w:proofErr w:type="spellEnd"/>
      <w:r w:rsidRPr="000009DF">
        <w:rPr>
          <w:rFonts w:ascii="Arial" w:eastAsia="Times New Roman" w:hAnsi="Arial" w:cs="Arial"/>
          <w:sz w:val="24"/>
          <w:szCs w:val="24"/>
          <w:lang w:eastAsia="en-GB"/>
        </w:rPr>
        <w:t xml:space="preserve">, ICM, </w:t>
      </w:r>
      <w:proofErr w:type="spellStart"/>
      <w:r w:rsidRPr="000009DF">
        <w:rPr>
          <w:rFonts w:ascii="Arial" w:eastAsia="Times New Roman" w:hAnsi="Arial" w:cs="Arial"/>
          <w:sz w:val="24"/>
          <w:szCs w:val="24"/>
          <w:lang w:eastAsia="en-GB"/>
        </w:rPr>
        <w:t>Inserm</w:t>
      </w:r>
      <w:proofErr w:type="spellEnd"/>
      <w:r w:rsidRPr="000009DF">
        <w:rPr>
          <w:rFonts w:ascii="Arial" w:eastAsia="Times New Roman" w:hAnsi="Arial" w:cs="Arial"/>
          <w:sz w:val="24"/>
          <w:szCs w:val="24"/>
          <w:lang w:eastAsia="en-GB"/>
        </w:rPr>
        <w:t xml:space="preserve"> U 1127, CNRS, UMR 7225, Sorbonne </w:t>
      </w:r>
      <w:proofErr w:type="spellStart"/>
      <w:r w:rsidRPr="000009DF">
        <w:rPr>
          <w:rFonts w:ascii="Arial" w:eastAsia="Times New Roman" w:hAnsi="Arial" w:cs="Arial"/>
          <w:sz w:val="24"/>
          <w:szCs w:val="24"/>
          <w:lang w:eastAsia="en-GB"/>
        </w:rPr>
        <w:t>Universités</w:t>
      </w:r>
      <w:proofErr w:type="spellEnd"/>
      <w:r w:rsidRPr="000009DF">
        <w:rPr>
          <w:rFonts w:ascii="Arial" w:eastAsia="Times New Roman" w:hAnsi="Arial" w:cs="Arial"/>
          <w:sz w:val="24"/>
          <w:szCs w:val="24"/>
          <w:lang w:eastAsia="en-GB"/>
        </w:rPr>
        <w:t xml:space="preserve">, UPMC University Paris 06, UMR S 1127, Centre </w:t>
      </w:r>
      <w:proofErr w:type="spellStart"/>
      <w:r w:rsidRPr="000009DF">
        <w:rPr>
          <w:rFonts w:ascii="Arial" w:eastAsia="Times New Roman" w:hAnsi="Arial" w:cs="Arial"/>
          <w:sz w:val="24"/>
          <w:szCs w:val="24"/>
          <w:lang w:eastAsia="en-GB"/>
        </w:rPr>
        <w:t>d’Investigation</w:t>
      </w:r>
      <w:proofErr w:type="spellEnd"/>
      <w:r w:rsidRPr="000009DF">
        <w:rPr>
          <w:rFonts w:ascii="Arial" w:eastAsia="Times New Roman" w:hAnsi="Arial" w:cs="Arial"/>
          <w:sz w:val="24"/>
          <w:szCs w:val="24"/>
          <w:lang w:eastAsia="en-GB"/>
        </w:rPr>
        <w:t xml:space="preserve"> Clinique </w:t>
      </w:r>
      <w:proofErr w:type="spellStart"/>
      <w:r w:rsidRPr="000009DF">
        <w:rPr>
          <w:rFonts w:ascii="Arial" w:eastAsia="Times New Roman" w:hAnsi="Arial" w:cs="Arial"/>
          <w:sz w:val="24"/>
          <w:szCs w:val="24"/>
          <w:lang w:eastAsia="en-GB"/>
        </w:rPr>
        <w:t>Pitié</w:t>
      </w:r>
      <w:proofErr w:type="spellEnd"/>
      <w:r w:rsidRPr="000009DF">
        <w:rPr>
          <w:rFonts w:ascii="Arial" w:eastAsia="Times New Roman" w:hAnsi="Arial" w:cs="Arial"/>
          <w:sz w:val="24"/>
          <w:szCs w:val="24"/>
          <w:lang w:eastAsia="en-GB"/>
        </w:rPr>
        <w:t xml:space="preserve"> Neurosciences CIC-1422, AP-HP, </w:t>
      </w:r>
      <w:proofErr w:type="spellStart"/>
      <w:r w:rsidRPr="000009DF">
        <w:rPr>
          <w:rFonts w:ascii="Arial" w:eastAsia="Times New Roman" w:hAnsi="Arial" w:cs="Arial"/>
          <w:sz w:val="24"/>
          <w:szCs w:val="24"/>
          <w:lang w:eastAsia="en-GB"/>
        </w:rPr>
        <w:t>Pitié-Salpêtrière</w:t>
      </w:r>
      <w:proofErr w:type="spellEnd"/>
      <w:r w:rsidRPr="000009DF">
        <w:rPr>
          <w:rFonts w:ascii="Arial" w:eastAsia="Times New Roman" w:hAnsi="Arial" w:cs="Arial"/>
          <w:sz w:val="24"/>
          <w:szCs w:val="24"/>
          <w:lang w:eastAsia="en-GB"/>
        </w:rPr>
        <w:t xml:space="preserve"> Hospital, Paris, France), </w:t>
      </w:r>
      <w:r w:rsidRPr="000009DF">
        <w:rPr>
          <w:rFonts w:ascii="Arial" w:eastAsia="Times New Roman" w:hAnsi="Arial" w:cs="Arial"/>
          <w:sz w:val="24"/>
          <w:szCs w:val="24"/>
          <w:u w:val="single"/>
          <w:lang w:eastAsia="en-GB"/>
        </w:rPr>
        <w:t>Maria Martinez</w:t>
      </w:r>
      <w:r w:rsidRPr="000009DF">
        <w:rPr>
          <w:rFonts w:ascii="Arial" w:eastAsia="Times New Roman" w:hAnsi="Arial" w:cs="Arial"/>
          <w:sz w:val="24"/>
          <w:szCs w:val="24"/>
          <w:lang w:eastAsia="en-GB"/>
        </w:rPr>
        <w:t xml:space="preserve"> (INSERM UMR 1220; and Paul Sabatier University, Toulouse, France), </w:t>
      </w:r>
    </w:p>
    <w:p w14:paraId="2D95613B"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56BFEE46"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Germany:</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Claudia Schulte</w:t>
      </w:r>
      <w:r w:rsidRPr="000009DF">
        <w:rPr>
          <w:rFonts w:ascii="Arial" w:eastAsia="Times New Roman" w:hAnsi="Arial" w:cs="Arial"/>
          <w:sz w:val="24"/>
          <w:szCs w:val="24"/>
          <w:lang w:eastAsia="en-GB"/>
        </w:rPr>
        <w:t xml:space="preserve"> (Department for Neurodegenerative Diseases, </w:t>
      </w:r>
      <w:proofErr w:type="spellStart"/>
      <w:r w:rsidRPr="000009DF">
        <w:rPr>
          <w:rFonts w:ascii="Arial" w:eastAsia="Times New Roman" w:hAnsi="Arial" w:cs="Arial"/>
          <w:sz w:val="24"/>
          <w:szCs w:val="24"/>
          <w:lang w:eastAsia="en-GB"/>
        </w:rPr>
        <w:t>Hertie</w:t>
      </w:r>
      <w:proofErr w:type="spellEnd"/>
      <w:r w:rsidRPr="000009DF">
        <w:rPr>
          <w:rFonts w:ascii="Arial" w:eastAsia="Times New Roman" w:hAnsi="Arial" w:cs="Arial"/>
          <w:sz w:val="24"/>
          <w:szCs w:val="24"/>
          <w:lang w:eastAsia="en-GB"/>
        </w:rPr>
        <w:t xml:space="preserve"> Institute for Clinical Brain Research, University of Tübingen, and DZNE, German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Neurodegenerative Diseases, Tübingen, Germany), </w:t>
      </w:r>
      <w:r w:rsidRPr="000009DF">
        <w:rPr>
          <w:rFonts w:ascii="Arial" w:eastAsia="Times New Roman" w:hAnsi="Arial" w:cs="Arial"/>
          <w:sz w:val="24"/>
          <w:szCs w:val="24"/>
          <w:u w:val="single"/>
          <w:lang w:eastAsia="en-GB"/>
        </w:rPr>
        <w:t xml:space="preserve">Kathrin </w:t>
      </w:r>
      <w:proofErr w:type="spellStart"/>
      <w:r w:rsidRPr="000009DF">
        <w:rPr>
          <w:rFonts w:ascii="Arial" w:eastAsia="Times New Roman" w:hAnsi="Arial" w:cs="Arial"/>
          <w:sz w:val="24"/>
          <w:szCs w:val="24"/>
          <w:u w:val="single"/>
          <w:lang w:eastAsia="en-GB"/>
        </w:rPr>
        <w:t>Brockmann</w:t>
      </w:r>
      <w:proofErr w:type="spellEnd"/>
      <w:r w:rsidRPr="000009DF">
        <w:rPr>
          <w:rFonts w:ascii="Arial" w:eastAsia="Times New Roman" w:hAnsi="Arial" w:cs="Arial"/>
          <w:sz w:val="24"/>
          <w:szCs w:val="24"/>
          <w:lang w:eastAsia="en-GB"/>
        </w:rPr>
        <w:t xml:space="preserve"> (Department for Neurodegenerative Diseases, </w:t>
      </w:r>
      <w:proofErr w:type="spellStart"/>
      <w:r w:rsidRPr="000009DF">
        <w:rPr>
          <w:rFonts w:ascii="Arial" w:eastAsia="Times New Roman" w:hAnsi="Arial" w:cs="Arial"/>
          <w:sz w:val="24"/>
          <w:szCs w:val="24"/>
          <w:lang w:eastAsia="en-GB"/>
        </w:rPr>
        <w:t>Hertie</w:t>
      </w:r>
      <w:proofErr w:type="spellEnd"/>
      <w:r w:rsidRPr="000009DF">
        <w:rPr>
          <w:rFonts w:ascii="Arial" w:eastAsia="Times New Roman" w:hAnsi="Arial" w:cs="Arial"/>
          <w:sz w:val="24"/>
          <w:szCs w:val="24"/>
          <w:lang w:eastAsia="en-GB"/>
        </w:rPr>
        <w:t xml:space="preserve"> Institute for Clinical Brain Research, University of Tübingen, and DZNE, German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Neurodegenerative Diseases, Tübingen, Germany), </w:t>
      </w:r>
      <w:r w:rsidRPr="000009DF">
        <w:rPr>
          <w:rFonts w:ascii="Arial" w:eastAsia="Times New Roman" w:hAnsi="Arial" w:cs="Arial"/>
          <w:sz w:val="24"/>
          <w:szCs w:val="24"/>
          <w:u w:val="single"/>
          <w:lang w:eastAsia="en-GB"/>
        </w:rPr>
        <w:t>Javier Simón-Sánchez</w:t>
      </w:r>
      <w:r w:rsidRPr="000009DF">
        <w:rPr>
          <w:rFonts w:ascii="Arial" w:eastAsia="Times New Roman" w:hAnsi="Arial" w:cs="Arial"/>
          <w:sz w:val="24"/>
          <w:szCs w:val="24"/>
          <w:lang w:eastAsia="en-GB"/>
        </w:rPr>
        <w:t xml:space="preserve"> (Department for Neurodegenerative Diseases, </w:t>
      </w:r>
      <w:proofErr w:type="spellStart"/>
      <w:r w:rsidRPr="000009DF">
        <w:rPr>
          <w:rFonts w:ascii="Arial" w:eastAsia="Times New Roman" w:hAnsi="Arial" w:cs="Arial"/>
          <w:sz w:val="24"/>
          <w:szCs w:val="24"/>
          <w:lang w:eastAsia="en-GB"/>
        </w:rPr>
        <w:t>Hertie</w:t>
      </w:r>
      <w:proofErr w:type="spellEnd"/>
      <w:r w:rsidRPr="000009DF">
        <w:rPr>
          <w:rFonts w:ascii="Arial" w:eastAsia="Times New Roman" w:hAnsi="Arial" w:cs="Arial"/>
          <w:sz w:val="24"/>
          <w:szCs w:val="24"/>
          <w:lang w:eastAsia="en-GB"/>
        </w:rPr>
        <w:t xml:space="preserve"> Institute for Clinical Brain Research, University of Tübingen, and DZNE, German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Neurodegenerative Diseases, Tübingen, </w:t>
      </w:r>
      <w:r w:rsidRPr="000009DF">
        <w:rPr>
          <w:rFonts w:ascii="Arial" w:eastAsia="Times New Roman" w:hAnsi="Arial" w:cs="Arial"/>
          <w:sz w:val="24"/>
          <w:szCs w:val="24"/>
          <w:lang w:eastAsia="en-GB"/>
        </w:rPr>
        <w:lastRenderedPageBreak/>
        <w:t xml:space="preserve">Germany), </w:t>
      </w:r>
      <w:r w:rsidRPr="000009DF">
        <w:rPr>
          <w:rFonts w:ascii="Arial" w:eastAsia="Times New Roman" w:hAnsi="Arial" w:cs="Arial"/>
          <w:sz w:val="24"/>
          <w:szCs w:val="24"/>
          <w:u w:val="single"/>
          <w:lang w:eastAsia="en-GB"/>
        </w:rPr>
        <w:t xml:space="preserve">Peter </w:t>
      </w:r>
      <w:proofErr w:type="spellStart"/>
      <w:r w:rsidRPr="000009DF">
        <w:rPr>
          <w:rFonts w:ascii="Arial" w:eastAsia="Times New Roman" w:hAnsi="Arial" w:cs="Arial"/>
          <w:sz w:val="24"/>
          <w:szCs w:val="24"/>
          <w:u w:val="single"/>
          <w:lang w:eastAsia="en-GB"/>
        </w:rPr>
        <w:t>Heutink</w:t>
      </w:r>
      <w:proofErr w:type="spellEnd"/>
      <w:r w:rsidRPr="000009DF">
        <w:rPr>
          <w:rFonts w:ascii="Arial" w:eastAsia="Times New Roman" w:hAnsi="Arial" w:cs="Arial"/>
          <w:sz w:val="24"/>
          <w:szCs w:val="24"/>
          <w:lang w:eastAsia="en-GB"/>
        </w:rPr>
        <w:t xml:space="preserve"> (DZNE, German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Neurodegenerative Diseases and Department for Neurodegenerative Diseases, </w:t>
      </w:r>
      <w:proofErr w:type="spellStart"/>
      <w:r w:rsidRPr="000009DF">
        <w:rPr>
          <w:rFonts w:ascii="Arial" w:eastAsia="Times New Roman" w:hAnsi="Arial" w:cs="Arial"/>
          <w:sz w:val="24"/>
          <w:szCs w:val="24"/>
          <w:lang w:eastAsia="en-GB"/>
        </w:rPr>
        <w:t>Hertie</w:t>
      </w:r>
      <w:proofErr w:type="spellEnd"/>
      <w:r w:rsidRPr="000009DF">
        <w:rPr>
          <w:rFonts w:ascii="Arial" w:eastAsia="Times New Roman" w:hAnsi="Arial" w:cs="Arial"/>
          <w:sz w:val="24"/>
          <w:szCs w:val="24"/>
          <w:lang w:eastAsia="en-GB"/>
        </w:rPr>
        <w:t xml:space="preserve"> Institute for Clinical Brain Research, University of Tübingen, Tübingen, Germany), </w:t>
      </w:r>
      <w:proofErr w:type="spellStart"/>
      <w:r w:rsidRPr="000009DF">
        <w:rPr>
          <w:rFonts w:ascii="Arial" w:eastAsia="Times New Roman" w:hAnsi="Arial" w:cs="Arial"/>
          <w:sz w:val="24"/>
          <w:szCs w:val="24"/>
          <w:u w:val="single"/>
          <w:lang w:eastAsia="en-GB"/>
        </w:rPr>
        <w:t>Patrizia</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Rizzu</w:t>
      </w:r>
      <w:proofErr w:type="spellEnd"/>
      <w:r w:rsidRPr="000009DF">
        <w:rPr>
          <w:rFonts w:ascii="Arial" w:eastAsia="Times New Roman" w:hAnsi="Arial" w:cs="Arial"/>
          <w:sz w:val="24"/>
          <w:szCs w:val="24"/>
          <w:lang w:eastAsia="en-GB"/>
        </w:rPr>
        <w:t xml:space="preserve">  (DZNE, German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Neurodegenerative Diseases), </w:t>
      </w:r>
      <w:r w:rsidRPr="000009DF">
        <w:rPr>
          <w:rFonts w:ascii="Arial" w:eastAsia="Times New Roman" w:hAnsi="Arial" w:cs="Arial"/>
          <w:sz w:val="24"/>
          <w:szCs w:val="24"/>
          <w:u w:val="single"/>
          <w:lang w:eastAsia="en-GB"/>
        </w:rPr>
        <w:t>Manu Sharma</w:t>
      </w:r>
      <w:r w:rsidRPr="000009DF">
        <w:rPr>
          <w:rFonts w:ascii="Arial" w:eastAsia="Times New Roman" w:hAnsi="Arial" w:cs="Arial"/>
          <w:sz w:val="24"/>
          <w:szCs w:val="24"/>
          <w:lang w:eastAsia="en-GB"/>
        </w:rPr>
        <w:t xml:space="preserve"> (Centre for Genetic Epidemiology, Institute for Clinical Epidemiology and Applied Biometry, University of Tubingen, Germany), </w:t>
      </w:r>
      <w:r w:rsidRPr="000009DF">
        <w:rPr>
          <w:rFonts w:ascii="Arial" w:eastAsia="Times New Roman" w:hAnsi="Arial" w:cs="Arial"/>
          <w:sz w:val="24"/>
          <w:szCs w:val="24"/>
          <w:u w:val="single"/>
          <w:lang w:eastAsia="en-GB"/>
        </w:rPr>
        <w:t>Thomas Gasser</w:t>
      </w:r>
      <w:r w:rsidRPr="000009DF">
        <w:rPr>
          <w:rFonts w:ascii="Arial" w:eastAsia="Times New Roman" w:hAnsi="Arial" w:cs="Arial"/>
          <w:sz w:val="24"/>
          <w:szCs w:val="24"/>
          <w:lang w:eastAsia="en-GB"/>
        </w:rPr>
        <w:t xml:space="preserve"> (Department for Neurodegenerative Diseases, </w:t>
      </w:r>
      <w:proofErr w:type="spellStart"/>
      <w:r w:rsidRPr="000009DF">
        <w:rPr>
          <w:rFonts w:ascii="Arial" w:eastAsia="Times New Roman" w:hAnsi="Arial" w:cs="Arial"/>
          <w:sz w:val="24"/>
          <w:szCs w:val="24"/>
          <w:lang w:eastAsia="en-GB"/>
        </w:rPr>
        <w:t>Hertie</w:t>
      </w:r>
      <w:proofErr w:type="spellEnd"/>
      <w:r w:rsidRPr="000009DF">
        <w:rPr>
          <w:rFonts w:ascii="Arial" w:eastAsia="Times New Roman" w:hAnsi="Arial" w:cs="Arial"/>
          <w:sz w:val="24"/>
          <w:szCs w:val="24"/>
          <w:lang w:eastAsia="en-GB"/>
        </w:rPr>
        <w:t xml:space="preserve"> Institute for Clinical Brain Research, and DZNE, German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Neurodegenerative Diseases, Tübingen, Germany), </w:t>
      </w:r>
    </w:p>
    <w:p w14:paraId="1C24C51B"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49AA4FD6"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United States of America:</w:t>
      </w:r>
      <w:r w:rsidRPr="000009DF">
        <w:rPr>
          <w:rFonts w:ascii="Arial" w:eastAsia="Times New Roman" w:hAnsi="Arial" w:cs="Arial"/>
          <w:b/>
          <w:bCs/>
          <w:sz w:val="24"/>
          <w:szCs w:val="24"/>
          <w:lang w:eastAsia="en-GB"/>
        </w:rPr>
        <w:t xml:space="preserve"> </w:t>
      </w:r>
      <w:r w:rsidRPr="000009DF">
        <w:rPr>
          <w:rFonts w:ascii="Arial" w:eastAsia="Times New Roman" w:hAnsi="Arial" w:cs="Arial"/>
          <w:sz w:val="24"/>
          <w:szCs w:val="24"/>
          <w:u w:val="single"/>
          <w:lang w:eastAsia="en-GB"/>
        </w:rPr>
        <w:t>Mark R Cookson</w:t>
      </w:r>
      <w:r w:rsidRPr="000009DF">
        <w:rPr>
          <w:rFonts w:ascii="Arial" w:eastAsia="Times New Roman" w:hAnsi="Arial" w:cs="Arial"/>
          <w:sz w:val="24"/>
          <w:szCs w:val="24"/>
          <w:lang w:eastAsia="en-GB"/>
        </w:rPr>
        <w:t xml:space="preserve"> (Laboratory of Neurogenetics, National Institute on Aging, Bethesda, USA), </w:t>
      </w:r>
      <w:r w:rsidRPr="000009DF">
        <w:rPr>
          <w:rFonts w:ascii="Arial" w:eastAsia="Times New Roman" w:hAnsi="Arial" w:cs="Arial"/>
          <w:sz w:val="24"/>
          <w:szCs w:val="24"/>
          <w:u w:val="single"/>
          <w:lang w:eastAsia="en-GB"/>
        </w:rPr>
        <w:t xml:space="preserve">Sara </w:t>
      </w:r>
      <w:proofErr w:type="spellStart"/>
      <w:r w:rsidRPr="000009DF">
        <w:rPr>
          <w:rFonts w:ascii="Arial" w:eastAsia="Times New Roman" w:hAnsi="Arial" w:cs="Arial"/>
          <w:sz w:val="24"/>
          <w:szCs w:val="24"/>
          <w:u w:val="single"/>
          <w:lang w:eastAsia="en-GB"/>
        </w:rPr>
        <w:t>Bandres-Ciga</w:t>
      </w:r>
      <w:proofErr w:type="spellEnd"/>
      <w:r w:rsidRPr="000009DF">
        <w:rPr>
          <w:rFonts w:ascii="Arial" w:eastAsia="Times New Roman" w:hAnsi="Arial" w:cs="Arial"/>
          <w:sz w:val="24"/>
          <w:szCs w:val="24"/>
          <w:lang w:eastAsia="en-GB"/>
        </w:rPr>
        <w:t xml:space="preserve"> (Laboratory of Neurogenetics, National Institute on Aging, Bethesda, MD, USA), </w:t>
      </w:r>
      <w:r w:rsidRPr="000009DF">
        <w:rPr>
          <w:rFonts w:ascii="Arial" w:eastAsia="Times New Roman" w:hAnsi="Arial" w:cs="Arial"/>
          <w:sz w:val="24"/>
          <w:szCs w:val="24"/>
          <w:u w:val="single"/>
          <w:lang w:eastAsia="en-GB"/>
        </w:rPr>
        <w:t xml:space="preserve">Cornelis </w:t>
      </w:r>
      <w:proofErr w:type="spellStart"/>
      <w:r w:rsidRPr="000009DF">
        <w:rPr>
          <w:rFonts w:ascii="Arial" w:eastAsia="Times New Roman" w:hAnsi="Arial" w:cs="Arial"/>
          <w:sz w:val="24"/>
          <w:szCs w:val="24"/>
          <w:u w:val="single"/>
          <w:lang w:eastAsia="en-GB"/>
        </w:rPr>
        <w:t>Blauwendraat</w:t>
      </w:r>
      <w:proofErr w:type="spellEnd"/>
      <w:r w:rsidRPr="000009DF">
        <w:rPr>
          <w:rFonts w:ascii="Arial" w:eastAsia="Times New Roman" w:hAnsi="Arial" w:cs="Arial"/>
          <w:sz w:val="24"/>
          <w:szCs w:val="24"/>
          <w:lang w:eastAsia="en-GB"/>
        </w:rPr>
        <w:t xml:space="preserve"> (National Institute on Aging and National Institute of Neurological Disorders and Stroke, USA), </w:t>
      </w:r>
      <w:r w:rsidRPr="000009DF">
        <w:rPr>
          <w:rFonts w:ascii="Arial" w:eastAsia="Times New Roman" w:hAnsi="Arial" w:cs="Arial"/>
          <w:sz w:val="24"/>
          <w:szCs w:val="24"/>
          <w:u w:val="single"/>
          <w:lang w:eastAsia="en-GB"/>
        </w:rPr>
        <w:t>David W. Craig</w:t>
      </w:r>
      <w:r w:rsidRPr="000009DF">
        <w:rPr>
          <w:rFonts w:ascii="Arial" w:eastAsia="Times New Roman" w:hAnsi="Arial" w:cs="Arial"/>
          <w:sz w:val="24"/>
          <w:szCs w:val="24"/>
          <w:lang w:eastAsia="en-GB"/>
        </w:rPr>
        <w:t xml:space="preserve"> (Department of Translational Genomics, Keck School of Medicine, University of Southern California, Los Angeles, USA), </w:t>
      </w:r>
      <w:r w:rsidRPr="000009DF">
        <w:rPr>
          <w:rFonts w:ascii="Arial" w:eastAsia="Times New Roman" w:hAnsi="Arial" w:cs="Arial"/>
          <w:sz w:val="24"/>
          <w:szCs w:val="24"/>
          <w:u w:val="single"/>
          <w:lang w:eastAsia="en-GB"/>
        </w:rPr>
        <w:t>Derek Narendra</w:t>
      </w:r>
      <w:r w:rsidRPr="000009DF">
        <w:rPr>
          <w:rFonts w:ascii="Arial" w:eastAsia="Times New Roman" w:hAnsi="Arial" w:cs="Arial"/>
          <w:sz w:val="24"/>
          <w:szCs w:val="24"/>
          <w:lang w:eastAsia="en-GB"/>
        </w:rPr>
        <w:t xml:space="preserve"> (Inherited Movement Disorders Unit, </w:t>
      </w:r>
      <w:r w:rsidRPr="000009DF">
        <w:rPr>
          <w:rFonts w:ascii="Arial" w:eastAsia="Times New Roman" w:hAnsi="Arial" w:cs="Arial"/>
          <w:sz w:val="24"/>
          <w:szCs w:val="24"/>
          <w:shd w:val="clear" w:color="auto" w:fill="FFFFFF"/>
          <w:lang w:eastAsia="en-GB"/>
        </w:rPr>
        <w:t>National Institute of Neurological Disorders and Stroke</w:t>
      </w:r>
      <w:r w:rsidRPr="000009DF">
        <w:rPr>
          <w:rFonts w:ascii="Arial" w:eastAsia="Times New Roman" w:hAnsi="Arial" w:cs="Arial"/>
          <w:sz w:val="24"/>
          <w:szCs w:val="24"/>
          <w:lang w:eastAsia="en-GB"/>
        </w:rPr>
        <w:t xml:space="preserve">, Bethesda, MD, USA), </w:t>
      </w:r>
      <w:r w:rsidRPr="000009DF">
        <w:rPr>
          <w:rFonts w:ascii="Arial" w:eastAsia="Times New Roman" w:hAnsi="Arial" w:cs="Arial"/>
          <w:sz w:val="24"/>
          <w:szCs w:val="24"/>
          <w:u w:val="single"/>
          <w:lang w:eastAsia="en-GB"/>
        </w:rPr>
        <w:t xml:space="preserve">Faraz </w:t>
      </w:r>
      <w:proofErr w:type="spellStart"/>
      <w:r w:rsidRPr="000009DF">
        <w:rPr>
          <w:rFonts w:ascii="Arial" w:eastAsia="Times New Roman" w:hAnsi="Arial" w:cs="Arial"/>
          <w:sz w:val="24"/>
          <w:szCs w:val="24"/>
          <w:u w:val="single"/>
          <w:lang w:eastAsia="en-GB"/>
        </w:rPr>
        <w:t>Faghri</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(Laboratory of Neurogenetics, National Institute on Aging, Bethesda, USA; Department of Computer Science, University of Illinois at Urbana-Champaign, Urbana, IL, USA), </w:t>
      </w:r>
      <w:r w:rsidRPr="000009DF">
        <w:rPr>
          <w:rFonts w:ascii="Arial" w:eastAsia="Times New Roman" w:hAnsi="Arial" w:cs="Arial"/>
          <w:sz w:val="24"/>
          <w:szCs w:val="24"/>
          <w:u w:val="single"/>
          <w:lang w:eastAsia="en-GB"/>
        </w:rPr>
        <w:t>J Raphael Gibbs</w:t>
      </w:r>
      <w:r w:rsidRPr="000009DF">
        <w:rPr>
          <w:rFonts w:ascii="Arial" w:eastAsia="Times New Roman" w:hAnsi="Arial" w:cs="Arial"/>
          <w:sz w:val="24"/>
          <w:szCs w:val="24"/>
          <w:lang w:eastAsia="en-GB"/>
        </w:rPr>
        <w:t xml:space="preserve"> (Laboratory of Neurogenetics, National Institute on Aging, National Institutes of Health, Bethesda, MD, USA), </w:t>
      </w:r>
      <w:r w:rsidRPr="000009DF">
        <w:rPr>
          <w:rFonts w:ascii="Arial" w:eastAsia="Times New Roman" w:hAnsi="Arial" w:cs="Arial"/>
          <w:sz w:val="24"/>
          <w:szCs w:val="24"/>
          <w:u w:val="single"/>
          <w:lang w:eastAsia="en-GB"/>
        </w:rPr>
        <w:t>Dena G. Hernandez</w:t>
      </w:r>
      <w:r w:rsidRPr="000009DF">
        <w:rPr>
          <w:rFonts w:ascii="Arial" w:eastAsia="Times New Roman" w:hAnsi="Arial" w:cs="Arial"/>
          <w:sz w:val="24"/>
          <w:szCs w:val="24"/>
          <w:lang w:eastAsia="en-GB"/>
        </w:rPr>
        <w:t xml:space="preserve"> (Laboratory of Neurogenetics, National Institute on Aging, Bethesda, MD, USA), </w:t>
      </w:r>
      <w:r w:rsidRPr="000009DF">
        <w:rPr>
          <w:rFonts w:ascii="Arial" w:eastAsia="Times New Roman" w:hAnsi="Arial" w:cs="Arial"/>
          <w:sz w:val="24"/>
          <w:szCs w:val="24"/>
          <w:u w:val="single"/>
          <w:lang w:eastAsia="en-GB"/>
        </w:rPr>
        <w:t xml:space="preserve">Kendall Van </w:t>
      </w:r>
      <w:proofErr w:type="spellStart"/>
      <w:r w:rsidRPr="000009DF">
        <w:rPr>
          <w:rFonts w:ascii="Arial" w:eastAsia="Times New Roman" w:hAnsi="Arial" w:cs="Arial"/>
          <w:sz w:val="24"/>
          <w:szCs w:val="24"/>
          <w:u w:val="single"/>
          <w:lang w:eastAsia="en-GB"/>
        </w:rPr>
        <w:t>Keuren</w:t>
      </w:r>
      <w:proofErr w:type="spellEnd"/>
      <w:r w:rsidRPr="000009DF">
        <w:rPr>
          <w:rFonts w:ascii="Arial" w:eastAsia="Times New Roman" w:hAnsi="Arial" w:cs="Arial"/>
          <w:sz w:val="24"/>
          <w:szCs w:val="24"/>
          <w:u w:val="single"/>
          <w:lang w:eastAsia="en-GB"/>
        </w:rPr>
        <w:t>-Jensen</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Neurogenomics</w:t>
      </w:r>
      <w:proofErr w:type="spellEnd"/>
      <w:r w:rsidRPr="000009DF">
        <w:rPr>
          <w:rFonts w:ascii="Arial" w:eastAsia="Times New Roman" w:hAnsi="Arial" w:cs="Arial"/>
          <w:sz w:val="24"/>
          <w:szCs w:val="24"/>
          <w:lang w:eastAsia="en-GB"/>
        </w:rPr>
        <w:t xml:space="preserve"> Division, </w:t>
      </w:r>
      <w:proofErr w:type="spellStart"/>
      <w:r w:rsidRPr="000009DF">
        <w:rPr>
          <w:rFonts w:ascii="Arial" w:eastAsia="Times New Roman" w:hAnsi="Arial" w:cs="Arial"/>
          <w:sz w:val="24"/>
          <w:szCs w:val="24"/>
          <w:lang w:eastAsia="en-GB"/>
        </w:rPr>
        <w:t>TGen</w:t>
      </w:r>
      <w:proofErr w:type="spellEnd"/>
      <w:r w:rsidRPr="000009DF">
        <w:rPr>
          <w:rFonts w:ascii="Arial" w:eastAsia="Times New Roman" w:hAnsi="Arial" w:cs="Arial"/>
          <w:sz w:val="24"/>
          <w:szCs w:val="24"/>
          <w:lang w:eastAsia="en-GB"/>
        </w:rPr>
        <w:t xml:space="preserve">, Phoenix, AZ USA), </w:t>
      </w:r>
      <w:r w:rsidRPr="000009DF">
        <w:rPr>
          <w:rFonts w:ascii="Arial" w:eastAsia="Times New Roman" w:hAnsi="Arial" w:cs="Arial"/>
          <w:sz w:val="24"/>
          <w:szCs w:val="24"/>
          <w:u w:val="single"/>
          <w:lang w:eastAsia="en-GB"/>
        </w:rPr>
        <w:t>Joshua M. Shulman</w:t>
      </w:r>
      <w:r w:rsidRPr="000009DF">
        <w:rPr>
          <w:rFonts w:ascii="Arial" w:eastAsia="Times New Roman" w:hAnsi="Arial" w:cs="Arial"/>
          <w:sz w:val="24"/>
          <w:szCs w:val="24"/>
          <w:lang w:eastAsia="en-GB"/>
        </w:rPr>
        <w:t xml:space="preserve"> (Departments of Neurology, Neuroscience, and Molecular &amp; Human Genetics, Baylor College of Medicine, Houston, Texas, USA; Jan and Dan Duncan Neurological Research Institute, Texas Children’s Hospital, Houston, Texas, USA), </w:t>
      </w:r>
      <w:proofErr w:type="spellStart"/>
      <w:r w:rsidRPr="000009DF">
        <w:rPr>
          <w:rFonts w:ascii="Arial" w:eastAsia="Times New Roman" w:hAnsi="Arial" w:cs="Arial"/>
          <w:sz w:val="24"/>
          <w:szCs w:val="24"/>
          <w:u w:val="single"/>
          <w:lang w:eastAsia="en-GB"/>
        </w:rPr>
        <w:t>Hirotaka</w:t>
      </w:r>
      <w:proofErr w:type="spellEnd"/>
      <w:r w:rsidRPr="000009DF">
        <w:rPr>
          <w:rFonts w:ascii="Arial" w:eastAsia="Times New Roman" w:hAnsi="Arial" w:cs="Arial"/>
          <w:sz w:val="24"/>
          <w:szCs w:val="24"/>
          <w:u w:val="single"/>
          <w:lang w:eastAsia="en-GB"/>
        </w:rPr>
        <w:t xml:space="preserve"> Iwaki</w:t>
      </w:r>
      <w:r w:rsidRPr="000009DF">
        <w:rPr>
          <w:rFonts w:ascii="Arial" w:eastAsia="Times New Roman" w:hAnsi="Arial" w:cs="Arial"/>
          <w:sz w:val="24"/>
          <w:szCs w:val="24"/>
          <w:lang w:eastAsia="en-GB"/>
        </w:rPr>
        <w:t xml:space="preserve"> (Laboratory of Neurogenetics, National Institute on Aging, Bethesda, MD, USA), </w:t>
      </w:r>
      <w:r w:rsidRPr="000009DF">
        <w:rPr>
          <w:rFonts w:ascii="Arial" w:eastAsia="Times New Roman" w:hAnsi="Arial" w:cs="Arial"/>
          <w:sz w:val="24"/>
          <w:szCs w:val="24"/>
          <w:u w:val="single"/>
          <w:lang w:eastAsia="en-GB"/>
        </w:rPr>
        <w:t>Hampton L. Leonard</w:t>
      </w:r>
      <w:r w:rsidRPr="000009DF">
        <w:rPr>
          <w:rFonts w:ascii="Arial" w:eastAsia="Times New Roman" w:hAnsi="Arial" w:cs="Arial"/>
          <w:sz w:val="24"/>
          <w:szCs w:val="24"/>
          <w:lang w:eastAsia="en-GB"/>
        </w:rPr>
        <w:t xml:space="preserve"> (Laboratory of Neurogenetics, National Institute on Aging, Bethesda, MD, USA),  </w:t>
      </w:r>
      <w:r w:rsidRPr="000009DF">
        <w:rPr>
          <w:rFonts w:ascii="Arial" w:eastAsia="Times New Roman" w:hAnsi="Arial" w:cs="Arial"/>
          <w:sz w:val="24"/>
          <w:szCs w:val="24"/>
          <w:u w:val="single"/>
          <w:lang w:eastAsia="en-GB"/>
        </w:rPr>
        <w:t xml:space="preserve">Mike A. </w:t>
      </w:r>
      <w:proofErr w:type="spellStart"/>
      <w:r w:rsidRPr="000009DF">
        <w:rPr>
          <w:rFonts w:ascii="Arial" w:eastAsia="Times New Roman" w:hAnsi="Arial" w:cs="Arial"/>
          <w:sz w:val="24"/>
          <w:szCs w:val="24"/>
          <w:u w:val="single"/>
          <w:lang w:eastAsia="en-GB"/>
        </w:rPr>
        <w:t>Nalls</w:t>
      </w:r>
      <w:proofErr w:type="spellEnd"/>
      <w:r w:rsidRPr="000009DF">
        <w:rPr>
          <w:rFonts w:ascii="Arial" w:eastAsia="Times New Roman" w:hAnsi="Arial" w:cs="Arial"/>
          <w:sz w:val="24"/>
          <w:szCs w:val="24"/>
          <w:lang w:eastAsia="en-GB"/>
        </w:rPr>
        <w:t xml:space="preserve"> (Laboratory of Neurogenetics, National Institute on Aging, Bethesda, USA; CEO/Consultant Data </w:t>
      </w:r>
      <w:proofErr w:type="spellStart"/>
      <w:r w:rsidRPr="000009DF">
        <w:rPr>
          <w:rFonts w:ascii="Arial" w:eastAsia="Times New Roman" w:hAnsi="Arial" w:cs="Arial"/>
          <w:sz w:val="24"/>
          <w:szCs w:val="24"/>
          <w:lang w:eastAsia="en-GB"/>
        </w:rPr>
        <w:t>Tecnica</w:t>
      </w:r>
      <w:proofErr w:type="spellEnd"/>
      <w:r w:rsidRPr="000009DF">
        <w:rPr>
          <w:rFonts w:ascii="Arial" w:eastAsia="Times New Roman" w:hAnsi="Arial" w:cs="Arial"/>
          <w:sz w:val="24"/>
          <w:szCs w:val="24"/>
          <w:lang w:eastAsia="en-GB"/>
        </w:rPr>
        <w:t xml:space="preserve"> International, Glen Echo, MD, USA), </w:t>
      </w:r>
      <w:r w:rsidRPr="000009DF">
        <w:rPr>
          <w:rFonts w:ascii="Arial" w:eastAsia="Times New Roman" w:hAnsi="Arial" w:cs="Arial"/>
          <w:sz w:val="24"/>
          <w:szCs w:val="24"/>
          <w:u w:val="single"/>
          <w:lang w:eastAsia="en-GB"/>
        </w:rPr>
        <w:t xml:space="preserve">Laurie </w:t>
      </w:r>
      <w:proofErr w:type="spellStart"/>
      <w:r w:rsidRPr="000009DF">
        <w:rPr>
          <w:rFonts w:ascii="Arial" w:eastAsia="Times New Roman" w:hAnsi="Arial" w:cs="Arial"/>
          <w:sz w:val="24"/>
          <w:szCs w:val="24"/>
          <w:u w:val="single"/>
          <w:lang w:eastAsia="en-GB"/>
        </w:rPr>
        <w:t>Robak</w:t>
      </w:r>
      <w:proofErr w:type="spellEnd"/>
      <w:r w:rsidRPr="000009DF">
        <w:rPr>
          <w:rFonts w:ascii="Arial" w:eastAsia="Times New Roman" w:hAnsi="Arial" w:cs="Arial"/>
          <w:sz w:val="24"/>
          <w:szCs w:val="24"/>
          <w:lang w:eastAsia="en-GB"/>
        </w:rPr>
        <w:t xml:space="preserve"> (Baylor College of Medicine, Houston, Texas, USA), </w:t>
      </w:r>
      <w:r w:rsidRPr="000009DF">
        <w:rPr>
          <w:rFonts w:ascii="Arial" w:eastAsia="Times New Roman" w:hAnsi="Arial" w:cs="Arial"/>
          <w:sz w:val="24"/>
          <w:szCs w:val="24"/>
          <w:u w:val="single"/>
          <w:lang w:eastAsia="en-GB"/>
        </w:rPr>
        <w:t>Jose Bras</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Neurodegenerative Science, Van </w:t>
      </w:r>
      <w:proofErr w:type="spellStart"/>
      <w:r w:rsidRPr="000009DF">
        <w:rPr>
          <w:rFonts w:ascii="Arial" w:eastAsia="Times New Roman" w:hAnsi="Arial" w:cs="Arial"/>
          <w:sz w:val="24"/>
          <w:szCs w:val="24"/>
          <w:lang w:eastAsia="en-GB"/>
        </w:rPr>
        <w:t>Andel</w:t>
      </w:r>
      <w:proofErr w:type="spellEnd"/>
      <w:r w:rsidRPr="000009DF">
        <w:rPr>
          <w:rFonts w:ascii="Arial" w:eastAsia="Times New Roman" w:hAnsi="Arial" w:cs="Arial"/>
          <w:sz w:val="24"/>
          <w:szCs w:val="24"/>
          <w:lang w:eastAsia="en-GB"/>
        </w:rPr>
        <w:t xml:space="preserve"> Research Institute, Grand Rapids, Michigan, USA), </w:t>
      </w:r>
      <w:r w:rsidRPr="000009DF">
        <w:rPr>
          <w:rFonts w:ascii="Arial" w:eastAsia="Times New Roman" w:hAnsi="Arial" w:cs="Arial"/>
          <w:sz w:val="24"/>
          <w:szCs w:val="24"/>
          <w:u w:val="single"/>
          <w:lang w:eastAsia="en-GB"/>
        </w:rPr>
        <w:t xml:space="preserve">Rita </w:t>
      </w:r>
      <w:proofErr w:type="spellStart"/>
      <w:r w:rsidRPr="000009DF">
        <w:rPr>
          <w:rFonts w:ascii="Arial" w:eastAsia="Times New Roman" w:hAnsi="Arial" w:cs="Arial"/>
          <w:sz w:val="24"/>
          <w:szCs w:val="24"/>
          <w:u w:val="single"/>
          <w:lang w:eastAsia="en-GB"/>
        </w:rPr>
        <w:t>Guerreiro</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Neurodegenerative Science, Van </w:t>
      </w:r>
      <w:proofErr w:type="spellStart"/>
      <w:r w:rsidRPr="000009DF">
        <w:rPr>
          <w:rFonts w:ascii="Arial" w:eastAsia="Times New Roman" w:hAnsi="Arial" w:cs="Arial"/>
          <w:sz w:val="24"/>
          <w:szCs w:val="24"/>
          <w:lang w:eastAsia="en-GB"/>
        </w:rPr>
        <w:t>Andel</w:t>
      </w:r>
      <w:proofErr w:type="spellEnd"/>
      <w:r w:rsidRPr="000009DF">
        <w:rPr>
          <w:rFonts w:ascii="Arial" w:eastAsia="Times New Roman" w:hAnsi="Arial" w:cs="Arial"/>
          <w:sz w:val="24"/>
          <w:szCs w:val="24"/>
          <w:lang w:eastAsia="en-GB"/>
        </w:rPr>
        <w:t xml:space="preserve"> Research </w:t>
      </w:r>
      <w:r w:rsidRPr="000009DF">
        <w:rPr>
          <w:rFonts w:ascii="Arial" w:eastAsia="Times New Roman" w:hAnsi="Arial" w:cs="Arial"/>
          <w:sz w:val="24"/>
          <w:szCs w:val="24"/>
          <w:lang w:eastAsia="en-GB"/>
        </w:rPr>
        <w:lastRenderedPageBreak/>
        <w:t xml:space="preserve">Institute, Grand Rapids, Michigan, USA), </w:t>
      </w:r>
      <w:r w:rsidRPr="000009DF">
        <w:rPr>
          <w:rFonts w:ascii="Arial" w:eastAsia="Times New Roman" w:hAnsi="Arial" w:cs="Arial"/>
          <w:sz w:val="24"/>
          <w:szCs w:val="24"/>
          <w:u w:val="single"/>
          <w:lang w:eastAsia="en-GB"/>
        </w:rPr>
        <w:t>Steven Lubbe</w:t>
      </w:r>
      <w:r w:rsidRPr="000009DF">
        <w:rPr>
          <w:rFonts w:ascii="Arial" w:eastAsia="Times New Roman" w:hAnsi="Arial" w:cs="Arial"/>
          <w:sz w:val="24"/>
          <w:szCs w:val="24"/>
          <w:lang w:eastAsia="en-GB"/>
        </w:rPr>
        <w:t xml:space="preserve"> (Ken and Ruth </w:t>
      </w:r>
      <w:proofErr w:type="spellStart"/>
      <w:r w:rsidRPr="000009DF">
        <w:rPr>
          <w:rFonts w:ascii="Arial" w:eastAsia="Times New Roman" w:hAnsi="Arial" w:cs="Arial"/>
          <w:sz w:val="24"/>
          <w:szCs w:val="24"/>
          <w:lang w:eastAsia="en-GB"/>
        </w:rPr>
        <w:t>Davee</w:t>
      </w:r>
      <w:proofErr w:type="spellEnd"/>
      <w:r w:rsidRPr="000009DF">
        <w:rPr>
          <w:rFonts w:ascii="Arial" w:eastAsia="Times New Roman" w:hAnsi="Arial" w:cs="Arial"/>
          <w:sz w:val="24"/>
          <w:szCs w:val="24"/>
          <w:lang w:eastAsia="en-GB"/>
        </w:rPr>
        <w:t xml:space="preserve"> Department of Neurology, </w:t>
      </w:r>
      <w:proofErr w:type="spellStart"/>
      <w:r w:rsidRPr="000009DF">
        <w:rPr>
          <w:rFonts w:ascii="Arial" w:eastAsia="Times New Roman" w:hAnsi="Arial" w:cs="Arial"/>
          <w:sz w:val="24"/>
          <w:szCs w:val="24"/>
          <w:lang w:eastAsia="en-GB"/>
        </w:rPr>
        <w:t>Northwestern</w:t>
      </w:r>
      <w:proofErr w:type="spellEnd"/>
      <w:r w:rsidRPr="000009DF">
        <w:rPr>
          <w:rFonts w:ascii="Arial" w:eastAsia="Times New Roman" w:hAnsi="Arial" w:cs="Arial"/>
          <w:sz w:val="24"/>
          <w:szCs w:val="24"/>
          <w:lang w:eastAsia="en-GB"/>
        </w:rPr>
        <w:t xml:space="preserve"> University Feinberg School of Medicine, Chicago, IL, USA), </w:t>
      </w:r>
      <w:r w:rsidRPr="000009DF">
        <w:rPr>
          <w:rFonts w:ascii="Arial" w:eastAsia="Times New Roman" w:hAnsi="Arial" w:cs="Arial"/>
          <w:sz w:val="24"/>
          <w:szCs w:val="24"/>
          <w:u w:val="single"/>
          <w:lang w:eastAsia="en-GB"/>
        </w:rPr>
        <w:t xml:space="preserve">Steven </w:t>
      </w:r>
      <w:proofErr w:type="spellStart"/>
      <w:r w:rsidRPr="000009DF">
        <w:rPr>
          <w:rFonts w:ascii="Arial" w:eastAsia="Times New Roman" w:hAnsi="Arial" w:cs="Arial"/>
          <w:sz w:val="24"/>
          <w:szCs w:val="24"/>
          <w:u w:val="single"/>
          <w:lang w:eastAsia="en-GB"/>
        </w:rPr>
        <w:t>Finkbeiner</w:t>
      </w:r>
      <w:proofErr w:type="spellEnd"/>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shd w:val="clear" w:color="auto" w:fill="FFFFFF"/>
          <w:lang w:eastAsia="en-GB"/>
        </w:rPr>
        <w:t>Departments of Neurology and Physiology, University of California, San Francisco; Gladstone Institute of Neurological Disease; Taube/</w:t>
      </w:r>
      <w:proofErr w:type="spellStart"/>
      <w:r w:rsidRPr="000009DF">
        <w:rPr>
          <w:rFonts w:ascii="Arial" w:eastAsia="Times New Roman" w:hAnsi="Arial" w:cs="Arial"/>
          <w:sz w:val="24"/>
          <w:szCs w:val="24"/>
          <w:shd w:val="clear" w:color="auto" w:fill="FFFFFF"/>
          <w:lang w:eastAsia="en-GB"/>
        </w:rPr>
        <w:t>Koret</w:t>
      </w:r>
      <w:proofErr w:type="spellEnd"/>
      <w:r w:rsidRPr="000009DF">
        <w:rPr>
          <w:rFonts w:ascii="Arial" w:eastAsia="Times New Roman" w:hAnsi="Arial" w:cs="Arial"/>
          <w:sz w:val="24"/>
          <w:szCs w:val="24"/>
          <w:shd w:val="clear" w:color="auto" w:fill="FFFFFF"/>
          <w:lang w:eastAsia="en-GB"/>
        </w:rPr>
        <w:t xml:space="preserve"> </w:t>
      </w:r>
      <w:proofErr w:type="spellStart"/>
      <w:r w:rsidRPr="000009DF">
        <w:rPr>
          <w:rFonts w:ascii="Arial" w:eastAsia="Times New Roman" w:hAnsi="Arial" w:cs="Arial"/>
          <w:sz w:val="24"/>
          <w:szCs w:val="24"/>
          <w:shd w:val="clear" w:color="auto" w:fill="FFFFFF"/>
          <w:lang w:eastAsia="en-GB"/>
        </w:rPr>
        <w:t>Center</w:t>
      </w:r>
      <w:proofErr w:type="spellEnd"/>
      <w:r w:rsidRPr="000009DF">
        <w:rPr>
          <w:rFonts w:ascii="Arial" w:eastAsia="Times New Roman" w:hAnsi="Arial" w:cs="Arial"/>
          <w:sz w:val="24"/>
          <w:szCs w:val="24"/>
          <w:shd w:val="clear" w:color="auto" w:fill="FFFFFF"/>
          <w:lang w:eastAsia="en-GB"/>
        </w:rPr>
        <w:t xml:space="preserve"> for Neurodegenerative Disease Research, San Francisco, CA, USA</w:t>
      </w:r>
      <w:r w:rsidRPr="000009DF">
        <w:rPr>
          <w:rFonts w:ascii="Arial" w:eastAsia="Times New Roman" w:hAnsi="Arial" w:cs="Arial"/>
          <w:sz w:val="24"/>
          <w:szCs w:val="24"/>
          <w:lang w:eastAsia="en-GB"/>
        </w:rPr>
        <w:t>),  </w:t>
      </w:r>
      <w:proofErr w:type="spellStart"/>
      <w:r w:rsidRPr="000009DF">
        <w:rPr>
          <w:rFonts w:ascii="Arial" w:eastAsia="Times New Roman" w:hAnsi="Arial" w:cs="Arial"/>
          <w:sz w:val="24"/>
          <w:szCs w:val="24"/>
          <w:u w:val="single"/>
          <w:lang w:eastAsia="en-GB"/>
        </w:rPr>
        <w:t>Niccolo</w:t>
      </w:r>
      <w:proofErr w:type="spellEnd"/>
      <w:r w:rsidRPr="000009DF">
        <w:rPr>
          <w:rFonts w:ascii="Arial" w:eastAsia="Times New Roman" w:hAnsi="Arial" w:cs="Arial"/>
          <w:sz w:val="24"/>
          <w:szCs w:val="24"/>
          <w:u w:val="single"/>
          <w:lang w:eastAsia="en-GB"/>
        </w:rPr>
        <w:t xml:space="preserve"> E. </w:t>
      </w:r>
      <w:proofErr w:type="spellStart"/>
      <w:r w:rsidRPr="000009DF">
        <w:rPr>
          <w:rFonts w:ascii="Arial" w:eastAsia="Times New Roman" w:hAnsi="Arial" w:cs="Arial"/>
          <w:sz w:val="24"/>
          <w:szCs w:val="24"/>
          <w:u w:val="single"/>
          <w:lang w:eastAsia="en-GB"/>
        </w:rPr>
        <w:t>Mencacci</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Northwestern</w:t>
      </w:r>
      <w:proofErr w:type="spellEnd"/>
      <w:r w:rsidRPr="000009DF">
        <w:rPr>
          <w:rFonts w:ascii="Arial" w:eastAsia="Times New Roman" w:hAnsi="Arial" w:cs="Arial"/>
          <w:sz w:val="24"/>
          <w:szCs w:val="24"/>
          <w:lang w:eastAsia="en-GB"/>
        </w:rPr>
        <w:t xml:space="preserve"> University Feinberg School of Medicine, Chicago, IL, USA), </w:t>
      </w:r>
      <w:proofErr w:type="spellStart"/>
      <w:r w:rsidRPr="000009DF">
        <w:rPr>
          <w:rFonts w:ascii="Arial" w:eastAsia="Times New Roman" w:hAnsi="Arial" w:cs="Arial"/>
          <w:sz w:val="24"/>
          <w:szCs w:val="24"/>
          <w:u w:val="single"/>
          <w:lang w:eastAsia="en-GB"/>
        </w:rPr>
        <w:t>Codrin</w:t>
      </w:r>
      <w:proofErr w:type="spellEnd"/>
      <w:r w:rsidRPr="000009DF">
        <w:rPr>
          <w:rFonts w:ascii="Arial" w:eastAsia="Times New Roman" w:hAnsi="Arial" w:cs="Arial"/>
          <w:sz w:val="24"/>
          <w:szCs w:val="24"/>
          <w:u w:val="single"/>
          <w:lang w:eastAsia="en-GB"/>
        </w:rPr>
        <w:t xml:space="preserve"> Lungu </w:t>
      </w:r>
      <w:r w:rsidRPr="000009DF">
        <w:rPr>
          <w:rFonts w:ascii="Arial" w:eastAsia="Times New Roman" w:hAnsi="Arial" w:cs="Arial"/>
          <w:sz w:val="24"/>
          <w:szCs w:val="24"/>
          <w:lang w:eastAsia="en-GB"/>
        </w:rPr>
        <w:t xml:space="preserve">(National Institutes of Health Division of Clinical Research, NINDS, National Institutes of Health, Bethesda, MD, USA), </w:t>
      </w:r>
      <w:r w:rsidRPr="000009DF">
        <w:rPr>
          <w:rFonts w:ascii="Arial" w:eastAsia="Times New Roman" w:hAnsi="Arial" w:cs="Arial"/>
          <w:sz w:val="24"/>
          <w:szCs w:val="24"/>
          <w:u w:val="single"/>
          <w:lang w:eastAsia="en-GB"/>
        </w:rPr>
        <w:t>Andrew B Singleton</w:t>
      </w:r>
      <w:r w:rsidRPr="000009DF">
        <w:rPr>
          <w:rFonts w:ascii="Arial" w:eastAsia="Times New Roman" w:hAnsi="Arial" w:cs="Arial"/>
          <w:sz w:val="24"/>
          <w:szCs w:val="24"/>
          <w:lang w:eastAsia="en-GB"/>
        </w:rPr>
        <w:t xml:space="preserve"> (Laboratory of Neurogenetics, National Institute on Aging, Bethesda, MD, USA), </w:t>
      </w:r>
      <w:r w:rsidRPr="000009DF">
        <w:rPr>
          <w:rFonts w:ascii="Arial" w:eastAsia="Times New Roman" w:hAnsi="Arial" w:cs="Arial"/>
          <w:sz w:val="24"/>
          <w:szCs w:val="24"/>
          <w:u w:val="single"/>
          <w:lang w:eastAsia="en-GB"/>
        </w:rPr>
        <w:t>Sonja W. Scholz</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shd w:val="clear" w:color="auto" w:fill="FFFFFF"/>
          <w:lang w:eastAsia="en-GB"/>
        </w:rPr>
        <w:t>Neurodegenerative Diseases Research Unit, National Institute of Neurological Disorders and Stroke</w:t>
      </w:r>
      <w:r w:rsidRPr="000009DF">
        <w:rPr>
          <w:rFonts w:ascii="Arial" w:eastAsia="Times New Roman" w:hAnsi="Arial" w:cs="Arial"/>
          <w:sz w:val="24"/>
          <w:szCs w:val="24"/>
          <w:lang w:eastAsia="en-GB"/>
        </w:rPr>
        <w:t xml:space="preserve">, Bethesda, MD, USA), </w:t>
      </w:r>
      <w:proofErr w:type="spellStart"/>
      <w:r w:rsidRPr="000009DF">
        <w:rPr>
          <w:rFonts w:ascii="Arial" w:eastAsia="Times New Roman" w:hAnsi="Arial" w:cs="Arial"/>
          <w:sz w:val="24"/>
          <w:szCs w:val="24"/>
          <w:u w:val="single"/>
          <w:lang w:eastAsia="en-GB"/>
        </w:rPr>
        <w:t>Xylena</w:t>
      </w:r>
      <w:proofErr w:type="spellEnd"/>
      <w:r w:rsidRPr="000009DF">
        <w:rPr>
          <w:rFonts w:ascii="Arial" w:eastAsia="Times New Roman" w:hAnsi="Arial" w:cs="Arial"/>
          <w:sz w:val="24"/>
          <w:szCs w:val="24"/>
          <w:u w:val="single"/>
          <w:lang w:eastAsia="en-GB"/>
        </w:rPr>
        <w:t xml:space="preserve"> Reed </w:t>
      </w:r>
      <w:r w:rsidRPr="000009DF">
        <w:rPr>
          <w:rFonts w:ascii="Arial" w:eastAsia="Times New Roman" w:hAnsi="Arial" w:cs="Arial"/>
          <w:sz w:val="24"/>
          <w:szCs w:val="24"/>
          <w:lang w:eastAsia="en-GB"/>
        </w:rPr>
        <w:t xml:space="preserve">(Laboratory of Neurogenetics, National Institute on Aging, Bethesda, MD, USA). </w:t>
      </w:r>
      <w:r w:rsidRPr="000009DF">
        <w:rPr>
          <w:rFonts w:ascii="Arial" w:eastAsia="Times New Roman" w:hAnsi="Arial" w:cs="Arial"/>
          <w:sz w:val="24"/>
          <w:szCs w:val="24"/>
          <w:u w:val="single"/>
          <w:lang w:eastAsia="en-GB"/>
        </w:rPr>
        <w:t>Roy N. Alcalay</w:t>
      </w:r>
      <w:r w:rsidRPr="000009DF">
        <w:rPr>
          <w:rFonts w:ascii="Arial" w:eastAsia="Times New Roman" w:hAnsi="Arial" w:cs="Arial"/>
          <w:sz w:val="24"/>
          <w:szCs w:val="24"/>
          <w:lang w:eastAsia="en-GB"/>
        </w:rPr>
        <w:t xml:space="preserve"> (Department of Neurology, College of Physicians and Surgeons, Columbia University Medical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New York, NY, USA, Taub Institute for Research on Alzheimer's Disease and the Aging Brain, College of Physicians and Surgeons, Columbia University Medical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New York, NY, USA)</w:t>
      </w:r>
    </w:p>
    <w:p w14:paraId="25C592F8"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27A3FFD9"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Canada:</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u w:val="single"/>
          <w:lang w:eastAsia="en-GB"/>
        </w:rPr>
        <w:t>Ziv</w:t>
      </w:r>
      <w:proofErr w:type="spellEnd"/>
      <w:r w:rsidRPr="000009DF">
        <w:rPr>
          <w:rFonts w:ascii="Arial" w:eastAsia="Times New Roman" w:hAnsi="Arial" w:cs="Arial"/>
          <w:sz w:val="24"/>
          <w:szCs w:val="24"/>
          <w:u w:val="single"/>
          <w:lang w:eastAsia="en-GB"/>
        </w:rPr>
        <w:t xml:space="preserve"> Gan-Or </w:t>
      </w:r>
      <w:r w:rsidRPr="000009DF">
        <w:rPr>
          <w:rFonts w:ascii="Arial" w:eastAsia="Times New Roman" w:hAnsi="Arial" w:cs="Arial"/>
          <w:sz w:val="24"/>
          <w:szCs w:val="24"/>
          <w:lang w:eastAsia="en-GB"/>
        </w:rPr>
        <w:t xml:space="preserve">(Montreal Neurological Institute and Hospital, Department of Neurology &amp; Neurosurgery, Department of Human Genetics, McGill University, Montréal, QC, H3A 0G4, Canada), </w:t>
      </w:r>
      <w:r w:rsidRPr="000009DF">
        <w:rPr>
          <w:rFonts w:ascii="Arial" w:eastAsia="Times New Roman" w:hAnsi="Arial" w:cs="Arial"/>
          <w:sz w:val="24"/>
          <w:szCs w:val="24"/>
          <w:u w:val="single"/>
          <w:lang w:eastAsia="en-GB"/>
        </w:rPr>
        <w:t>Guy A. Rouleau</w:t>
      </w:r>
      <w:r w:rsidRPr="000009DF">
        <w:rPr>
          <w:rFonts w:ascii="Arial" w:eastAsia="Times New Roman" w:hAnsi="Arial" w:cs="Arial"/>
          <w:sz w:val="24"/>
          <w:szCs w:val="24"/>
          <w:lang w:eastAsia="en-GB"/>
        </w:rPr>
        <w:t xml:space="preserve"> (Montreal Neurological Institute and Hospital, Department of Neurology &amp; Neurosurgery, Department of Human Genetics, McGill University, Montréal, QC, H3A 0G4, Canada), Lynne </w:t>
      </w:r>
      <w:proofErr w:type="spellStart"/>
      <w:r w:rsidRPr="000009DF">
        <w:rPr>
          <w:rFonts w:ascii="Arial" w:eastAsia="Times New Roman" w:hAnsi="Arial" w:cs="Arial"/>
          <w:sz w:val="24"/>
          <w:szCs w:val="24"/>
          <w:lang w:eastAsia="en-GB"/>
        </w:rPr>
        <w:t>Krohn</w:t>
      </w:r>
      <w:proofErr w:type="spellEnd"/>
      <w:r w:rsidRPr="000009DF">
        <w:rPr>
          <w:rFonts w:ascii="Arial" w:eastAsia="Times New Roman" w:hAnsi="Arial" w:cs="Arial"/>
          <w:sz w:val="24"/>
          <w:szCs w:val="24"/>
          <w:lang w:eastAsia="en-GB"/>
        </w:rPr>
        <w:t xml:space="preserve"> (Montreal Neurological Institute and Hospital, Department of Neurology &amp; Neurosurgery, Department of Human Genetics, McGill University, Montréal, QC, H3A 0G4, Canada), </w:t>
      </w:r>
      <w:r w:rsidRPr="000009DF">
        <w:rPr>
          <w:rFonts w:ascii="Arial" w:eastAsia="Times New Roman" w:hAnsi="Arial" w:cs="Arial"/>
          <w:sz w:val="24"/>
          <w:szCs w:val="24"/>
          <w:u w:val="single"/>
          <w:lang w:eastAsia="en-GB"/>
        </w:rPr>
        <w:t xml:space="preserve">Lynne </w:t>
      </w:r>
      <w:proofErr w:type="spellStart"/>
      <w:r w:rsidRPr="000009DF">
        <w:rPr>
          <w:rFonts w:ascii="Arial" w:eastAsia="Times New Roman" w:hAnsi="Arial" w:cs="Arial"/>
          <w:sz w:val="24"/>
          <w:szCs w:val="24"/>
          <w:u w:val="single"/>
          <w:lang w:eastAsia="en-GB"/>
        </w:rPr>
        <w:t>Krohn</w:t>
      </w:r>
      <w:proofErr w:type="spellEnd"/>
      <w:r w:rsidRPr="000009DF">
        <w:rPr>
          <w:rFonts w:ascii="Arial" w:eastAsia="Times New Roman" w:hAnsi="Arial" w:cs="Arial"/>
          <w:sz w:val="24"/>
          <w:szCs w:val="24"/>
          <w:lang w:eastAsia="en-GB"/>
        </w:rPr>
        <w:t xml:space="preserve"> (Montreal Neurological Institute and Hospital, Department of Neurology &amp; Neurosurgery, Department of Human Genetics, McGill University, Montréal, QC, H3A 0G4, Canada),</w:t>
      </w:r>
    </w:p>
    <w:p w14:paraId="599AF3CF"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28882D15"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The Netherlands:</w:t>
      </w:r>
      <w:r w:rsidRPr="000009DF">
        <w:rPr>
          <w:rFonts w:ascii="Arial" w:eastAsia="Times New Roman" w:hAnsi="Arial" w:cs="Arial"/>
          <w:i/>
          <w:iCs/>
          <w:sz w:val="24"/>
          <w:szCs w:val="24"/>
          <w:lang w:eastAsia="en-GB"/>
        </w:rPr>
        <w:t xml:space="preserve"> </w:t>
      </w:r>
      <w:r w:rsidRPr="000009DF">
        <w:rPr>
          <w:rFonts w:ascii="Arial" w:eastAsia="Times New Roman" w:hAnsi="Arial" w:cs="Arial"/>
          <w:sz w:val="24"/>
          <w:szCs w:val="24"/>
          <w:u w:val="single"/>
          <w:lang w:eastAsia="en-GB"/>
        </w:rPr>
        <w:t xml:space="preserve">Jacobus J van </w:t>
      </w:r>
      <w:proofErr w:type="spellStart"/>
      <w:r w:rsidRPr="000009DF">
        <w:rPr>
          <w:rFonts w:ascii="Arial" w:eastAsia="Times New Roman" w:hAnsi="Arial" w:cs="Arial"/>
          <w:sz w:val="24"/>
          <w:szCs w:val="24"/>
          <w:u w:val="single"/>
          <w:lang w:eastAsia="en-GB"/>
        </w:rPr>
        <w:t>Hilten</w:t>
      </w:r>
      <w:proofErr w:type="spellEnd"/>
      <w:r w:rsidRPr="000009DF">
        <w:rPr>
          <w:rFonts w:ascii="Arial" w:eastAsia="Times New Roman" w:hAnsi="Arial" w:cs="Arial"/>
          <w:sz w:val="24"/>
          <w:szCs w:val="24"/>
          <w:lang w:eastAsia="en-GB"/>
        </w:rPr>
        <w:t xml:space="preserve"> (Department of Neurology, Leiden University Medical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Leiden, Netherlands), </w:t>
      </w:r>
      <w:r w:rsidRPr="000009DF">
        <w:rPr>
          <w:rFonts w:ascii="Arial" w:eastAsia="Times New Roman" w:hAnsi="Arial" w:cs="Arial"/>
          <w:sz w:val="24"/>
          <w:szCs w:val="24"/>
          <w:u w:val="single"/>
          <w:lang w:eastAsia="en-GB"/>
        </w:rPr>
        <w:t>Johan Marinus</w:t>
      </w:r>
      <w:r w:rsidRPr="000009DF">
        <w:rPr>
          <w:rFonts w:ascii="Arial" w:eastAsia="Times New Roman" w:hAnsi="Arial" w:cs="Arial"/>
          <w:sz w:val="24"/>
          <w:szCs w:val="24"/>
          <w:lang w:eastAsia="en-GB"/>
        </w:rPr>
        <w:t xml:space="preserve"> (Department of Neurology, Leiden University Medical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Leiden, Netherlands)</w:t>
      </w:r>
    </w:p>
    <w:p w14:paraId="0B365327"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3E20AE73"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lastRenderedPageBreak/>
        <w:t>Spain:</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 xml:space="preserve">Astrid D. </w:t>
      </w:r>
      <w:proofErr w:type="spellStart"/>
      <w:r w:rsidRPr="000009DF">
        <w:rPr>
          <w:rFonts w:ascii="Arial" w:eastAsia="Times New Roman" w:hAnsi="Arial" w:cs="Arial"/>
          <w:sz w:val="24"/>
          <w:szCs w:val="24"/>
          <w:u w:val="single"/>
          <w:lang w:eastAsia="en-GB"/>
        </w:rPr>
        <w:t>Adarmes</w:t>
      </w:r>
      <w:proofErr w:type="spellEnd"/>
      <w:r w:rsidRPr="000009DF">
        <w:rPr>
          <w:rFonts w:ascii="Arial" w:eastAsia="Times New Roman" w:hAnsi="Arial" w:cs="Arial"/>
          <w:sz w:val="24"/>
          <w:szCs w:val="24"/>
          <w:u w:val="single"/>
          <w:lang w:eastAsia="en-GB"/>
        </w:rPr>
        <w:t>-Gómez</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Miquel Aguilar</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Fundació</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Docència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Recerca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Mútua</w:t>
      </w:r>
      <w:proofErr w:type="spellEnd"/>
      <w:r w:rsidRPr="000009DF">
        <w:rPr>
          <w:rFonts w:ascii="Arial" w:eastAsia="Times New Roman" w:hAnsi="Arial" w:cs="Arial"/>
          <w:sz w:val="24"/>
          <w:szCs w:val="24"/>
          <w:lang w:eastAsia="en-GB"/>
        </w:rPr>
        <w:t xml:space="preserve"> de Terrassa and Movement Disorders Unit, Department of Neurology, University Hospital Mutua de Terrassa, Terrassa, Barcelona.), </w:t>
      </w:r>
      <w:r w:rsidRPr="000009DF">
        <w:rPr>
          <w:rFonts w:ascii="Arial" w:eastAsia="Times New Roman" w:hAnsi="Arial" w:cs="Arial"/>
          <w:sz w:val="24"/>
          <w:szCs w:val="24"/>
          <w:u w:val="single"/>
          <w:lang w:eastAsia="en-GB"/>
        </w:rPr>
        <w:t>Ignacio Alvarez</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Fundació</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Docència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Recerca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Mútua</w:t>
      </w:r>
      <w:proofErr w:type="spellEnd"/>
      <w:r w:rsidRPr="000009DF">
        <w:rPr>
          <w:rFonts w:ascii="Arial" w:eastAsia="Times New Roman" w:hAnsi="Arial" w:cs="Arial"/>
          <w:sz w:val="24"/>
          <w:szCs w:val="24"/>
          <w:lang w:eastAsia="en-GB"/>
        </w:rPr>
        <w:t xml:space="preserve"> de Terrassa and Movement Disorders Unit, Department of Neurology, University Hospital Mutua de Terrassa, Terrassa, Barcelona.),</w:t>
      </w:r>
      <w:r w:rsidRPr="000009DF">
        <w:rPr>
          <w:rFonts w:ascii="Arial" w:eastAsia="Times New Roman" w:hAnsi="Arial" w:cs="Arial"/>
          <w:sz w:val="24"/>
          <w:szCs w:val="24"/>
          <w:u w:val="single"/>
          <w:lang w:eastAsia="en-GB"/>
        </w:rPr>
        <w:t>Victoria Alvarez</w:t>
      </w:r>
      <w:r w:rsidRPr="000009DF">
        <w:rPr>
          <w:rFonts w:ascii="Arial" w:eastAsia="Times New Roman" w:hAnsi="Arial" w:cs="Arial"/>
          <w:sz w:val="24"/>
          <w:szCs w:val="24"/>
          <w:lang w:eastAsia="en-GB"/>
        </w:rPr>
        <w:t xml:space="preserve"> (Hospital Universitario Central de Asturias, Oviedo), </w:t>
      </w:r>
      <w:r w:rsidRPr="000009DF">
        <w:rPr>
          <w:rFonts w:ascii="Arial" w:eastAsia="Times New Roman" w:hAnsi="Arial" w:cs="Arial"/>
          <w:sz w:val="24"/>
          <w:szCs w:val="24"/>
          <w:u w:val="single"/>
          <w:lang w:eastAsia="en-GB"/>
        </w:rPr>
        <w:t xml:space="preserve">Francisco Javier </w:t>
      </w:r>
      <w:proofErr w:type="spellStart"/>
      <w:r w:rsidRPr="000009DF">
        <w:rPr>
          <w:rFonts w:ascii="Arial" w:eastAsia="Times New Roman" w:hAnsi="Arial" w:cs="Arial"/>
          <w:sz w:val="24"/>
          <w:szCs w:val="24"/>
          <w:u w:val="single"/>
          <w:lang w:eastAsia="en-GB"/>
        </w:rPr>
        <w:t>Barrero</w:t>
      </w:r>
      <w:proofErr w:type="spellEnd"/>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shd w:val="clear" w:color="auto" w:fill="FFFFFF"/>
          <w:lang w:eastAsia="en-GB"/>
        </w:rPr>
        <w:t xml:space="preserve">Hospital Universitario San </w:t>
      </w:r>
      <w:proofErr w:type="spellStart"/>
      <w:r w:rsidRPr="000009DF">
        <w:rPr>
          <w:rFonts w:ascii="Arial" w:eastAsia="Times New Roman" w:hAnsi="Arial" w:cs="Arial"/>
          <w:sz w:val="24"/>
          <w:szCs w:val="24"/>
          <w:shd w:val="clear" w:color="auto" w:fill="FFFFFF"/>
          <w:lang w:eastAsia="en-GB"/>
        </w:rPr>
        <w:t>Cecilio</w:t>
      </w:r>
      <w:proofErr w:type="spellEnd"/>
      <w:r w:rsidRPr="000009DF">
        <w:rPr>
          <w:rFonts w:ascii="Arial" w:eastAsia="Times New Roman" w:hAnsi="Arial" w:cs="Arial"/>
          <w:sz w:val="24"/>
          <w:szCs w:val="24"/>
          <w:shd w:val="clear" w:color="auto" w:fill="FFFFFF"/>
          <w:lang w:eastAsia="en-GB"/>
        </w:rPr>
        <w:t xml:space="preserve"> de Granada, Universidad de Granada</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 xml:space="preserve">Jesús Alberto </w:t>
      </w:r>
      <w:proofErr w:type="spellStart"/>
      <w:r w:rsidRPr="000009DF">
        <w:rPr>
          <w:rFonts w:ascii="Arial" w:eastAsia="Times New Roman" w:hAnsi="Arial" w:cs="Arial"/>
          <w:sz w:val="24"/>
          <w:szCs w:val="24"/>
          <w:u w:val="single"/>
          <w:lang w:eastAsia="en-GB"/>
        </w:rPr>
        <w:t>Bergareche</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Yarza</w:t>
      </w:r>
      <w:proofErr w:type="spellEnd"/>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Sanitaria </w:t>
      </w:r>
      <w:proofErr w:type="spellStart"/>
      <w:r w:rsidRPr="000009DF">
        <w:rPr>
          <w:rFonts w:ascii="Arial" w:eastAsia="Times New Roman" w:hAnsi="Arial" w:cs="Arial"/>
          <w:sz w:val="24"/>
          <w:szCs w:val="24"/>
          <w:lang w:eastAsia="en-GB"/>
        </w:rPr>
        <w:t>Biodonostia</w:t>
      </w:r>
      <w:proofErr w:type="spellEnd"/>
      <w:r w:rsidRPr="000009DF">
        <w:rPr>
          <w:rFonts w:ascii="Arial" w:eastAsia="Times New Roman" w:hAnsi="Arial" w:cs="Arial"/>
          <w:sz w:val="24"/>
          <w:szCs w:val="24"/>
          <w:lang w:eastAsia="en-GB"/>
        </w:rPr>
        <w:t xml:space="preserve">, San Sebastián), </w:t>
      </w:r>
      <w:r w:rsidRPr="000009DF">
        <w:rPr>
          <w:rFonts w:ascii="Arial" w:eastAsia="Times New Roman" w:hAnsi="Arial" w:cs="Arial"/>
          <w:sz w:val="24"/>
          <w:szCs w:val="24"/>
          <w:u w:val="single"/>
          <w:lang w:eastAsia="en-GB"/>
        </w:rPr>
        <w:t>Inmaculada Bernal-Bernal</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 xml:space="preserve">Marta </w:t>
      </w:r>
      <w:proofErr w:type="spellStart"/>
      <w:r w:rsidRPr="000009DF">
        <w:rPr>
          <w:rFonts w:ascii="Arial" w:eastAsia="Times New Roman" w:hAnsi="Arial" w:cs="Arial"/>
          <w:sz w:val="24"/>
          <w:szCs w:val="24"/>
          <w:u w:val="single"/>
          <w:lang w:eastAsia="en-GB"/>
        </w:rPr>
        <w:t>Blazquez</w:t>
      </w:r>
      <w:proofErr w:type="spellEnd"/>
      <w:r w:rsidRPr="000009DF">
        <w:rPr>
          <w:rFonts w:ascii="Arial" w:eastAsia="Times New Roman" w:hAnsi="Arial" w:cs="Arial"/>
          <w:sz w:val="24"/>
          <w:szCs w:val="24"/>
          <w:lang w:eastAsia="en-GB"/>
        </w:rPr>
        <w:t xml:space="preserve"> (Hospital Universitario Central de Asturias, Oviedo), </w:t>
      </w:r>
      <w:r w:rsidRPr="000009DF">
        <w:rPr>
          <w:rFonts w:ascii="Arial" w:eastAsia="Times New Roman" w:hAnsi="Arial" w:cs="Arial"/>
          <w:sz w:val="24"/>
          <w:szCs w:val="24"/>
          <w:u w:val="single"/>
          <w:lang w:eastAsia="en-GB"/>
        </w:rPr>
        <w:t>Marta Bonilla-Toribio</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/CSIC/Universidad de Sevilla, Seville),</w:t>
      </w:r>
      <w:r w:rsidRPr="000009DF">
        <w:rPr>
          <w:rFonts w:ascii="Arial" w:eastAsia="Times New Roman" w:hAnsi="Arial" w:cs="Arial"/>
          <w:b/>
          <w:bCs/>
          <w:sz w:val="24"/>
          <w:szCs w:val="24"/>
          <w:lang w:eastAsia="en-GB"/>
        </w:rPr>
        <w:t xml:space="preserve"> </w:t>
      </w:r>
      <w:r w:rsidRPr="000009DF">
        <w:rPr>
          <w:rFonts w:ascii="Arial" w:eastAsia="Times New Roman" w:hAnsi="Arial" w:cs="Arial"/>
          <w:sz w:val="24"/>
          <w:szCs w:val="24"/>
          <w:u w:val="single"/>
          <w:lang w:eastAsia="en-GB"/>
        </w:rPr>
        <w:t xml:space="preserve">Juan A. </w:t>
      </w:r>
      <w:proofErr w:type="spellStart"/>
      <w:r w:rsidRPr="000009DF">
        <w:rPr>
          <w:rFonts w:ascii="Arial" w:eastAsia="Times New Roman" w:hAnsi="Arial" w:cs="Arial"/>
          <w:sz w:val="24"/>
          <w:szCs w:val="24"/>
          <w:u w:val="single"/>
          <w:lang w:eastAsia="en-GB"/>
        </w:rPr>
        <w:t>Botía</w:t>
      </w:r>
      <w:proofErr w:type="spellEnd"/>
      <w:r w:rsidRPr="000009DF">
        <w:rPr>
          <w:rFonts w:ascii="Arial" w:eastAsia="Times New Roman" w:hAnsi="Arial" w:cs="Arial"/>
          <w:sz w:val="24"/>
          <w:szCs w:val="24"/>
          <w:lang w:eastAsia="en-GB"/>
        </w:rPr>
        <w:t xml:space="preserve"> (Universidad de Murcia, Murcia), </w:t>
      </w:r>
      <w:r w:rsidRPr="000009DF">
        <w:rPr>
          <w:rFonts w:ascii="Arial" w:eastAsia="Times New Roman" w:hAnsi="Arial" w:cs="Arial"/>
          <w:sz w:val="24"/>
          <w:szCs w:val="24"/>
          <w:u w:val="single"/>
          <w:lang w:eastAsia="en-GB"/>
        </w:rPr>
        <w:t xml:space="preserve">María Teresa </w:t>
      </w:r>
      <w:proofErr w:type="spellStart"/>
      <w:r w:rsidRPr="000009DF">
        <w:rPr>
          <w:rFonts w:ascii="Arial" w:eastAsia="Times New Roman" w:hAnsi="Arial" w:cs="Arial"/>
          <w:sz w:val="24"/>
          <w:szCs w:val="24"/>
          <w:u w:val="single"/>
          <w:lang w:eastAsia="en-GB"/>
        </w:rPr>
        <w:t>Boungiorno</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w:t>
      </w:r>
      <w:proofErr w:type="spellStart"/>
      <w:r w:rsidRPr="000009DF">
        <w:rPr>
          <w:rFonts w:ascii="Arial" w:eastAsia="Times New Roman" w:hAnsi="Arial" w:cs="Arial"/>
          <w:sz w:val="24"/>
          <w:szCs w:val="24"/>
          <w:lang w:eastAsia="en-GB"/>
        </w:rPr>
        <w:t>Fundació</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Docència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Recerca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Mútua</w:t>
      </w:r>
      <w:proofErr w:type="spellEnd"/>
      <w:r w:rsidRPr="000009DF">
        <w:rPr>
          <w:rFonts w:ascii="Arial" w:eastAsia="Times New Roman" w:hAnsi="Arial" w:cs="Arial"/>
          <w:sz w:val="24"/>
          <w:szCs w:val="24"/>
          <w:lang w:eastAsia="en-GB"/>
        </w:rPr>
        <w:t xml:space="preserve"> de Terrassa and Movement Disorders Unit, Department of Neurology, University Hospital Mutua de Terrassa, Terrassa, Barcelona.) </w:t>
      </w:r>
      <w:r w:rsidRPr="000009DF">
        <w:rPr>
          <w:rFonts w:ascii="Arial" w:eastAsia="Times New Roman" w:hAnsi="Arial" w:cs="Arial"/>
          <w:sz w:val="24"/>
          <w:szCs w:val="24"/>
          <w:u w:val="single"/>
          <w:lang w:eastAsia="en-GB"/>
        </w:rPr>
        <w:t xml:space="preserve">Dolores </w:t>
      </w:r>
      <w:proofErr w:type="spellStart"/>
      <w:r w:rsidRPr="000009DF">
        <w:rPr>
          <w:rFonts w:ascii="Arial" w:eastAsia="Times New Roman" w:hAnsi="Arial" w:cs="Arial"/>
          <w:sz w:val="24"/>
          <w:szCs w:val="24"/>
          <w:u w:val="single"/>
          <w:lang w:eastAsia="en-GB"/>
        </w:rPr>
        <w:t>Buiza</w:t>
      </w:r>
      <w:proofErr w:type="spellEnd"/>
      <w:r w:rsidRPr="000009DF">
        <w:rPr>
          <w:rFonts w:ascii="Arial" w:eastAsia="Times New Roman" w:hAnsi="Arial" w:cs="Arial"/>
          <w:sz w:val="24"/>
          <w:szCs w:val="24"/>
          <w:u w:val="single"/>
          <w:lang w:eastAsia="en-GB"/>
        </w:rPr>
        <w:t>-Rueda</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 xml:space="preserve">Ana </w:t>
      </w:r>
      <w:proofErr w:type="spellStart"/>
      <w:r w:rsidRPr="000009DF">
        <w:rPr>
          <w:rFonts w:ascii="Arial" w:eastAsia="Times New Roman" w:hAnsi="Arial" w:cs="Arial"/>
          <w:sz w:val="24"/>
          <w:szCs w:val="24"/>
          <w:u w:val="single"/>
          <w:lang w:eastAsia="en-GB"/>
        </w:rPr>
        <w:t>Cámara</w:t>
      </w:r>
      <w:proofErr w:type="spellEnd"/>
      <w:r w:rsidRPr="000009DF">
        <w:rPr>
          <w:rFonts w:ascii="Arial" w:eastAsia="Times New Roman" w:hAnsi="Arial" w:cs="Arial"/>
          <w:sz w:val="24"/>
          <w:szCs w:val="24"/>
          <w:lang w:eastAsia="en-GB"/>
        </w:rPr>
        <w:t xml:space="preserve"> (Hospital Clinic de Barcelona), </w:t>
      </w:r>
      <w:r w:rsidRPr="000009DF">
        <w:rPr>
          <w:rFonts w:ascii="Arial" w:eastAsia="Times New Roman" w:hAnsi="Arial" w:cs="Arial"/>
          <w:sz w:val="24"/>
          <w:szCs w:val="24"/>
          <w:u w:val="single"/>
          <w:lang w:eastAsia="en-GB"/>
        </w:rPr>
        <w:t>Fátima Carrillo</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 xml:space="preserve">Mario </w:t>
      </w:r>
      <w:proofErr w:type="spellStart"/>
      <w:r w:rsidRPr="000009DF">
        <w:rPr>
          <w:rFonts w:ascii="Arial" w:eastAsia="Times New Roman" w:hAnsi="Arial" w:cs="Arial"/>
          <w:sz w:val="24"/>
          <w:szCs w:val="24"/>
          <w:u w:val="single"/>
          <w:lang w:eastAsia="en-GB"/>
        </w:rPr>
        <w:t>Carrión</w:t>
      </w:r>
      <w:proofErr w:type="spellEnd"/>
      <w:r w:rsidRPr="000009DF">
        <w:rPr>
          <w:rFonts w:ascii="Arial" w:eastAsia="Times New Roman" w:hAnsi="Arial" w:cs="Arial"/>
          <w:sz w:val="24"/>
          <w:szCs w:val="24"/>
          <w:u w:val="single"/>
          <w:lang w:eastAsia="en-GB"/>
        </w:rPr>
        <w:t>-Claro</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 xml:space="preserve">Debora </w:t>
      </w:r>
      <w:proofErr w:type="spellStart"/>
      <w:r w:rsidRPr="000009DF">
        <w:rPr>
          <w:rFonts w:ascii="Arial" w:eastAsia="Times New Roman" w:hAnsi="Arial" w:cs="Arial"/>
          <w:sz w:val="24"/>
          <w:szCs w:val="24"/>
          <w:u w:val="single"/>
          <w:lang w:eastAsia="en-GB"/>
        </w:rPr>
        <w:t>Cerdan</w:t>
      </w:r>
      <w:proofErr w:type="spellEnd"/>
      <w:r w:rsidRPr="000009DF">
        <w:rPr>
          <w:rFonts w:ascii="Arial" w:eastAsia="Times New Roman" w:hAnsi="Arial" w:cs="Arial"/>
          <w:sz w:val="24"/>
          <w:szCs w:val="24"/>
          <w:lang w:eastAsia="en-GB"/>
        </w:rPr>
        <w:t xml:space="preserve"> (Hospital General de Segovia, Segovia), </w:t>
      </w:r>
      <w:r w:rsidRPr="000009DF">
        <w:rPr>
          <w:rFonts w:ascii="Arial" w:eastAsia="Times New Roman" w:hAnsi="Arial" w:cs="Arial"/>
          <w:sz w:val="24"/>
          <w:szCs w:val="24"/>
          <w:u w:val="single"/>
          <w:lang w:eastAsia="en-GB"/>
        </w:rPr>
        <w:t xml:space="preserve">Jordi </w:t>
      </w:r>
      <w:proofErr w:type="spellStart"/>
      <w:r w:rsidRPr="000009DF">
        <w:rPr>
          <w:rFonts w:ascii="Arial" w:eastAsia="Times New Roman" w:hAnsi="Arial" w:cs="Arial"/>
          <w:sz w:val="24"/>
          <w:szCs w:val="24"/>
          <w:u w:val="single"/>
          <w:lang w:eastAsia="en-GB"/>
        </w:rPr>
        <w:t>Clarimón</w:t>
      </w:r>
      <w:proofErr w:type="spellEnd"/>
      <w:r w:rsidRPr="000009DF">
        <w:rPr>
          <w:rFonts w:ascii="Arial" w:eastAsia="Times New Roman" w:hAnsi="Arial" w:cs="Arial"/>
          <w:sz w:val="24"/>
          <w:szCs w:val="24"/>
          <w:lang w:eastAsia="en-GB"/>
        </w:rPr>
        <w:t xml:space="preserve"> (Memory Unit, Department of Neurology, IIB Sant Pau, Hospital de la Santa </w:t>
      </w:r>
      <w:proofErr w:type="spellStart"/>
      <w:r w:rsidRPr="000009DF">
        <w:rPr>
          <w:rFonts w:ascii="Arial" w:eastAsia="Times New Roman" w:hAnsi="Arial" w:cs="Arial"/>
          <w:sz w:val="24"/>
          <w:szCs w:val="24"/>
          <w:lang w:eastAsia="en-GB"/>
        </w:rPr>
        <w:t>Creu</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Sant Pau, </w:t>
      </w:r>
      <w:proofErr w:type="spellStart"/>
      <w:r w:rsidRPr="000009DF">
        <w:rPr>
          <w:rFonts w:ascii="Arial" w:eastAsia="Times New Roman" w:hAnsi="Arial" w:cs="Arial"/>
          <w:sz w:val="24"/>
          <w:szCs w:val="24"/>
          <w:lang w:eastAsia="en-GB"/>
        </w:rPr>
        <w:t>Universitat</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Autònoma</w:t>
      </w:r>
      <w:proofErr w:type="spellEnd"/>
      <w:r w:rsidRPr="000009DF">
        <w:rPr>
          <w:rFonts w:ascii="Arial" w:eastAsia="Times New Roman" w:hAnsi="Arial" w:cs="Arial"/>
          <w:sz w:val="24"/>
          <w:szCs w:val="24"/>
          <w:lang w:eastAsia="en-GB"/>
        </w:rPr>
        <w:t xml:space="preserve"> de Barcelona and Centro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Biomédica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Red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Enfermedades</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Neurodegenerativas</w:t>
      </w:r>
      <w:proofErr w:type="spellEnd"/>
      <w:r w:rsidRPr="000009DF">
        <w:rPr>
          <w:rFonts w:ascii="Arial" w:eastAsia="Times New Roman" w:hAnsi="Arial" w:cs="Arial"/>
          <w:sz w:val="24"/>
          <w:szCs w:val="24"/>
          <w:lang w:eastAsia="en-GB"/>
        </w:rPr>
        <w:t xml:space="preserve"> (CIBERNED), Madrid),</w:t>
      </w:r>
      <w:proofErr w:type="spellStart"/>
      <w:r w:rsidRPr="000009DF">
        <w:rPr>
          <w:rFonts w:ascii="Arial" w:eastAsia="Times New Roman" w:hAnsi="Arial" w:cs="Arial"/>
          <w:sz w:val="24"/>
          <w:szCs w:val="24"/>
          <w:u w:val="single"/>
          <w:lang w:eastAsia="en-GB"/>
        </w:rPr>
        <w:t>Yaroslau</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Compta</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(Hospital Clinic de Barcelona), </w:t>
      </w:r>
      <w:r w:rsidRPr="000009DF">
        <w:rPr>
          <w:rFonts w:ascii="Arial" w:eastAsia="Times New Roman" w:hAnsi="Arial" w:cs="Arial"/>
          <w:sz w:val="24"/>
          <w:szCs w:val="24"/>
          <w:u w:val="single"/>
          <w:lang w:eastAsia="en-GB"/>
        </w:rPr>
        <w:t>Monica Diez-</w:t>
      </w:r>
      <w:proofErr w:type="spellStart"/>
      <w:r w:rsidRPr="000009DF">
        <w:rPr>
          <w:rFonts w:ascii="Arial" w:eastAsia="Times New Roman" w:hAnsi="Arial" w:cs="Arial"/>
          <w:sz w:val="24"/>
          <w:szCs w:val="24"/>
          <w:u w:val="single"/>
          <w:lang w:eastAsia="en-GB"/>
        </w:rPr>
        <w:t>Fairen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Fundació</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Docència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Recerca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Mútua</w:t>
      </w:r>
      <w:proofErr w:type="spellEnd"/>
      <w:r w:rsidRPr="000009DF">
        <w:rPr>
          <w:rFonts w:ascii="Arial" w:eastAsia="Times New Roman" w:hAnsi="Arial" w:cs="Arial"/>
          <w:sz w:val="24"/>
          <w:szCs w:val="24"/>
          <w:lang w:eastAsia="en-GB"/>
        </w:rPr>
        <w:t xml:space="preserve"> de Terrassa and Movement Disorders Unit, Department of Neurology, University Hospital Mutua de Terrassa, Terrassa, Barcelona.), </w:t>
      </w:r>
      <w:r w:rsidRPr="000009DF">
        <w:rPr>
          <w:rFonts w:ascii="Arial" w:eastAsia="Times New Roman" w:hAnsi="Arial" w:cs="Arial"/>
          <w:sz w:val="24"/>
          <w:szCs w:val="24"/>
          <w:u w:val="single"/>
          <w:lang w:eastAsia="en-GB"/>
        </w:rPr>
        <w:t xml:space="preserve">Oriol </w:t>
      </w:r>
      <w:proofErr w:type="spellStart"/>
      <w:r w:rsidRPr="000009DF">
        <w:rPr>
          <w:rFonts w:ascii="Arial" w:eastAsia="Times New Roman" w:hAnsi="Arial" w:cs="Arial"/>
          <w:sz w:val="24"/>
          <w:szCs w:val="24"/>
          <w:u w:val="single"/>
          <w:lang w:eastAsia="en-GB"/>
        </w:rPr>
        <w:t>Dols-Icardo</w:t>
      </w:r>
      <w:proofErr w:type="spellEnd"/>
      <w:r w:rsidRPr="000009DF">
        <w:rPr>
          <w:rFonts w:ascii="Arial" w:eastAsia="Times New Roman" w:hAnsi="Arial" w:cs="Arial"/>
          <w:sz w:val="24"/>
          <w:szCs w:val="24"/>
          <w:lang w:eastAsia="en-GB"/>
        </w:rPr>
        <w:t xml:space="preserve"> (Memory Unit, Department of Neurology, IIB Sant Pau, Hospital de la Santa </w:t>
      </w:r>
      <w:proofErr w:type="spellStart"/>
      <w:r w:rsidRPr="000009DF">
        <w:rPr>
          <w:rFonts w:ascii="Arial" w:eastAsia="Times New Roman" w:hAnsi="Arial" w:cs="Arial"/>
          <w:sz w:val="24"/>
          <w:szCs w:val="24"/>
          <w:lang w:eastAsia="en-GB"/>
        </w:rPr>
        <w:t>Creu</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Sant Pau, </w:t>
      </w:r>
      <w:proofErr w:type="spellStart"/>
      <w:r w:rsidRPr="000009DF">
        <w:rPr>
          <w:rFonts w:ascii="Arial" w:eastAsia="Times New Roman" w:hAnsi="Arial" w:cs="Arial"/>
          <w:sz w:val="24"/>
          <w:szCs w:val="24"/>
          <w:lang w:eastAsia="en-GB"/>
        </w:rPr>
        <w:t>Universitat</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Autònoma</w:t>
      </w:r>
      <w:proofErr w:type="spellEnd"/>
      <w:r w:rsidRPr="000009DF">
        <w:rPr>
          <w:rFonts w:ascii="Arial" w:eastAsia="Times New Roman" w:hAnsi="Arial" w:cs="Arial"/>
          <w:sz w:val="24"/>
          <w:szCs w:val="24"/>
          <w:lang w:eastAsia="en-GB"/>
        </w:rPr>
        <w:t xml:space="preserve"> de Barcelona, Barcelona, and Centro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Biomédica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Red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Enfermedades</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Neurodegenerativas</w:t>
      </w:r>
      <w:proofErr w:type="spellEnd"/>
      <w:r w:rsidRPr="000009DF">
        <w:rPr>
          <w:rFonts w:ascii="Arial" w:eastAsia="Times New Roman" w:hAnsi="Arial" w:cs="Arial"/>
          <w:sz w:val="24"/>
          <w:szCs w:val="24"/>
          <w:lang w:eastAsia="en-GB"/>
        </w:rPr>
        <w:t xml:space="preserve"> (CIBERNED), Madrid), </w:t>
      </w:r>
      <w:r w:rsidRPr="000009DF">
        <w:rPr>
          <w:rFonts w:ascii="Arial" w:eastAsia="Times New Roman" w:hAnsi="Arial" w:cs="Arial"/>
          <w:sz w:val="24"/>
          <w:szCs w:val="24"/>
          <w:u w:val="single"/>
          <w:lang w:eastAsia="en-GB"/>
        </w:rPr>
        <w:t>Jacinto Duarte</w:t>
      </w:r>
      <w:r w:rsidRPr="000009DF">
        <w:rPr>
          <w:rFonts w:ascii="Arial" w:eastAsia="Times New Roman" w:hAnsi="Arial" w:cs="Arial"/>
          <w:sz w:val="24"/>
          <w:szCs w:val="24"/>
          <w:lang w:eastAsia="en-GB"/>
        </w:rPr>
        <w:t xml:space="preserve"> (Hospital General de Segovia, Segovia), </w:t>
      </w:r>
      <w:r w:rsidRPr="000009DF">
        <w:rPr>
          <w:rFonts w:ascii="Arial" w:eastAsia="Times New Roman" w:hAnsi="Arial" w:cs="Arial"/>
          <w:sz w:val="24"/>
          <w:szCs w:val="24"/>
          <w:u w:val="single"/>
          <w:lang w:eastAsia="en-GB"/>
        </w:rPr>
        <w:t>Raquel Duran</w:t>
      </w:r>
      <w:r w:rsidRPr="000009DF">
        <w:rPr>
          <w:rFonts w:ascii="Arial" w:eastAsia="Times New Roman" w:hAnsi="Arial" w:cs="Arial"/>
          <w:sz w:val="24"/>
          <w:szCs w:val="24"/>
          <w:lang w:eastAsia="en-GB"/>
        </w:rPr>
        <w:t xml:space="preserve"> (Centro de </w:t>
      </w:r>
      <w:proofErr w:type="spellStart"/>
      <w:r w:rsidRPr="000009DF">
        <w:rPr>
          <w:rFonts w:ascii="Arial" w:eastAsia="Times New Roman" w:hAnsi="Arial" w:cs="Arial"/>
          <w:sz w:val="24"/>
          <w:szCs w:val="24"/>
          <w:lang w:eastAsia="en-GB"/>
        </w:rPr>
        <w:t>Investigacion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Biomedica</w:t>
      </w:r>
      <w:proofErr w:type="spellEnd"/>
      <w:r w:rsidRPr="000009DF">
        <w:rPr>
          <w:rFonts w:ascii="Arial" w:eastAsia="Times New Roman" w:hAnsi="Arial" w:cs="Arial"/>
          <w:sz w:val="24"/>
          <w:szCs w:val="24"/>
          <w:lang w:eastAsia="en-GB"/>
        </w:rPr>
        <w:t xml:space="preserve">, Universidad </w:t>
      </w:r>
      <w:r w:rsidRPr="000009DF">
        <w:rPr>
          <w:rFonts w:ascii="Arial" w:eastAsia="Times New Roman" w:hAnsi="Arial" w:cs="Arial"/>
          <w:sz w:val="24"/>
          <w:szCs w:val="24"/>
          <w:lang w:eastAsia="en-GB"/>
        </w:rPr>
        <w:lastRenderedPageBreak/>
        <w:t xml:space="preserve">de Granada, Granada), </w:t>
      </w:r>
      <w:r w:rsidRPr="000009DF">
        <w:rPr>
          <w:rFonts w:ascii="Arial" w:eastAsia="Times New Roman" w:hAnsi="Arial" w:cs="Arial"/>
          <w:sz w:val="24"/>
          <w:szCs w:val="24"/>
          <w:u w:val="single"/>
          <w:lang w:eastAsia="en-GB"/>
        </w:rPr>
        <w:t>Francisco Escamilla-Sevilla</w:t>
      </w:r>
      <w:r w:rsidRPr="000009DF">
        <w:rPr>
          <w:rFonts w:ascii="Arial" w:eastAsia="Times New Roman" w:hAnsi="Arial" w:cs="Arial"/>
          <w:sz w:val="24"/>
          <w:szCs w:val="24"/>
          <w:lang w:eastAsia="en-GB"/>
        </w:rPr>
        <w:t xml:space="preserve"> (Hospital Universitario Virgen de las Nieves,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Biosanitaria</w:t>
      </w:r>
      <w:proofErr w:type="spellEnd"/>
      <w:r w:rsidRPr="000009DF">
        <w:rPr>
          <w:rFonts w:ascii="Arial" w:eastAsia="Times New Roman" w:hAnsi="Arial" w:cs="Arial"/>
          <w:sz w:val="24"/>
          <w:szCs w:val="24"/>
          <w:lang w:eastAsia="en-GB"/>
        </w:rPr>
        <w:t xml:space="preserve"> de Granada, Granada), </w:t>
      </w:r>
      <w:r w:rsidRPr="000009DF">
        <w:rPr>
          <w:rFonts w:ascii="Arial" w:eastAsia="Times New Roman" w:hAnsi="Arial" w:cs="Arial"/>
          <w:sz w:val="24"/>
          <w:szCs w:val="24"/>
          <w:u w:val="single"/>
          <w:lang w:eastAsia="en-GB"/>
        </w:rPr>
        <w:t xml:space="preserve">Mario </w:t>
      </w:r>
      <w:proofErr w:type="spellStart"/>
      <w:r w:rsidRPr="000009DF">
        <w:rPr>
          <w:rFonts w:ascii="Arial" w:eastAsia="Times New Roman" w:hAnsi="Arial" w:cs="Arial"/>
          <w:sz w:val="24"/>
          <w:szCs w:val="24"/>
          <w:u w:val="single"/>
          <w:lang w:eastAsia="en-GB"/>
        </w:rPr>
        <w:t>Ezquerra</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(Hospital Clinic de Barcelona), </w:t>
      </w:r>
      <w:proofErr w:type="spellStart"/>
      <w:r w:rsidRPr="000009DF">
        <w:rPr>
          <w:rFonts w:ascii="Arial" w:eastAsia="Times New Roman" w:hAnsi="Arial" w:cs="Arial"/>
          <w:sz w:val="24"/>
          <w:szCs w:val="24"/>
          <w:u w:val="single"/>
          <w:shd w:val="clear" w:color="auto" w:fill="FFFFFF"/>
          <w:lang w:eastAsia="en-GB"/>
        </w:rPr>
        <w:t>Cici</w:t>
      </w:r>
      <w:proofErr w:type="spellEnd"/>
      <w:r w:rsidRPr="000009DF">
        <w:rPr>
          <w:rFonts w:ascii="Arial" w:eastAsia="Times New Roman" w:hAnsi="Arial" w:cs="Arial"/>
          <w:sz w:val="24"/>
          <w:szCs w:val="24"/>
          <w:u w:val="single"/>
          <w:shd w:val="clear" w:color="auto" w:fill="FFFFFF"/>
          <w:lang w:eastAsia="en-GB"/>
        </w:rPr>
        <w:t xml:space="preserve"> </w:t>
      </w:r>
      <w:proofErr w:type="spellStart"/>
      <w:r w:rsidRPr="000009DF">
        <w:rPr>
          <w:rFonts w:ascii="Arial" w:eastAsia="Times New Roman" w:hAnsi="Arial" w:cs="Arial"/>
          <w:sz w:val="24"/>
          <w:szCs w:val="24"/>
          <w:u w:val="single"/>
          <w:shd w:val="clear" w:color="auto" w:fill="FFFFFF"/>
          <w:lang w:eastAsia="en-GB"/>
        </w:rPr>
        <w:t>Feliz</w:t>
      </w:r>
      <w:proofErr w:type="spellEnd"/>
      <w:r w:rsidRPr="000009DF">
        <w:rPr>
          <w:rFonts w:ascii="Arial" w:eastAsia="Times New Roman" w:hAnsi="Arial" w:cs="Arial"/>
          <w:sz w:val="24"/>
          <w:szCs w:val="24"/>
          <w:shd w:val="clear" w:color="auto" w:fill="FFFFFF"/>
          <w:lang w:eastAsia="en-GB"/>
        </w:rPr>
        <w:t xml:space="preserve"> (</w:t>
      </w:r>
      <w:proofErr w:type="spellStart"/>
      <w:r w:rsidRPr="000009DF">
        <w:rPr>
          <w:rFonts w:ascii="Arial" w:eastAsia="Times New Roman" w:hAnsi="Arial" w:cs="Arial"/>
          <w:sz w:val="24"/>
          <w:szCs w:val="24"/>
          <w:shd w:val="clear" w:color="auto" w:fill="FFFFFF"/>
          <w:lang w:eastAsia="en-GB"/>
        </w:rPr>
        <w:t>Departmento</w:t>
      </w:r>
      <w:proofErr w:type="spellEnd"/>
      <w:r w:rsidRPr="000009DF">
        <w:rPr>
          <w:rFonts w:ascii="Arial" w:eastAsia="Times New Roman" w:hAnsi="Arial" w:cs="Arial"/>
          <w:sz w:val="24"/>
          <w:szCs w:val="24"/>
          <w:shd w:val="clear" w:color="auto" w:fill="FFFFFF"/>
          <w:lang w:eastAsia="en-GB"/>
        </w:rPr>
        <w:t xml:space="preserve"> de </w:t>
      </w:r>
      <w:proofErr w:type="spellStart"/>
      <w:r w:rsidRPr="000009DF">
        <w:rPr>
          <w:rFonts w:ascii="Arial" w:eastAsia="Times New Roman" w:hAnsi="Arial" w:cs="Arial"/>
          <w:sz w:val="24"/>
          <w:szCs w:val="24"/>
          <w:shd w:val="clear" w:color="auto" w:fill="FFFFFF"/>
          <w:lang w:eastAsia="en-GB"/>
        </w:rPr>
        <w:t>Neurologia</w:t>
      </w:r>
      <w:proofErr w:type="spellEnd"/>
      <w:r w:rsidRPr="000009DF">
        <w:rPr>
          <w:rFonts w:ascii="Arial" w:eastAsia="Times New Roman" w:hAnsi="Arial" w:cs="Arial"/>
          <w:sz w:val="24"/>
          <w:szCs w:val="24"/>
          <w:shd w:val="clear" w:color="auto" w:fill="FFFFFF"/>
          <w:lang w:eastAsia="en-GB"/>
        </w:rPr>
        <w:t xml:space="preserve">, Instituto de </w:t>
      </w:r>
      <w:proofErr w:type="spellStart"/>
      <w:r w:rsidRPr="000009DF">
        <w:rPr>
          <w:rFonts w:ascii="Arial" w:eastAsia="Times New Roman" w:hAnsi="Arial" w:cs="Arial"/>
          <w:sz w:val="24"/>
          <w:szCs w:val="24"/>
          <w:shd w:val="clear" w:color="auto" w:fill="FFFFFF"/>
          <w:lang w:eastAsia="en-GB"/>
        </w:rPr>
        <w:t>Investigación</w:t>
      </w:r>
      <w:proofErr w:type="spellEnd"/>
      <w:r w:rsidRPr="000009DF">
        <w:rPr>
          <w:rFonts w:ascii="Arial" w:eastAsia="Times New Roman" w:hAnsi="Arial" w:cs="Arial"/>
          <w:sz w:val="24"/>
          <w:szCs w:val="24"/>
          <w:shd w:val="clear" w:color="auto" w:fill="FFFFFF"/>
          <w:lang w:eastAsia="en-GB"/>
        </w:rPr>
        <w:t xml:space="preserve"> Sanitaria Fundación Jiménez Díaz, Madrid, Spain</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Manel Fernández</w:t>
      </w:r>
      <w:r w:rsidRPr="000009DF">
        <w:rPr>
          <w:rFonts w:ascii="Arial" w:eastAsia="Times New Roman" w:hAnsi="Arial" w:cs="Arial"/>
          <w:sz w:val="24"/>
          <w:szCs w:val="24"/>
          <w:lang w:eastAsia="en-GB"/>
        </w:rPr>
        <w:t xml:space="preserve"> (Hospital Clinic de Barcelona), </w:t>
      </w:r>
      <w:r w:rsidRPr="000009DF">
        <w:rPr>
          <w:rFonts w:ascii="Arial" w:eastAsia="Times New Roman" w:hAnsi="Arial" w:cs="Arial"/>
          <w:sz w:val="24"/>
          <w:szCs w:val="24"/>
          <w:u w:val="single"/>
          <w:lang w:eastAsia="en-GB"/>
        </w:rPr>
        <w:t>Rubén Fernández-Santiago</w:t>
      </w:r>
      <w:r w:rsidRPr="000009DF">
        <w:rPr>
          <w:rFonts w:ascii="Arial" w:eastAsia="Times New Roman" w:hAnsi="Arial" w:cs="Arial"/>
          <w:sz w:val="24"/>
          <w:szCs w:val="24"/>
          <w:lang w:eastAsia="en-GB"/>
        </w:rPr>
        <w:t xml:space="preserve"> (Hospital Clinic de Barcelona), </w:t>
      </w:r>
      <w:r w:rsidRPr="000009DF">
        <w:rPr>
          <w:rFonts w:ascii="Arial" w:eastAsia="Times New Roman" w:hAnsi="Arial" w:cs="Arial"/>
          <w:sz w:val="24"/>
          <w:szCs w:val="24"/>
          <w:u w:val="single"/>
          <w:lang w:eastAsia="en-GB"/>
        </w:rPr>
        <w:t>Ciara Garcia</w:t>
      </w:r>
      <w:r w:rsidRPr="000009DF">
        <w:rPr>
          <w:rFonts w:ascii="Arial" w:eastAsia="Times New Roman" w:hAnsi="Arial" w:cs="Arial"/>
          <w:sz w:val="24"/>
          <w:szCs w:val="24"/>
          <w:lang w:eastAsia="en-GB"/>
        </w:rPr>
        <w:t xml:space="preserve"> (Hospital Universitario Central de Asturias, Oviedo), </w:t>
      </w:r>
      <w:r w:rsidRPr="000009DF">
        <w:rPr>
          <w:rFonts w:ascii="Arial" w:eastAsia="Times New Roman" w:hAnsi="Arial" w:cs="Arial"/>
          <w:sz w:val="24"/>
          <w:szCs w:val="24"/>
          <w:u w:val="single"/>
          <w:lang w:eastAsia="en-GB"/>
        </w:rPr>
        <w:t>Pedro García-Ruiz</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Sanitaria Fundación Jiménez Díaz, Madrid), </w:t>
      </w:r>
      <w:r w:rsidRPr="000009DF">
        <w:rPr>
          <w:rFonts w:ascii="Arial" w:eastAsia="Times New Roman" w:hAnsi="Arial" w:cs="Arial"/>
          <w:sz w:val="24"/>
          <w:szCs w:val="24"/>
          <w:u w:val="single"/>
          <w:lang w:eastAsia="en-GB"/>
        </w:rPr>
        <w:t>Pilar Gómez-</w:t>
      </w:r>
      <w:proofErr w:type="spellStart"/>
      <w:r w:rsidRPr="000009DF">
        <w:rPr>
          <w:rFonts w:ascii="Arial" w:eastAsia="Times New Roman" w:hAnsi="Arial" w:cs="Arial"/>
          <w:sz w:val="24"/>
          <w:szCs w:val="24"/>
          <w:u w:val="single"/>
          <w:lang w:eastAsia="en-GB"/>
        </w:rPr>
        <w:t>Garre</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Maria Jose Gomez Heredia</w:t>
      </w:r>
      <w:r w:rsidRPr="000009DF">
        <w:rPr>
          <w:rFonts w:ascii="Arial" w:eastAsia="Times New Roman" w:hAnsi="Arial" w:cs="Arial"/>
          <w:sz w:val="24"/>
          <w:szCs w:val="24"/>
          <w:lang w:eastAsia="en-GB"/>
        </w:rPr>
        <w:t xml:space="preserve"> (Hospital Universitario Virgen de la Victoria, Malaga), I</w:t>
      </w:r>
      <w:r w:rsidRPr="000009DF">
        <w:rPr>
          <w:rFonts w:ascii="Arial" w:eastAsia="Times New Roman" w:hAnsi="Arial" w:cs="Arial"/>
          <w:sz w:val="24"/>
          <w:szCs w:val="24"/>
          <w:u w:val="single"/>
          <w:lang w:eastAsia="en-GB"/>
        </w:rPr>
        <w:t>sabel Gonzalez-</w:t>
      </w:r>
      <w:proofErr w:type="spellStart"/>
      <w:r w:rsidRPr="000009DF">
        <w:rPr>
          <w:rFonts w:ascii="Arial" w:eastAsia="Times New Roman" w:hAnsi="Arial" w:cs="Arial"/>
          <w:sz w:val="24"/>
          <w:szCs w:val="24"/>
          <w:u w:val="single"/>
          <w:lang w:eastAsia="en-GB"/>
        </w:rPr>
        <w:t>Aramburu</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(Hospital Universitario </w:t>
      </w:r>
      <w:proofErr w:type="spellStart"/>
      <w:r w:rsidRPr="000009DF">
        <w:rPr>
          <w:rFonts w:ascii="Arial" w:eastAsia="Times New Roman" w:hAnsi="Arial" w:cs="Arial"/>
          <w:sz w:val="24"/>
          <w:szCs w:val="24"/>
          <w:lang w:eastAsia="en-GB"/>
        </w:rPr>
        <w:t>Marqués</w:t>
      </w:r>
      <w:proofErr w:type="spellEnd"/>
      <w:r w:rsidRPr="000009DF">
        <w:rPr>
          <w:rFonts w:ascii="Arial" w:eastAsia="Times New Roman" w:hAnsi="Arial" w:cs="Arial"/>
          <w:sz w:val="24"/>
          <w:szCs w:val="24"/>
          <w:lang w:eastAsia="en-GB"/>
        </w:rPr>
        <w:t xml:space="preserve"> de </w:t>
      </w:r>
      <w:proofErr w:type="spellStart"/>
      <w:r w:rsidRPr="000009DF">
        <w:rPr>
          <w:rFonts w:ascii="Arial" w:eastAsia="Times New Roman" w:hAnsi="Arial" w:cs="Arial"/>
          <w:sz w:val="24"/>
          <w:szCs w:val="24"/>
          <w:lang w:eastAsia="en-GB"/>
        </w:rPr>
        <w:t>Valdecilla</w:t>
      </w:r>
      <w:proofErr w:type="spellEnd"/>
      <w:r w:rsidRPr="000009DF">
        <w:rPr>
          <w:rFonts w:ascii="Arial" w:eastAsia="Times New Roman" w:hAnsi="Arial" w:cs="Arial"/>
          <w:sz w:val="24"/>
          <w:szCs w:val="24"/>
          <w:lang w:eastAsia="en-GB"/>
        </w:rPr>
        <w:t>-IDIVAL, Santander) ,</w:t>
      </w:r>
      <w:r w:rsidRPr="000009DF">
        <w:rPr>
          <w:rFonts w:ascii="Arial" w:eastAsia="Times New Roman" w:hAnsi="Arial" w:cs="Arial"/>
          <w:sz w:val="24"/>
          <w:szCs w:val="24"/>
          <w:u w:val="single"/>
          <w:lang w:eastAsia="en-GB"/>
        </w:rPr>
        <w:t xml:space="preserve">Ana </w:t>
      </w:r>
      <w:proofErr w:type="spellStart"/>
      <w:r w:rsidRPr="000009DF">
        <w:rPr>
          <w:rFonts w:ascii="Arial" w:eastAsia="Times New Roman" w:hAnsi="Arial" w:cs="Arial"/>
          <w:sz w:val="24"/>
          <w:szCs w:val="24"/>
          <w:u w:val="single"/>
          <w:lang w:eastAsia="en-GB"/>
        </w:rPr>
        <w:t>Gorostidi</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Pagola</w:t>
      </w:r>
      <w:proofErr w:type="spellEnd"/>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Sanitaria </w:t>
      </w:r>
      <w:proofErr w:type="spellStart"/>
      <w:r w:rsidRPr="000009DF">
        <w:rPr>
          <w:rFonts w:ascii="Arial" w:eastAsia="Times New Roman" w:hAnsi="Arial" w:cs="Arial"/>
          <w:sz w:val="24"/>
          <w:szCs w:val="24"/>
          <w:lang w:eastAsia="en-GB"/>
        </w:rPr>
        <w:t>Biodonostia</w:t>
      </w:r>
      <w:proofErr w:type="spellEnd"/>
      <w:r w:rsidRPr="000009DF">
        <w:rPr>
          <w:rFonts w:ascii="Arial" w:eastAsia="Times New Roman" w:hAnsi="Arial" w:cs="Arial"/>
          <w:sz w:val="24"/>
          <w:szCs w:val="24"/>
          <w:lang w:eastAsia="en-GB"/>
        </w:rPr>
        <w:t xml:space="preserve">, San Sebastián), </w:t>
      </w:r>
      <w:r w:rsidRPr="000009DF">
        <w:rPr>
          <w:rFonts w:ascii="Arial" w:eastAsia="Times New Roman" w:hAnsi="Arial" w:cs="Arial"/>
          <w:sz w:val="24"/>
          <w:szCs w:val="24"/>
          <w:u w:val="single"/>
          <w:lang w:eastAsia="en-GB"/>
        </w:rPr>
        <w:t xml:space="preserve">Janet </w:t>
      </w:r>
      <w:proofErr w:type="spellStart"/>
      <w:r w:rsidRPr="000009DF">
        <w:rPr>
          <w:rFonts w:ascii="Arial" w:eastAsia="Times New Roman" w:hAnsi="Arial" w:cs="Arial"/>
          <w:sz w:val="24"/>
          <w:szCs w:val="24"/>
          <w:u w:val="single"/>
          <w:lang w:eastAsia="en-GB"/>
        </w:rPr>
        <w:t>Hoenicka</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w:t>
      </w:r>
      <w:proofErr w:type="spellStart"/>
      <w:r w:rsidRPr="000009DF">
        <w:rPr>
          <w:rFonts w:ascii="Arial" w:eastAsia="Times New Roman" w:hAnsi="Arial" w:cs="Arial"/>
          <w:sz w:val="24"/>
          <w:szCs w:val="24"/>
          <w:lang w:eastAsia="en-GB"/>
        </w:rPr>
        <w:t>Institut</w:t>
      </w:r>
      <w:proofErr w:type="spellEnd"/>
      <w:r w:rsidRPr="000009DF">
        <w:rPr>
          <w:rFonts w:ascii="Arial" w:eastAsia="Times New Roman" w:hAnsi="Arial" w:cs="Arial"/>
          <w:sz w:val="24"/>
          <w:szCs w:val="24"/>
          <w:lang w:eastAsia="en-GB"/>
        </w:rPr>
        <w:t xml:space="preserve"> de </w:t>
      </w:r>
      <w:proofErr w:type="spellStart"/>
      <w:r w:rsidRPr="000009DF">
        <w:rPr>
          <w:rFonts w:ascii="Arial" w:eastAsia="Times New Roman" w:hAnsi="Arial" w:cs="Arial"/>
          <w:sz w:val="24"/>
          <w:szCs w:val="24"/>
          <w:lang w:eastAsia="en-GB"/>
        </w:rPr>
        <w:t>Recerca</w:t>
      </w:r>
      <w:proofErr w:type="spellEnd"/>
      <w:r w:rsidRPr="000009DF">
        <w:rPr>
          <w:rFonts w:ascii="Arial" w:eastAsia="Times New Roman" w:hAnsi="Arial" w:cs="Arial"/>
          <w:sz w:val="24"/>
          <w:szCs w:val="24"/>
          <w:lang w:eastAsia="en-GB"/>
        </w:rPr>
        <w:t xml:space="preserve"> Sant Joan de </w:t>
      </w:r>
      <w:proofErr w:type="spellStart"/>
      <w:r w:rsidRPr="000009DF">
        <w:rPr>
          <w:rFonts w:ascii="Arial" w:eastAsia="Times New Roman" w:hAnsi="Arial" w:cs="Arial"/>
          <w:sz w:val="24"/>
          <w:szCs w:val="24"/>
          <w:lang w:eastAsia="en-GB"/>
        </w:rPr>
        <w:t>Déu</w:t>
      </w:r>
      <w:proofErr w:type="spellEnd"/>
      <w:r w:rsidRPr="000009DF">
        <w:rPr>
          <w:rFonts w:ascii="Arial" w:eastAsia="Times New Roman" w:hAnsi="Arial" w:cs="Arial"/>
          <w:sz w:val="24"/>
          <w:szCs w:val="24"/>
          <w:lang w:eastAsia="en-GB"/>
        </w:rPr>
        <w:t xml:space="preserve">, Barcelona), </w:t>
      </w:r>
      <w:r w:rsidRPr="000009DF">
        <w:rPr>
          <w:rFonts w:ascii="Arial" w:eastAsia="Times New Roman" w:hAnsi="Arial" w:cs="Arial"/>
          <w:sz w:val="24"/>
          <w:szCs w:val="24"/>
          <w:u w:val="single"/>
          <w:lang w:eastAsia="en-GB"/>
        </w:rPr>
        <w:t xml:space="preserve">Jon </w:t>
      </w:r>
      <w:proofErr w:type="spellStart"/>
      <w:r w:rsidRPr="000009DF">
        <w:rPr>
          <w:rFonts w:ascii="Arial" w:eastAsia="Times New Roman" w:hAnsi="Arial" w:cs="Arial"/>
          <w:sz w:val="24"/>
          <w:szCs w:val="24"/>
          <w:u w:val="single"/>
          <w:lang w:eastAsia="en-GB"/>
        </w:rPr>
        <w:t>Infante</w:t>
      </w:r>
      <w:proofErr w:type="spellEnd"/>
      <w:r w:rsidRPr="000009DF">
        <w:rPr>
          <w:rFonts w:ascii="Arial" w:eastAsia="Times New Roman" w:hAnsi="Arial" w:cs="Arial"/>
          <w:sz w:val="24"/>
          <w:szCs w:val="24"/>
          <w:lang w:eastAsia="en-GB"/>
        </w:rPr>
        <w:t xml:space="preserve"> (Hospital Universitario </w:t>
      </w:r>
      <w:proofErr w:type="spellStart"/>
      <w:r w:rsidRPr="000009DF">
        <w:rPr>
          <w:rFonts w:ascii="Arial" w:eastAsia="Times New Roman" w:hAnsi="Arial" w:cs="Arial"/>
          <w:sz w:val="24"/>
          <w:szCs w:val="24"/>
          <w:lang w:eastAsia="en-GB"/>
        </w:rPr>
        <w:t>Marqués</w:t>
      </w:r>
      <w:proofErr w:type="spellEnd"/>
      <w:r w:rsidRPr="000009DF">
        <w:rPr>
          <w:rFonts w:ascii="Arial" w:eastAsia="Times New Roman" w:hAnsi="Arial" w:cs="Arial"/>
          <w:sz w:val="24"/>
          <w:szCs w:val="24"/>
          <w:lang w:eastAsia="en-GB"/>
        </w:rPr>
        <w:t xml:space="preserve"> de </w:t>
      </w:r>
      <w:proofErr w:type="spellStart"/>
      <w:r w:rsidRPr="000009DF">
        <w:rPr>
          <w:rFonts w:ascii="Arial" w:eastAsia="Times New Roman" w:hAnsi="Arial" w:cs="Arial"/>
          <w:sz w:val="24"/>
          <w:szCs w:val="24"/>
          <w:lang w:eastAsia="en-GB"/>
        </w:rPr>
        <w:t>Valdecilla</w:t>
      </w:r>
      <w:proofErr w:type="spellEnd"/>
      <w:r w:rsidRPr="000009DF">
        <w:rPr>
          <w:rFonts w:ascii="Arial" w:eastAsia="Times New Roman" w:hAnsi="Arial" w:cs="Arial"/>
          <w:sz w:val="24"/>
          <w:szCs w:val="24"/>
          <w:lang w:eastAsia="en-GB"/>
        </w:rPr>
        <w:t xml:space="preserve">-IDIVAL and University of Cantabria, Santander, and Centro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Biomédica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Red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Enfermedades</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Neurodegenerativas</w:t>
      </w:r>
      <w:proofErr w:type="spellEnd"/>
      <w:r w:rsidRPr="000009DF">
        <w:rPr>
          <w:rFonts w:ascii="Arial" w:eastAsia="Times New Roman" w:hAnsi="Arial" w:cs="Arial"/>
          <w:sz w:val="24"/>
          <w:szCs w:val="24"/>
          <w:lang w:eastAsia="en-GB"/>
        </w:rPr>
        <w:t xml:space="preserve"> (CIBERNED), </w:t>
      </w:r>
      <w:r w:rsidRPr="000009DF">
        <w:rPr>
          <w:rFonts w:ascii="Arial" w:eastAsia="Times New Roman" w:hAnsi="Arial" w:cs="Arial"/>
          <w:sz w:val="24"/>
          <w:szCs w:val="24"/>
          <w:u w:val="single"/>
          <w:lang w:eastAsia="en-GB"/>
        </w:rPr>
        <w:t xml:space="preserve">Silvia Jesús </w:t>
      </w:r>
      <w:r w:rsidRPr="000009DF">
        <w:rPr>
          <w:rFonts w:ascii="Arial" w:eastAsia="Times New Roman" w:hAnsi="Arial" w:cs="Arial"/>
          <w:sz w:val="24"/>
          <w:szCs w:val="24"/>
          <w:lang w:eastAsia="en-GB"/>
        </w:rPr>
        <w:t xml:space="preserve">(Instituto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Adriano Jimenez-</w:t>
      </w:r>
      <w:proofErr w:type="spellStart"/>
      <w:r w:rsidRPr="000009DF">
        <w:rPr>
          <w:rFonts w:ascii="Arial" w:eastAsia="Times New Roman" w:hAnsi="Arial" w:cs="Arial"/>
          <w:sz w:val="24"/>
          <w:szCs w:val="24"/>
          <w:u w:val="single"/>
          <w:lang w:eastAsia="en-GB"/>
        </w:rPr>
        <w:t>Escrig</w:t>
      </w:r>
      <w:proofErr w:type="spellEnd"/>
      <w:r w:rsidRPr="000009DF">
        <w:rPr>
          <w:rFonts w:ascii="Arial" w:eastAsia="Times New Roman" w:hAnsi="Arial" w:cs="Arial"/>
          <w:sz w:val="24"/>
          <w:szCs w:val="24"/>
          <w:lang w:eastAsia="en-GB"/>
        </w:rPr>
        <w:t xml:space="preserve"> (Hospital Universitario Ramón y </w:t>
      </w:r>
      <w:proofErr w:type="spellStart"/>
      <w:r w:rsidRPr="000009DF">
        <w:rPr>
          <w:rFonts w:ascii="Arial" w:eastAsia="Times New Roman" w:hAnsi="Arial" w:cs="Arial"/>
          <w:sz w:val="24"/>
          <w:szCs w:val="24"/>
          <w:lang w:eastAsia="en-GB"/>
        </w:rPr>
        <w:t>Cajal</w:t>
      </w:r>
      <w:proofErr w:type="spellEnd"/>
      <w:r w:rsidRPr="000009DF">
        <w:rPr>
          <w:rFonts w:ascii="Arial" w:eastAsia="Times New Roman" w:hAnsi="Arial" w:cs="Arial"/>
          <w:sz w:val="24"/>
          <w:szCs w:val="24"/>
          <w:lang w:eastAsia="en-GB"/>
        </w:rPr>
        <w:t xml:space="preserve">, Madrid), </w:t>
      </w:r>
      <w:r w:rsidRPr="000009DF">
        <w:rPr>
          <w:rFonts w:ascii="Arial" w:eastAsia="Times New Roman" w:hAnsi="Arial" w:cs="Arial"/>
          <w:sz w:val="24"/>
          <w:szCs w:val="24"/>
          <w:u w:val="single"/>
          <w:lang w:eastAsia="en-GB"/>
        </w:rPr>
        <w:t xml:space="preserve">Jaime </w:t>
      </w:r>
      <w:proofErr w:type="spellStart"/>
      <w:r w:rsidRPr="000009DF">
        <w:rPr>
          <w:rFonts w:ascii="Arial" w:eastAsia="Times New Roman" w:hAnsi="Arial" w:cs="Arial"/>
          <w:sz w:val="24"/>
          <w:szCs w:val="24"/>
          <w:u w:val="single"/>
          <w:lang w:eastAsia="en-GB"/>
        </w:rPr>
        <w:t>Kulisevsky</w:t>
      </w:r>
      <w:proofErr w:type="spellEnd"/>
      <w:r w:rsidRPr="000009DF">
        <w:rPr>
          <w:rFonts w:ascii="Arial" w:eastAsia="Times New Roman" w:hAnsi="Arial" w:cs="Arial"/>
          <w:sz w:val="24"/>
          <w:szCs w:val="24"/>
          <w:lang w:eastAsia="en-GB"/>
        </w:rPr>
        <w:t xml:space="preserve"> (Movement Disorders Unit, Department of Neurology, IIB Sant Pau, Hospital de la Santa </w:t>
      </w:r>
      <w:proofErr w:type="spellStart"/>
      <w:r w:rsidRPr="000009DF">
        <w:rPr>
          <w:rFonts w:ascii="Arial" w:eastAsia="Times New Roman" w:hAnsi="Arial" w:cs="Arial"/>
          <w:sz w:val="24"/>
          <w:szCs w:val="24"/>
          <w:lang w:eastAsia="en-GB"/>
        </w:rPr>
        <w:t>Creu</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Sant Pau, </w:t>
      </w:r>
      <w:proofErr w:type="spellStart"/>
      <w:r w:rsidRPr="000009DF">
        <w:rPr>
          <w:rFonts w:ascii="Arial" w:eastAsia="Times New Roman" w:hAnsi="Arial" w:cs="Arial"/>
          <w:sz w:val="24"/>
          <w:szCs w:val="24"/>
          <w:lang w:eastAsia="en-GB"/>
        </w:rPr>
        <w:t>Universitat</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Autònoma</w:t>
      </w:r>
      <w:proofErr w:type="spellEnd"/>
      <w:r w:rsidRPr="000009DF">
        <w:rPr>
          <w:rFonts w:ascii="Arial" w:eastAsia="Times New Roman" w:hAnsi="Arial" w:cs="Arial"/>
          <w:sz w:val="24"/>
          <w:szCs w:val="24"/>
          <w:lang w:eastAsia="en-GB"/>
        </w:rPr>
        <w:t xml:space="preserve"> de Barcelona, Barcelona, and Centro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Biomédica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Red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Enfermedades</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Neurodegenerativas</w:t>
      </w:r>
      <w:proofErr w:type="spellEnd"/>
      <w:r w:rsidRPr="000009DF">
        <w:rPr>
          <w:rFonts w:ascii="Arial" w:eastAsia="Times New Roman" w:hAnsi="Arial" w:cs="Arial"/>
          <w:sz w:val="24"/>
          <w:szCs w:val="24"/>
          <w:lang w:eastAsia="en-GB"/>
        </w:rPr>
        <w:t xml:space="preserve"> (CIBERNED)),</w:t>
      </w:r>
      <w:r w:rsidRPr="000009DF">
        <w:rPr>
          <w:rFonts w:ascii="Arial" w:eastAsia="Times New Roman" w:hAnsi="Arial" w:cs="Arial"/>
          <w:b/>
          <w:bCs/>
          <w:sz w:val="24"/>
          <w:szCs w:val="24"/>
          <w:lang w:eastAsia="en-GB"/>
        </w:rPr>
        <w:t xml:space="preserve"> </w:t>
      </w:r>
      <w:r w:rsidRPr="000009DF">
        <w:rPr>
          <w:rFonts w:ascii="Arial" w:eastAsia="Times New Roman" w:hAnsi="Arial" w:cs="Arial"/>
          <w:sz w:val="24"/>
          <w:szCs w:val="24"/>
          <w:u w:val="single"/>
          <w:lang w:eastAsia="en-GB"/>
        </w:rPr>
        <w:t>Miguel A. Labrador-Espinosa</w:t>
      </w:r>
      <w:r w:rsidRPr="000009DF">
        <w:rPr>
          <w:rFonts w:ascii="Arial" w:eastAsia="Times New Roman" w:hAnsi="Arial" w:cs="Arial"/>
          <w:b/>
          <w:bCs/>
          <w:sz w:val="24"/>
          <w:szCs w:val="24"/>
          <w:lang w:eastAsia="en-GB"/>
        </w:rPr>
        <w:t xml:space="preserve"> </w:t>
      </w:r>
      <w:r w:rsidRPr="000009DF">
        <w:rPr>
          <w:rFonts w:ascii="Arial" w:eastAsia="Times New Roman" w:hAnsi="Arial" w:cs="Arial"/>
          <w:sz w:val="24"/>
          <w:szCs w:val="24"/>
          <w:lang w:eastAsia="en-GB"/>
        </w:rPr>
        <w:t xml:space="preserve">(Instituto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/CSIC/Universidad de Sevilla, Seville),  </w:t>
      </w:r>
      <w:r w:rsidRPr="000009DF">
        <w:rPr>
          <w:rFonts w:ascii="Arial" w:eastAsia="Times New Roman" w:hAnsi="Arial" w:cs="Arial"/>
          <w:sz w:val="24"/>
          <w:szCs w:val="24"/>
          <w:u w:val="single"/>
          <w:lang w:eastAsia="en-GB"/>
        </w:rPr>
        <w:t>Jose Luis Lopez-</w:t>
      </w:r>
      <w:proofErr w:type="spellStart"/>
      <w:r w:rsidRPr="000009DF">
        <w:rPr>
          <w:rFonts w:ascii="Arial" w:eastAsia="Times New Roman" w:hAnsi="Arial" w:cs="Arial"/>
          <w:sz w:val="24"/>
          <w:szCs w:val="24"/>
          <w:u w:val="single"/>
          <w:lang w:eastAsia="en-GB"/>
        </w:rPr>
        <w:t>Sendon</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(Hospital Universitario Ramón y </w:t>
      </w:r>
      <w:proofErr w:type="spellStart"/>
      <w:r w:rsidRPr="000009DF">
        <w:rPr>
          <w:rFonts w:ascii="Arial" w:eastAsia="Times New Roman" w:hAnsi="Arial" w:cs="Arial"/>
          <w:sz w:val="24"/>
          <w:szCs w:val="24"/>
          <w:lang w:eastAsia="en-GB"/>
        </w:rPr>
        <w:t>Cajal</w:t>
      </w:r>
      <w:proofErr w:type="spellEnd"/>
      <w:r w:rsidRPr="000009DF">
        <w:rPr>
          <w:rFonts w:ascii="Arial" w:eastAsia="Times New Roman" w:hAnsi="Arial" w:cs="Arial"/>
          <w:sz w:val="24"/>
          <w:szCs w:val="24"/>
          <w:lang w:eastAsia="en-GB"/>
        </w:rPr>
        <w:t xml:space="preserve">, Madrid), </w:t>
      </w:r>
      <w:r w:rsidRPr="000009DF">
        <w:rPr>
          <w:rFonts w:ascii="Arial" w:eastAsia="Times New Roman" w:hAnsi="Arial" w:cs="Arial"/>
          <w:sz w:val="24"/>
          <w:szCs w:val="24"/>
          <w:u w:val="single"/>
          <w:lang w:eastAsia="en-GB"/>
        </w:rPr>
        <w:t xml:space="preserve">Adolfo López de </w:t>
      </w:r>
      <w:proofErr w:type="spellStart"/>
      <w:r w:rsidRPr="000009DF">
        <w:rPr>
          <w:rFonts w:ascii="Arial" w:eastAsia="Times New Roman" w:hAnsi="Arial" w:cs="Arial"/>
          <w:sz w:val="24"/>
          <w:szCs w:val="24"/>
          <w:u w:val="single"/>
          <w:lang w:eastAsia="en-GB"/>
        </w:rPr>
        <w:t>Munain</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Arregui</w:t>
      </w:r>
      <w:proofErr w:type="spellEnd"/>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Sanitaria </w:t>
      </w:r>
      <w:proofErr w:type="spellStart"/>
      <w:r w:rsidRPr="000009DF">
        <w:rPr>
          <w:rFonts w:ascii="Arial" w:eastAsia="Times New Roman" w:hAnsi="Arial" w:cs="Arial"/>
          <w:sz w:val="24"/>
          <w:szCs w:val="24"/>
          <w:lang w:eastAsia="en-GB"/>
        </w:rPr>
        <w:t>Biodonostia</w:t>
      </w:r>
      <w:proofErr w:type="spellEnd"/>
      <w:r w:rsidRPr="000009DF">
        <w:rPr>
          <w:rFonts w:ascii="Arial" w:eastAsia="Times New Roman" w:hAnsi="Arial" w:cs="Arial"/>
          <w:sz w:val="24"/>
          <w:szCs w:val="24"/>
          <w:lang w:eastAsia="en-GB"/>
        </w:rPr>
        <w:t xml:space="preserve">, San Sebastián), </w:t>
      </w:r>
      <w:r w:rsidRPr="000009DF">
        <w:rPr>
          <w:rFonts w:ascii="Arial" w:eastAsia="Times New Roman" w:hAnsi="Arial" w:cs="Arial"/>
          <w:sz w:val="24"/>
          <w:szCs w:val="24"/>
          <w:u w:val="single"/>
          <w:lang w:eastAsia="en-GB"/>
        </w:rPr>
        <w:t xml:space="preserve">Daniel Macias </w:t>
      </w:r>
      <w:r w:rsidRPr="000009DF">
        <w:rPr>
          <w:rFonts w:ascii="Arial" w:eastAsia="Times New Roman" w:hAnsi="Arial" w:cs="Arial"/>
          <w:sz w:val="24"/>
          <w:szCs w:val="24"/>
          <w:lang w:eastAsia="en-GB"/>
        </w:rPr>
        <w:t xml:space="preserve">(Instituto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Irene Martínez Torres</w:t>
      </w:r>
      <w:r w:rsidRPr="000009DF">
        <w:rPr>
          <w:rFonts w:ascii="Arial" w:eastAsia="Times New Roman" w:hAnsi="Arial" w:cs="Arial"/>
          <w:sz w:val="24"/>
          <w:szCs w:val="24"/>
          <w:lang w:eastAsia="en-GB"/>
        </w:rPr>
        <w:t xml:space="preserve"> (Department of Neurology,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Sanitaria La Fe, Hospital Universitario y </w:t>
      </w:r>
      <w:proofErr w:type="spellStart"/>
      <w:r w:rsidRPr="000009DF">
        <w:rPr>
          <w:rFonts w:ascii="Arial" w:eastAsia="Times New Roman" w:hAnsi="Arial" w:cs="Arial"/>
          <w:sz w:val="24"/>
          <w:szCs w:val="24"/>
          <w:lang w:eastAsia="en-GB"/>
        </w:rPr>
        <w:t>Politécnico</w:t>
      </w:r>
      <w:proofErr w:type="spellEnd"/>
      <w:r w:rsidRPr="000009DF">
        <w:rPr>
          <w:rFonts w:ascii="Arial" w:eastAsia="Times New Roman" w:hAnsi="Arial" w:cs="Arial"/>
          <w:sz w:val="24"/>
          <w:szCs w:val="24"/>
          <w:lang w:eastAsia="en-GB"/>
        </w:rPr>
        <w:t xml:space="preserve"> La Fe, Valencia), </w:t>
      </w:r>
      <w:r w:rsidRPr="000009DF">
        <w:rPr>
          <w:rFonts w:ascii="Arial" w:eastAsia="Times New Roman" w:hAnsi="Arial" w:cs="Arial"/>
          <w:sz w:val="24"/>
          <w:szCs w:val="24"/>
          <w:u w:val="single"/>
          <w:lang w:eastAsia="en-GB"/>
        </w:rPr>
        <w:t xml:space="preserve">Juan Marín </w:t>
      </w:r>
      <w:r w:rsidRPr="000009DF">
        <w:rPr>
          <w:rFonts w:ascii="Arial" w:eastAsia="Times New Roman" w:hAnsi="Arial" w:cs="Arial"/>
          <w:sz w:val="24"/>
          <w:szCs w:val="24"/>
          <w:lang w:eastAsia="en-GB"/>
        </w:rPr>
        <w:t xml:space="preserve">(Movement Disorders Unit, Department of Neurology, IIB Sant Pau, Hospital de la Santa </w:t>
      </w:r>
      <w:proofErr w:type="spellStart"/>
      <w:r w:rsidRPr="000009DF">
        <w:rPr>
          <w:rFonts w:ascii="Arial" w:eastAsia="Times New Roman" w:hAnsi="Arial" w:cs="Arial"/>
          <w:sz w:val="24"/>
          <w:szCs w:val="24"/>
          <w:lang w:eastAsia="en-GB"/>
        </w:rPr>
        <w:t>Creu</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Sant Pau, </w:t>
      </w:r>
      <w:proofErr w:type="spellStart"/>
      <w:r w:rsidRPr="000009DF">
        <w:rPr>
          <w:rFonts w:ascii="Arial" w:eastAsia="Times New Roman" w:hAnsi="Arial" w:cs="Arial"/>
          <w:sz w:val="24"/>
          <w:szCs w:val="24"/>
          <w:lang w:eastAsia="en-GB"/>
        </w:rPr>
        <w:t>Universitat</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Autònoma</w:t>
      </w:r>
      <w:proofErr w:type="spellEnd"/>
      <w:r w:rsidRPr="000009DF">
        <w:rPr>
          <w:rFonts w:ascii="Arial" w:eastAsia="Times New Roman" w:hAnsi="Arial" w:cs="Arial"/>
          <w:sz w:val="24"/>
          <w:szCs w:val="24"/>
          <w:lang w:eastAsia="en-GB"/>
        </w:rPr>
        <w:t xml:space="preserve"> de Barcelona, Barcelona, and Centro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Biomédica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Red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Enfermedades</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Neurodegenerativas</w:t>
      </w:r>
      <w:proofErr w:type="spellEnd"/>
      <w:r w:rsidRPr="000009DF">
        <w:rPr>
          <w:rFonts w:ascii="Arial" w:eastAsia="Times New Roman" w:hAnsi="Arial" w:cs="Arial"/>
          <w:sz w:val="24"/>
          <w:szCs w:val="24"/>
          <w:lang w:eastAsia="en-GB"/>
        </w:rPr>
        <w:t xml:space="preserve"> (CIBERNED)), </w:t>
      </w:r>
      <w:r w:rsidRPr="000009DF">
        <w:rPr>
          <w:rFonts w:ascii="Arial" w:eastAsia="Times New Roman" w:hAnsi="Arial" w:cs="Arial"/>
          <w:sz w:val="24"/>
          <w:szCs w:val="24"/>
          <w:u w:val="single"/>
          <w:lang w:eastAsia="en-GB"/>
        </w:rPr>
        <w:t>Maria Jose Marti</w:t>
      </w:r>
      <w:r w:rsidRPr="000009DF">
        <w:rPr>
          <w:rFonts w:ascii="Arial" w:eastAsia="Times New Roman" w:hAnsi="Arial" w:cs="Arial"/>
          <w:sz w:val="24"/>
          <w:szCs w:val="24"/>
          <w:lang w:eastAsia="en-GB"/>
        </w:rPr>
        <w:t xml:space="preserve"> (Hospital Clinic Barcelona), </w:t>
      </w:r>
      <w:r w:rsidRPr="000009DF">
        <w:rPr>
          <w:rFonts w:ascii="Arial" w:eastAsia="Times New Roman" w:hAnsi="Arial" w:cs="Arial"/>
          <w:sz w:val="24"/>
          <w:szCs w:val="24"/>
          <w:u w:val="single"/>
          <w:lang w:eastAsia="en-GB"/>
        </w:rPr>
        <w:t>Juan Carlos Martínez-</w:t>
      </w:r>
      <w:proofErr w:type="spellStart"/>
      <w:r w:rsidRPr="000009DF">
        <w:rPr>
          <w:rFonts w:ascii="Arial" w:eastAsia="Times New Roman" w:hAnsi="Arial" w:cs="Arial"/>
          <w:sz w:val="24"/>
          <w:szCs w:val="24"/>
          <w:u w:val="single"/>
          <w:lang w:eastAsia="en-GB"/>
        </w:rPr>
        <w:t>Castrillo</w:t>
      </w:r>
      <w:proofErr w:type="spellEnd"/>
      <w:r w:rsidRPr="000009DF">
        <w:rPr>
          <w:rFonts w:ascii="Arial" w:eastAsia="Times New Roman" w:hAnsi="Arial" w:cs="Arial"/>
          <w:sz w:val="24"/>
          <w:szCs w:val="24"/>
          <w:lang w:eastAsia="en-GB"/>
        </w:rPr>
        <w:t xml:space="preserve"> (Instituto Ramón y </w:t>
      </w:r>
      <w:proofErr w:type="spellStart"/>
      <w:r w:rsidRPr="000009DF">
        <w:rPr>
          <w:rFonts w:ascii="Arial" w:eastAsia="Times New Roman" w:hAnsi="Arial" w:cs="Arial"/>
          <w:sz w:val="24"/>
          <w:szCs w:val="24"/>
          <w:lang w:eastAsia="en-GB"/>
        </w:rPr>
        <w:t>Cajal</w:t>
      </w:r>
      <w:proofErr w:type="spellEnd"/>
      <w:r w:rsidRPr="000009DF">
        <w:rPr>
          <w:rFonts w:ascii="Arial" w:eastAsia="Times New Roman" w:hAnsi="Arial" w:cs="Arial"/>
          <w:sz w:val="24"/>
          <w:szCs w:val="24"/>
          <w:lang w:eastAsia="en-GB"/>
        </w:rPr>
        <w:t xml:space="preserve">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lang w:eastAsia="en-GB"/>
        </w:rPr>
        <w:lastRenderedPageBreak/>
        <w:t xml:space="preserve">Sanitaria, Hospital Universitario Ramón y </w:t>
      </w:r>
      <w:proofErr w:type="spellStart"/>
      <w:r w:rsidRPr="000009DF">
        <w:rPr>
          <w:rFonts w:ascii="Arial" w:eastAsia="Times New Roman" w:hAnsi="Arial" w:cs="Arial"/>
          <w:sz w:val="24"/>
          <w:szCs w:val="24"/>
          <w:lang w:eastAsia="en-GB"/>
        </w:rPr>
        <w:t>Cajal</w:t>
      </w:r>
      <w:proofErr w:type="spellEnd"/>
      <w:r w:rsidRPr="000009DF">
        <w:rPr>
          <w:rFonts w:ascii="Arial" w:eastAsia="Times New Roman" w:hAnsi="Arial" w:cs="Arial"/>
          <w:sz w:val="24"/>
          <w:szCs w:val="24"/>
          <w:lang w:eastAsia="en-GB"/>
        </w:rPr>
        <w:t xml:space="preserve">, Madrid), </w:t>
      </w:r>
      <w:r w:rsidRPr="000009DF">
        <w:rPr>
          <w:rFonts w:ascii="Arial" w:eastAsia="Times New Roman" w:hAnsi="Arial" w:cs="Arial"/>
          <w:sz w:val="24"/>
          <w:szCs w:val="24"/>
          <w:u w:val="single"/>
          <w:lang w:eastAsia="en-GB"/>
        </w:rPr>
        <w:t xml:space="preserve">Carlota Méndez-del-Barrio </w:t>
      </w:r>
      <w:r w:rsidRPr="000009DF">
        <w:rPr>
          <w:rFonts w:ascii="Arial" w:eastAsia="Times New Roman" w:hAnsi="Arial" w:cs="Arial"/>
          <w:sz w:val="24"/>
          <w:szCs w:val="24"/>
          <w:lang w:eastAsia="en-GB"/>
        </w:rPr>
        <w:t xml:space="preserve">(Instituto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 xml:space="preserve">Manuel Menéndez González </w:t>
      </w:r>
      <w:r w:rsidRPr="000009DF">
        <w:rPr>
          <w:rFonts w:ascii="Arial" w:eastAsia="Times New Roman" w:hAnsi="Arial" w:cs="Arial"/>
          <w:sz w:val="24"/>
          <w:szCs w:val="24"/>
          <w:lang w:eastAsia="en-GB"/>
        </w:rPr>
        <w:t xml:space="preserve">(Hospital Universitario Central de Asturias, Oviedo), </w:t>
      </w:r>
      <w:r w:rsidRPr="000009DF">
        <w:rPr>
          <w:rFonts w:ascii="Arial" w:eastAsia="Times New Roman" w:hAnsi="Arial" w:cs="Arial"/>
          <w:sz w:val="24"/>
          <w:szCs w:val="24"/>
          <w:u w:val="single"/>
          <w:shd w:val="clear" w:color="auto" w:fill="FFFFFF"/>
          <w:lang w:eastAsia="en-GB"/>
        </w:rPr>
        <w:t>Marina Mata</w:t>
      </w:r>
      <w:r w:rsidRPr="000009DF">
        <w:rPr>
          <w:rFonts w:ascii="Arial" w:eastAsia="Times New Roman" w:hAnsi="Arial" w:cs="Arial"/>
          <w:sz w:val="24"/>
          <w:szCs w:val="24"/>
          <w:shd w:val="clear" w:color="auto" w:fill="FFFFFF"/>
          <w:lang w:eastAsia="en-GB"/>
        </w:rPr>
        <w:t xml:space="preserve"> (Department of Neurology, Hospital Universitario </w:t>
      </w:r>
      <w:proofErr w:type="spellStart"/>
      <w:r w:rsidRPr="000009DF">
        <w:rPr>
          <w:rFonts w:ascii="Arial" w:eastAsia="Times New Roman" w:hAnsi="Arial" w:cs="Arial"/>
          <w:sz w:val="24"/>
          <w:szCs w:val="24"/>
          <w:shd w:val="clear" w:color="auto" w:fill="FFFFFF"/>
          <w:lang w:eastAsia="en-GB"/>
        </w:rPr>
        <w:t>Infanta</w:t>
      </w:r>
      <w:proofErr w:type="spellEnd"/>
      <w:r w:rsidRPr="000009DF">
        <w:rPr>
          <w:rFonts w:ascii="Arial" w:eastAsia="Times New Roman" w:hAnsi="Arial" w:cs="Arial"/>
          <w:sz w:val="24"/>
          <w:szCs w:val="24"/>
          <w:shd w:val="clear" w:color="auto" w:fill="FFFFFF"/>
          <w:lang w:eastAsia="en-GB"/>
        </w:rPr>
        <w:t xml:space="preserve"> Sofía, Madrid, Spain</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 xml:space="preserve">Adolfo </w:t>
      </w:r>
      <w:proofErr w:type="spellStart"/>
      <w:r w:rsidRPr="000009DF">
        <w:rPr>
          <w:rFonts w:ascii="Arial" w:eastAsia="Times New Roman" w:hAnsi="Arial" w:cs="Arial"/>
          <w:sz w:val="24"/>
          <w:szCs w:val="24"/>
          <w:u w:val="single"/>
          <w:lang w:eastAsia="en-GB"/>
        </w:rPr>
        <w:t>Mínguez</w:t>
      </w:r>
      <w:proofErr w:type="spellEnd"/>
      <w:r w:rsidRPr="000009DF">
        <w:rPr>
          <w:rFonts w:ascii="Arial" w:eastAsia="Times New Roman" w:hAnsi="Arial" w:cs="Arial"/>
          <w:sz w:val="24"/>
          <w:szCs w:val="24"/>
          <w:lang w:eastAsia="en-GB"/>
        </w:rPr>
        <w:t xml:space="preserve"> (Hospital Universitario Virgen de las Nieves, Granada,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Biosanitaria</w:t>
      </w:r>
      <w:proofErr w:type="spellEnd"/>
      <w:r w:rsidRPr="000009DF">
        <w:rPr>
          <w:rFonts w:ascii="Arial" w:eastAsia="Times New Roman" w:hAnsi="Arial" w:cs="Arial"/>
          <w:sz w:val="24"/>
          <w:szCs w:val="24"/>
          <w:lang w:eastAsia="en-GB"/>
        </w:rPr>
        <w:t xml:space="preserve"> de Granada), </w:t>
      </w:r>
      <w:r w:rsidRPr="000009DF">
        <w:rPr>
          <w:rFonts w:ascii="Arial" w:eastAsia="Times New Roman" w:hAnsi="Arial" w:cs="Arial"/>
          <w:sz w:val="24"/>
          <w:szCs w:val="24"/>
          <w:u w:val="single"/>
          <w:lang w:eastAsia="en-GB"/>
        </w:rPr>
        <w:t>Pablo Mir</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proofErr w:type="spellStart"/>
      <w:r w:rsidRPr="000009DF">
        <w:rPr>
          <w:rFonts w:ascii="Arial" w:eastAsia="Times New Roman" w:hAnsi="Arial" w:cs="Arial"/>
          <w:sz w:val="24"/>
          <w:szCs w:val="24"/>
          <w:u w:val="single"/>
          <w:lang w:eastAsia="en-GB"/>
        </w:rPr>
        <w:t>Elisabet</w:t>
      </w:r>
      <w:proofErr w:type="spellEnd"/>
      <w:r w:rsidRPr="000009DF">
        <w:rPr>
          <w:rFonts w:ascii="Arial" w:eastAsia="Times New Roman" w:hAnsi="Arial" w:cs="Arial"/>
          <w:sz w:val="24"/>
          <w:szCs w:val="24"/>
          <w:u w:val="single"/>
          <w:lang w:eastAsia="en-GB"/>
        </w:rPr>
        <w:t xml:space="preserve"> Mondragon </w:t>
      </w:r>
      <w:proofErr w:type="spellStart"/>
      <w:r w:rsidRPr="000009DF">
        <w:rPr>
          <w:rFonts w:ascii="Arial" w:eastAsia="Times New Roman" w:hAnsi="Arial" w:cs="Arial"/>
          <w:sz w:val="24"/>
          <w:szCs w:val="24"/>
          <w:u w:val="single"/>
          <w:lang w:eastAsia="en-GB"/>
        </w:rPr>
        <w:t>Rezola</w:t>
      </w:r>
      <w:proofErr w:type="spellEnd"/>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Sanitaria </w:t>
      </w:r>
      <w:proofErr w:type="spellStart"/>
      <w:r w:rsidRPr="000009DF">
        <w:rPr>
          <w:rFonts w:ascii="Arial" w:eastAsia="Times New Roman" w:hAnsi="Arial" w:cs="Arial"/>
          <w:sz w:val="24"/>
          <w:szCs w:val="24"/>
          <w:lang w:eastAsia="en-GB"/>
        </w:rPr>
        <w:t>Biodonostia</w:t>
      </w:r>
      <w:proofErr w:type="spellEnd"/>
      <w:r w:rsidRPr="000009DF">
        <w:rPr>
          <w:rFonts w:ascii="Arial" w:eastAsia="Times New Roman" w:hAnsi="Arial" w:cs="Arial"/>
          <w:sz w:val="24"/>
          <w:szCs w:val="24"/>
          <w:lang w:eastAsia="en-GB"/>
        </w:rPr>
        <w:t xml:space="preserve">, San Sebastián), </w:t>
      </w:r>
      <w:r w:rsidRPr="000009DF">
        <w:rPr>
          <w:rFonts w:ascii="Arial" w:eastAsia="Times New Roman" w:hAnsi="Arial" w:cs="Arial"/>
          <w:sz w:val="24"/>
          <w:szCs w:val="24"/>
          <w:u w:val="single"/>
          <w:lang w:eastAsia="en-GB"/>
        </w:rPr>
        <w:t>Esteban Muñoz</w:t>
      </w:r>
      <w:r w:rsidRPr="000009DF">
        <w:rPr>
          <w:rFonts w:ascii="Arial" w:eastAsia="Times New Roman" w:hAnsi="Arial" w:cs="Arial"/>
          <w:sz w:val="24"/>
          <w:szCs w:val="24"/>
          <w:lang w:eastAsia="en-GB"/>
        </w:rPr>
        <w:t xml:space="preserve"> (Hospital Clinic Barcelona), </w:t>
      </w:r>
      <w:r w:rsidRPr="000009DF">
        <w:rPr>
          <w:rFonts w:ascii="Arial" w:eastAsia="Times New Roman" w:hAnsi="Arial" w:cs="Arial"/>
          <w:sz w:val="24"/>
          <w:szCs w:val="24"/>
          <w:u w:val="single"/>
          <w:lang w:eastAsia="en-GB"/>
        </w:rPr>
        <w:t xml:space="preserve">Javier </w:t>
      </w:r>
      <w:proofErr w:type="spellStart"/>
      <w:r w:rsidRPr="000009DF">
        <w:rPr>
          <w:rFonts w:ascii="Arial" w:eastAsia="Times New Roman" w:hAnsi="Arial" w:cs="Arial"/>
          <w:sz w:val="24"/>
          <w:szCs w:val="24"/>
          <w:u w:val="single"/>
          <w:lang w:eastAsia="en-GB"/>
        </w:rPr>
        <w:t>Pagonabarraga</w:t>
      </w:r>
      <w:proofErr w:type="spellEnd"/>
      <w:r w:rsidRPr="000009DF">
        <w:rPr>
          <w:rFonts w:ascii="Arial" w:eastAsia="Times New Roman" w:hAnsi="Arial" w:cs="Arial"/>
          <w:sz w:val="24"/>
          <w:szCs w:val="24"/>
          <w:lang w:eastAsia="en-GB"/>
        </w:rPr>
        <w:t xml:space="preserve"> (Movement Disorders Unit, Department of Neurology, IIB Sant Pau, Hospital de la Santa </w:t>
      </w:r>
      <w:proofErr w:type="spellStart"/>
      <w:r w:rsidRPr="000009DF">
        <w:rPr>
          <w:rFonts w:ascii="Arial" w:eastAsia="Times New Roman" w:hAnsi="Arial" w:cs="Arial"/>
          <w:sz w:val="24"/>
          <w:szCs w:val="24"/>
          <w:lang w:eastAsia="en-GB"/>
        </w:rPr>
        <w:t>Creu</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Sant Pau, </w:t>
      </w:r>
      <w:proofErr w:type="spellStart"/>
      <w:r w:rsidRPr="000009DF">
        <w:rPr>
          <w:rFonts w:ascii="Arial" w:eastAsia="Times New Roman" w:hAnsi="Arial" w:cs="Arial"/>
          <w:sz w:val="24"/>
          <w:szCs w:val="24"/>
          <w:lang w:eastAsia="en-GB"/>
        </w:rPr>
        <w:t>Universitat</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Autònoma</w:t>
      </w:r>
      <w:proofErr w:type="spellEnd"/>
      <w:r w:rsidRPr="000009DF">
        <w:rPr>
          <w:rFonts w:ascii="Arial" w:eastAsia="Times New Roman" w:hAnsi="Arial" w:cs="Arial"/>
          <w:sz w:val="24"/>
          <w:szCs w:val="24"/>
          <w:lang w:eastAsia="en-GB"/>
        </w:rPr>
        <w:t xml:space="preserve"> de Barcelona, Barcelona, and Centro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Biomédica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Red </w:t>
      </w:r>
      <w:proofErr w:type="spellStart"/>
      <w:r w:rsidRPr="000009DF">
        <w:rPr>
          <w:rFonts w:ascii="Arial" w:eastAsia="Times New Roman" w:hAnsi="Arial" w:cs="Arial"/>
          <w:sz w:val="24"/>
          <w:szCs w:val="24"/>
          <w:lang w:eastAsia="en-GB"/>
        </w:rPr>
        <w:t>en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Enfermedades</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Neurodegenerativas</w:t>
      </w:r>
      <w:proofErr w:type="spellEnd"/>
      <w:r w:rsidRPr="000009DF">
        <w:rPr>
          <w:rFonts w:ascii="Arial" w:eastAsia="Times New Roman" w:hAnsi="Arial" w:cs="Arial"/>
          <w:sz w:val="24"/>
          <w:szCs w:val="24"/>
          <w:lang w:eastAsia="en-GB"/>
        </w:rPr>
        <w:t xml:space="preserve"> (CIBERNED)), </w:t>
      </w:r>
      <w:r w:rsidRPr="000009DF">
        <w:rPr>
          <w:rFonts w:ascii="Arial" w:eastAsia="Times New Roman" w:hAnsi="Arial" w:cs="Arial"/>
          <w:sz w:val="24"/>
          <w:szCs w:val="24"/>
          <w:u w:val="single"/>
          <w:lang w:eastAsia="en-GB"/>
        </w:rPr>
        <w:t xml:space="preserve">Pau Pastor </w:t>
      </w:r>
      <w:r w:rsidRPr="000009DF">
        <w:rPr>
          <w:rFonts w:ascii="Arial" w:eastAsia="Times New Roman" w:hAnsi="Arial" w:cs="Arial"/>
          <w:sz w:val="24"/>
          <w:szCs w:val="24"/>
          <w:lang w:eastAsia="en-GB"/>
        </w:rPr>
        <w:t>(</w:t>
      </w:r>
      <w:proofErr w:type="spellStart"/>
      <w:r w:rsidRPr="000009DF">
        <w:rPr>
          <w:rFonts w:ascii="Arial" w:eastAsia="Times New Roman" w:hAnsi="Arial" w:cs="Arial"/>
          <w:sz w:val="24"/>
          <w:szCs w:val="24"/>
          <w:lang w:eastAsia="en-GB"/>
        </w:rPr>
        <w:t>Fundació</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Docència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Recerca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Mútua</w:t>
      </w:r>
      <w:proofErr w:type="spellEnd"/>
      <w:r w:rsidRPr="000009DF">
        <w:rPr>
          <w:rFonts w:ascii="Arial" w:eastAsia="Times New Roman" w:hAnsi="Arial" w:cs="Arial"/>
          <w:sz w:val="24"/>
          <w:szCs w:val="24"/>
          <w:lang w:eastAsia="en-GB"/>
        </w:rPr>
        <w:t xml:space="preserve"> de Terrassa and Movement Disorders Unit, Department of Neurology, University Hospital Mutua de Terrassa, Terrassa, Barcelona.), </w:t>
      </w:r>
      <w:r w:rsidRPr="000009DF">
        <w:rPr>
          <w:rFonts w:ascii="Arial" w:eastAsia="Times New Roman" w:hAnsi="Arial" w:cs="Arial"/>
          <w:sz w:val="24"/>
          <w:szCs w:val="24"/>
          <w:u w:val="single"/>
          <w:lang w:eastAsia="en-GB"/>
        </w:rPr>
        <w:t xml:space="preserve">Francisco Perez </w:t>
      </w:r>
      <w:proofErr w:type="spellStart"/>
      <w:r w:rsidRPr="000009DF">
        <w:rPr>
          <w:rFonts w:ascii="Arial" w:eastAsia="Times New Roman" w:hAnsi="Arial" w:cs="Arial"/>
          <w:sz w:val="24"/>
          <w:szCs w:val="24"/>
          <w:u w:val="single"/>
          <w:lang w:eastAsia="en-GB"/>
        </w:rPr>
        <w:t>Errazquin</w:t>
      </w:r>
      <w:proofErr w:type="spellEnd"/>
      <w:r w:rsidRPr="000009DF">
        <w:rPr>
          <w:rFonts w:ascii="Arial" w:eastAsia="Times New Roman" w:hAnsi="Arial" w:cs="Arial"/>
          <w:sz w:val="24"/>
          <w:szCs w:val="24"/>
          <w:lang w:eastAsia="en-GB"/>
        </w:rPr>
        <w:t xml:space="preserve"> (Hospital Universitario Virgen de la Victoria, Malaga), T</w:t>
      </w:r>
      <w:r w:rsidRPr="000009DF">
        <w:rPr>
          <w:rFonts w:ascii="Arial" w:eastAsia="Times New Roman" w:hAnsi="Arial" w:cs="Arial"/>
          <w:sz w:val="24"/>
          <w:szCs w:val="24"/>
          <w:u w:val="single"/>
          <w:lang w:eastAsia="en-GB"/>
        </w:rPr>
        <w:t xml:space="preserve">eresa </w:t>
      </w:r>
      <w:proofErr w:type="spellStart"/>
      <w:r w:rsidRPr="000009DF">
        <w:rPr>
          <w:rFonts w:ascii="Arial" w:eastAsia="Times New Roman" w:hAnsi="Arial" w:cs="Arial"/>
          <w:sz w:val="24"/>
          <w:szCs w:val="24"/>
          <w:u w:val="single"/>
          <w:lang w:eastAsia="en-GB"/>
        </w:rPr>
        <w:t>Periñán-Tocino</w:t>
      </w:r>
      <w:proofErr w:type="spellEnd"/>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 xml:space="preserve">Javier Ruiz-Martínez </w:t>
      </w:r>
      <w:r w:rsidRPr="000009DF">
        <w:rPr>
          <w:rFonts w:ascii="Arial" w:eastAsia="Times New Roman" w:hAnsi="Arial" w:cs="Arial"/>
          <w:sz w:val="24"/>
          <w:szCs w:val="24"/>
          <w:lang w:eastAsia="en-GB"/>
        </w:rPr>
        <w:t xml:space="preserve">(Hospital Universitario </w:t>
      </w:r>
      <w:proofErr w:type="spellStart"/>
      <w:r w:rsidRPr="000009DF">
        <w:rPr>
          <w:rFonts w:ascii="Arial" w:eastAsia="Times New Roman" w:hAnsi="Arial" w:cs="Arial"/>
          <w:sz w:val="24"/>
          <w:szCs w:val="24"/>
          <w:lang w:eastAsia="en-GB"/>
        </w:rPr>
        <w:t>Donostia</w:t>
      </w:r>
      <w:proofErr w:type="spellEnd"/>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Investigación</w:t>
      </w:r>
      <w:proofErr w:type="spellEnd"/>
      <w:r w:rsidRPr="000009DF">
        <w:rPr>
          <w:rFonts w:ascii="Arial" w:eastAsia="Times New Roman" w:hAnsi="Arial" w:cs="Arial"/>
          <w:sz w:val="24"/>
          <w:szCs w:val="24"/>
          <w:lang w:eastAsia="en-GB"/>
        </w:rPr>
        <w:t xml:space="preserve"> Sanitaria </w:t>
      </w:r>
      <w:proofErr w:type="spellStart"/>
      <w:r w:rsidRPr="000009DF">
        <w:rPr>
          <w:rFonts w:ascii="Arial" w:eastAsia="Times New Roman" w:hAnsi="Arial" w:cs="Arial"/>
          <w:sz w:val="24"/>
          <w:szCs w:val="24"/>
          <w:lang w:eastAsia="en-GB"/>
        </w:rPr>
        <w:t>Biodonostia</w:t>
      </w:r>
      <w:proofErr w:type="spellEnd"/>
      <w:r w:rsidRPr="000009DF">
        <w:rPr>
          <w:rFonts w:ascii="Arial" w:eastAsia="Times New Roman" w:hAnsi="Arial" w:cs="Arial"/>
          <w:sz w:val="24"/>
          <w:szCs w:val="24"/>
          <w:lang w:eastAsia="en-GB"/>
        </w:rPr>
        <w:t xml:space="preserve">, San Sebastián), </w:t>
      </w:r>
      <w:r w:rsidRPr="000009DF">
        <w:rPr>
          <w:rFonts w:ascii="Arial" w:eastAsia="Times New Roman" w:hAnsi="Arial" w:cs="Arial"/>
          <w:sz w:val="24"/>
          <w:szCs w:val="24"/>
          <w:u w:val="single"/>
          <w:lang w:eastAsia="en-GB"/>
        </w:rPr>
        <w:t xml:space="preserve">Clara </w:t>
      </w:r>
      <w:proofErr w:type="spellStart"/>
      <w:r w:rsidRPr="000009DF">
        <w:rPr>
          <w:rFonts w:ascii="Arial" w:eastAsia="Times New Roman" w:hAnsi="Arial" w:cs="Arial"/>
          <w:sz w:val="24"/>
          <w:szCs w:val="24"/>
          <w:u w:val="single"/>
          <w:lang w:eastAsia="en-GB"/>
        </w:rPr>
        <w:t>Ruz</w:t>
      </w:r>
      <w:proofErr w:type="spellEnd"/>
      <w:r w:rsidRPr="000009DF">
        <w:rPr>
          <w:rFonts w:ascii="Arial" w:eastAsia="Times New Roman" w:hAnsi="Arial" w:cs="Arial"/>
          <w:sz w:val="24"/>
          <w:szCs w:val="24"/>
          <w:lang w:eastAsia="en-GB"/>
        </w:rPr>
        <w:t xml:space="preserve"> (Centro de </w:t>
      </w:r>
      <w:proofErr w:type="spellStart"/>
      <w:r w:rsidRPr="000009DF">
        <w:rPr>
          <w:rFonts w:ascii="Arial" w:eastAsia="Times New Roman" w:hAnsi="Arial" w:cs="Arial"/>
          <w:sz w:val="24"/>
          <w:szCs w:val="24"/>
          <w:lang w:eastAsia="en-GB"/>
        </w:rPr>
        <w:t>Investigacion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Biomedica</w:t>
      </w:r>
      <w:proofErr w:type="spellEnd"/>
      <w:r w:rsidRPr="000009DF">
        <w:rPr>
          <w:rFonts w:ascii="Arial" w:eastAsia="Times New Roman" w:hAnsi="Arial" w:cs="Arial"/>
          <w:sz w:val="24"/>
          <w:szCs w:val="24"/>
          <w:lang w:eastAsia="en-GB"/>
        </w:rPr>
        <w:t xml:space="preserve">, Universidad de Granada, Granada), </w:t>
      </w:r>
      <w:r w:rsidRPr="000009DF">
        <w:rPr>
          <w:rFonts w:ascii="Arial" w:eastAsia="Times New Roman" w:hAnsi="Arial" w:cs="Arial"/>
          <w:sz w:val="24"/>
          <w:szCs w:val="24"/>
          <w:u w:val="single"/>
          <w:lang w:eastAsia="en-GB"/>
        </w:rPr>
        <w:t>Antonio Sanchez Rodriguez</w:t>
      </w:r>
      <w:r w:rsidRPr="000009DF">
        <w:rPr>
          <w:rFonts w:ascii="Arial" w:eastAsia="Times New Roman" w:hAnsi="Arial" w:cs="Arial"/>
          <w:sz w:val="24"/>
          <w:szCs w:val="24"/>
          <w:lang w:eastAsia="en-GB"/>
        </w:rPr>
        <w:t xml:space="preserve"> (Hospital Universitario </w:t>
      </w:r>
      <w:proofErr w:type="spellStart"/>
      <w:r w:rsidRPr="000009DF">
        <w:rPr>
          <w:rFonts w:ascii="Arial" w:eastAsia="Times New Roman" w:hAnsi="Arial" w:cs="Arial"/>
          <w:sz w:val="24"/>
          <w:szCs w:val="24"/>
          <w:lang w:eastAsia="en-GB"/>
        </w:rPr>
        <w:t>Marqués</w:t>
      </w:r>
      <w:proofErr w:type="spellEnd"/>
      <w:r w:rsidRPr="000009DF">
        <w:rPr>
          <w:rFonts w:ascii="Arial" w:eastAsia="Times New Roman" w:hAnsi="Arial" w:cs="Arial"/>
          <w:sz w:val="24"/>
          <w:szCs w:val="24"/>
          <w:lang w:eastAsia="en-GB"/>
        </w:rPr>
        <w:t xml:space="preserve"> de </w:t>
      </w:r>
      <w:proofErr w:type="spellStart"/>
      <w:r w:rsidRPr="000009DF">
        <w:rPr>
          <w:rFonts w:ascii="Arial" w:eastAsia="Times New Roman" w:hAnsi="Arial" w:cs="Arial"/>
          <w:sz w:val="24"/>
          <w:szCs w:val="24"/>
          <w:lang w:eastAsia="en-GB"/>
        </w:rPr>
        <w:t>Valdecilla</w:t>
      </w:r>
      <w:proofErr w:type="spellEnd"/>
      <w:r w:rsidRPr="000009DF">
        <w:rPr>
          <w:rFonts w:ascii="Arial" w:eastAsia="Times New Roman" w:hAnsi="Arial" w:cs="Arial"/>
          <w:sz w:val="24"/>
          <w:szCs w:val="24"/>
          <w:lang w:eastAsia="en-GB"/>
        </w:rPr>
        <w:t xml:space="preserve">-IDIVAL, Santander), </w:t>
      </w:r>
      <w:r w:rsidRPr="000009DF">
        <w:rPr>
          <w:rFonts w:ascii="Arial" w:eastAsia="Times New Roman" w:hAnsi="Arial" w:cs="Arial"/>
          <w:sz w:val="24"/>
          <w:szCs w:val="24"/>
          <w:u w:val="single"/>
          <w:lang w:eastAsia="en-GB"/>
        </w:rPr>
        <w:t>María Sierra</w:t>
      </w:r>
      <w:r w:rsidRPr="000009DF">
        <w:rPr>
          <w:rFonts w:ascii="Arial" w:eastAsia="Times New Roman" w:hAnsi="Arial" w:cs="Arial"/>
          <w:sz w:val="24"/>
          <w:szCs w:val="24"/>
          <w:lang w:eastAsia="en-GB"/>
        </w:rPr>
        <w:t xml:space="preserve"> (Hospital Universitario </w:t>
      </w:r>
      <w:proofErr w:type="spellStart"/>
      <w:r w:rsidRPr="000009DF">
        <w:rPr>
          <w:rFonts w:ascii="Arial" w:eastAsia="Times New Roman" w:hAnsi="Arial" w:cs="Arial"/>
          <w:sz w:val="24"/>
          <w:szCs w:val="24"/>
          <w:lang w:eastAsia="en-GB"/>
        </w:rPr>
        <w:t>Marqués</w:t>
      </w:r>
      <w:proofErr w:type="spellEnd"/>
      <w:r w:rsidRPr="000009DF">
        <w:rPr>
          <w:rFonts w:ascii="Arial" w:eastAsia="Times New Roman" w:hAnsi="Arial" w:cs="Arial"/>
          <w:sz w:val="24"/>
          <w:szCs w:val="24"/>
          <w:lang w:eastAsia="en-GB"/>
        </w:rPr>
        <w:t xml:space="preserve"> de </w:t>
      </w:r>
      <w:proofErr w:type="spellStart"/>
      <w:r w:rsidRPr="000009DF">
        <w:rPr>
          <w:rFonts w:ascii="Arial" w:eastAsia="Times New Roman" w:hAnsi="Arial" w:cs="Arial"/>
          <w:sz w:val="24"/>
          <w:szCs w:val="24"/>
          <w:lang w:eastAsia="en-GB"/>
        </w:rPr>
        <w:t>Valdecilla</w:t>
      </w:r>
      <w:proofErr w:type="spellEnd"/>
      <w:r w:rsidRPr="000009DF">
        <w:rPr>
          <w:rFonts w:ascii="Arial" w:eastAsia="Times New Roman" w:hAnsi="Arial" w:cs="Arial"/>
          <w:sz w:val="24"/>
          <w:szCs w:val="24"/>
          <w:lang w:eastAsia="en-GB"/>
        </w:rPr>
        <w:t xml:space="preserve">-IDIVAL, Santander), </w:t>
      </w:r>
      <w:r w:rsidRPr="000009DF">
        <w:rPr>
          <w:rFonts w:ascii="Arial" w:eastAsia="Times New Roman" w:hAnsi="Arial" w:cs="Arial"/>
          <w:sz w:val="24"/>
          <w:szCs w:val="24"/>
          <w:u w:val="single"/>
          <w:lang w:eastAsia="en-GB"/>
        </w:rPr>
        <w:t>Esther Suarez-</w:t>
      </w:r>
      <w:proofErr w:type="spellStart"/>
      <w:r w:rsidRPr="000009DF">
        <w:rPr>
          <w:rFonts w:ascii="Arial" w:eastAsia="Times New Roman" w:hAnsi="Arial" w:cs="Arial"/>
          <w:sz w:val="24"/>
          <w:szCs w:val="24"/>
          <w:u w:val="single"/>
          <w:lang w:eastAsia="en-GB"/>
        </w:rPr>
        <w:t>Sanmartin</w:t>
      </w:r>
      <w:proofErr w:type="spellEnd"/>
      <w:r w:rsidRPr="000009DF">
        <w:rPr>
          <w:rFonts w:ascii="Arial" w:eastAsia="Times New Roman" w:hAnsi="Arial" w:cs="Arial"/>
          <w:sz w:val="24"/>
          <w:szCs w:val="24"/>
          <w:lang w:eastAsia="en-GB"/>
        </w:rPr>
        <w:t xml:space="preserve"> (Hospital Universitario Central de Asturias, Oviedo), </w:t>
      </w:r>
      <w:r w:rsidRPr="000009DF">
        <w:rPr>
          <w:rFonts w:ascii="Arial" w:eastAsia="Times New Roman" w:hAnsi="Arial" w:cs="Arial"/>
          <w:sz w:val="24"/>
          <w:szCs w:val="24"/>
          <w:u w:val="single"/>
          <w:lang w:eastAsia="en-GB"/>
        </w:rPr>
        <w:t xml:space="preserve">Cesar </w:t>
      </w:r>
      <w:proofErr w:type="spellStart"/>
      <w:r w:rsidRPr="000009DF">
        <w:rPr>
          <w:rFonts w:ascii="Arial" w:eastAsia="Times New Roman" w:hAnsi="Arial" w:cs="Arial"/>
          <w:sz w:val="24"/>
          <w:szCs w:val="24"/>
          <w:u w:val="single"/>
          <w:lang w:eastAsia="en-GB"/>
        </w:rPr>
        <w:t>Tabernero</w:t>
      </w:r>
      <w:proofErr w:type="spellEnd"/>
      <w:r w:rsidRPr="000009DF">
        <w:rPr>
          <w:rFonts w:ascii="Arial" w:eastAsia="Times New Roman" w:hAnsi="Arial" w:cs="Arial"/>
          <w:sz w:val="24"/>
          <w:szCs w:val="24"/>
          <w:lang w:eastAsia="en-GB"/>
        </w:rPr>
        <w:t xml:space="preserve"> (Hospital General de Segovia, Segovia), </w:t>
      </w:r>
      <w:r w:rsidRPr="000009DF">
        <w:rPr>
          <w:rFonts w:ascii="Arial" w:eastAsia="Times New Roman" w:hAnsi="Arial" w:cs="Arial"/>
          <w:sz w:val="24"/>
          <w:szCs w:val="24"/>
          <w:u w:val="single"/>
          <w:lang w:eastAsia="en-GB"/>
        </w:rPr>
        <w:t xml:space="preserve">Juan Pablo </w:t>
      </w:r>
      <w:proofErr w:type="spellStart"/>
      <w:r w:rsidRPr="000009DF">
        <w:rPr>
          <w:rFonts w:ascii="Arial" w:eastAsia="Times New Roman" w:hAnsi="Arial" w:cs="Arial"/>
          <w:sz w:val="24"/>
          <w:szCs w:val="24"/>
          <w:u w:val="single"/>
          <w:lang w:eastAsia="en-GB"/>
        </w:rPr>
        <w:t>Tartari</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lang w:eastAsia="en-GB"/>
        </w:rPr>
        <w:t>Fundació</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Docència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i</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Recerca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Mútua</w:t>
      </w:r>
      <w:proofErr w:type="spellEnd"/>
      <w:r w:rsidRPr="000009DF">
        <w:rPr>
          <w:rFonts w:ascii="Arial" w:eastAsia="Times New Roman" w:hAnsi="Arial" w:cs="Arial"/>
          <w:sz w:val="24"/>
          <w:szCs w:val="24"/>
          <w:lang w:eastAsia="en-GB"/>
        </w:rPr>
        <w:t xml:space="preserve"> de Terrassa and Movement Disorders Unit, Department of Neurology, University Hospital Mutua de Terrassa, Terrassa, Barcelona</w:t>
      </w:r>
      <w:r w:rsidRPr="000009DF">
        <w:rPr>
          <w:rFonts w:ascii="Arial" w:eastAsia="Times New Roman" w:hAnsi="Arial" w:cs="Arial"/>
          <w:sz w:val="24"/>
          <w:szCs w:val="24"/>
          <w:u w:val="single"/>
          <w:lang w:eastAsia="en-GB"/>
        </w:rPr>
        <w:t xml:space="preserve">), Cristina </w:t>
      </w:r>
      <w:proofErr w:type="spellStart"/>
      <w:r w:rsidRPr="000009DF">
        <w:rPr>
          <w:rFonts w:ascii="Arial" w:eastAsia="Times New Roman" w:hAnsi="Arial" w:cs="Arial"/>
          <w:sz w:val="24"/>
          <w:szCs w:val="24"/>
          <w:u w:val="single"/>
          <w:lang w:eastAsia="en-GB"/>
        </w:rPr>
        <w:t>Tejera</w:t>
      </w:r>
      <w:proofErr w:type="spellEnd"/>
      <w:r w:rsidRPr="000009DF">
        <w:rPr>
          <w:rFonts w:ascii="Arial" w:eastAsia="Times New Roman" w:hAnsi="Arial" w:cs="Arial"/>
          <w:sz w:val="24"/>
          <w:szCs w:val="24"/>
          <w:u w:val="single"/>
          <w:lang w:eastAsia="en-GB"/>
        </w:rPr>
        <w:t>-Parrado</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 xml:space="preserve">Eduard </w:t>
      </w:r>
      <w:proofErr w:type="spellStart"/>
      <w:r w:rsidRPr="000009DF">
        <w:rPr>
          <w:rFonts w:ascii="Arial" w:eastAsia="Times New Roman" w:hAnsi="Arial" w:cs="Arial"/>
          <w:sz w:val="24"/>
          <w:szCs w:val="24"/>
          <w:u w:val="single"/>
          <w:lang w:eastAsia="en-GB"/>
        </w:rPr>
        <w:t>Tolosa</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 (Hospital Clinic Barcelona), </w:t>
      </w:r>
      <w:proofErr w:type="spellStart"/>
      <w:r w:rsidRPr="000009DF">
        <w:rPr>
          <w:rFonts w:ascii="Arial" w:eastAsia="Times New Roman" w:hAnsi="Arial" w:cs="Arial"/>
          <w:sz w:val="24"/>
          <w:szCs w:val="24"/>
          <w:u w:val="single"/>
          <w:lang w:eastAsia="en-GB"/>
        </w:rPr>
        <w:t>Francesc</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Valldeoriola</w:t>
      </w:r>
      <w:proofErr w:type="spellEnd"/>
      <w:r w:rsidRPr="000009DF">
        <w:rPr>
          <w:rFonts w:ascii="Arial" w:eastAsia="Times New Roman" w:hAnsi="Arial" w:cs="Arial"/>
          <w:sz w:val="24"/>
          <w:szCs w:val="24"/>
          <w:lang w:eastAsia="en-GB"/>
        </w:rPr>
        <w:t xml:space="preserve"> (Hospital Clinic Barcelona), </w:t>
      </w:r>
      <w:r w:rsidRPr="000009DF">
        <w:rPr>
          <w:rFonts w:ascii="Arial" w:eastAsia="Times New Roman" w:hAnsi="Arial" w:cs="Arial"/>
          <w:sz w:val="24"/>
          <w:szCs w:val="24"/>
          <w:u w:val="single"/>
          <w:lang w:eastAsia="en-GB"/>
        </w:rPr>
        <w:t>Laura Vargas-González</w:t>
      </w:r>
      <w:r w:rsidRPr="000009DF">
        <w:rPr>
          <w:rFonts w:ascii="Arial" w:eastAsia="Times New Roman" w:hAnsi="Arial" w:cs="Arial"/>
          <w:sz w:val="24"/>
          <w:szCs w:val="24"/>
          <w:lang w:eastAsia="en-GB"/>
        </w:rPr>
        <w:t xml:space="preserve"> (Instituto de </w:t>
      </w:r>
      <w:proofErr w:type="spellStart"/>
      <w:r w:rsidRPr="000009DF">
        <w:rPr>
          <w:rFonts w:ascii="Arial" w:eastAsia="Times New Roman" w:hAnsi="Arial" w:cs="Arial"/>
          <w:sz w:val="24"/>
          <w:szCs w:val="24"/>
          <w:lang w:eastAsia="en-GB"/>
        </w:rPr>
        <w:t>Biomedicina</w:t>
      </w:r>
      <w:proofErr w:type="spellEnd"/>
      <w:r w:rsidRPr="000009DF">
        <w:rPr>
          <w:rFonts w:ascii="Arial" w:eastAsia="Times New Roman" w:hAnsi="Arial" w:cs="Arial"/>
          <w:sz w:val="24"/>
          <w:szCs w:val="24"/>
          <w:lang w:eastAsia="en-GB"/>
        </w:rPr>
        <w:t xml:space="preserve"> de Sevilla (</w:t>
      </w:r>
      <w:proofErr w:type="spellStart"/>
      <w:r w:rsidRPr="000009DF">
        <w:rPr>
          <w:rFonts w:ascii="Arial" w:eastAsia="Times New Roman" w:hAnsi="Arial" w:cs="Arial"/>
          <w:sz w:val="24"/>
          <w:szCs w:val="24"/>
          <w:lang w:eastAsia="en-GB"/>
        </w:rPr>
        <w:t>IBiS</w:t>
      </w:r>
      <w:proofErr w:type="spellEnd"/>
      <w:r w:rsidRPr="000009DF">
        <w:rPr>
          <w:rFonts w:ascii="Arial" w:eastAsia="Times New Roman" w:hAnsi="Arial" w:cs="Arial"/>
          <w:sz w:val="24"/>
          <w:szCs w:val="24"/>
          <w:lang w:eastAsia="en-GB"/>
        </w:rPr>
        <w:t xml:space="preserve">), Hospital Universitario Virgen del </w:t>
      </w:r>
      <w:proofErr w:type="spellStart"/>
      <w:r w:rsidRPr="000009DF">
        <w:rPr>
          <w:rFonts w:ascii="Arial" w:eastAsia="Times New Roman" w:hAnsi="Arial" w:cs="Arial"/>
          <w:sz w:val="24"/>
          <w:szCs w:val="24"/>
          <w:lang w:eastAsia="en-GB"/>
        </w:rPr>
        <w:t>Rocío</w:t>
      </w:r>
      <w:proofErr w:type="spellEnd"/>
      <w:r w:rsidRPr="000009DF">
        <w:rPr>
          <w:rFonts w:ascii="Arial" w:eastAsia="Times New Roman" w:hAnsi="Arial" w:cs="Arial"/>
          <w:sz w:val="24"/>
          <w:szCs w:val="24"/>
          <w:lang w:eastAsia="en-GB"/>
        </w:rPr>
        <w:t xml:space="preserve">/CSIC/Universidad de Sevilla, Seville), </w:t>
      </w:r>
      <w:r w:rsidRPr="000009DF">
        <w:rPr>
          <w:rFonts w:ascii="Arial" w:eastAsia="Times New Roman" w:hAnsi="Arial" w:cs="Arial"/>
          <w:sz w:val="24"/>
          <w:szCs w:val="24"/>
          <w:u w:val="single"/>
          <w:lang w:eastAsia="en-GB"/>
        </w:rPr>
        <w:t xml:space="preserve">Lydia Vela </w:t>
      </w:r>
      <w:r w:rsidRPr="000009DF">
        <w:rPr>
          <w:rFonts w:ascii="Arial" w:eastAsia="Times New Roman" w:hAnsi="Arial" w:cs="Arial"/>
          <w:sz w:val="24"/>
          <w:szCs w:val="24"/>
          <w:lang w:eastAsia="en-GB"/>
        </w:rPr>
        <w:t xml:space="preserve">(Department of Neurology, Hospital Universitario Fundación </w:t>
      </w:r>
      <w:proofErr w:type="spellStart"/>
      <w:r w:rsidRPr="000009DF">
        <w:rPr>
          <w:rFonts w:ascii="Arial" w:eastAsia="Times New Roman" w:hAnsi="Arial" w:cs="Arial"/>
          <w:sz w:val="24"/>
          <w:szCs w:val="24"/>
          <w:lang w:eastAsia="en-GB"/>
        </w:rPr>
        <w:t>Alcorcón</w:t>
      </w:r>
      <w:proofErr w:type="spellEnd"/>
      <w:r w:rsidRPr="000009DF">
        <w:rPr>
          <w:rFonts w:ascii="Arial" w:eastAsia="Times New Roman" w:hAnsi="Arial" w:cs="Arial"/>
          <w:sz w:val="24"/>
          <w:szCs w:val="24"/>
          <w:lang w:eastAsia="en-GB"/>
        </w:rPr>
        <w:t xml:space="preserve">, Madrid), </w:t>
      </w:r>
      <w:r w:rsidRPr="000009DF">
        <w:rPr>
          <w:rFonts w:ascii="Arial" w:eastAsia="Times New Roman" w:hAnsi="Arial" w:cs="Arial"/>
          <w:sz w:val="24"/>
          <w:szCs w:val="24"/>
          <w:u w:val="single"/>
          <w:lang w:eastAsia="en-GB"/>
        </w:rPr>
        <w:t xml:space="preserve">Francisco </w:t>
      </w:r>
      <w:proofErr w:type="spellStart"/>
      <w:r w:rsidRPr="000009DF">
        <w:rPr>
          <w:rFonts w:ascii="Arial" w:eastAsia="Times New Roman" w:hAnsi="Arial" w:cs="Arial"/>
          <w:sz w:val="24"/>
          <w:szCs w:val="24"/>
          <w:u w:val="single"/>
          <w:lang w:eastAsia="en-GB"/>
        </w:rPr>
        <w:t>Vives</w:t>
      </w:r>
      <w:proofErr w:type="spellEnd"/>
      <w:r w:rsidRPr="000009DF">
        <w:rPr>
          <w:rFonts w:ascii="Arial" w:eastAsia="Times New Roman" w:hAnsi="Arial" w:cs="Arial"/>
          <w:sz w:val="24"/>
          <w:szCs w:val="24"/>
          <w:lang w:eastAsia="en-GB"/>
        </w:rPr>
        <w:t xml:space="preserve"> (Centro de </w:t>
      </w:r>
      <w:proofErr w:type="spellStart"/>
      <w:r w:rsidRPr="000009DF">
        <w:rPr>
          <w:rFonts w:ascii="Arial" w:eastAsia="Times New Roman" w:hAnsi="Arial" w:cs="Arial"/>
          <w:sz w:val="24"/>
          <w:szCs w:val="24"/>
          <w:lang w:eastAsia="en-GB"/>
        </w:rPr>
        <w:t>Investigacion</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Biomedica</w:t>
      </w:r>
      <w:proofErr w:type="spellEnd"/>
      <w:r w:rsidRPr="000009DF">
        <w:rPr>
          <w:rFonts w:ascii="Arial" w:eastAsia="Times New Roman" w:hAnsi="Arial" w:cs="Arial"/>
          <w:sz w:val="24"/>
          <w:szCs w:val="24"/>
          <w:lang w:eastAsia="en-GB"/>
        </w:rPr>
        <w:t>, Universidad de Granada, Granada).</w:t>
      </w:r>
    </w:p>
    <w:p w14:paraId="06D13CDC"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sz w:val="24"/>
          <w:szCs w:val="24"/>
          <w:lang w:eastAsia="en-GB"/>
        </w:rPr>
        <w:lastRenderedPageBreak/>
        <w:t xml:space="preserve"> </w:t>
      </w:r>
    </w:p>
    <w:p w14:paraId="2418778D"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Austria:</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 xml:space="preserve">Alexander </w:t>
      </w:r>
      <w:proofErr w:type="spellStart"/>
      <w:r w:rsidRPr="000009DF">
        <w:rPr>
          <w:rFonts w:ascii="Arial" w:eastAsia="Times New Roman" w:hAnsi="Arial" w:cs="Arial"/>
          <w:sz w:val="24"/>
          <w:szCs w:val="24"/>
          <w:u w:val="single"/>
          <w:lang w:eastAsia="en-GB"/>
        </w:rPr>
        <w:t>Zimprich</w:t>
      </w:r>
      <w:proofErr w:type="spellEnd"/>
      <w:r w:rsidRPr="000009DF">
        <w:rPr>
          <w:rFonts w:ascii="Arial" w:eastAsia="Times New Roman" w:hAnsi="Arial" w:cs="Arial"/>
          <w:sz w:val="24"/>
          <w:szCs w:val="24"/>
          <w:lang w:eastAsia="en-GB"/>
        </w:rPr>
        <w:t xml:space="preserve"> (Department of Neurology, Medical University of Vienna, Austria)</w:t>
      </w:r>
    </w:p>
    <w:p w14:paraId="59AF1577"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2CD76DBE"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Norway:</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 xml:space="preserve">Lasse </w:t>
      </w:r>
      <w:proofErr w:type="spellStart"/>
      <w:r w:rsidRPr="000009DF">
        <w:rPr>
          <w:rFonts w:ascii="Arial" w:eastAsia="Times New Roman" w:hAnsi="Arial" w:cs="Arial"/>
          <w:sz w:val="24"/>
          <w:szCs w:val="24"/>
          <w:u w:val="single"/>
          <w:lang w:eastAsia="en-GB"/>
        </w:rPr>
        <w:t>Pihlstrom</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(Department of Neurology, Oslo University Hospital, Oslo, Norway), </w:t>
      </w:r>
      <w:r w:rsidRPr="000009DF">
        <w:rPr>
          <w:rFonts w:ascii="Arial" w:eastAsia="Times New Roman" w:hAnsi="Arial" w:cs="Arial"/>
          <w:sz w:val="24"/>
          <w:szCs w:val="24"/>
          <w:u w:val="single"/>
          <w:lang w:eastAsia="en-GB"/>
        </w:rPr>
        <w:t xml:space="preserve">Mathias Toft </w:t>
      </w:r>
      <w:r w:rsidRPr="000009DF">
        <w:rPr>
          <w:rFonts w:ascii="Arial" w:eastAsia="Times New Roman" w:hAnsi="Arial" w:cs="Arial"/>
          <w:sz w:val="24"/>
          <w:szCs w:val="24"/>
          <w:lang w:eastAsia="en-GB"/>
        </w:rPr>
        <w:t>(Department of Neurology and Institute of Clinical Medicine, Oslo University Hospital, Oslo, Norway)</w:t>
      </w:r>
    </w:p>
    <w:p w14:paraId="5F99E0FF"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2D5981B6"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Estonia</w:t>
      </w:r>
      <w:r w:rsidRPr="000009DF">
        <w:rPr>
          <w:rFonts w:ascii="Arial" w:eastAsia="Times New Roman" w:hAnsi="Arial" w:cs="Arial"/>
          <w:sz w:val="24"/>
          <w:szCs w:val="24"/>
          <w:u w:val="single"/>
          <w:lang w:eastAsia="en-GB"/>
        </w:rPr>
        <w:t>:</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u w:val="single"/>
          <w:lang w:eastAsia="en-GB"/>
        </w:rPr>
        <w:t>Sulev</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Koks</w:t>
      </w:r>
      <w:proofErr w:type="spellEnd"/>
      <w:r w:rsidRPr="000009DF">
        <w:rPr>
          <w:rFonts w:ascii="Arial" w:eastAsia="Times New Roman" w:hAnsi="Arial" w:cs="Arial"/>
          <w:sz w:val="24"/>
          <w:szCs w:val="24"/>
          <w:lang w:eastAsia="en-GB"/>
        </w:rPr>
        <w:t xml:space="preserve"> (Department of Pathophysiology, University of Tartu, Tartu, Estonia; Department of Reproductive Biology, Estonian University of Life Sciences, Tartu, Estonia), </w:t>
      </w:r>
      <w:proofErr w:type="spellStart"/>
      <w:r w:rsidRPr="000009DF">
        <w:rPr>
          <w:rFonts w:ascii="Arial" w:eastAsia="Times New Roman" w:hAnsi="Arial" w:cs="Arial"/>
          <w:sz w:val="24"/>
          <w:szCs w:val="24"/>
          <w:u w:val="single"/>
          <w:lang w:eastAsia="en-GB"/>
        </w:rPr>
        <w:t>Pille</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Taba</w:t>
      </w:r>
      <w:proofErr w:type="spellEnd"/>
      <w:r w:rsidRPr="000009DF">
        <w:rPr>
          <w:rFonts w:ascii="Arial" w:eastAsia="Times New Roman" w:hAnsi="Arial" w:cs="Arial"/>
          <w:sz w:val="24"/>
          <w:szCs w:val="24"/>
          <w:lang w:eastAsia="en-GB"/>
        </w:rPr>
        <w:t xml:space="preserve"> (Department of Neurology and Neurosurgery, University of Tartu, Tartu, Estonia)</w:t>
      </w:r>
    </w:p>
    <w:p w14:paraId="5DD1EC3F"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59611184"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Israel:</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 xml:space="preserve">Sharon </w:t>
      </w:r>
      <w:proofErr w:type="spellStart"/>
      <w:r w:rsidRPr="000009DF">
        <w:rPr>
          <w:rFonts w:ascii="Arial" w:eastAsia="Times New Roman" w:hAnsi="Arial" w:cs="Arial"/>
          <w:sz w:val="24"/>
          <w:szCs w:val="24"/>
          <w:u w:val="single"/>
          <w:lang w:eastAsia="en-GB"/>
        </w:rPr>
        <w:t>Hassin</w:t>
      </w:r>
      <w:proofErr w:type="spellEnd"/>
      <w:r w:rsidRPr="000009DF">
        <w:rPr>
          <w:rFonts w:ascii="Arial" w:eastAsia="Times New Roman" w:hAnsi="Arial" w:cs="Arial"/>
          <w:sz w:val="24"/>
          <w:szCs w:val="24"/>
          <w:u w:val="single"/>
          <w:lang w:eastAsia="en-GB"/>
        </w:rPr>
        <w:t>-Baer</w:t>
      </w:r>
      <w:r w:rsidRPr="000009DF">
        <w:rPr>
          <w:rFonts w:ascii="Arial" w:eastAsia="Times New Roman" w:hAnsi="Arial" w:cs="Arial"/>
          <w:sz w:val="24"/>
          <w:szCs w:val="24"/>
          <w:lang w:eastAsia="en-GB"/>
        </w:rPr>
        <w:t xml:space="preserve"> (The Movement Disorders Institute, Department of Neurology and </w:t>
      </w:r>
      <w:proofErr w:type="spellStart"/>
      <w:r w:rsidRPr="000009DF">
        <w:rPr>
          <w:rFonts w:ascii="Arial" w:eastAsia="Times New Roman" w:hAnsi="Arial" w:cs="Arial"/>
          <w:sz w:val="24"/>
          <w:szCs w:val="24"/>
          <w:lang w:eastAsia="en-GB"/>
        </w:rPr>
        <w:t>Sagol</w:t>
      </w:r>
      <w:proofErr w:type="spellEnd"/>
      <w:r w:rsidRPr="000009DF">
        <w:rPr>
          <w:rFonts w:ascii="Arial" w:eastAsia="Times New Roman" w:hAnsi="Arial" w:cs="Arial"/>
          <w:sz w:val="24"/>
          <w:szCs w:val="24"/>
          <w:lang w:eastAsia="en-GB"/>
        </w:rPr>
        <w:t xml:space="preserve"> Neuroscience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Chaim Sheba Medical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Tel-</w:t>
      </w:r>
      <w:proofErr w:type="spellStart"/>
      <w:r w:rsidRPr="000009DF">
        <w:rPr>
          <w:rFonts w:ascii="Arial" w:eastAsia="Times New Roman" w:hAnsi="Arial" w:cs="Arial"/>
          <w:sz w:val="24"/>
          <w:szCs w:val="24"/>
          <w:lang w:eastAsia="en-GB"/>
        </w:rPr>
        <w:t>Hashomer</w:t>
      </w:r>
      <w:proofErr w:type="spellEnd"/>
      <w:r w:rsidRPr="000009DF">
        <w:rPr>
          <w:rFonts w:ascii="Arial" w:eastAsia="Times New Roman" w:hAnsi="Arial" w:cs="Arial"/>
          <w:sz w:val="24"/>
          <w:szCs w:val="24"/>
          <w:lang w:eastAsia="en-GB"/>
        </w:rPr>
        <w:t>, 5262101, Ramat Gan, Israel, Sackler Faculty of Medicine, Tel Aviv University, Tel Aviv, Israel)</w:t>
      </w:r>
    </w:p>
    <w:p w14:paraId="7BE9CC9E"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535BB72B"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Finland:</w:t>
      </w:r>
      <w:r w:rsidRPr="000009DF">
        <w:rPr>
          <w:rFonts w:ascii="Arial" w:eastAsia="Times New Roman" w:hAnsi="Arial" w:cs="Arial"/>
          <w:sz w:val="24"/>
          <w:szCs w:val="24"/>
          <w:lang w:eastAsia="en-GB"/>
        </w:rPr>
        <w:t xml:space="preserve"> </w:t>
      </w:r>
      <w:r w:rsidRPr="000009DF">
        <w:rPr>
          <w:rFonts w:ascii="Arial" w:eastAsia="Times New Roman" w:hAnsi="Arial" w:cs="Arial"/>
          <w:sz w:val="24"/>
          <w:szCs w:val="24"/>
          <w:u w:val="single"/>
          <w:lang w:eastAsia="en-GB"/>
        </w:rPr>
        <w:t xml:space="preserve">Kari </w:t>
      </w:r>
      <w:proofErr w:type="spellStart"/>
      <w:r w:rsidRPr="000009DF">
        <w:rPr>
          <w:rFonts w:ascii="Arial" w:eastAsia="Times New Roman" w:hAnsi="Arial" w:cs="Arial"/>
          <w:sz w:val="24"/>
          <w:szCs w:val="24"/>
          <w:u w:val="single"/>
          <w:lang w:eastAsia="en-GB"/>
        </w:rPr>
        <w:t>Majamaa</w:t>
      </w:r>
      <w:proofErr w:type="spellEnd"/>
      <w:r w:rsidRPr="000009DF">
        <w:rPr>
          <w:rFonts w:ascii="Arial" w:eastAsia="Times New Roman" w:hAnsi="Arial" w:cs="Arial"/>
          <w:sz w:val="24"/>
          <w:szCs w:val="24"/>
          <w:lang w:eastAsia="en-GB"/>
        </w:rPr>
        <w:t xml:space="preserve"> (Institute of Clinical Medicine, Department of Neurology, University of Oulu, Oulu, Finland; Department of Neurology and Medical Research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Oulu University Hospital, Oulu, Finland), </w:t>
      </w:r>
      <w:r w:rsidRPr="000009DF">
        <w:rPr>
          <w:rFonts w:ascii="Arial" w:eastAsia="Times New Roman" w:hAnsi="Arial" w:cs="Arial"/>
          <w:sz w:val="24"/>
          <w:szCs w:val="24"/>
          <w:u w:val="single"/>
          <w:lang w:eastAsia="en-GB"/>
        </w:rPr>
        <w:t xml:space="preserve">Ari </w:t>
      </w:r>
      <w:proofErr w:type="spellStart"/>
      <w:r w:rsidRPr="000009DF">
        <w:rPr>
          <w:rFonts w:ascii="Arial" w:eastAsia="Times New Roman" w:hAnsi="Arial" w:cs="Arial"/>
          <w:sz w:val="24"/>
          <w:szCs w:val="24"/>
          <w:u w:val="single"/>
          <w:lang w:eastAsia="en-GB"/>
        </w:rPr>
        <w:t>Siitonen</w:t>
      </w:r>
      <w:proofErr w:type="spellEnd"/>
      <w:r w:rsidRPr="000009DF">
        <w:rPr>
          <w:rFonts w:ascii="Arial" w:eastAsia="Times New Roman" w:hAnsi="Arial" w:cs="Arial"/>
          <w:sz w:val="24"/>
          <w:szCs w:val="24"/>
          <w:lang w:eastAsia="en-GB"/>
        </w:rPr>
        <w:t xml:space="preserve"> (Institute of Clinical Medicine, Department of Neurology, University of Oulu, Oulu, Finland; Department of Neurology and Medical Research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Oulu University Hospital, Oulu, Finland)</w:t>
      </w:r>
    </w:p>
    <w:p w14:paraId="008ECA83"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00FBA78F"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Nigeria:</w:t>
      </w:r>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u w:val="single"/>
          <w:lang w:eastAsia="en-GB"/>
        </w:rPr>
        <w:t>Njideka</w:t>
      </w:r>
      <w:proofErr w:type="spellEnd"/>
      <w:r w:rsidRPr="000009DF">
        <w:rPr>
          <w:rFonts w:ascii="Arial" w:eastAsia="Times New Roman" w:hAnsi="Arial" w:cs="Arial"/>
          <w:sz w:val="24"/>
          <w:szCs w:val="24"/>
          <w:u w:val="single"/>
          <w:lang w:eastAsia="en-GB"/>
        </w:rPr>
        <w:t xml:space="preserve"> U. </w:t>
      </w:r>
      <w:proofErr w:type="spellStart"/>
      <w:r w:rsidRPr="000009DF">
        <w:rPr>
          <w:rFonts w:ascii="Arial" w:eastAsia="Times New Roman" w:hAnsi="Arial" w:cs="Arial"/>
          <w:sz w:val="24"/>
          <w:szCs w:val="24"/>
          <w:u w:val="single"/>
          <w:lang w:eastAsia="en-GB"/>
        </w:rPr>
        <w:t>Okubadejo</w:t>
      </w:r>
      <w:proofErr w:type="spellEnd"/>
      <w:r w:rsidRPr="000009DF">
        <w:rPr>
          <w:rFonts w:ascii="Arial" w:eastAsia="Times New Roman" w:hAnsi="Arial" w:cs="Arial"/>
          <w:sz w:val="24"/>
          <w:szCs w:val="24"/>
          <w:lang w:eastAsia="en-GB"/>
        </w:rPr>
        <w:t xml:space="preserve"> (University of Lagos, Lagos State, Nigeria), </w:t>
      </w:r>
      <w:proofErr w:type="spellStart"/>
      <w:r w:rsidRPr="000009DF">
        <w:rPr>
          <w:rFonts w:ascii="Arial" w:eastAsia="Times New Roman" w:hAnsi="Arial" w:cs="Arial"/>
          <w:sz w:val="24"/>
          <w:szCs w:val="24"/>
          <w:u w:val="single"/>
          <w:lang w:eastAsia="en-GB"/>
        </w:rPr>
        <w:t>Oluwadamilola</w:t>
      </w:r>
      <w:proofErr w:type="spellEnd"/>
      <w:r w:rsidRPr="000009DF">
        <w:rPr>
          <w:rFonts w:ascii="Arial" w:eastAsia="Times New Roman" w:hAnsi="Arial" w:cs="Arial"/>
          <w:sz w:val="24"/>
          <w:szCs w:val="24"/>
          <w:u w:val="single"/>
          <w:lang w:eastAsia="en-GB"/>
        </w:rPr>
        <w:t xml:space="preserve"> O. </w:t>
      </w:r>
      <w:proofErr w:type="spellStart"/>
      <w:r w:rsidRPr="000009DF">
        <w:rPr>
          <w:rFonts w:ascii="Arial" w:eastAsia="Times New Roman" w:hAnsi="Arial" w:cs="Arial"/>
          <w:sz w:val="24"/>
          <w:szCs w:val="24"/>
          <w:u w:val="single"/>
          <w:lang w:eastAsia="en-GB"/>
        </w:rPr>
        <w:t>Ojo</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(University of Lagos, Lagos State, Nigeria), </w:t>
      </w:r>
    </w:p>
    <w:p w14:paraId="5157D39E"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p>
    <w:p w14:paraId="315E425B" w14:textId="77777777" w:rsidR="00C606A2" w:rsidRPr="000009DF" w:rsidRDefault="00C606A2" w:rsidP="00C606A2">
      <w:pPr>
        <w:spacing w:after="120" w:line="360" w:lineRule="auto"/>
        <w:jc w:val="both"/>
        <w:rPr>
          <w:rFonts w:ascii="Times New Roman" w:eastAsia="Times New Roman" w:hAnsi="Times New Roman" w:cs="Times New Roman"/>
          <w:sz w:val="24"/>
          <w:szCs w:val="24"/>
          <w:lang w:eastAsia="en-GB"/>
        </w:rPr>
      </w:pPr>
      <w:r w:rsidRPr="000009DF">
        <w:rPr>
          <w:rFonts w:ascii="Arial" w:eastAsia="Times New Roman" w:hAnsi="Arial" w:cs="Arial"/>
          <w:b/>
          <w:bCs/>
          <w:sz w:val="24"/>
          <w:szCs w:val="24"/>
          <w:u w:val="single"/>
          <w:lang w:eastAsia="en-GB"/>
        </w:rPr>
        <w:t>Kazakhstan:</w:t>
      </w:r>
      <w:r w:rsidRPr="000009DF">
        <w:rPr>
          <w:rFonts w:ascii="Arial" w:eastAsia="Times New Roman" w:hAnsi="Arial" w:cs="Arial"/>
          <w:sz w:val="24"/>
          <w:szCs w:val="24"/>
          <w:u w:val="single"/>
          <w:lang w:eastAsia="en-GB"/>
        </w:rPr>
        <w:t xml:space="preserve"> Coordinator - </w:t>
      </w:r>
      <w:proofErr w:type="spellStart"/>
      <w:r w:rsidRPr="000009DF">
        <w:rPr>
          <w:rFonts w:ascii="Arial" w:eastAsia="Times New Roman" w:hAnsi="Arial" w:cs="Arial"/>
          <w:sz w:val="24"/>
          <w:szCs w:val="24"/>
          <w:u w:val="single"/>
          <w:lang w:eastAsia="en-GB"/>
        </w:rPr>
        <w:t>Rauan</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Kaiyrzhanov</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b/>
          <w:bCs/>
          <w:sz w:val="24"/>
          <w:szCs w:val="24"/>
          <w:u w:val="single"/>
          <w:lang w:eastAsia="en-GB"/>
        </w:rPr>
        <w:t>(</w:t>
      </w:r>
      <w:r w:rsidRPr="000009DF">
        <w:rPr>
          <w:rFonts w:ascii="Arial" w:eastAsia="Times New Roman" w:hAnsi="Arial" w:cs="Arial"/>
          <w:sz w:val="24"/>
          <w:szCs w:val="24"/>
          <w:lang w:eastAsia="en-GB"/>
        </w:rPr>
        <w:t xml:space="preserve">Department of Molecular Neuroscience, UCL Institute of Neurology, London, UK), </w:t>
      </w:r>
      <w:proofErr w:type="spellStart"/>
      <w:r w:rsidRPr="000009DF">
        <w:rPr>
          <w:rFonts w:ascii="Arial" w:eastAsia="Times New Roman" w:hAnsi="Arial" w:cs="Arial"/>
          <w:sz w:val="24"/>
          <w:szCs w:val="24"/>
          <w:u w:val="single"/>
          <w:lang w:eastAsia="en-GB"/>
        </w:rPr>
        <w:t>Chingiz</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Shashkin</w:t>
      </w:r>
      <w:proofErr w:type="spellEnd"/>
      <w:r w:rsidRPr="000009DF">
        <w:rPr>
          <w:rFonts w:ascii="Arial" w:eastAsia="Times New Roman" w:hAnsi="Arial" w:cs="Arial"/>
          <w:sz w:val="24"/>
          <w:szCs w:val="24"/>
          <w:lang w:eastAsia="en-GB"/>
        </w:rPr>
        <w:t xml:space="preserve"> (Kazakh National Medical University named after </w:t>
      </w:r>
      <w:proofErr w:type="spellStart"/>
      <w:r w:rsidRPr="000009DF">
        <w:rPr>
          <w:rFonts w:ascii="Arial" w:eastAsia="Times New Roman" w:hAnsi="Arial" w:cs="Arial"/>
          <w:sz w:val="24"/>
          <w:szCs w:val="24"/>
          <w:lang w:eastAsia="en-GB"/>
        </w:rPr>
        <w:t>Asfendiyarov</w:t>
      </w:r>
      <w:proofErr w:type="spellEnd"/>
      <w:r w:rsidRPr="000009DF">
        <w:rPr>
          <w:rFonts w:ascii="Arial" w:eastAsia="Times New Roman" w:hAnsi="Arial" w:cs="Arial"/>
          <w:sz w:val="24"/>
          <w:szCs w:val="24"/>
          <w:lang w:eastAsia="en-GB"/>
        </w:rPr>
        <w:t xml:space="preserve">, Almaty, Kazakhstan), </w:t>
      </w:r>
      <w:proofErr w:type="spellStart"/>
      <w:r w:rsidRPr="000009DF">
        <w:rPr>
          <w:rFonts w:ascii="Arial" w:eastAsia="Times New Roman" w:hAnsi="Arial" w:cs="Arial"/>
          <w:sz w:val="24"/>
          <w:szCs w:val="24"/>
          <w:u w:val="single"/>
          <w:lang w:eastAsia="en-GB"/>
        </w:rPr>
        <w:t>Nazira</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lastRenderedPageBreak/>
        <w:t>Zharkynbekova</w:t>
      </w:r>
      <w:proofErr w:type="spellEnd"/>
      <w:r w:rsidRPr="000009DF">
        <w:rPr>
          <w:rFonts w:ascii="Arial" w:eastAsia="Times New Roman" w:hAnsi="Arial" w:cs="Arial"/>
          <w:sz w:val="24"/>
          <w:szCs w:val="24"/>
          <w:lang w:eastAsia="en-GB"/>
        </w:rPr>
        <w:t xml:space="preserve"> (South Kazakhstan Medical Academy, Shymkent, Kazakhstan), </w:t>
      </w:r>
      <w:r w:rsidRPr="000009DF">
        <w:rPr>
          <w:rFonts w:ascii="Arial" w:eastAsia="Times New Roman" w:hAnsi="Arial" w:cs="Arial"/>
          <w:sz w:val="24"/>
          <w:szCs w:val="24"/>
          <w:u w:val="single"/>
          <w:lang w:eastAsia="en-GB"/>
        </w:rPr>
        <w:t xml:space="preserve">Vadim </w:t>
      </w:r>
      <w:proofErr w:type="spellStart"/>
      <w:r w:rsidRPr="000009DF">
        <w:rPr>
          <w:rFonts w:ascii="Arial" w:eastAsia="Times New Roman" w:hAnsi="Arial" w:cs="Arial"/>
          <w:sz w:val="24"/>
          <w:szCs w:val="24"/>
          <w:u w:val="single"/>
          <w:lang w:eastAsia="en-GB"/>
        </w:rPr>
        <w:t>Akhmetzhanov</w:t>
      </w:r>
      <w:proofErr w:type="spellEnd"/>
      <w:r w:rsidRPr="000009DF">
        <w:rPr>
          <w:rFonts w:ascii="Arial" w:eastAsia="Times New Roman" w:hAnsi="Arial" w:cs="Arial"/>
          <w:sz w:val="24"/>
          <w:szCs w:val="24"/>
          <w:lang w:eastAsia="en-GB"/>
        </w:rPr>
        <w:t xml:space="preserve"> (Astana Medical University, Astana Kazakhstan), </w:t>
      </w:r>
      <w:proofErr w:type="spellStart"/>
      <w:r w:rsidRPr="000009DF">
        <w:rPr>
          <w:rFonts w:ascii="Arial" w:eastAsia="Times New Roman" w:hAnsi="Arial" w:cs="Arial"/>
          <w:sz w:val="24"/>
          <w:szCs w:val="24"/>
          <w:u w:val="single"/>
          <w:lang w:eastAsia="en-GB"/>
        </w:rPr>
        <w:t>Akbota</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Aitkulova</w:t>
      </w:r>
      <w:proofErr w:type="spellEnd"/>
      <w:r w:rsidRPr="000009DF">
        <w:rPr>
          <w:rFonts w:ascii="Arial" w:eastAsia="Times New Roman" w:hAnsi="Arial" w:cs="Arial"/>
          <w:sz w:val="24"/>
          <w:szCs w:val="24"/>
          <w:lang w:eastAsia="en-GB"/>
        </w:rPr>
        <w:t xml:space="preserve"> (National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Biotechnology, Astana, Kazakhstan; Al-</w:t>
      </w:r>
      <w:proofErr w:type="spellStart"/>
      <w:r w:rsidRPr="000009DF">
        <w:rPr>
          <w:rFonts w:ascii="Arial" w:eastAsia="Times New Roman" w:hAnsi="Arial" w:cs="Arial"/>
          <w:sz w:val="24"/>
          <w:szCs w:val="24"/>
          <w:lang w:eastAsia="en-GB"/>
        </w:rPr>
        <w:t>Farabi</w:t>
      </w:r>
      <w:proofErr w:type="spellEnd"/>
      <w:r w:rsidRPr="000009DF">
        <w:rPr>
          <w:rFonts w:ascii="Arial" w:eastAsia="Times New Roman" w:hAnsi="Arial" w:cs="Arial"/>
          <w:sz w:val="24"/>
          <w:szCs w:val="24"/>
          <w:lang w:eastAsia="en-GB"/>
        </w:rPr>
        <w:t xml:space="preserve"> Kazakh national university. Almaty Kazakhstan), </w:t>
      </w:r>
      <w:r w:rsidRPr="000009DF">
        <w:rPr>
          <w:rFonts w:ascii="Arial" w:eastAsia="Times New Roman" w:hAnsi="Arial" w:cs="Arial"/>
          <w:sz w:val="24"/>
          <w:szCs w:val="24"/>
          <w:u w:val="single"/>
          <w:lang w:eastAsia="en-GB"/>
        </w:rPr>
        <w:t xml:space="preserve">Elena </w:t>
      </w:r>
      <w:proofErr w:type="spellStart"/>
      <w:r w:rsidRPr="000009DF">
        <w:rPr>
          <w:rFonts w:ascii="Arial" w:eastAsia="Times New Roman" w:hAnsi="Arial" w:cs="Arial"/>
          <w:sz w:val="24"/>
          <w:szCs w:val="24"/>
          <w:u w:val="single"/>
          <w:lang w:eastAsia="en-GB"/>
        </w:rPr>
        <w:t>Zholdybayeva</w:t>
      </w:r>
      <w:proofErr w:type="spellEnd"/>
      <w:r w:rsidRPr="000009DF">
        <w:rPr>
          <w:rFonts w:ascii="Arial" w:eastAsia="Times New Roman" w:hAnsi="Arial" w:cs="Arial"/>
          <w:sz w:val="24"/>
          <w:szCs w:val="24"/>
          <w:lang w:eastAsia="en-GB"/>
        </w:rPr>
        <w:t xml:space="preserve"> (National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Biotechnology, Astana, Kazakhstan), </w:t>
      </w:r>
      <w:proofErr w:type="spellStart"/>
      <w:r w:rsidRPr="000009DF">
        <w:rPr>
          <w:rFonts w:ascii="Arial" w:eastAsia="Times New Roman" w:hAnsi="Arial" w:cs="Arial"/>
          <w:sz w:val="24"/>
          <w:szCs w:val="24"/>
          <w:u w:val="single"/>
          <w:lang w:eastAsia="en-GB"/>
        </w:rPr>
        <w:t>Zharkyn</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Zharmukhanov</w:t>
      </w:r>
      <w:proofErr w:type="spellEnd"/>
      <w:r w:rsidRPr="000009DF">
        <w:rPr>
          <w:rFonts w:ascii="Arial" w:eastAsia="Times New Roman" w:hAnsi="Arial" w:cs="Arial"/>
          <w:sz w:val="24"/>
          <w:szCs w:val="24"/>
          <w:u w:val="single"/>
          <w:lang w:eastAsia="en-GB"/>
        </w:rPr>
        <w:t xml:space="preserve"> </w:t>
      </w:r>
      <w:r w:rsidRPr="000009DF">
        <w:rPr>
          <w:rFonts w:ascii="Arial" w:eastAsia="Times New Roman" w:hAnsi="Arial" w:cs="Arial"/>
          <w:sz w:val="24"/>
          <w:szCs w:val="24"/>
          <w:lang w:eastAsia="en-GB"/>
        </w:rPr>
        <w:t xml:space="preserve">(National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for Biotechnology, Astana, Kazakhstan), </w:t>
      </w:r>
      <w:proofErr w:type="spellStart"/>
      <w:r w:rsidRPr="000009DF">
        <w:rPr>
          <w:rFonts w:ascii="Arial" w:eastAsia="Times New Roman" w:hAnsi="Arial" w:cs="Arial"/>
          <w:sz w:val="24"/>
          <w:szCs w:val="24"/>
          <w:u w:val="single"/>
          <w:lang w:eastAsia="en-GB"/>
        </w:rPr>
        <w:t>Gulnaz</w:t>
      </w:r>
      <w:proofErr w:type="spellEnd"/>
      <w:r w:rsidRPr="000009DF">
        <w:rPr>
          <w:rFonts w:ascii="Arial" w:eastAsia="Times New Roman" w:hAnsi="Arial" w:cs="Arial"/>
          <w:sz w:val="24"/>
          <w:szCs w:val="24"/>
          <w:u w:val="single"/>
          <w:lang w:eastAsia="en-GB"/>
        </w:rPr>
        <w:t xml:space="preserve"> </w:t>
      </w:r>
      <w:proofErr w:type="spellStart"/>
      <w:r w:rsidRPr="000009DF">
        <w:rPr>
          <w:rFonts w:ascii="Arial" w:eastAsia="Times New Roman" w:hAnsi="Arial" w:cs="Arial"/>
          <w:sz w:val="24"/>
          <w:szCs w:val="24"/>
          <w:u w:val="single"/>
          <w:lang w:eastAsia="en-GB"/>
        </w:rPr>
        <w:t>Kaishybayeva</w:t>
      </w:r>
      <w:proofErr w:type="spellEnd"/>
      <w:r w:rsidRPr="000009DF">
        <w:rPr>
          <w:rFonts w:ascii="Arial" w:eastAsia="Times New Roman" w:hAnsi="Arial" w:cs="Arial"/>
          <w:sz w:val="24"/>
          <w:szCs w:val="24"/>
          <w:lang w:eastAsia="en-GB"/>
        </w:rPr>
        <w:t xml:space="preserve"> (Scientific and practical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“Institute of neurology named after </w:t>
      </w:r>
      <w:proofErr w:type="spellStart"/>
      <w:r w:rsidRPr="000009DF">
        <w:rPr>
          <w:rFonts w:ascii="Arial" w:eastAsia="Times New Roman" w:hAnsi="Arial" w:cs="Arial"/>
          <w:sz w:val="24"/>
          <w:szCs w:val="24"/>
          <w:lang w:eastAsia="en-GB"/>
        </w:rPr>
        <w:t>Smagul</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Kaishybayev</w:t>
      </w:r>
      <w:proofErr w:type="spellEnd"/>
      <w:r w:rsidRPr="000009DF">
        <w:rPr>
          <w:rFonts w:ascii="Arial" w:eastAsia="Times New Roman" w:hAnsi="Arial" w:cs="Arial"/>
          <w:sz w:val="24"/>
          <w:szCs w:val="24"/>
          <w:lang w:eastAsia="en-GB"/>
        </w:rPr>
        <w:t xml:space="preserve">”, Almaty, Kazakhstan), </w:t>
      </w:r>
      <w:proofErr w:type="spellStart"/>
      <w:r w:rsidRPr="000009DF">
        <w:rPr>
          <w:rFonts w:ascii="Arial" w:eastAsia="Times New Roman" w:hAnsi="Arial" w:cs="Arial"/>
          <w:sz w:val="24"/>
          <w:szCs w:val="24"/>
          <w:u w:val="single"/>
          <w:lang w:eastAsia="en-GB"/>
        </w:rPr>
        <w:t>Altynay</w:t>
      </w:r>
      <w:proofErr w:type="spellEnd"/>
      <w:r w:rsidRPr="000009DF">
        <w:rPr>
          <w:rFonts w:ascii="Arial" w:eastAsia="Times New Roman" w:hAnsi="Arial" w:cs="Arial"/>
          <w:sz w:val="24"/>
          <w:szCs w:val="24"/>
          <w:u w:val="single"/>
          <w:lang w:eastAsia="en-GB"/>
        </w:rPr>
        <w:t xml:space="preserve"> Karimova</w:t>
      </w:r>
      <w:r w:rsidRPr="000009DF">
        <w:rPr>
          <w:rFonts w:ascii="Arial" w:eastAsia="Times New Roman" w:hAnsi="Arial" w:cs="Arial"/>
          <w:sz w:val="24"/>
          <w:szCs w:val="24"/>
          <w:lang w:eastAsia="en-GB"/>
        </w:rPr>
        <w:t xml:space="preserve"> (Scientific and practical </w:t>
      </w:r>
      <w:proofErr w:type="spellStart"/>
      <w:r w:rsidRPr="000009DF">
        <w:rPr>
          <w:rFonts w:ascii="Arial" w:eastAsia="Times New Roman" w:hAnsi="Arial" w:cs="Arial"/>
          <w:sz w:val="24"/>
          <w:szCs w:val="24"/>
          <w:lang w:eastAsia="en-GB"/>
        </w:rPr>
        <w:t>center</w:t>
      </w:r>
      <w:proofErr w:type="spellEnd"/>
      <w:r w:rsidRPr="000009DF">
        <w:rPr>
          <w:rFonts w:ascii="Arial" w:eastAsia="Times New Roman" w:hAnsi="Arial" w:cs="Arial"/>
          <w:sz w:val="24"/>
          <w:szCs w:val="24"/>
          <w:lang w:eastAsia="en-GB"/>
        </w:rPr>
        <w:t xml:space="preserve"> “Institute of neurology named after </w:t>
      </w:r>
      <w:proofErr w:type="spellStart"/>
      <w:r w:rsidRPr="000009DF">
        <w:rPr>
          <w:rFonts w:ascii="Arial" w:eastAsia="Times New Roman" w:hAnsi="Arial" w:cs="Arial"/>
          <w:sz w:val="24"/>
          <w:szCs w:val="24"/>
          <w:lang w:eastAsia="en-GB"/>
        </w:rPr>
        <w:t>Smagul</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Kaishybayev</w:t>
      </w:r>
      <w:proofErr w:type="spellEnd"/>
      <w:r w:rsidRPr="000009DF">
        <w:rPr>
          <w:rFonts w:ascii="Arial" w:eastAsia="Times New Roman" w:hAnsi="Arial" w:cs="Arial"/>
          <w:sz w:val="24"/>
          <w:szCs w:val="24"/>
          <w:lang w:eastAsia="en-GB"/>
        </w:rPr>
        <w:t xml:space="preserve">”, Almaty, Kazakhstan), </w:t>
      </w:r>
      <w:proofErr w:type="spellStart"/>
      <w:r w:rsidRPr="000009DF">
        <w:rPr>
          <w:rFonts w:ascii="Arial" w:eastAsia="Times New Roman" w:hAnsi="Arial" w:cs="Arial"/>
          <w:sz w:val="24"/>
          <w:szCs w:val="24"/>
          <w:lang w:eastAsia="en-GB"/>
        </w:rPr>
        <w:t>Dinara</w:t>
      </w:r>
      <w:proofErr w:type="spellEnd"/>
      <w:r w:rsidRPr="000009DF">
        <w:rPr>
          <w:rFonts w:ascii="Arial" w:eastAsia="Times New Roman" w:hAnsi="Arial" w:cs="Arial"/>
          <w:sz w:val="24"/>
          <w:szCs w:val="24"/>
          <w:lang w:eastAsia="en-GB"/>
        </w:rPr>
        <w:t xml:space="preserve"> </w:t>
      </w:r>
      <w:proofErr w:type="spellStart"/>
      <w:r w:rsidRPr="000009DF">
        <w:rPr>
          <w:rFonts w:ascii="Arial" w:eastAsia="Times New Roman" w:hAnsi="Arial" w:cs="Arial"/>
          <w:sz w:val="24"/>
          <w:szCs w:val="24"/>
          <w:lang w:eastAsia="en-GB"/>
        </w:rPr>
        <w:t>Sadykova</w:t>
      </w:r>
      <w:proofErr w:type="spellEnd"/>
      <w:r w:rsidRPr="000009DF">
        <w:rPr>
          <w:rFonts w:ascii="Arial" w:eastAsia="Times New Roman" w:hAnsi="Arial" w:cs="Arial"/>
          <w:sz w:val="24"/>
          <w:szCs w:val="24"/>
          <w:lang w:eastAsia="en-GB"/>
        </w:rPr>
        <w:t xml:space="preserve"> (Astana Medical University, Astana, Kazakhstan).</w:t>
      </w:r>
    </w:p>
    <w:p w14:paraId="08246225" w14:textId="77777777" w:rsidR="00C606A2" w:rsidRPr="000009DF" w:rsidRDefault="00C606A2" w:rsidP="00C606A2">
      <w:pPr>
        <w:spacing w:after="120" w:line="360" w:lineRule="auto"/>
        <w:jc w:val="both"/>
        <w:rPr>
          <w:sz w:val="24"/>
          <w:szCs w:val="24"/>
        </w:rPr>
      </w:pPr>
    </w:p>
    <w:p w14:paraId="76D5EB0C" w14:textId="77777777" w:rsidR="00C606A2" w:rsidRPr="000009DF" w:rsidRDefault="00C606A2" w:rsidP="00F71EDC">
      <w:pPr>
        <w:rPr>
          <w:sz w:val="24"/>
          <w:szCs w:val="24"/>
        </w:rPr>
      </w:pPr>
    </w:p>
    <w:sectPr w:rsidR="00C606A2" w:rsidRPr="000009DF" w:rsidSect="003869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D2E8" w14:textId="77777777" w:rsidR="00484A55" w:rsidRDefault="00484A55" w:rsidP="00B37765">
      <w:pPr>
        <w:spacing w:after="0" w:line="240" w:lineRule="auto"/>
      </w:pPr>
      <w:r>
        <w:separator/>
      </w:r>
    </w:p>
  </w:endnote>
  <w:endnote w:type="continuationSeparator" w:id="0">
    <w:p w14:paraId="4B6AA4F4" w14:textId="77777777" w:rsidR="00484A55" w:rsidRDefault="00484A55" w:rsidP="00B3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501922"/>
      <w:docPartObj>
        <w:docPartGallery w:val="Page Numbers (Bottom of Page)"/>
        <w:docPartUnique/>
      </w:docPartObj>
    </w:sdtPr>
    <w:sdtEndPr>
      <w:rPr>
        <w:noProof/>
      </w:rPr>
    </w:sdtEndPr>
    <w:sdtContent>
      <w:p w14:paraId="49AB07A5" w14:textId="63E58B0F" w:rsidR="00EC1E34" w:rsidRDefault="00EC1E34">
        <w:pPr>
          <w:pStyle w:val="Footer"/>
          <w:jc w:val="center"/>
        </w:pPr>
        <w:r>
          <w:fldChar w:fldCharType="begin"/>
        </w:r>
        <w:r>
          <w:instrText xml:space="preserve"> PAGE   \* MERGEFORMAT </w:instrText>
        </w:r>
        <w:r>
          <w:fldChar w:fldCharType="separate"/>
        </w:r>
        <w:r w:rsidR="00B731E3">
          <w:rPr>
            <w:noProof/>
          </w:rPr>
          <w:t>12</w:t>
        </w:r>
        <w:r>
          <w:rPr>
            <w:noProof/>
          </w:rPr>
          <w:fldChar w:fldCharType="end"/>
        </w:r>
      </w:p>
    </w:sdtContent>
  </w:sdt>
  <w:p w14:paraId="4151297F" w14:textId="77777777" w:rsidR="00EC1E34" w:rsidRDefault="00EC1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05CB3" w14:textId="77777777" w:rsidR="00484A55" w:rsidRDefault="00484A55" w:rsidP="00B37765">
      <w:pPr>
        <w:spacing w:after="0" w:line="240" w:lineRule="auto"/>
      </w:pPr>
      <w:r>
        <w:separator/>
      </w:r>
    </w:p>
  </w:footnote>
  <w:footnote w:type="continuationSeparator" w:id="0">
    <w:p w14:paraId="27621D1F" w14:textId="77777777" w:rsidR="00484A55" w:rsidRDefault="00484A55" w:rsidP="00B37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41368"/>
    <w:multiLevelType w:val="hybridMultilevel"/>
    <w:tmpl w:val="8778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67662"/>
    <w:multiLevelType w:val="hybridMultilevel"/>
    <w:tmpl w:val="B7BE63C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9B4415"/>
    <w:multiLevelType w:val="hybridMultilevel"/>
    <w:tmpl w:val="38963AF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21"/>
    <w:rsid w:val="000009DF"/>
    <w:rsid w:val="0000528F"/>
    <w:rsid w:val="00010118"/>
    <w:rsid w:val="00031954"/>
    <w:rsid w:val="00036D59"/>
    <w:rsid w:val="00063185"/>
    <w:rsid w:val="00065127"/>
    <w:rsid w:val="000748C1"/>
    <w:rsid w:val="000758F8"/>
    <w:rsid w:val="00083951"/>
    <w:rsid w:val="000839B0"/>
    <w:rsid w:val="000853ED"/>
    <w:rsid w:val="000B7E1E"/>
    <w:rsid w:val="000D63A2"/>
    <w:rsid w:val="000F0FE7"/>
    <w:rsid w:val="000F5972"/>
    <w:rsid w:val="00114862"/>
    <w:rsid w:val="00115900"/>
    <w:rsid w:val="00117482"/>
    <w:rsid w:val="00131056"/>
    <w:rsid w:val="001360D9"/>
    <w:rsid w:val="00146DF2"/>
    <w:rsid w:val="00156EBC"/>
    <w:rsid w:val="00160219"/>
    <w:rsid w:val="00163D68"/>
    <w:rsid w:val="00173B8B"/>
    <w:rsid w:val="00174024"/>
    <w:rsid w:val="00183378"/>
    <w:rsid w:val="00197150"/>
    <w:rsid w:val="001A379E"/>
    <w:rsid w:val="001B024C"/>
    <w:rsid w:val="001B57DC"/>
    <w:rsid w:val="001D2334"/>
    <w:rsid w:val="001E2C5E"/>
    <w:rsid w:val="001F20F2"/>
    <w:rsid w:val="001F2C64"/>
    <w:rsid w:val="002020E1"/>
    <w:rsid w:val="00216F40"/>
    <w:rsid w:val="00221A9F"/>
    <w:rsid w:val="002265B7"/>
    <w:rsid w:val="00243688"/>
    <w:rsid w:val="0024456A"/>
    <w:rsid w:val="00252254"/>
    <w:rsid w:val="00253606"/>
    <w:rsid w:val="00285537"/>
    <w:rsid w:val="00297725"/>
    <w:rsid w:val="002A537A"/>
    <w:rsid w:val="002A7ED1"/>
    <w:rsid w:val="002B1337"/>
    <w:rsid w:val="002C1BD1"/>
    <w:rsid w:val="002D1ED5"/>
    <w:rsid w:val="002D2D92"/>
    <w:rsid w:val="002F59BB"/>
    <w:rsid w:val="00302347"/>
    <w:rsid w:val="00364FA7"/>
    <w:rsid w:val="0037228F"/>
    <w:rsid w:val="00383A9B"/>
    <w:rsid w:val="0038695E"/>
    <w:rsid w:val="00396F6C"/>
    <w:rsid w:val="003B5C86"/>
    <w:rsid w:val="003C01F1"/>
    <w:rsid w:val="003C649C"/>
    <w:rsid w:val="003D1DD0"/>
    <w:rsid w:val="00412B5E"/>
    <w:rsid w:val="00415F92"/>
    <w:rsid w:val="00425C60"/>
    <w:rsid w:val="00451B56"/>
    <w:rsid w:val="004656A3"/>
    <w:rsid w:val="00481F02"/>
    <w:rsid w:val="00484A55"/>
    <w:rsid w:val="004A0A63"/>
    <w:rsid w:val="004A34E5"/>
    <w:rsid w:val="004A5B88"/>
    <w:rsid w:val="004B1823"/>
    <w:rsid w:val="004B446A"/>
    <w:rsid w:val="004F28E4"/>
    <w:rsid w:val="004F2E9B"/>
    <w:rsid w:val="00513AA2"/>
    <w:rsid w:val="0052313A"/>
    <w:rsid w:val="005311B9"/>
    <w:rsid w:val="00540422"/>
    <w:rsid w:val="005669F8"/>
    <w:rsid w:val="0057179B"/>
    <w:rsid w:val="005754BD"/>
    <w:rsid w:val="00580A6D"/>
    <w:rsid w:val="00581AC9"/>
    <w:rsid w:val="005828A4"/>
    <w:rsid w:val="00584548"/>
    <w:rsid w:val="00590EE7"/>
    <w:rsid w:val="005932A7"/>
    <w:rsid w:val="00593361"/>
    <w:rsid w:val="005949A1"/>
    <w:rsid w:val="005C4D81"/>
    <w:rsid w:val="005D6314"/>
    <w:rsid w:val="005E5C2F"/>
    <w:rsid w:val="005F3EAA"/>
    <w:rsid w:val="00600E4C"/>
    <w:rsid w:val="006024B2"/>
    <w:rsid w:val="00614F43"/>
    <w:rsid w:val="006263A4"/>
    <w:rsid w:val="00632764"/>
    <w:rsid w:val="006414BD"/>
    <w:rsid w:val="00650CEB"/>
    <w:rsid w:val="00651D0B"/>
    <w:rsid w:val="00677580"/>
    <w:rsid w:val="0068563D"/>
    <w:rsid w:val="006872E9"/>
    <w:rsid w:val="006944AC"/>
    <w:rsid w:val="00694CEF"/>
    <w:rsid w:val="00697D13"/>
    <w:rsid w:val="006A6D76"/>
    <w:rsid w:val="006E1450"/>
    <w:rsid w:val="006E1804"/>
    <w:rsid w:val="006E34CE"/>
    <w:rsid w:val="006F17C2"/>
    <w:rsid w:val="006F558B"/>
    <w:rsid w:val="007078C3"/>
    <w:rsid w:val="00707A43"/>
    <w:rsid w:val="00733353"/>
    <w:rsid w:val="00736A76"/>
    <w:rsid w:val="0074093A"/>
    <w:rsid w:val="00747B7D"/>
    <w:rsid w:val="00752AEE"/>
    <w:rsid w:val="0076181F"/>
    <w:rsid w:val="00763282"/>
    <w:rsid w:val="0076390A"/>
    <w:rsid w:val="00770AA8"/>
    <w:rsid w:val="00772689"/>
    <w:rsid w:val="00781625"/>
    <w:rsid w:val="007911B8"/>
    <w:rsid w:val="007A3771"/>
    <w:rsid w:val="007A3BC9"/>
    <w:rsid w:val="007A79CF"/>
    <w:rsid w:val="007D292F"/>
    <w:rsid w:val="007E01CF"/>
    <w:rsid w:val="007E0352"/>
    <w:rsid w:val="007F4E0F"/>
    <w:rsid w:val="007F74ED"/>
    <w:rsid w:val="00803659"/>
    <w:rsid w:val="00810559"/>
    <w:rsid w:val="00813913"/>
    <w:rsid w:val="00840BE3"/>
    <w:rsid w:val="008703C5"/>
    <w:rsid w:val="008811B4"/>
    <w:rsid w:val="00885B52"/>
    <w:rsid w:val="008912B4"/>
    <w:rsid w:val="008A6150"/>
    <w:rsid w:val="008D4A3F"/>
    <w:rsid w:val="008E06B2"/>
    <w:rsid w:val="008F0526"/>
    <w:rsid w:val="00913839"/>
    <w:rsid w:val="009324FB"/>
    <w:rsid w:val="00932AC2"/>
    <w:rsid w:val="00951180"/>
    <w:rsid w:val="00964D9C"/>
    <w:rsid w:val="00965CBD"/>
    <w:rsid w:val="00977907"/>
    <w:rsid w:val="00982D48"/>
    <w:rsid w:val="009941FF"/>
    <w:rsid w:val="009E3414"/>
    <w:rsid w:val="009E5AD3"/>
    <w:rsid w:val="00A00F6A"/>
    <w:rsid w:val="00A067C1"/>
    <w:rsid w:val="00A23DE3"/>
    <w:rsid w:val="00A40957"/>
    <w:rsid w:val="00A44F6A"/>
    <w:rsid w:val="00A45CB7"/>
    <w:rsid w:val="00A462DA"/>
    <w:rsid w:val="00A624F2"/>
    <w:rsid w:val="00A70A63"/>
    <w:rsid w:val="00A743C8"/>
    <w:rsid w:val="00AA51E2"/>
    <w:rsid w:val="00AB49A7"/>
    <w:rsid w:val="00AB7E21"/>
    <w:rsid w:val="00AC766B"/>
    <w:rsid w:val="00AD71AF"/>
    <w:rsid w:val="00AF160A"/>
    <w:rsid w:val="00AF68BF"/>
    <w:rsid w:val="00B00988"/>
    <w:rsid w:val="00B02122"/>
    <w:rsid w:val="00B20E05"/>
    <w:rsid w:val="00B22DAD"/>
    <w:rsid w:val="00B34E66"/>
    <w:rsid w:val="00B37765"/>
    <w:rsid w:val="00B457C7"/>
    <w:rsid w:val="00B475F3"/>
    <w:rsid w:val="00B53721"/>
    <w:rsid w:val="00B54724"/>
    <w:rsid w:val="00B55DEA"/>
    <w:rsid w:val="00B66828"/>
    <w:rsid w:val="00B731E3"/>
    <w:rsid w:val="00B760B6"/>
    <w:rsid w:val="00B87D18"/>
    <w:rsid w:val="00BA7220"/>
    <w:rsid w:val="00BB7561"/>
    <w:rsid w:val="00BC2E5D"/>
    <w:rsid w:val="00BC42E0"/>
    <w:rsid w:val="00BD3E3B"/>
    <w:rsid w:val="00BD765F"/>
    <w:rsid w:val="00BF3773"/>
    <w:rsid w:val="00BF5547"/>
    <w:rsid w:val="00C07DE2"/>
    <w:rsid w:val="00C26A5F"/>
    <w:rsid w:val="00C42B59"/>
    <w:rsid w:val="00C448EB"/>
    <w:rsid w:val="00C449E0"/>
    <w:rsid w:val="00C5645E"/>
    <w:rsid w:val="00C606A2"/>
    <w:rsid w:val="00C7238A"/>
    <w:rsid w:val="00C7522E"/>
    <w:rsid w:val="00C814A8"/>
    <w:rsid w:val="00C9710B"/>
    <w:rsid w:val="00CA4FA9"/>
    <w:rsid w:val="00CB76D1"/>
    <w:rsid w:val="00CC506D"/>
    <w:rsid w:val="00CE30CB"/>
    <w:rsid w:val="00D01217"/>
    <w:rsid w:val="00D0474A"/>
    <w:rsid w:val="00D047F4"/>
    <w:rsid w:val="00D07C83"/>
    <w:rsid w:val="00D13B53"/>
    <w:rsid w:val="00D21ABA"/>
    <w:rsid w:val="00D34A05"/>
    <w:rsid w:val="00D40847"/>
    <w:rsid w:val="00D457D1"/>
    <w:rsid w:val="00D56033"/>
    <w:rsid w:val="00D6046B"/>
    <w:rsid w:val="00D75603"/>
    <w:rsid w:val="00D81099"/>
    <w:rsid w:val="00D835A6"/>
    <w:rsid w:val="00D90EE5"/>
    <w:rsid w:val="00D931E6"/>
    <w:rsid w:val="00D9629F"/>
    <w:rsid w:val="00DA411A"/>
    <w:rsid w:val="00DB1FEB"/>
    <w:rsid w:val="00DB730F"/>
    <w:rsid w:val="00DC340C"/>
    <w:rsid w:val="00DE7656"/>
    <w:rsid w:val="00DF118A"/>
    <w:rsid w:val="00DF5791"/>
    <w:rsid w:val="00E10078"/>
    <w:rsid w:val="00E10678"/>
    <w:rsid w:val="00E24D38"/>
    <w:rsid w:val="00E478FD"/>
    <w:rsid w:val="00E60563"/>
    <w:rsid w:val="00E668E3"/>
    <w:rsid w:val="00E779C3"/>
    <w:rsid w:val="00E77FC5"/>
    <w:rsid w:val="00EA4486"/>
    <w:rsid w:val="00EC1E34"/>
    <w:rsid w:val="00EC74E8"/>
    <w:rsid w:val="00ED570E"/>
    <w:rsid w:val="00ED60A1"/>
    <w:rsid w:val="00EF2F4A"/>
    <w:rsid w:val="00F01711"/>
    <w:rsid w:val="00F138D1"/>
    <w:rsid w:val="00F16929"/>
    <w:rsid w:val="00F545B2"/>
    <w:rsid w:val="00F660AB"/>
    <w:rsid w:val="00F71EDC"/>
    <w:rsid w:val="00F81B65"/>
    <w:rsid w:val="00F832A3"/>
    <w:rsid w:val="00FB02EF"/>
    <w:rsid w:val="00FB1874"/>
    <w:rsid w:val="00FD3AFC"/>
    <w:rsid w:val="00FD641A"/>
    <w:rsid w:val="00FD6962"/>
    <w:rsid w:val="00FE2559"/>
    <w:rsid w:val="00FE575E"/>
    <w:rsid w:val="00FF7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35D2"/>
  <w15:docId w15:val="{46CCDE48-5F95-4739-9E9E-2F09DB7B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0B"/>
    <w:pPr>
      <w:ind w:left="720"/>
      <w:contextualSpacing/>
    </w:pPr>
  </w:style>
  <w:style w:type="character" w:styleId="Hyperlink">
    <w:name w:val="Hyperlink"/>
    <w:basedOn w:val="DefaultParagraphFont"/>
    <w:uiPriority w:val="99"/>
    <w:unhideWhenUsed/>
    <w:rsid w:val="001360D9"/>
    <w:rPr>
      <w:color w:val="0000FF" w:themeColor="hyperlink"/>
      <w:u w:val="single"/>
    </w:rPr>
  </w:style>
  <w:style w:type="character" w:styleId="Strong">
    <w:name w:val="Strong"/>
    <w:basedOn w:val="DefaultParagraphFont"/>
    <w:uiPriority w:val="22"/>
    <w:qFormat/>
    <w:rsid w:val="00C26A5F"/>
    <w:rPr>
      <w:b/>
      <w:bCs/>
    </w:rPr>
  </w:style>
  <w:style w:type="paragraph" w:styleId="BodyText">
    <w:name w:val="Body Text"/>
    <w:basedOn w:val="Normal"/>
    <w:link w:val="BodyTextChar"/>
    <w:uiPriority w:val="99"/>
    <w:unhideWhenUsed/>
    <w:rsid w:val="00B475F3"/>
    <w:pPr>
      <w:spacing w:after="120" w:line="480" w:lineRule="auto"/>
      <w:jc w:val="both"/>
    </w:pPr>
    <w:rPr>
      <w:rFonts w:ascii="Times New Roman" w:eastAsia="Cambria" w:hAnsi="Times New Roman" w:cs="Times New Roman"/>
      <w:sz w:val="24"/>
      <w:szCs w:val="24"/>
      <w:lang w:val="it-IT"/>
    </w:rPr>
  </w:style>
  <w:style w:type="character" w:customStyle="1" w:styleId="BodyTextChar">
    <w:name w:val="Body Text Char"/>
    <w:basedOn w:val="DefaultParagraphFont"/>
    <w:link w:val="BodyText"/>
    <w:uiPriority w:val="99"/>
    <w:rsid w:val="00B475F3"/>
    <w:rPr>
      <w:rFonts w:ascii="Times New Roman" w:eastAsia="Cambria" w:hAnsi="Times New Roman" w:cs="Times New Roman"/>
      <w:sz w:val="24"/>
      <w:szCs w:val="24"/>
      <w:lang w:val="it-IT"/>
    </w:rPr>
  </w:style>
  <w:style w:type="character" w:styleId="CommentReference">
    <w:name w:val="annotation reference"/>
    <w:basedOn w:val="DefaultParagraphFont"/>
    <w:uiPriority w:val="99"/>
    <w:semiHidden/>
    <w:unhideWhenUsed/>
    <w:rsid w:val="00B66828"/>
    <w:rPr>
      <w:sz w:val="16"/>
      <w:szCs w:val="16"/>
    </w:rPr>
  </w:style>
  <w:style w:type="paragraph" w:styleId="CommentText">
    <w:name w:val="annotation text"/>
    <w:basedOn w:val="Normal"/>
    <w:link w:val="CommentTextChar"/>
    <w:uiPriority w:val="99"/>
    <w:semiHidden/>
    <w:unhideWhenUsed/>
    <w:rsid w:val="00B66828"/>
    <w:pPr>
      <w:spacing w:line="240" w:lineRule="auto"/>
    </w:pPr>
    <w:rPr>
      <w:sz w:val="20"/>
      <w:szCs w:val="20"/>
    </w:rPr>
  </w:style>
  <w:style w:type="character" w:customStyle="1" w:styleId="CommentTextChar">
    <w:name w:val="Comment Text Char"/>
    <w:basedOn w:val="DefaultParagraphFont"/>
    <w:link w:val="CommentText"/>
    <w:uiPriority w:val="99"/>
    <w:semiHidden/>
    <w:rsid w:val="00B66828"/>
    <w:rPr>
      <w:sz w:val="20"/>
      <w:szCs w:val="20"/>
    </w:rPr>
  </w:style>
  <w:style w:type="paragraph" w:styleId="CommentSubject">
    <w:name w:val="annotation subject"/>
    <w:basedOn w:val="CommentText"/>
    <w:next w:val="CommentText"/>
    <w:link w:val="CommentSubjectChar"/>
    <w:uiPriority w:val="99"/>
    <w:semiHidden/>
    <w:unhideWhenUsed/>
    <w:rsid w:val="00B66828"/>
    <w:rPr>
      <w:b/>
      <w:bCs/>
    </w:rPr>
  </w:style>
  <w:style w:type="character" w:customStyle="1" w:styleId="CommentSubjectChar">
    <w:name w:val="Comment Subject Char"/>
    <w:basedOn w:val="CommentTextChar"/>
    <w:link w:val="CommentSubject"/>
    <w:uiPriority w:val="99"/>
    <w:semiHidden/>
    <w:rsid w:val="00B66828"/>
    <w:rPr>
      <w:b/>
      <w:bCs/>
      <w:sz w:val="20"/>
      <w:szCs w:val="20"/>
    </w:rPr>
  </w:style>
  <w:style w:type="paragraph" w:styleId="BalloonText">
    <w:name w:val="Balloon Text"/>
    <w:basedOn w:val="Normal"/>
    <w:link w:val="BalloonTextChar"/>
    <w:uiPriority w:val="99"/>
    <w:semiHidden/>
    <w:unhideWhenUsed/>
    <w:rsid w:val="00B66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828"/>
    <w:rPr>
      <w:rFonts w:ascii="Tahoma" w:hAnsi="Tahoma" w:cs="Tahoma"/>
      <w:sz w:val="16"/>
      <w:szCs w:val="16"/>
    </w:rPr>
  </w:style>
  <w:style w:type="character" w:styleId="FollowedHyperlink">
    <w:name w:val="FollowedHyperlink"/>
    <w:basedOn w:val="DefaultParagraphFont"/>
    <w:uiPriority w:val="99"/>
    <w:semiHidden/>
    <w:unhideWhenUsed/>
    <w:rsid w:val="00C449E0"/>
    <w:rPr>
      <w:color w:val="800080" w:themeColor="followedHyperlink"/>
      <w:u w:val="single"/>
    </w:rPr>
  </w:style>
  <w:style w:type="paragraph" w:styleId="Header">
    <w:name w:val="header"/>
    <w:basedOn w:val="Normal"/>
    <w:link w:val="HeaderChar"/>
    <w:uiPriority w:val="99"/>
    <w:unhideWhenUsed/>
    <w:rsid w:val="00B37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765"/>
  </w:style>
  <w:style w:type="paragraph" w:styleId="Footer">
    <w:name w:val="footer"/>
    <w:basedOn w:val="Normal"/>
    <w:link w:val="FooterChar"/>
    <w:uiPriority w:val="99"/>
    <w:unhideWhenUsed/>
    <w:rsid w:val="00B37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765"/>
  </w:style>
  <w:style w:type="character" w:styleId="LineNumber">
    <w:name w:val="line number"/>
    <w:basedOn w:val="DefaultParagraphFont"/>
    <w:uiPriority w:val="99"/>
    <w:semiHidden/>
    <w:unhideWhenUsed/>
    <w:rsid w:val="00B37765"/>
  </w:style>
  <w:style w:type="character" w:customStyle="1" w:styleId="UnresolvedMention1">
    <w:name w:val="Unresolved Mention1"/>
    <w:basedOn w:val="DefaultParagraphFont"/>
    <w:uiPriority w:val="99"/>
    <w:semiHidden/>
    <w:unhideWhenUsed/>
    <w:rsid w:val="0048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138">
      <w:bodyDiv w:val="1"/>
      <w:marLeft w:val="0"/>
      <w:marRight w:val="0"/>
      <w:marTop w:val="0"/>
      <w:marBottom w:val="0"/>
      <w:divBdr>
        <w:top w:val="none" w:sz="0" w:space="0" w:color="auto"/>
        <w:left w:val="none" w:sz="0" w:space="0" w:color="auto"/>
        <w:bottom w:val="none" w:sz="0" w:space="0" w:color="auto"/>
        <w:right w:val="none" w:sz="0" w:space="0" w:color="auto"/>
      </w:divBdr>
    </w:div>
    <w:div w:id="150760176">
      <w:bodyDiv w:val="1"/>
      <w:marLeft w:val="0"/>
      <w:marRight w:val="0"/>
      <w:marTop w:val="0"/>
      <w:marBottom w:val="0"/>
      <w:divBdr>
        <w:top w:val="none" w:sz="0" w:space="0" w:color="auto"/>
        <w:left w:val="none" w:sz="0" w:space="0" w:color="auto"/>
        <w:bottom w:val="none" w:sz="0" w:space="0" w:color="auto"/>
        <w:right w:val="none" w:sz="0" w:space="0" w:color="auto"/>
      </w:divBdr>
    </w:div>
    <w:div w:id="268976054">
      <w:bodyDiv w:val="1"/>
      <w:marLeft w:val="0"/>
      <w:marRight w:val="0"/>
      <w:marTop w:val="0"/>
      <w:marBottom w:val="0"/>
      <w:divBdr>
        <w:top w:val="none" w:sz="0" w:space="0" w:color="auto"/>
        <w:left w:val="none" w:sz="0" w:space="0" w:color="auto"/>
        <w:bottom w:val="none" w:sz="0" w:space="0" w:color="auto"/>
        <w:right w:val="none" w:sz="0" w:space="0" w:color="auto"/>
      </w:divBdr>
    </w:div>
    <w:div w:id="460610673">
      <w:bodyDiv w:val="1"/>
      <w:marLeft w:val="0"/>
      <w:marRight w:val="0"/>
      <w:marTop w:val="0"/>
      <w:marBottom w:val="0"/>
      <w:divBdr>
        <w:top w:val="none" w:sz="0" w:space="0" w:color="auto"/>
        <w:left w:val="none" w:sz="0" w:space="0" w:color="auto"/>
        <w:bottom w:val="none" w:sz="0" w:space="0" w:color="auto"/>
        <w:right w:val="none" w:sz="0" w:space="0" w:color="auto"/>
      </w:divBdr>
    </w:div>
    <w:div w:id="539901594">
      <w:bodyDiv w:val="1"/>
      <w:marLeft w:val="0"/>
      <w:marRight w:val="0"/>
      <w:marTop w:val="0"/>
      <w:marBottom w:val="0"/>
      <w:divBdr>
        <w:top w:val="none" w:sz="0" w:space="0" w:color="auto"/>
        <w:left w:val="none" w:sz="0" w:space="0" w:color="auto"/>
        <w:bottom w:val="none" w:sz="0" w:space="0" w:color="auto"/>
        <w:right w:val="none" w:sz="0" w:space="0" w:color="auto"/>
      </w:divBdr>
    </w:div>
    <w:div w:id="554123646">
      <w:bodyDiv w:val="1"/>
      <w:marLeft w:val="0"/>
      <w:marRight w:val="0"/>
      <w:marTop w:val="0"/>
      <w:marBottom w:val="0"/>
      <w:divBdr>
        <w:top w:val="none" w:sz="0" w:space="0" w:color="auto"/>
        <w:left w:val="none" w:sz="0" w:space="0" w:color="auto"/>
        <w:bottom w:val="none" w:sz="0" w:space="0" w:color="auto"/>
        <w:right w:val="none" w:sz="0" w:space="0" w:color="auto"/>
      </w:divBdr>
    </w:div>
    <w:div w:id="591553521">
      <w:bodyDiv w:val="1"/>
      <w:marLeft w:val="0"/>
      <w:marRight w:val="0"/>
      <w:marTop w:val="0"/>
      <w:marBottom w:val="0"/>
      <w:divBdr>
        <w:top w:val="none" w:sz="0" w:space="0" w:color="auto"/>
        <w:left w:val="none" w:sz="0" w:space="0" w:color="auto"/>
        <w:bottom w:val="none" w:sz="0" w:space="0" w:color="auto"/>
        <w:right w:val="none" w:sz="0" w:space="0" w:color="auto"/>
      </w:divBdr>
    </w:div>
    <w:div w:id="706100617">
      <w:bodyDiv w:val="1"/>
      <w:marLeft w:val="0"/>
      <w:marRight w:val="0"/>
      <w:marTop w:val="0"/>
      <w:marBottom w:val="0"/>
      <w:divBdr>
        <w:top w:val="none" w:sz="0" w:space="0" w:color="auto"/>
        <w:left w:val="none" w:sz="0" w:space="0" w:color="auto"/>
        <w:bottom w:val="none" w:sz="0" w:space="0" w:color="auto"/>
        <w:right w:val="none" w:sz="0" w:space="0" w:color="auto"/>
      </w:divBdr>
    </w:div>
    <w:div w:id="1086807215">
      <w:bodyDiv w:val="1"/>
      <w:marLeft w:val="0"/>
      <w:marRight w:val="0"/>
      <w:marTop w:val="0"/>
      <w:marBottom w:val="0"/>
      <w:divBdr>
        <w:top w:val="none" w:sz="0" w:space="0" w:color="auto"/>
        <w:left w:val="none" w:sz="0" w:space="0" w:color="auto"/>
        <w:bottom w:val="none" w:sz="0" w:space="0" w:color="auto"/>
        <w:right w:val="none" w:sz="0" w:space="0" w:color="auto"/>
      </w:divBdr>
    </w:div>
    <w:div w:id="1128163248">
      <w:bodyDiv w:val="1"/>
      <w:marLeft w:val="0"/>
      <w:marRight w:val="0"/>
      <w:marTop w:val="0"/>
      <w:marBottom w:val="0"/>
      <w:divBdr>
        <w:top w:val="none" w:sz="0" w:space="0" w:color="auto"/>
        <w:left w:val="none" w:sz="0" w:space="0" w:color="auto"/>
        <w:bottom w:val="none" w:sz="0" w:space="0" w:color="auto"/>
        <w:right w:val="none" w:sz="0" w:space="0" w:color="auto"/>
      </w:divBdr>
    </w:div>
    <w:div w:id="1220093349">
      <w:bodyDiv w:val="1"/>
      <w:marLeft w:val="0"/>
      <w:marRight w:val="0"/>
      <w:marTop w:val="0"/>
      <w:marBottom w:val="0"/>
      <w:divBdr>
        <w:top w:val="none" w:sz="0" w:space="0" w:color="auto"/>
        <w:left w:val="none" w:sz="0" w:space="0" w:color="auto"/>
        <w:bottom w:val="none" w:sz="0" w:space="0" w:color="auto"/>
        <w:right w:val="none" w:sz="0" w:space="0" w:color="auto"/>
      </w:divBdr>
    </w:div>
    <w:div w:id="1371606704">
      <w:bodyDiv w:val="1"/>
      <w:marLeft w:val="0"/>
      <w:marRight w:val="0"/>
      <w:marTop w:val="0"/>
      <w:marBottom w:val="0"/>
      <w:divBdr>
        <w:top w:val="none" w:sz="0" w:space="0" w:color="auto"/>
        <w:left w:val="none" w:sz="0" w:space="0" w:color="auto"/>
        <w:bottom w:val="none" w:sz="0" w:space="0" w:color="auto"/>
        <w:right w:val="none" w:sz="0" w:space="0" w:color="auto"/>
      </w:divBdr>
    </w:div>
    <w:div w:id="1451970290">
      <w:bodyDiv w:val="1"/>
      <w:marLeft w:val="0"/>
      <w:marRight w:val="0"/>
      <w:marTop w:val="0"/>
      <w:marBottom w:val="0"/>
      <w:divBdr>
        <w:top w:val="none" w:sz="0" w:space="0" w:color="auto"/>
        <w:left w:val="none" w:sz="0" w:space="0" w:color="auto"/>
        <w:bottom w:val="none" w:sz="0" w:space="0" w:color="auto"/>
        <w:right w:val="none" w:sz="0" w:space="0" w:color="auto"/>
      </w:divBdr>
    </w:div>
    <w:div w:id="1767267827">
      <w:bodyDiv w:val="1"/>
      <w:marLeft w:val="0"/>
      <w:marRight w:val="0"/>
      <w:marTop w:val="0"/>
      <w:marBottom w:val="0"/>
      <w:divBdr>
        <w:top w:val="none" w:sz="0" w:space="0" w:color="auto"/>
        <w:left w:val="none" w:sz="0" w:space="0" w:color="auto"/>
        <w:bottom w:val="none" w:sz="0" w:space="0" w:color="auto"/>
        <w:right w:val="none" w:sz="0" w:space="0" w:color="auto"/>
      </w:divBdr>
    </w:div>
    <w:div w:id="1826781029">
      <w:bodyDiv w:val="1"/>
      <w:marLeft w:val="0"/>
      <w:marRight w:val="0"/>
      <w:marTop w:val="0"/>
      <w:marBottom w:val="0"/>
      <w:divBdr>
        <w:top w:val="none" w:sz="0" w:space="0" w:color="auto"/>
        <w:left w:val="none" w:sz="0" w:space="0" w:color="auto"/>
        <w:bottom w:val="none" w:sz="0" w:space="0" w:color="auto"/>
        <w:right w:val="none" w:sz="0" w:space="0" w:color="auto"/>
      </w:divBdr>
    </w:div>
    <w:div w:id="1840996354">
      <w:bodyDiv w:val="1"/>
      <w:marLeft w:val="0"/>
      <w:marRight w:val="0"/>
      <w:marTop w:val="0"/>
      <w:marBottom w:val="0"/>
      <w:divBdr>
        <w:top w:val="none" w:sz="0" w:space="0" w:color="auto"/>
        <w:left w:val="none" w:sz="0" w:space="0" w:color="auto"/>
        <w:bottom w:val="none" w:sz="0" w:space="0" w:color="auto"/>
        <w:right w:val="none" w:sz="0" w:space="0" w:color="auto"/>
      </w:divBdr>
    </w:div>
    <w:div w:id="2039309714">
      <w:bodyDiv w:val="1"/>
      <w:marLeft w:val="0"/>
      <w:marRight w:val="0"/>
      <w:marTop w:val="0"/>
      <w:marBottom w:val="0"/>
      <w:divBdr>
        <w:top w:val="none" w:sz="0" w:space="0" w:color="auto"/>
        <w:left w:val="none" w:sz="0" w:space="0" w:color="auto"/>
        <w:bottom w:val="none" w:sz="0" w:space="0" w:color="auto"/>
        <w:right w:val="none" w:sz="0" w:space="0" w:color="auto"/>
      </w:divBdr>
    </w:div>
    <w:div w:id="20401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ensembl.org/info/docs/tools/vep/index.html" TargetMode="External"/><Relationship Id="rId26" Type="http://schemas.openxmlformats.org/officeDocument/2006/relationships/hyperlink" Target="http://eversusgs.washington.edu/EVS/" TargetMode="External"/><Relationship Id="rId3" Type="http://schemas.openxmlformats.org/officeDocument/2006/relationships/styles" Target="styles.xml"/><Relationship Id="rId21" Type="http://schemas.openxmlformats.org/officeDocument/2006/relationships/hyperlink" Target="http://samtools.sourceforge.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ftp://ftp.1000genomes.ebi.ac.uk/vol1/ft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bio-bwa.sourceforge.net/" TargetMode="External"/><Relationship Id="rId29" Type="http://schemas.openxmlformats.org/officeDocument/2006/relationships/hyperlink" Target="http://genetics.cs.ucla.edu/emmax/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og-genomics.org/plink/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vcftools.github.io/index.html" TargetMode="External"/><Relationship Id="rId28" Type="http://schemas.openxmlformats.org/officeDocument/2006/relationships/hyperlink" Target="https://cran.r-project.org/web/packages/rmeta/index.html" TargetMode="External"/><Relationship Id="rId10" Type="http://schemas.openxmlformats.org/officeDocument/2006/relationships/image" Target="media/image1.png"/><Relationship Id="rId19" Type="http://schemas.openxmlformats.org/officeDocument/2006/relationships/hyperlink" Target="https://software.broadinstitute.org/gatk/" TargetMode="External"/><Relationship Id="rId31" Type="http://schemas.openxmlformats.org/officeDocument/2006/relationships/hyperlink" Target="http://grass.cgs.hku.hk/ge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broadinstitute.github.io/picard" TargetMode="External"/><Relationship Id="rId27" Type="http://schemas.openxmlformats.org/officeDocument/2006/relationships/hyperlink" Target="http://exac.broadinstitute.org/" TargetMode="External"/><Relationship Id="rId30" Type="http://schemas.openxmlformats.org/officeDocument/2006/relationships/hyperlink" Target="https://ctg.cncr.nl/software/tates" TargetMode="External"/><Relationship Id="rId8" Type="http://schemas.openxmlformats.org/officeDocument/2006/relationships/hyperlink" Target="https://software.broadinstitute.org/gatk/best-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198E-E510-4116-B63B-FEFE9646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29393</Words>
  <Characters>167545</Characters>
  <Application>Microsoft Office Word</Application>
  <DocSecurity>0</DocSecurity>
  <Lines>1396</Lines>
  <Paragraphs>393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Alessandro Gialluisi</cp:lastModifiedBy>
  <cp:revision>6</cp:revision>
  <dcterms:created xsi:type="dcterms:W3CDTF">2019-12-09T12:42:00Z</dcterms:created>
  <dcterms:modified xsi:type="dcterms:W3CDTF">2019-12-09T13:34:00Z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http://www.zotero.org/styles/frontiers-in-neurology</vt:lpwstr>
  </property>
  <property fmtid="{D5CDD505-2E9C-101B-9397-08002B2CF9AE}" pid="13" name="Mendeley Recent Style Name 5_1">
    <vt:lpwstr>Frontiers in Neurology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7789cf0e-4d78-3afc-a841-faba2dbdd52f</vt:lpwstr>
  </property>
  <property fmtid="{D5CDD505-2E9C-101B-9397-08002B2CF9AE}" pid="24" name="Mendeley Citation Style_1">
    <vt:lpwstr>http://www.zotero.org/styles/frontiers-in-neurology</vt:lpwstr>
  </property>
</Properties>
</file>