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EBDB" w14:textId="77777777" w:rsidR="00E8611B" w:rsidRDefault="0044674C">
      <w:pPr>
        <w:rPr>
          <w:rFonts w:ascii="Times New Roman" w:hAnsi="Times New Roman" w:cs="Times New Roman"/>
          <w:sz w:val="24"/>
          <w:szCs w:val="24"/>
          <w:lang w:val="en-US"/>
        </w:rPr>
      </w:pPr>
      <w:bookmarkStart w:id="0" w:name="_GoBack"/>
      <w:bookmarkEnd w:id="0"/>
      <w:r w:rsidRPr="00B864C0">
        <w:rPr>
          <w:rFonts w:ascii="Times New Roman" w:hAnsi="Times New Roman" w:cs="Times New Roman"/>
          <w:b/>
          <w:sz w:val="24"/>
          <w:szCs w:val="24"/>
          <w:lang w:val="en-US"/>
        </w:rPr>
        <w:t>Supplemental Figure 1 –</w:t>
      </w:r>
      <w:r>
        <w:rPr>
          <w:rFonts w:ascii="Times New Roman" w:hAnsi="Times New Roman" w:cs="Times New Roman"/>
          <w:b/>
          <w:sz w:val="24"/>
          <w:szCs w:val="24"/>
          <w:lang w:val="en-US"/>
        </w:rPr>
        <w:t xml:space="preserve"> </w:t>
      </w:r>
      <w:r w:rsidRPr="00B864C0">
        <w:rPr>
          <w:rFonts w:ascii="Times New Roman" w:hAnsi="Times New Roman" w:cs="Times New Roman"/>
          <w:b/>
          <w:sz w:val="24"/>
          <w:szCs w:val="24"/>
          <w:lang w:val="en-US"/>
        </w:rPr>
        <w:t>Field design and environmental conditions.</w:t>
      </w:r>
      <w:r w:rsidRPr="00B864C0">
        <w:rPr>
          <w:rFonts w:ascii="Times New Roman" w:hAnsi="Times New Roman" w:cs="Times New Roman"/>
          <w:sz w:val="24"/>
          <w:szCs w:val="24"/>
          <w:lang w:val="en-US"/>
        </w:rPr>
        <w:t xml:space="preserve"> </w:t>
      </w:r>
      <w:r w:rsidRPr="00B864C0">
        <w:rPr>
          <w:rFonts w:ascii="Times New Roman" w:hAnsi="Times New Roman" w:cs="Times New Roman"/>
          <w:b/>
          <w:sz w:val="24"/>
          <w:szCs w:val="24"/>
          <w:lang w:val="en-US"/>
        </w:rPr>
        <w:t>(A)</w:t>
      </w:r>
      <w:r w:rsidRPr="00B864C0">
        <w:rPr>
          <w:rFonts w:ascii="Times New Roman" w:hAnsi="Times New Roman" w:cs="Times New Roman"/>
          <w:sz w:val="24"/>
          <w:szCs w:val="24"/>
          <w:lang w:val="en-US"/>
        </w:rPr>
        <w:t xml:space="preserve"> The experimental field consisted of 8 plots, that were surrounded by two lines of sugarcane. There were 4 lines per plot, each line 5 m long and filled with 20 tillers of commercial sugarcane (variety SP80-3280). The border lines (dashed yellow lines) were not used in our experiment in order to avoid border effects. Plants from the two central lines of two plots were randomly picked and randomly assigned to three pools. Temperature </w:t>
      </w:r>
      <w:r w:rsidRPr="00B864C0">
        <w:rPr>
          <w:rFonts w:ascii="Times New Roman" w:hAnsi="Times New Roman" w:cs="Times New Roman"/>
          <w:b/>
          <w:sz w:val="24"/>
          <w:szCs w:val="24"/>
          <w:lang w:val="en-US"/>
        </w:rPr>
        <w:t>(B)</w:t>
      </w:r>
      <w:r w:rsidRPr="00B864C0">
        <w:rPr>
          <w:rFonts w:ascii="Times New Roman" w:hAnsi="Times New Roman" w:cs="Times New Roman"/>
          <w:sz w:val="24"/>
          <w:szCs w:val="24"/>
          <w:lang w:val="en-US"/>
        </w:rPr>
        <w:t xml:space="preserve"> </w:t>
      </w:r>
      <w:r>
        <w:rPr>
          <w:rFonts w:ascii="Times New Roman" w:hAnsi="Times New Roman" w:cs="Times New Roman"/>
          <w:sz w:val="24"/>
          <w:szCs w:val="24"/>
          <w:lang w:val="en-US"/>
        </w:rPr>
        <w:t>and l</w:t>
      </w:r>
      <w:r w:rsidRPr="00B864C0">
        <w:rPr>
          <w:rFonts w:ascii="Times New Roman" w:hAnsi="Times New Roman" w:cs="Times New Roman"/>
          <w:sz w:val="24"/>
          <w:szCs w:val="24"/>
          <w:lang w:val="en-US"/>
        </w:rPr>
        <w:t xml:space="preserve">ight </w:t>
      </w:r>
      <w:r>
        <w:rPr>
          <w:rFonts w:ascii="Times New Roman" w:hAnsi="Times New Roman" w:cs="Times New Roman"/>
          <w:sz w:val="24"/>
          <w:szCs w:val="24"/>
          <w:lang w:val="en-US"/>
        </w:rPr>
        <w:t>i</w:t>
      </w:r>
      <w:r w:rsidRPr="00B864C0">
        <w:rPr>
          <w:rFonts w:ascii="Times New Roman" w:hAnsi="Times New Roman" w:cs="Times New Roman"/>
          <w:sz w:val="24"/>
          <w:szCs w:val="24"/>
          <w:lang w:val="en-US"/>
        </w:rPr>
        <w:t xml:space="preserve">ntensity </w:t>
      </w:r>
      <w:r w:rsidRPr="00B864C0">
        <w:rPr>
          <w:rFonts w:ascii="Times New Roman" w:hAnsi="Times New Roman" w:cs="Times New Roman"/>
          <w:b/>
          <w:sz w:val="24"/>
          <w:szCs w:val="24"/>
          <w:lang w:val="en-US"/>
        </w:rPr>
        <w:t>(C)</w:t>
      </w:r>
      <w:r w:rsidRPr="00B864C0">
        <w:rPr>
          <w:rFonts w:ascii="Times New Roman" w:hAnsi="Times New Roman" w:cs="Times New Roman"/>
          <w:sz w:val="24"/>
          <w:szCs w:val="24"/>
          <w:lang w:val="en-US"/>
        </w:rPr>
        <w:t xml:space="preserve"> during the summer sampling (red continuous line) and the winter sampling (dashed blue line) were obtained from a nearby weather station. The time points were normalized for a 12h photoperiod. The light-gray boxes represent the night period.</w:t>
      </w:r>
    </w:p>
    <w:p w14:paraId="607205E6" w14:textId="77777777" w:rsidR="0044674C" w:rsidRDefault="0044674C">
      <w:pPr>
        <w:rPr>
          <w:rFonts w:ascii="Times New Roman" w:hAnsi="Times New Roman" w:cs="Times New Roman"/>
          <w:sz w:val="24"/>
          <w:szCs w:val="24"/>
          <w:lang w:val="en-US"/>
        </w:rPr>
      </w:pPr>
    </w:p>
    <w:p w14:paraId="1159447D"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r w:rsidRPr="007902B9">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2</w:t>
      </w:r>
      <w:r w:rsidRPr="007902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Alignment of two different regions of ScLHY from different genomic sequences. </w:t>
      </w:r>
      <w:r w:rsidRPr="000A763D">
        <w:rPr>
          <w:rFonts w:ascii="Times New Roman" w:hAnsi="Times New Roman" w:cs="Times New Roman"/>
          <w:sz w:val="24"/>
          <w:szCs w:val="24"/>
          <w:lang w:val="en-US"/>
        </w:rPr>
        <w:t xml:space="preserve">Sequences from different sugarcane genome projects that were identified as </w:t>
      </w:r>
      <w:r w:rsidRPr="000A763D">
        <w:rPr>
          <w:rFonts w:ascii="Times New Roman" w:hAnsi="Times New Roman" w:cs="Times New Roman"/>
          <w:i/>
          <w:sz w:val="24"/>
          <w:szCs w:val="24"/>
          <w:lang w:val="en-US"/>
        </w:rPr>
        <w:t>ScLHY</w:t>
      </w:r>
      <w:r w:rsidRPr="000A763D">
        <w:rPr>
          <w:rFonts w:ascii="Times New Roman" w:hAnsi="Times New Roman" w:cs="Times New Roman"/>
          <w:sz w:val="24"/>
          <w:szCs w:val="24"/>
          <w:lang w:val="en-US"/>
        </w:rPr>
        <w:t xml:space="preserve"> were aligned</w:t>
      </w:r>
      <w:r>
        <w:rPr>
          <w:rFonts w:ascii="Times New Roman" w:hAnsi="Times New Roman" w:cs="Times New Roman"/>
          <w:b/>
          <w:sz w:val="24"/>
          <w:szCs w:val="24"/>
          <w:lang w:val="en-US"/>
        </w:rPr>
        <w:t xml:space="preserve"> </w:t>
      </w:r>
      <w:r w:rsidRPr="000A763D">
        <w:rPr>
          <w:rFonts w:ascii="Times New Roman" w:hAnsi="Times New Roman" w:cs="Times New Roman"/>
          <w:sz w:val="24"/>
          <w:szCs w:val="24"/>
          <w:lang w:val="en-US"/>
        </w:rPr>
        <w:t xml:space="preserve">in order to compare the </w:t>
      </w:r>
      <w:r>
        <w:rPr>
          <w:rFonts w:ascii="Times New Roman" w:hAnsi="Times New Roman" w:cs="Times New Roman"/>
          <w:sz w:val="24"/>
          <w:szCs w:val="24"/>
          <w:lang w:val="en-US"/>
        </w:rPr>
        <w:t xml:space="preserve">regions containing the I1R and I5R AS events in </w:t>
      </w:r>
      <w:r w:rsidRPr="000A763D">
        <w:rPr>
          <w:rFonts w:ascii="Times New Roman" w:hAnsi="Times New Roman" w:cs="Times New Roman"/>
          <w:sz w:val="24"/>
          <w:szCs w:val="24"/>
          <w:lang w:val="en-US"/>
        </w:rPr>
        <w:t>different haplotypes.</w:t>
      </w:r>
      <w:r>
        <w:rPr>
          <w:rFonts w:ascii="Times New Roman" w:hAnsi="Times New Roman" w:cs="Times New Roman"/>
          <w:sz w:val="24"/>
          <w:szCs w:val="24"/>
          <w:lang w:val="en-US"/>
        </w:rPr>
        <w:t xml:space="preserve"> The regions containing (</w:t>
      </w:r>
      <w:r w:rsidRPr="002F6E91">
        <w:rPr>
          <w:rFonts w:ascii="Times New Roman" w:hAnsi="Times New Roman" w:cs="Times New Roman"/>
          <w:b/>
          <w:bCs/>
          <w:sz w:val="24"/>
          <w:szCs w:val="24"/>
          <w:lang w:val="en-US"/>
        </w:rPr>
        <w:t>A</w:t>
      </w:r>
      <w:r>
        <w:rPr>
          <w:rFonts w:ascii="Times New Roman" w:hAnsi="Times New Roman" w:cs="Times New Roman"/>
          <w:sz w:val="24"/>
          <w:szCs w:val="24"/>
          <w:lang w:val="en-US"/>
        </w:rPr>
        <w:t>) the intron 1 (orange) and (</w:t>
      </w:r>
      <w:r w:rsidRPr="002F6E91">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intron 5 (blue) were highlighted to show that all the sequenced haplotypes have the same gene structure. Sequences are from </w:t>
      </w:r>
      <w:r w:rsidRPr="00123E71">
        <w:rPr>
          <w:rFonts w:ascii="Times New Roman" w:hAnsi="Times New Roman" w:cs="Times New Roman"/>
          <w:i/>
          <w:sz w:val="24"/>
          <w:szCs w:val="24"/>
          <w:lang w:val="en-US"/>
        </w:rPr>
        <w:t>Sorghum bicolor</w:t>
      </w:r>
      <w:r>
        <w:rPr>
          <w:rFonts w:ascii="Times New Roman" w:hAnsi="Times New Roman" w:cs="Times New Roman"/>
          <w:sz w:val="24"/>
          <w:szCs w:val="24"/>
          <w:lang w:val="en-US"/>
        </w:rPr>
        <w:t xml:space="preserve"> (SB) genome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{"citationID":"GoVn1s33","properties":{"formattedCitation":"(McCormick et al., 2018)","plainCitation":"(McCormick et al., 2018)","noteIndex":0},"citationItems":[{"id":526,"uris":["http://zotero.org/users/2343837/items/8T8W9PR9"],"uri":["http://zotero.org/users/2343837/items/8T8W9PR9"],"itemData":{"id":526,"type":"article-journal","title":"The Sorghum bicolor reference genome: improved assembly, gene annotations, a transcriptome atlas, and signatures of genome organization","container-title":"The Plant Journal: For Cell and Molecular Biology","page":"338-354","volume":"93","issue":"2","source":"PubMed","abstract":"Sorghum bicolor is a drought tolerant C4 grass used for the production of grain, forage, sugar, and lignocellulosic biomass and a genetic model for C4 grasses due to its relatively small genome (approximately 800 Mbp), diploid genetics, diverse germplasm, and colinearity with other C4 grass genomes. In this study, deep sequencing, genetic linkage analysis, and transcriptome data were used to produce and annotate a high-quality reference genome sequence. Reference genome sequence order was improved, 29.6 Mbp of additional sequence was incorporated, the number of genes annotated increased 24% to 34 211, average gene length and N50 increased, and error frequency was reduced 10-fold to 1 per 100 kbp. Subtelomeric repeats with characteristics of Tandem Repeats in Miniature (TRIM) elements were identified at the termini of most chromosomes. Nucleosome occupancy predictions identified nucleosomes positioned immediately downstream of transcription start sites and at different densities across chromosomes. Alignment of more than 50 resequenced genomes from diverse sorghum genotypes to the reference genome identified approximately 7.4 M single nucleotide polymorphisms (SNPs) and 1.9 M indels. Large-scale variant features in euchromatin were identified with periodicities of approximately 25 kbp. A transcriptome atlas of gene expression was constructed from 47 RNA-seq profiles of growing and developed tissues of the major plant organs (roots, leaves, stems, panicles, and seed) collected during the juvenile, vegetative and reproductive phases. Analysis of the transcriptome data indicated that tissue type and protein kinase expression had large influences on transcriptional profile clustering. The updated assembly, annotation, and transcriptome data represent a resource for C4 grass research and crop improvement.","DOI":"10.1111/tpj.13781","ISSN":"1365-313X","note":"PMID: 29161754","title-short":"The Sorghum bicolor reference genome","journalAbbreviation":"Plant J.","language":"eng","author":[{"family":"McCormick","given":"Ryan F."},{"family":"Truong","given":"Sandra K."},{"family":"Sreedasyam","given":"Avinash"},{"family":"Jenkins","given":"Jerry"},{"family":"Shu","given":"Shengqiang"},{"family":"Sims","given":"David"},{"family":"Kennedy","given":"Megan"},{"family":"Amirebrahimi","given":"Mojgan"},{"family":"Weers","given":"Brock D."},{"family":"McKinley","given":"Brian"},{"family":"Mattison","given":"Ashley"},{"family":"Morishige","given":"Daryl T."},{"family":"Grimwood","given":"Jane"},{"family":"Schmutz","given":"Jeremy"},{"family":"Mullet","given":"John E."}],"issued":{"date-parts":[["2018"]]}}}],"schema":"https://github.com/citation-style-language/schema/raw/master/csl-citation.json"} </w:instrText>
      </w:r>
      <w:r>
        <w:rPr>
          <w:rFonts w:ascii="Times New Roman" w:hAnsi="Times New Roman" w:cs="Times New Roman"/>
          <w:sz w:val="24"/>
          <w:szCs w:val="24"/>
          <w:lang w:val="en-US"/>
        </w:rPr>
        <w:fldChar w:fldCharType="separate"/>
      </w:r>
      <w:r w:rsidRPr="00123E71">
        <w:rPr>
          <w:rFonts w:ascii="Times New Roman" w:hAnsi="Times New Roman" w:cs="Times New Roman"/>
          <w:sz w:val="24"/>
        </w:rPr>
        <w:t>(McCormick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123E71">
        <w:rPr>
          <w:rFonts w:ascii="Times New Roman" w:hAnsi="Times New Roman" w:cs="Times New Roman"/>
          <w:i/>
          <w:sz w:val="24"/>
          <w:szCs w:val="24"/>
          <w:lang w:val="en-US"/>
        </w:rPr>
        <w:t xml:space="preserve">S. </w:t>
      </w:r>
      <w:proofErr w:type="spellStart"/>
      <w:r w:rsidRPr="00123E71">
        <w:rPr>
          <w:rFonts w:ascii="Times New Roman" w:hAnsi="Times New Roman" w:cs="Times New Roman"/>
          <w:i/>
          <w:sz w:val="24"/>
          <w:szCs w:val="24"/>
          <w:lang w:val="en-US"/>
        </w:rPr>
        <w:t>spontaneum</w:t>
      </w:r>
      <w:proofErr w:type="spellEnd"/>
      <w:r>
        <w:rPr>
          <w:rFonts w:ascii="Times New Roman" w:hAnsi="Times New Roman" w:cs="Times New Roman"/>
          <w:iCs/>
          <w:sz w:val="24"/>
          <w:szCs w:val="24"/>
          <w:lang w:val="en-US"/>
        </w:rPr>
        <w:t xml:space="preserve"> (SS)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{"citationID":"Is8XSFus","properties":{"formattedCitation":"(Zhang et al., 2018)","plainCitation":"(Zhang et al., 2018)","noteIndex":0},"citationItems":[{"id":408,"uris":["http://zotero.org/users/2343837/items/ADG3RF5D"],"uri":["http://zotero.org/users/2343837/items/ADG3RF5D"],"itemData":{"id":408,"type":"article-journal","title":"Allele-defined genome of the autopolyploid sugarcane Saccharum spontaneum L.","container-title":"Nature Genetics","page":"1565","volume":"50","issue":"11","source":"www.nature.com","abstract":"Sequencing of haploid sugarcane, Saccharum spontaneum, allows assembly of a prototypical version of the sugarcane chromosome set. This new reference genome will serve as a resource to accelerate sugarcane improvement.","DOI":"10.1038/s41588-018-0237-2","ISSN":"1546-1718","language":"En","author":[{"family":"Zhang","given":"Jisen"},{"family":"Zhang","given":"Xingtan"},{"family":"Tang","given":"Haibao"},{"family":"Zhang","given":"Qing"},{"family":"Hua","given":"Xiuting"},{"family":"Ma","given":"Xiaokai"},{"family":"Zhu","given":"Fan"},{"family":"Jones","given":"Tyler"},{"family":"Zhu","given":"Xinguang"},{"family":"Bowers","given":"John"},{"family":"Wai","given":"Ching Man"},{"family":"Zheng","given":"Chunfang"},{"family":"Shi","given":"Yan"},{"family":"Chen","given":"Shuai"},{"family":"Xu","given":"Xiuming"},{"family":"Yue","given":"Jingjing"},{"family":"Nelson","given":"David R."},{"family":"Huang","given":"Lixian"},{"family":"Li","given":"Zhen"},{"family":"Xu","given":"Huimin"},{"family":"Zhou","given":"Dong"},{"family":"Wang","given":"Yongjun"},{"family":"Hu","given":"Weichang"},{"family":"Lin","given":"Jishan"},{"family":"Deng","given":"Youjin"},{"family":"Pandey","given":"Neha"},{"family":"Mancini","given":"Melina"},{"family":"Zerpa","given":"Dessireé"},{"family":"Nguyen","given":"Julie K."},{"family":"Wang","given":"Liming"},{"family":"Yu","given":"Liang"},{"family":"Xin","given":"Yinghui"},{"family":"Ge","given":"Liangfa"},{"family":"Arro","given":"Jie"},{"family":"Han","given":"Jennifer O."},{"family":"Chakrabarty","given":"Setu"},{"family":"Pushko","given":"Marija"},{"family":"Zhang","given":"Wenping"},{"family":"Ma","given":"Yanhong"},{"family":"Ma","given":"Panpan"},{"family":"Lv","given":"Mingju"},{"family":"Chen","given":"Faming"},{"family":"Zheng","given":"Guangyong"},{"family":"Xu","given":"Jingsheng"},{"family":"Yang","given":"Zhenhui"},{"family":"Deng","given":"Fang"},{"family":"Chen","given":"Xuequn"},{"family":"Liao","given":"Zhenyang"},{"family":"Zhang","given":"Xunxiao"},{"family":"Lin","given":"Zhicong"},{"family":"Lin","given":"Hai"},{"family":"Yan","given":"Hansong"},{"family":"Kuang","given":"Zheng"},{"family":"Zhong","given":"Weimin"},{"family":"Liang","given":"Pingping"},{"family":"Wang","given":"Guofeng"},{"family":"Yuan","given":"Yuan"},{"family":"Shi","given":"Jiaxian"},{"family":"Hou","given":"Jinxiang"},{"family":"Lin","given":"Jingxian"},{"family":"Jin","given":"Jingjing"},{"family":"Cao","given":"Peijian"},{"family":"Shen","given":"Qiaochu"},{"family":"Jiang","given":"Qing"},{"family":"Zhou","given":"Ping"},{"family":"Ma","given":"Yaying"},{"family":"Zhang","given":"Xiaodan"},{"family":"Xu","given":"Rongrong"},{"family":"Liu","given":"Juan"},{"family":"Zhou","given":"Yongmei"},{"family":"Jia","given":"Haifeng"},{"family":"Ma","given":"Qing"},{"family":"Qi","given":"Rui"},{"family":"Zhang","given":"Zhiliang"},{"family":"Fang","given":"Jingping"},{"family":"Fang","given":"Hongkun"},{"family":"Song","given":"Jinjin"},{"family":"Wang","given":"Mengjuan"},{"family":"Dong","given":"Guangrui"},{"family":"Wang","given":"Gang"},{"family":"Chen","given":"Zheng"},{"family":"Ma","given":"Teng"},{"family":"Liu","given":"Hong"},{"family":"Dhungana","given":"Singha R."},{"family":"Huss","given":"Sarah E."},{"family":"Yang","given":"Xiping"},{"family":"Sharma","given":"Anupma"},{"family":"Trujillo","given":"Jhon H."},{"family":"Martinez","given":"Maria C."},{"family":"Hudson","given":"Matthew"},{"family":"Riascos","given":"John J."},{"family":"Schuler","given":"Mary"},{"family":"Chen","given":"Li-Qing"},{"family":"Braun","given":"David M."},{"family":"Li","given":"Lei"},{"family":"Yu","given":"Qingyi"},{"family":"Wang","given":"Jianping"},{"family":"Wang","given":"Kai"},{"family":"Schatz","given":"Michael C."},{"family":"Heckerman","given":"David"},{"family":"Sluys","given":"Marie-Anne Van"},{"family":"Souza","given":"Glaucia Mendes"},{"family":"Moore","given":"Paul H."},{"family":"Sankoff","given":"David"},{"family":"VanBuren","given":"Robert"},{"family":"Paterson","given":"Andrew H."},{"family":"Nagai","given":"Chifumi"},{"family":"Ming","given":"Ray"}],"issued":{"date-parts":[["2018",11]]}}}],"schema":"https://github.com/citation-style-language/schema/raw/master/csl-citation.json"} </w:instrText>
      </w:r>
      <w:r>
        <w:rPr>
          <w:rFonts w:ascii="Times New Roman" w:hAnsi="Times New Roman" w:cs="Times New Roman"/>
          <w:sz w:val="24"/>
          <w:szCs w:val="24"/>
          <w:lang w:val="en-US"/>
        </w:rPr>
        <w:fldChar w:fldCharType="separate"/>
      </w:r>
      <w:r w:rsidRPr="000A763D">
        <w:rPr>
          <w:rFonts w:ascii="Times New Roman" w:hAnsi="Times New Roman" w:cs="Times New Roman"/>
          <w:sz w:val="24"/>
          <w:lang w:val="en-GB"/>
        </w:rPr>
        <w:t>(Zhang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526B33">
        <w:rPr>
          <w:rFonts w:ascii="Times New Roman" w:hAnsi="Times New Roman" w:cs="Times New Roman"/>
          <w:i/>
          <w:iCs/>
          <w:sz w:val="24"/>
          <w:szCs w:val="24"/>
          <w:lang w:val="en-US"/>
        </w:rPr>
        <w:t>Saccharum</w:t>
      </w:r>
      <w:r>
        <w:rPr>
          <w:rFonts w:ascii="Times New Roman" w:hAnsi="Times New Roman" w:cs="Times New Roman"/>
          <w:sz w:val="24"/>
          <w:szCs w:val="24"/>
          <w:lang w:val="en-US"/>
        </w:rPr>
        <w:t xml:space="preserve"> hybrid (SP80-3280)</w:t>
      </w:r>
      <w:r w:rsidRPr="0071567C">
        <w:rPr>
          <w:rFonts w:ascii="Times New Roman" w:hAnsi="Times New Roman" w:cs="Times New Roman"/>
          <w:sz w:val="24"/>
          <w:szCs w:val="24"/>
          <w:lang w:val="en-US"/>
        </w:rPr>
        <w:t>:</w:t>
      </w:r>
      <w:r>
        <w:rPr>
          <w:rFonts w:ascii="Times New Roman" w:hAnsi="Times New Roman" w:cs="Times New Roman"/>
          <w:sz w:val="24"/>
          <w:szCs w:val="24"/>
          <w:lang w:val="en-US"/>
        </w:rPr>
        <w:t xml:space="preserve"> SHs (Souza et al., 2019), </w:t>
      </w:r>
      <w:proofErr w:type="spellStart"/>
      <w:r>
        <w:rPr>
          <w:rFonts w:ascii="Times New Roman" w:hAnsi="Times New Roman" w:cs="Times New Roman"/>
          <w:sz w:val="24"/>
          <w:szCs w:val="24"/>
          <w:lang w:val="en-US"/>
        </w:rPr>
        <w:t>SHr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Matiello</w:t>
      </w:r>
      <w:proofErr w:type="spellEnd"/>
      <w:r>
        <w:rPr>
          <w:rFonts w:ascii="Times New Roman" w:hAnsi="Times New Roman" w:cs="Times New Roman"/>
          <w:sz w:val="24"/>
          <w:szCs w:val="24"/>
          <w:lang w:val="en-US"/>
        </w:rPr>
        <w:t xml:space="preserve"> et al., 2017), and </w:t>
      </w:r>
      <w:r w:rsidRPr="00526B33">
        <w:rPr>
          <w:rFonts w:ascii="Times New Roman" w:hAnsi="Times New Roman" w:cs="Times New Roman"/>
          <w:i/>
          <w:iCs/>
          <w:sz w:val="24"/>
          <w:szCs w:val="24"/>
          <w:lang w:val="en-US"/>
        </w:rPr>
        <w:t xml:space="preserve">Saccharum </w:t>
      </w:r>
      <w:r>
        <w:rPr>
          <w:rFonts w:ascii="Times New Roman" w:hAnsi="Times New Roman" w:cs="Times New Roman"/>
          <w:sz w:val="24"/>
          <w:szCs w:val="24"/>
          <w:lang w:val="en-US"/>
        </w:rPr>
        <w:t>hybrid (R570) (</w:t>
      </w:r>
      <w:proofErr w:type="spellStart"/>
      <w:r>
        <w:rPr>
          <w:rFonts w:ascii="Times New Roman" w:hAnsi="Times New Roman" w:cs="Times New Roman"/>
          <w:sz w:val="24"/>
          <w:szCs w:val="24"/>
          <w:lang w:val="en-US"/>
        </w:rPr>
        <w:t>SHg</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Garsmeur</w:t>
      </w:r>
      <w:proofErr w:type="spellEnd"/>
      <w:r>
        <w:rPr>
          <w:rFonts w:ascii="Times New Roman" w:hAnsi="Times New Roman" w:cs="Times New Roman"/>
          <w:sz w:val="24"/>
          <w:szCs w:val="24"/>
          <w:lang w:val="en-US"/>
        </w:rPr>
        <w:t xml:space="preserve"> et al., 2018).</w:t>
      </w:r>
      <w:r w:rsidRPr="000A763D">
        <w:rPr>
          <w:rFonts w:ascii="Times New Roman" w:hAnsi="Times New Roman" w:cs="Times New Roman"/>
          <w:sz w:val="24"/>
          <w:szCs w:val="24"/>
          <w:lang w:val="en-US"/>
        </w:rPr>
        <w:t xml:space="preserve"> </w:t>
      </w:r>
    </w:p>
    <w:p w14:paraId="28A53386" w14:textId="77777777" w:rsidR="0044674C" w:rsidRDefault="0044674C"/>
    <w:p w14:paraId="64B6536D"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r w:rsidRPr="007902B9">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3</w:t>
      </w:r>
      <w:r w:rsidRPr="007902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Alignment of three different regions of </w:t>
      </w:r>
      <w:r w:rsidRPr="004C6619">
        <w:rPr>
          <w:rFonts w:ascii="Times New Roman" w:hAnsi="Times New Roman" w:cs="Times New Roman"/>
          <w:b/>
          <w:i/>
          <w:sz w:val="24"/>
          <w:szCs w:val="24"/>
          <w:lang w:val="en-US"/>
        </w:rPr>
        <w:t>Sc</w:t>
      </w:r>
      <w:r>
        <w:rPr>
          <w:rFonts w:ascii="Times New Roman" w:hAnsi="Times New Roman" w:cs="Times New Roman"/>
          <w:b/>
          <w:i/>
          <w:sz w:val="24"/>
          <w:szCs w:val="24"/>
          <w:lang w:val="en-US"/>
        </w:rPr>
        <w:t>PRR37</w:t>
      </w:r>
      <w:r>
        <w:rPr>
          <w:rFonts w:ascii="Times New Roman" w:hAnsi="Times New Roman" w:cs="Times New Roman"/>
          <w:b/>
          <w:sz w:val="24"/>
          <w:szCs w:val="24"/>
          <w:lang w:val="en-US"/>
        </w:rPr>
        <w:t xml:space="preserve"> from different genomic sequences. </w:t>
      </w:r>
      <w:r w:rsidRPr="000A763D">
        <w:rPr>
          <w:rFonts w:ascii="Times New Roman" w:hAnsi="Times New Roman" w:cs="Times New Roman"/>
          <w:sz w:val="24"/>
          <w:szCs w:val="24"/>
          <w:lang w:val="en-US"/>
        </w:rPr>
        <w:t xml:space="preserve">Sequences from different sugarcane genome projects that were identified as </w:t>
      </w:r>
      <w:r w:rsidRPr="000A763D">
        <w:rPr>
          <w:rFonts w:ascii="Times New Roman" w:hAnsi="Times New Roman" w:cs="Times New Roman"/>
          <w:i/>
          <w:sz w:val="24"/>
          <w:szCs w:val="24"/>
          <w:lang w:val="en-US"/>
        </w:rPr>
        <w:t>Sc</w:t>
      </w:r>
      <w:r>
        <w:rPr>
          <w:rFonts w:ascii="Times New Roman" w:hAnsi="Times New Roman" w:cs="Times New Roman"/>
          <w:i/>
          <w:sz w:val="24"/>
          <w:szCs w:val="24"/>
          <w:lang w:val="en-US"/>
        </w:rPr>
        <w:t>PRR37</w:t>
      </w:r>
      <w:r w:rsidRPr="000A763D">
        <w:rPr>
          <w:rFonts w:ascii="Times New Roman" w:hAnsi="Times New Roman" w:cs="Times New Roman"/>
          <w:sz w:val="24"/>
          <w:szCs w:val="24"/>
          <w:lang w:val="en-US"/>
        </w:rPr>
        <w:t xml:space="preserve"> were aligned</w:t>
      </w:r>
      <w:r>
        <w:rPr>
          <w:rFonts w:ascii="Times New Roman" w:hAnsi="Times New Roman" w:cs="Times New Roman"/>
          <w:b/>
          <w:sz w:val="24"/>
          <w:szCs w:val="24"/>
          <w:lang w:val="en-US"/>
        </w:rPr>
        <w:t xml:space="preserve"> </w:t>
      </w:r>
      <w:r w:rsidRPr="000A763D">
        <w:rPr>
          <w:rFonts w:ascii="Times New Roman" w:hAnsi="Times New Roman" w:cs="Times New Roman"/>
          <w:sz w:val="24"/>
          <w:szCs w:val="24"/>
          <w:lang w:val="en-US"/>
        </w:rPr>
        <w:t xml:space="preserve">in order to compare the </w:t>
      </w:r>
      <w:r>
        <w:rPr>
          <w:rFonts w:ascii="Times New Roman" w:hAnsi="Times New Roman" w:cs="Times New Roman"/>
          <w:sz w:val="24"/>
          <w:szCs w:val="24"/>
          <w:lang w:val="en-US"/>
        </w:rPr>
        <w:t>regions containing the I3R, I6R, and I7R AS events in</w:t>
      </w:r>
      <w:r w:rsidRPr="000A763D">
        <w:rPr>
          <w:rFonts w:ascii="Times New Roman" w:hAnsi="Times New Roman" w:cs="Times New Roman"/>
          <w:sz w:val="24"/>
          <w:szCs w:val="24"/>
          <w:lang w:val="en-US"/>
        </w:rPr>
        <w:t xml:space="preserve"> different haplotypes.</w:t>
      </w:r>
      <w:r>
        <w:rPr>
          <w:rFonts w:ascii="Times New Roman" w:hAnsi="Times New Roman" w:cs="Times New Roman"/>
          <w:sz w:val="24"/>
          <w:szCs w:val="24"/>
          <w:lang w:val="en-US"/>
        </w:rPr>
        <w:t xml:space="preserve"> The regions containing (</w:t>
      </w:r>
      <w:r w:rsidRPr="004002CB">
        <w:rPr>
          <w:rFonts w:ascii="Times New Roman" w:hAnsi="Times New Roman" w:cs="Times New Roman"/>
          <w:b/>
          <w:bCs/>
          <w:sz w:val="24"/>
          <w:szCs w:val="24"/>
          <w:lang w:val="en-US"/>
        </w:rPr>
        <w:t>A</w:t>
      </w:r>
      <w:r>
        <w:rPr>
          <w:rFonts w:ascii="Times New Roman" w:hAnsi="Times New Roman" w:cs="Times New Roman"/>
          <w:sz w:val="24"/>
          <w:szCs w:val="24"/>
          <w:lang w:val="en-US"/>
        </w:rPr>
        <w:t>) the intron 3 (dark blue), (</w:t>
      </w:r>
      <w:r w:rsidRPr="004002CB">
        <w:rPr>
          <w:rFonts w:ascii="Times New Roman" w:hAnsi="Times New Roman" w:cs="Times New Roman"/>
          <w:b/>
          <w:bCs/>
          <w:sz w:val="24"/>
          <w:szCs w:val="24"/>
          <w:lang w:val="en-US"/>
        </w:rPr>
        <w:t>B</w:t>
      </w:r>
      <w:r>
        <w:rPr>
          <w:rFonts w:ascii="Times New Roman" w:hAnsi="Times New Roman" w:cs="Times New Roman"/>
          <w:sz w:val="24"/>
          <w:szCs w:val="24"/>
          <w:lang w:val="en-US"/>
        </w:rPr>
        <w:t>) intron 6 (green) and (</w:t>
      </w:r>
      <w:r w:rsidRPr="004002CB">
        <w:rPr>
          <w:rFonts w:ascii="Times New Roman" w:hAnsi="Times New Roman" w:cs="Times New Roman"/>
          <w:b/>
          <w:bCs/>
          <w:sz w:val="24"/>
          <w:szCs w:val="24"/>
          <w:lang w:val="en-US"/>
        </w:rPr>
        <w:t>C</w:t>
      </w:r>
      <w:r>
        <w:rPr>
          <w:rFonts w:ascii="Times New Roman" w:hAnsi="Times New Roman" w:cs="Times New Roman"/>
          <w:sz w:val="24"/>
          <w:szCs w:val="24"/>
          <w:lang w:val="en-US"/>
        </w:rPr>
        <w:t xml:space="preserve">) intron 7 (yellow) were highlighted to show that all the sequenced haplotypes have the same gene structure. Sequences are from </w:t>
      </w:r>
      <w:r w:rsidRPr="00123E71">
        <w:rPr>
          <w:rFonts w:ascii="Times New Roman" w:hAnsi="Times New Roman" w:cs="Times New Roman"/>
          <w:i/>
          <w:sz w:val="24"/>
          <w:szCs w:val="24"/>
          <w:lang w:val="en-US"/>
        </w:rPr>
        <w:t xml:space="preserve">S. </w:t>
      </w:r>
      <w:proofErr w:type="spellStart"/>
      <w:r w:rsidRPr="00123E71">
        <w:rPr>
          <w:rFonts w:ascii="Times New Roman" w:hAnsi="Times New Roman" w:cs="Times New Roman"/>
          <w:i/>
          <w:sz w:val="24"/>
          <w:szCs w:val="24"/>
          <w:lang w:val="en-US"/>
        </w:rPr>
        <w:t>spontaneum</w:t>
      </w:r>
      <w:proofErr w:type="spellEnd"/>
      <w:r>
        <w:rPr>
          <w:rFonts w:ascii="Times New Roman" w:hAnsi="Times New Roman" w:cs="Times New Roman"/>
          <w:iCs/>
          <w:sz w:val="24"/>
          <w:szCs w:val="24"/>
          <w:lang w:val="en-US"/>
        </w:rPr>
        <w:t xml:space="preserve"> (SS)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{"citationID":"lMloKA5T","properties":{"formattedCitation":"(Zhang et al., 2018)","plainCitation":"(Zhang et al., 2018)","noteIndex":0},"citationItems":[{"id":408,"uris":["http://zotero.org/users/2343837/items/ADG3RF5D"],"uri":["http://zotero.org/users/2343837/items/ADG3RF5D"],"itemData":{"id":408,"type":"article-journal","title":"Allele-defined genome of the autopolyploid sugarcane Saccharum spontaneum L.","container-title":"Nature Genetics","page":"1565","volume":"50","issue":"11","source":"www.nature.com","abstract":"Sequencing of haploid sugarcane, Saccharum spontaneum, allows assembly of a prototypical version of the sugarcane chromosome set. This new reference genome will serve as a resource to accelerate sugarcane improvement.","DOI":"10.1038/s41588-018-0237-2","ISSN":"1546-1718","language":"En","author":[{"family":"Zhang","given":"Jisen"},{"family":"Zhang","given":"Xingtan"},{"family":"Tang","given":"Haibao"},{"family":"Zhang","given":"Qing"},{"family":"Hua","given":"Xiuting"},{"family":"Ma","given":"Xiaokai"},{"family":"Zhu","given":"Fan"},{"family":"Jones","given":"Tyler"},{"family":"Zhu","given":"Xinguang"},{"family":"Bowers","given":"John"},{"family":"Wai","given":"Ching Man"},{"family":"Zheng","given":"Chunfang"},{"family":"Shi","given":"Yan"},{"family":"Chen","given":"Shuai"},{"family":"Xu","given":"Xiuming"},{"family":"Yue","given":"Jingjing"},{"family":"Nelson","given":"David R."},{"family":"Huang","given":"Lixian"},{"family":"Li","given":"Zhen"},{"family":"Xu","given":"Huimin"},{"family":"Zhou","given":"Dong"},{"family":"Wang","given":"Yongjun"},{"family":"Hu","given":"Weichang"},{"family":"Lin","given":"Jishan"},{"family":"Deng","given":"Youjin"},{"family":"Pandey","given":"Neha"},{"family":"Mancini","given":"Melina"},{"family":"Zerpa","given":"Dessireé"},{"family":"Nguyen","given":"Julie K."},{"family":"Wang","given":"Liming"},{"family":"Yu","given":"Liang"},{"family":"Xin","given":"Yinghui"},{"family":"Ge","given":"Liangfa"},{"family":"Arro","given":"Jie"},{"family":"Han","given":"Jennifer O."},{"family":"Chakrabarty","given":"Setu"},{"family":"Pushko","given":"Marija"},{"family":"Zhang","given":"Wenping"},{"family":"Ma","given":"Yanhong"},{"family":"Ma","given":"Panpan"},{"family":"Lv","given":"Mingju"},{"family":"Chen","given":"Faming"},{"family":"Zheng","given":"Guangyong"},{"family":"Xu","given":"Jingsheng"},{"family":"Yang","given":"Zhenhui"},{"family":"Deng","given":"Fang"},{"family":"Chen","given":"Xuequn"},{"family":"Liao","given":"Zhenyang"},{"family":"Zhang","given":"Xunxiao"},{"family":"Lin","given":"Zhicong"},{"family":"Lin","given":"Hai"},{"family":"Yan","given":"Hansong"},{"family":"Kuang","given":"Zheng"},{"family":"Zhong","given":"Weimin"},{"family":"Liang","given":"Pingping"},{"family":"Wang","given":"Guofeng"},{"family":"Yuan","given":"Yuan"},{"family":"Shi","given":"Jiaxian"},{"family":"Hou","given":"Jinxiang"},{"family":"Lin","given":"Jingxian"},{"family":"Jin","given":"Jingjing"},{"family":"Cao","given":"Peijian"},{"family":"Shen","given":"Qiaochu"},{"family":"Jiang","given":"Qing"},{"family":"Zhou","given":"Ping"},{"family":"Ma","given":"Yaying"},{"family":"Zhang","given":"Xiaodan"},{"family":"Xu","given":"Rongrong"},{"family":"Liu","given":"Juan"},{"family":"Zhou","given":"Yongmei"},{"family":"Jia","given":"Haifeng"},{"family":"Ma","given":"Qing"},{"family":"Qi","given":"Rui"},{"family":"Zhang","given":"Zhiliang"},{"family":"Fang","given":"Jingping"},{"family":"Fang","given":"Hongkun"},{"family":"Song","given":"Jinjin"},{"family":"Wang","given":"Mengjuan"},{"family":"Dong","given":"Guangrui"},{"family":"Wang","given":"Gang"},{"family":"Chen","given":"Zheng"},{"family":"Ma","given":"Teng"},{"family":"Liu","given":"Hong"},{"family":"Dhungana","given":"Singha R."},{"family":"Huss","given":"Sarah E."},{"family":"Yang","given":"Xiping"},{"family":"Sharma","given":"Anupma"},{"family":"Trujillo","given":"Jhon H."},{"family":"Martinez","given":"Maria C."},{"family":"Hudson","given":"Matthew"},{"family":"Riascos","given":"John J."},{"family":"Schuler","given":"Mary"},{"family":"Chen","given":"Li-Qing"},{"family":"Braun","given":"David M."},{"family":"Li","given":"Lei"},{"family":"Yu","given":"Qingyi"},{"family":"Wang","given":"Jianping"},{"family":"Wang","given":"Kai"},{"family":"Schatz","given":"Michael C."},{"family":"Heckerman","given":"David"},{"family":"Sluys","given":"Marie-Anne Van"},{"family":"Souza","given":"Glaucia Mendes"},{"family":"Moore","given":"Paul H."},{"family":"Sankoff","given":"David"},{"family":"VanBuren","given":"Robert"},{"family":"Paterson","given":"Andrew H."},{"family":"Nagai","given":"Chifumi"},{"family":"Ming","given":"Ray"}],"issued":{"date-parts":[["2018",11]]}}}],"schema":"https://github.com/citation-style-language/schema/raw/master/csl-citation.json"} </w:instrText>
      </w:r>
      <w:r>
        <w:rPr>
          <w:rFonts w:ascii="Times New Roman" w:hAnsi="Times New Roman" w:cs="Times New Roman"/>
          <w:sz w:val="24"/>
          <w:szCs w:val="24"/>
          <w:lang w:val="en-US"/>
        </w:rPr>
        <w:fldChar w:fldCharType="separate"/>
      </w:r>
      <w:r w:rsidRPr="000A763D">
        <w:rPr>
          <w:rFonts w:ascii="Times New Roman" w:hAnsi="Times New Roman" w:cs="Times New Roman"/>
          <w:sz w:val="24"/>
          <w:lang w:val="en-GB"/>
        </w:rPr>
        <w:t>(Zhang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526B33">
        <w:rPr>
          <w:rFonts w:ascii="Times New Roman" w:hAnsi="Times New Roman" w:cs="Times New Roman"/>
          <w:i/>
          <w:iCs/>
          <w:sz w:val="24"/>
          <w:szCs w:val="24"/>
          <w:lang w:val="en-US"/>
        </w:rPr>
        <w:t>Saccharum</w:t>
      </w:r>
      <w:r>
        <w:rPr>
          <w:rFonts w:ascii="Times New Roman" w:hAnsi="Times New Roman" w:cs="Times New Roman"/>
          <w:sz w:val="24"/>
          <w:szCs w:val="24"/>
          <w:lang w:val="en-US"/>
        </w:rPr>
        <w:t xml:space="preserve"> hybrid (SP80-3280)</w:t>
      </w:r>
      <w:r w:rsidRPr="0071567C">
        <w:rPr>
          <w:rFonts w:ascii="Times New Roman" w:hAnsi="Times New Roman" w:cs="Times New Roman"/>
          <w:sz w:val="24"/>
          <w:szCs w:val="24"/>
          <w:lang w:val="en-US"/>
        </w:rPr>
        <w:t>:</w:t>
      </w:r>
      <w:r>
        <w:rPr>
          <w:rFonts w:ascii="Times New Roman" w:hAnsi="Times New Roman" w:cs="Times New Roman"/>
          <w:sz w:val="24"/>
          <w:szCs w:val="24"/>
          <w:lang w:val="en-US"/>
        </w:rPr>
        <w:t xml:space="preserve"> SHs (Souza et al., 2019), </w:t>
      </w:r>
      <w:proofErr w:type="spellStart"/>
      <w:r>
        <w:rPr>
          <w:rFonts w:ascii="Times New Roman" w:hAnsi="Times New Roman" w:cs="Times New Roman"/>
          <w:sz w:val="24"/>
          <w:szCs w:val="24"/>
          <w:lang w:val="en-US"/>
        </w:rPr>
        <w:t>SHr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Matiello</w:t>
      </w:r>
      <w:proofErr w:type="spellEnd"/>
      <w:r>
        <w:rPr>
          <w:rFonts w:ascii="Times New Roman" w:hAnsi="Times New Roman" w:cs="Times New Roman"/>
          <w:sz w:val="24"/>
          <w:szCs w:val="24"/>
          <w:lang w:val="en-US"/>
        </w:rPr>
        <w:t xml:space="preserve"> et al., 2017), and </w:t>
      </w:r>
      <w:r w:rsidRPr="00526B33">
        <w:rPr>
          <w:rFonts w:ascii="Times New Roman" w:hAnsi="Times New Roman" w:cs="Times New Roman"/>
          <w:i/>
          <w:iCs/>
          <w:sz w:val="24"/>
          <w:szCs w:val="24"/>
          <w:lang w:val="en-US"/>
        </w:rPr>
        <w:t xml:space="preserve">Saccharum </w:t>
      </w:r>
      <w:r>
        <w:rPr>
          <w:rFonts w:ascii="Times New Roman" w:hAnsi="Times New Roman" w:cs="Times New Roman"/>
          <w:sz w:val="24"/>
          <w:szCs w:val="24"/>
          <w:lang w:val="en-US"/>
        </w:rPr>
        <w:t>hybrid (R570) (</w:t>
      </w:r>
      <w:proofErr w:type="spellStart"/>
      <w:r>
        <w:rPr>
          <w:rFonts w:ascii="Times New Roman" w:hAnsi="Times New Roman" w:cs="Times New Roman"/>
          <w:sz w:val="24"/>
          <w:szCs w:val="24"/>
          <w:lang w:val="en-US"/>
        </w:rPr>
        <w:t>SHg</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Garsmeur</w:t>
      </w:r>
      <w:proofErr w:type="spellEnd"/>
      <w:r>
        <w:rPr>
          <w:rFonts w:ascii="Times New Roman" w:hAnsi="Times New Roman" w:cs="Times New Roman"/>
          <w:sz w:val="24"/>
          <w:szCs w:val="24"/>
          <w:lang w:val="en-US"/>
        </w:rPr>
        <w:t xml:space="preserve"> et al., 2018).</w:t>
      </w:r>
      <w:r w:rsidRPr="000A763D">
        <w:rPr>
          <w:rFonts w:ascii="Times New Roman" w:hAnsi="Times New Roman" w:cs="Times New Roman"/>
          <w:sz w:val="24"/>
          <w:szCs w:val="24"/>
          <w:lang w:val="en-US"/>
        </w:rPr>
        <w:t xml:space="preserve"> </w:t>
      </w:r>
    </w:p>
    <w:p w14:paraId="41AB5BD5" w14:textId="77777777" w:rsidR="0044674C" w:rsidRDefault="0044674C" w:rsidP="0044674C">
      <w:pPr>
        <w:pStyle w:val="NoSpacing"/>
        <w:spacing w:after="240" w:line="480" w:lineRule="auto"/>
        <w:jc w:val="both"/>
        <w:rPr>
          <w:rFonts w:ascii="Times New Roman" w:hAnsi="Times New Roman" w:cs="Times New Roman"/>
          <w:sz w:val="24"/>
          <w:szCs w:val="24"/>
          <w:lang w:val="en-US"/>
        </w:rPr>
      </w:pPr>
    </w:p>
    <w:p w14:paraId="65EECF0C"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r w:rsidRPr="007902B9">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4</w:t>
      </w:r>
      <w:r w:rsidRPr="007902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Alignment of two different regions of </w:t>
      </w:r>
      <w:r w:rsidRPr="004C6619">
        <w:rPr>
          <w:rFonts w:ascii="Times New Roman" w:hAnsi="Times New Roman" w:cs="Times New Roman"/>
          <w:b/>
          <w:i/>
          <w:sz w:val="24"/>
          <w:szCs w:val="24"/>
          <w:lang w:val="en-US"/>
        </w:rPr>
        <w:t>Sc</w:t>
      </w:r>
      <w:r>
        <w:rPr>
          <w:rFonts w:ascii="Times New Roman" w:hAnsi="Times New Roman" w:cs="Times New Roman"/>
          <w:b/>
          <w:i/>
          <w:sz w:val="24"/>
          <w:szCs w:val="24"/>
          <w:lang w:val="en-US"/>
        </w:rPr>
        <w:t>PRR73</w:t>
      </w:r>
      <w:r>
        <w:rPr>
          <w:rFonts w:ascii="Times New Roman" w:hAnsi="Times New Roman" w:cs="Times New Roman"/>
          <w:b/>
          <w:sz w:val="24"/>
          <w:szCs w:val="24"/>
          <w:lang w:val="en-US"/>
        </w:rPr>
        <w:t xml:space="preserve"> from different genomic sequences.</w:t>
      </w:r>
      <w:r w:rsidRPr="004C6619">
        <w:rPr>
          <w:rFonts w:ascii="Times New Roman" w:hAnsi="Times New Roman" w:cs="Times New Roman"/>
          <w:b/>
          <w:i/>
          <w:sz w:val="24"/>
          <w:szCs w:val="24"/>
          <w:lang w:val="en-US"/>
        </w:rPr>
        <w:t xml:space="preserve"> </w:t>
      </w:r>
      <w:r w:rsidRPr="000A763D">
        <w:rPr>
          <w:rFonts w:ascii="Times New Roman" w:hAnsi="Times New Roman" w:cs="Times New Roman"/>
          <w:sz w:val="24"/>
          <w:szCs w:val="24"/>
          <w:lang w:val="en-US"/>
        </w:rPr>
        <w:t xml:space="preserve">Sequences from different sugarcane genome projects that were identified as </w:t>
      </w:r>
      <w:r w:rsidRPr="000A763D">
        <w:rPr>
          <w:rFonts w:ascii="Times New Roman" w:hAnsi="Times New Roman" w:cs="Times New Roman"/>
          <w:i/>
          <w:sz w:val="24"/>
          <w:szCs w:val="24"/>
          <w:lang w:val="en-US"/>
        </w:rPr>
        <w:t>Sc</w:t>
      </w:r>
      <w:r>
        <w:rPr>
          <w:rFonts w:ascii="Times New Roman" w:hAnsi="Times New Roman" w:cs="Times New Roman"/>
          <w:i/>
          <w:sz w:val="24"/>
          <w:szCs w:val="24"/>
          <w:lang w:val="en-US"/>
        </w:rPr>
        <w:t xml:space="preserve">PRR73 </w:t>
      </w:r>
      <w:r w:rsidRPr="000A763D">
        <w:rPr>
          <w:rFonts w:ascii="Times New Roman" w:hAnsi="Times New Roman" w:cs="Times New Roman"/>
          <w:sz w:val="24"/>
          <w:szCs w:val="24"/>
          <w:lang w:val="en-US"/>
        </w:rPr>
        <w:t>were aligned</w:t>
      </w:r>
      <w:r>
        <w:rPr>
          <w:rFonts w:ascii="Times New Roman" w:hAnsi="Times New Roman" w:cs="Times New Roman"/>
          <w:b/>
          <w:sz w:val="24"/>
          <w:szCs w:val="24"/>
          <w:lang w:val="en-US"/>
        </w:rPr>
        <w:t xml:space="preserve"> </w:t>
      </w:r>
      <w:r w:rsidRPr="000A763D">
        <w:rPr>
          <w:rFonts w:ascii="Times New Roman" w:hAnsi="Times New Roman" w:cs="Times New Roman"/>
          <w:sz w:val="24"/>
          <w:szCs w:val="24"/>
          <w:lang w:val="en-US"/>
        </w:rPr>
        <w:t xml:space="preserve">in order to compare the </w:t>
      </w:r>
      <w:r>
        <w:rPr>
          <w:rFonts w:ascii="Times New Roman" w:hAnsi="Times New Roman" w:cs="Times New Roman"/>
          <w:sz w:val="24"/>
          <w:szCs w:val="24"/>
          <w:lang w:val="en-US"/>
        </w:rPr>
        <w:t>regions containing the I2R and I6R AS events in</w:t>
      </w:r>
      <w:r w:rsidRPr="000A763D">
        <w:rPr>
          <w:rFonts w:ascii="Times New Roman" w:hAnsi="Times New Roman" w:cs="Times New Roman"/>
          <w:sz w:val="24"/>
          <w:szCs w:val="24"/>
          <w:lang w:val="en-US"/>
        </w:rPr>
        <w:t xml:space="preserve"> different haplotypes.</w:t>
      </w:r>
      <w:r>
        <w:rPr>
          <w:rFonts w:ascii="Times New Roman" w:hAnsi="Times New Roman" w:cs="Times New Roman"/>
          <w:sz w:val="24"/>
          <w:szCs w:val="24"/>
          <w:lang w:val="en-US"/>
        </w:rPr>
        <w:t xml:space="preserve"> The regions containing (</w:t>
      </w:r>
      <w:r w:rsidRPr="00526B33">
        <w:rPr>
          <w:rFonts w:ascii="Times New Roman" w:hAnsi="Times New Roman" w:cs="Times New Roman"/>
          <w:b/>
          <w:bCs/>
          <w:sz w:val="24"/>
          <w:szCs w:val="24"/>
          <w:lang w:val="en-US"/>
        </w:rPr>
        <w:t>A</w:t>
      </w:r>
      <w:r>
        <w:rPr>
          <w:rFonts w:ascii="Times New Roman" w:hAnsi="Times New Roman" w:cs="Times New Roman"/>
          <w:sz w:val="24"/>
          <w:szCs w:val="24"/>
          <w:lang w:val="en-US"/>
        </w:rPr>
        <w:t>) the intron 2 (gold) and (</w:t>
      </w:r>
      <w:r w:rsidRPr="00526B33">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intron 6 (purple) were highlighted to show that all the sequenced haplotypes have the same gene structure. Sequences are from </w:t>
      </w:r>
      <w:r w:rsidRPr="00123E71">
        <w:rPr>
          <w:rFonts w:ascii="Times New Roman" w:hAnsi="Times New Roman" w:cs="Times New Roman"/>
          <w:i/>
          <w:sz w:val="24"/>
          <w:szCs w:val="24"/>
          <w:lang w:val="en-US"/>
        </w:rPr>
        <w:t xml:space="preserve">S. </w:t>
      </w:r>
      <w:proofErr w:type="spellStart"/>
      <w:r w:rsidRPr="00123E71">
        <w:rPr>
          <w:rFonts w:ascii="Times New Roman" w:hAnsi="Times New Roman" w:cs="Times New Roman"/>
          <w:i/>
          <w:sz w:val="24"/>
          <w:szCs w:val="24"/>
          <w:lang w:val="en-US"/>
        </w:rPr>
        <w:t>spontaneum</w:t>
      </w:r>
      <w:proofErr w:type="spellEnd"/>
      <w:r>
        <w:rPr>
          <w:rFonts w:ascii="Times New Roman" w:hAnsi="Times New Roman" w:cs="Times New Roman"/>
          <w:iCs/>
          <w:sz w:val="24"/>
          <w:szCs w:val="24"/>
          <w:lang w:val="en-US"/>
        </w:rPr>
        <w:t xml:space="preserve"> (SS)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{"citationID":"lMloKA5T","properties":{"formattedCitation":"(Zhang et al., 2018)","plainCitation":"(Zhang et al., 2018)","noteIndex":0},"citationItems":[{"id":408,"uris":["http://zotero.org/users/2343837/items/ADG3RF5D"],"uri":["http://zotero.org/users/2343837/items/ADG3RF5D"],"itemData":{"id":408,"type":"article-journal","title":"Allele-defined genome of the autopolyploid sugarcane Saccharum spontaneum L.","container-title":"Nature Genetics","page":"1565","volume":"50","issue":"11","source":"www.nature.com","abstract":"Sequencing of haploid sugarcane, Saccharum spontaneum, allows assembly of a prototypical version of the sugarcane chromosome set. This new reference genome will serve as a resource to accelerate sugarcane improvement.","DOI":"10.1038/s41588-018-0237-2","ISSN":"1546-1718","language":"En","author":[{"family":"Zhang","given":"Jisen"},{"family":"Zhang","given":"Xingtan"},{"family":"Tang","given":"Haibao"},{"family":"Zhang","given":"Qing"},{"family":"Hua","given":"Xiuting"},{"family":"Ma","given":"Xiaokai"},{"family":"Zhu","given":"Fan"},{"family":"Jones","given":"Tyler"},{"family":"Zhu","given":"Xinguang"},{"family":"Bowers","given":"John"},{"family":"Wai","given":"Ching Man"},{"family":"Zheng","given":"Chunfang"},{"family":"Shi","given":"Yan"},{"family":"Chen","given":"Shuai"},{"family":"Xu","given":"Xiuming"},{"family":"Yue","given":"Jingjing"},{"family":"Nelson","given":"David R."},{"family":"Huang","given":"Lixian"},{"family":"Li","given":"Zhen"},{"family":"Xu","given":"Huimin"},{"family":"Zhou","given":"Dong"},{"family":"Wang","given":"Yongjun"},{"family":"Hu","given":"Weichang"},{"family":"Lin","given":"Jishan"},{"family":"Deng","given":"Youjin"},{"family":"Pandey","given":"Neha"},{"family":"Mancini","given":"Melina"},{"family":"Zerpa","given":"Dessireé"},{"family":"Nguyen","given":"Julie K."},{"family":"Wang","given":"Liming"},{"family":"Yu","given":"Liang"},{"family":"Xin","given":"Yinghui"},{"family":"Ge","given":"Liangfa"},{"family":"Arro","given":"Jie"},{"family":"Han","given":"Jennifer O."},{"family":"Chakrabarty","given":"Setu"},{"family":"Pushko","given":"Marija"},{"family":"Zhang","given":"Wenping"},{"family":"Ma","given":"Yanhong"},{"family":"Ma","given":"Panpan"},{"family":"Lv","given":"Mingju"},{"family":"Chen","given":"Faming"},{"family":"Zheng","given":"Guangyong"},{"family":"Xu","given":"Jingsheng"},{"family":"Yang","given":"Zhenhui"},{"family":"Deng","given":"Fang"},{"family":"Chen","given":"Xuequn"},{"family":"Liao","given":"Zhenyang"},{"family":"Zhang","given":"Xunxiao"},{"family":"Lin","given":"Zhicong"},{"family":"Lin","given":"Hai"},{"family":"Yan","given":"Hansong"},{"family":"Kuang","given":"Zheng"},{"family":"Zhong","given":"Weimin"},{"family":"Liang","given":"Pingping"},{"family":"Wang","given":"Guofeng"},{"family":"Yuan","given":"Yuan"},{"family":"Shi","given":"Jiaxian"},{"family":"Hou","given":"Jinxiang"},{"family":"Lin","given":"Jingxian"},{"family":"Jin","given":"Jingjing"},{"family":"Cao","given":"Peijian"},{"family":"Shen","given":"Qiaochu"},{"family":"Jiang","given":"Qing"},{"family":"Zhou","given":"Ping"},{"family":"Ma","given":"Yaying"},{"family":"Zhang","given":"Xiaodan"},{"family":"Xu","given":"Rongrong"},{"family":"Liu","given":"Juan"},{"family":"Zhou","given":"Yongmei"},{"family":"Jia","given":"Haifeng"},{"family":"Ma","given":"Qing"},{"family":"Qi","given":"Rui"},{"family":"Zhang","given":"Zhiliang"},{"family":"Fang","given":"Jingping"},{"family":"Fang","given":"Hongkun"},{"family":"Song","given":"Jinjin"},{"family":"Wang","given":"Mengjuan"},{"family":"Dong","given":"Guangrui"},{"family":"Wang","given":"Gang"},{"family":"Chen","given":"Zheng"},{"family":"Ma","given":"Teng"},{"family":"Liu","given":"Hong"},{"family":"Dhungana","given":"Singha R."},{"family":"Huss","given":"Sarah E."},{"family":"Yang","given":"Xiping"},{"family":"Sharma","given":"Anupma"},{"family":"Trujillo","given":"Jhon H."},{"family":"Martinez","given":"Maria C."},{"family":"Hudson","given":"Matthew"},{"family":"Riascos","given":"John J."},{"family":"Schuler","given":"Mary"},{"family":"Chen","given":"Li-Qing"},{"family":"Braun","given":"David M."},{"family":"Li","given":"Lei"},{"family":"Yu","given":"Qingyi"},{"family":"Wang","given":"Jianping"},{"family":"Wang","given":"Kai"},{"family":"Schatz","given":"Michael C."},{"family":"Heckerman","given":"David"},{"family":"Sluys","given":"Marie-Anne Van"},{"family":"Souza","given":"Glaucia Mendes"},{"family":"Moore","given":"Paul H."},{"family":"Sankoff","given":"David"},{"family":"VanBuren","given":"Robert"},{"family":"Paterson","given":"Andrew H."},{"family":"Nagai","given":"Chifumi"},{"family":"Ming","given":"Ray"}],"issued":{"date-parts":[["2018",11]]}}}],"schema":"https://github.com/citation-style-language/schema/raw/master/csl-citation.json"} </w:instrText>
      </w:r>
      <w:r>
        <w:rPr>
          <w:rFonts w:ascii="Times New Roman" w:hAnsi="Times New Roman" w:cs="Times New Roman"/>
          <w:sz w:val="24"/>
          <w:szCs w:val="24"/>
          <w:lang w:val="en-US"/>
        </w:rPr>
        <w:fldChar w:fldCharType="separate"/>
      </w:r>
      <w:r w:rsidRPr="000A763D">
        <w:rPr>
          <w:rFonts w:ascii="Times New Roman" w:hAnsi="Times New Roman" w:cs="Times New Roman"/>
          <w:sz w:val="24"/>
          <w:lang w:val="en-GB"/>
        </w:rPr>
        <w:t>(Zhang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526B33">
        <w:rPr>
          <w:rFonts w:ascii="Times New Roman" w:hAnsi="Times New Roman" w:cs="Times New Roman"/>
          <w:i/>
          <w:iCs/>
          <w:sz w:val="24"/>
          <w:szCs w:val="24"/>
          <w:lang w:val="en-US"/>
        </w:rPr>
        <w:t>Saccharum</w:t>
      </w:r>
      <w:r>
        <w:rPr>
          <w:rFonts w:ascii="Times New Roman" w:hAnsi="Times New Roman" w:cs="Times New Roman"/>
          <w:sz w:val="24"/>
          <w:szCs w:val="24"/>
          <w:lang w:val="en-US"/>
        </w:rPr>
        <w:t xml:space="preserve"> hybrid (SP80-3280)</w:t>
      </w:r>
      <w:r w:rsidRPr="0071567C">
        <w:rPr>
          <w:rFonts w:ascii="Times New Roman" w:hAnsi="Times New Roman" w:cs="Times New Roman"/>
          <w:sz w:val="24"/>
          <w:szCs w:val="24"/>
          <w:lang w:val="en-US"/>
        </w:rPr>
        <w:t>:</w:t>
      </w:r>
      <w:r>
        <w:rPr>
          <w:rFonts w:ascii="Times New Roman" w:hAnsi="Times New Roman" w:cs="Times New Roman"/>
          <w:sz w:val="24"/>
          <w:szCs w:val="24"/>
          <w:lang w:val="en-US"/>
        </w:rPr>
        <w:t xml:space="preserve"> SHs (Souza et al., 2019), </w:t>
      </w:r>
      <w:proofErr w:type="spellStart"/>
      <w:r>
        <w:rPr>
          <w:rFonts w:ascii="Times New Roman" w:hAnsi="Times New Roman" w:cs="Times New Roman"/>
          <w:sz w:val="24"/>
          <w:szCs w:val="24"/>
          <w:lang w:val="en-US"/>
        </w:rPr>
        <w:t>SHr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Matiello</w:t>
      </w:r>
      <w:proofErr w:type="spellEnd"/>
      <w:r>
        <w:rPr>
          <w:rFonts w:ascii="Times New Roman" w:hAnsi="Times New Roman" w:cs="Times New Roman"/>
          <w:sz w:val="24"/>
          <w:szCs w:val="24"/>
          <w:lang w:val="en-US"/>
        </w:rPr>
        <w:t xml:space="preserve"> et al., 2017), and </w:t>
      </w:r>
      <w:r w:rsidRPr="00526B33">
        <w:rPr>
          <w:rFonts w:ascii="Times New Roman" w:hAnsi="Times New Roman" w:cs="Times New Roman"/>
          <w:i/>
          <w:iCs/>
          <w:sz w:val="24"/>
          <w:szCs w:val="24"/>
          <w:lang w:val="en-US"/>
        </w:rPr>
        <w:t xml:space="preserve">Saccharum </w:t>
      </w:r>
      <w:r>
        <w:rPr>
          <w:rFonts w:ascii="Times New Roman" w:hAnsi="Times New Roman" w:cs="Times New Roman"/>
          <w:sz w:val="24"/>
          <w:szCs w:val="24"/>
          <w:lang w:val="en-US"/>
        </w:rPr>
        <w:t>hybrid (R570) (</w:t>
      </w:r>
      <w:proofErr w:type="spellStart"/>
      <w:r>
        <w:rPr>
          <w:rFonts w:ascii="Times New Roman" w:hAnsi="Times New Roman" w:cs="Times New Roman"/>
          <w:sz w:val="24"/>
          <w:szCs w:val="24"/>
          <w:lang w:val="en-US"/>
        </w:rPr>
        <w:t>SHg</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Garsmeur</w:t>
      </w:r>
      <w:proofErr w:type="spellEnd"/>
      <w:r>
        <w:rPr>
          <w:rFonts w:ascii="Times New Roman" w:hAnsi="Times New Roman" w:cs="Times New Roman"/>
          <w:sz w:val="24"/>
          <w:szCs w:val="24"/>
          <w:lang w:val="en-US"/>
        </w:rPr>
        <w:t xml:space="preserve"> et al., 2018).</w:t>
      </w:r>
      <w:r w:rsidRPr="000A763D">
        <w:rPr>
          <w:rFonts w:ascii="Times New Roman" w:hAnsi="Times New Roman" w:cs="Times New Roman"/>
          <w:sz w:val="24"/>
          <w:szCs w:val="24"/>
          <w:lang w:val="en-US"/>
        </w:rPr>
        <w:t xml:space="preserve"> </w:t>
      </w:r>
    </w:p>
    <w:p w14:paraId="1589E2F1"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p>
    <w:p w14:paraId="65D3FA63"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r w:rsidRPr="007902B9">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5</w:t>
      </w:r>
      <w:r w:rsidRPr="007902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Alignment of two different regions of </w:t>
      </w:r>
      <w:r w:rsidRPr="004C6619">
        <w:rPr>
          <w:rFonts w:ascii="Times New Roman" w:hAnsi="Times New Roman" w:cs="Times New Roman"/>
          <w:b/>
          <w:i/>
          <w:sz w:val="24"/>
          <w:szCs w:val="24"/>
          <w:lang w:val="en-US"/>
        </w:rPr>
        <w:t>Sc</w:t>
      </w:r>
      <w:r>
        <w:rPr>
          <w:rFonts w:ascii="Times New Roman" w:hAnsi="Times New Roman" w:cs="Times New Roman"/>
          <w:b/>
          <w:i/>
          <w:sz w:val="24"/>
          <w:szCs w:val="24"/>
          <w:lang w:val="en-US"/>
        </w:rPr>
        <w:t>PRR95</w:t>
      </w:r>
      <w:r>
        <w:rPr>
          <w:rFonts w:ascii="Times New Roman" w:hAnsi="Times New Roman" w:cs="Times New Roman"/>
          <w:b/>
          <w:sz w:val="24"/>
          <w:szCs w:val="24"/>
          <w:lang w:val="en-US"/>
        </w:rPr>
        <w:t xml:space="preserve"> from different genomic sequences. </w:t>
      </w:r>
      <w:r w:rsidRPr="000A763D">
        <w:rPr>
          <w:rFonts w:ascii="Times New Roman" w:hAnsi="Times New Roman" w:cs="Times New Roman"/>
          <w:sz w:val="24"/>
          <w:szCs w:val="24"/>
          <w:lang w:val="en-US"/>
        </w:rPr>
        <w:t xml:space="preserve">Sequences from different sugarcane genome projects that were identified as </w:t>
      </w:r>
      <w:r w:rsidRPr="000A763D">
        <w:rPr>
          <w:rFonts w:ascii="Times New Roman" w:hAnsi="Times New Roman" w:cs="Times New Roman"/>
          <w:i/>
          <w:sz w:val="24"/>
          <w:szCs w:val="24"/>
          <w:lang w:val="en-US"/>
        </w:rPr>
        <w:t>Sc</w:t>
      </w:r>
      <w:r>
        <w:rPr>
          <w:rFonts w:ascii="Times New Roman" w:hAnsi="Times New Roman" w:cs="Times New Roman"/>
          <w:i/>
          <w:sz w:val="24"/>
          <w:szCs w:val="24"/>
          <w:lang w:val="en-US"/>
        </w:rPr>
        <w:t xml:space="preserve">PRR95 </w:t>
      </w:r>
      <w:r w:rsidRPr="000A763D">
        <w:rPr>
          <w:rFonts w:ascii="Times New Roman" w:hAnsi="Times New Roman" w:cs="Times New Roman"/>
          <w:sz w:val="24"/>
          <w:szCs w:val="24"/>
          <w:lang w:val="en-US"/>
        </w:rPr>
        <w:t>were aligned</w:t>
      </w:r>
      <w:r>
        <w:rPr>
          <w:rFonts w:ascii="Times New Roman" w:hAnsi="Times New Roman" w:cs="Times New Roman"/>
          <w:b/>
          <w:sz w:val="24"/>
          <w:szCs w:val="24"/>
          <w:lang w:val="en-US"/>
        </w:rPr>
        <w:t xml:space="preserve"> </w:t>
      </w:r>
      <w:r w:rsidRPr="000A763D">
        <w:rPr>
          <w:rFonts w:ascii="Times New Roman" w:hAnsi="Times New Roman" w:cs="Times New Roman"/>
          <w:sz w:val="24"/>
          <w:szCs w:val="24"/>
          <w:lang w:val="en-US"/>
        </w:rPr>
        <w:t xml:space="preserve">in order to compare the </w:t>
      </w:r>
      <w:r>
        <w:rPr>
          <w:rFonts w:ascii="Times New Roman" w:hAnsi="Times New Roman" w:cs="Times New Roman"/>
          <w:sz w:val="24"/>
          <w:szCs w:val="24"/>
          <w:lang w:val="en-US"/>
        </w:rPr>
        <w:t>regions containing the I3R and I7R AS events in</w:t>
      </w:r>
      <w:r w:rsidRPr="000A763D">
        <w:rPr>
          <w:rFonts w:ascii="Times New Roman" w:hAnsi="Times New Roman" w:cs="Times New Roman"/>
          <w:sz w:val="24"/>
          <w:szCs w:val="24"/>
          <w:lang w:val="en-US"/>
        </w:rPr>
        <w:t xml:space="preserve"> different haplotypes.</w:t>
      </w:r>
      <w:r>
        <w:rPr>
          <w:rFonts w:ascii="Times New Roman" w:hAnsi="Times New Roman" w:cs="Times New Roman"/>
          <w:sz w:val="24"/>
          <w:szCs w:val="24"/>
          <w:lang w:val="en-US"/>
        </w:rPr>
        <w:t xml:space="preserve"> The regions containing (</w:t>
      </w:r>
      <w:r w:rsidRPr="00FC1570">
        <w:rPr>
          <w:rFonts w:ascii="Times New Roman" w:hAnsi="Times New Roman" w:cs="Times New Roman"/>
          <w:b/>
          <w:bCs/>
          <w:sz w:val="24"/>
          <w:szCs w:val="24"/>
          <w:lang w:val="en-US"/>
        </w:rPr>
        <w:t>A</w:t>
      </w:r>
      <w:r>
        <w:rPr>
          <w:rFonts w:ascii="Times New Roman" w:hAnsi="Times New Roman" w:cs="Times New Roman"/>
          <w:sz w:val="24"/>
          <w:szCs w:val="24"/>
          <w:lang w:val="en-US"/>
        </w:rPr>
        <w:t>) the intron 3 (pink) and (</w:t>
      </w:r>
      <w:r w:rsidRPr="00FC1570">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intron 7 (dark green) were highlighted to show that all the sequenced haplotypes have the same gene structure. Sequences are from </w:t>
      </w:r>
      <w:r w:rsidRPr="00123E71">
        <w:rPr>
          <w:rFonts w:ascii="Times New Roman" w:hAnsi="Times New Roman" w:cs="Times New Roman"/>
          <w:i/>
          <w:sz w:val="24"/>
          <w:szCs w:val="24"/>
          <w:lang w:val="en-US"/>
        </w:rPr>
        <w:t xml:space="preserve">S. </w:t>
      </w:r>
      <w:proofErr w:type="spellStart"/>
      <w:r w:rsidRPr="00123E71">
        <w:rPr>
          <w:rFonts w:ascii="Times New Roman" w:hAnsi="Times New Roman" w:cs="Times New Roman"/>
          <w:i/>
          <w:sz w:val="24"/>
          <w:szCs w:val="24"/>
          <w:lang w:val="en-US"/>
        </w:rPr>
        <w:t>spontaneum</w:t>
      </w:r>
      <w:proofErr w:type="spellEnd"/>
      <w:r>
        <w:rPr>
          <w:rFonts w:ascii="Times New Roman" w:hAnsi="Times New Roman" w:cs="Times New Roman"/>
          <w:iCs/>
          <w:sz w:val="24"/>
          <w:szCs w:val="24"/>
          <w:lang w:val="en-US"/>
        </w:rPr>
        <w:t xml:space="preserve"> (SS)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{"citationID":"lMloKA5T","properties":{"formattedCitation":"(Zhang et al., 2018)","plainCitation":"(Zhang et al., 2018)","noteIndex":0},"citationItems":[{"id":408,"uris":["http://zotero.org/users/2343837/items/ADG3RF5D"],"uri":["http://zotero.org/users/2343837/items/ADG3RF5D"],"itemData":{"id":408,"type":"article-journal","title":"Allele-defined genome of the autopolyploid sugarcane Saccharum spontaneum L.","container-title":"Nature Genetics","page":"1565","volume":"50","issue":"11","source":"www.nature.com","abstract":"Sequencing of haploid sugarcane, Saccharum spontaneum, allows assembly of a prototypical version of the sugarcane chromosome set. This new reference genome will serve as a resource to accelerate sugarcane improvement.","DOI":"10.1038/s41588-018-0237-2","ISSN":"1546-1718","language":"En","author":[{"family":"Zhang","given":"Jisen"},{"family":"Zhang","given":"Xingtan"},{"family":"Tang","given":"Haibao"},{"family":"Zhang","given":"Qing"},{"family":"Hua","given":"Xiuting"},{"family":"Ma","given":"Xiaokai"},{"family":"Zhu","given":"Fan"},{"family":"Jones","given":"Tyler"},{"family":"Zhu","given":"Xinguang"},{"family":"Bowers","given":"John"},{"family":"Wai","given":"Ching Man"},{"family":"Zheng","given":"Chunfang"},{"family":"Shi","given":"Yan"},{"family":"Chen","given":"Shuai"},{"family":"Xu","given":"Xiuming"},{"family":"Yue","given":"Jingjing"},{"family":"Nelson","given":"David R."},{"family":"Huang","given":"Lixian"},{"family":"Li","given":"Zhen"},{"family":"Xu","given":"Huimin"},{"family":"Zhou","given":"Dong"},{"family":"Wang","given":"Yongjun"},{"family":"Hu","given":"Weichang"},{"family":"Lin","given":"Jishan"},{"family":"Deng","given":"Youjin"},{"family":"Pandey","given":"Neha"},{"family":"Mancini","given":"Melina"},{"family":"Zerpa","given":"Dessireé"},{"family":"Nguyen","given":"Julie K."},{"family":"Wang","given":"Liming"},{"family":"Yu","given":"Liang"},{"family":"Xin","given":"Yinghui"},{"family":"Ge","given":"Liangfa"},{"family":"Arro","given":"Jie"},{"family":"Han","given":"Jennifer O."},{"family":"Chakrabarty","given":"Setu"},{"family":"Pushko","given":"Marija"},{"family":"Zhang","given":"Wenping"},{"family":"Ma","given":"Yanhong"},{"family":"Ma","given":"Panpan"},{"family":"Lv","given":"Mingju"},{"family":"Chen","given":"Faming"},{"family":"Zheng","given":"Guangyong"},{"family":"Xu","given":"Jingsheng"},{"family":"Yang","given":"Zhenhui"},{"family":"Deng","given":"Fang"},{"family":"Chen","given":"Xuequn"},{"family":"Liao","given":"Zhenyang"},{"family":"Zhang","given":"Xunxiao"},{"family":"Lin","given":"Zhicong"},{"family":"Lin","given":"Hai"},{"family":"Yan","given":"Hansong"},{"family":"Kuang","given":"Zheng"},{"family":"Zhong","given":"Weimin"},{"family":"Liang","given":"Pingping"},{"family":"Wang","given":"Guofeng"},{"family":"Yuan","given":"Yuan"},{"family":"Shi","given":"Jiaxian"},{"family":"Hou","given":"Jinxiang"},{"family":"Lin","given":"Jingxian"},{"family":"Jin","given":"Jingjing"},{"family":"Cao","given":"Peijian"},{"family":"Shen","given":"Qiaochu"},{"family":"Jiang","given":"Qing"},{"family":"Zhou","given":"Ping"},{"family":"Ma","given":"Yaying"},{"family":"Zhang","given":"Xiaodan"},{"family":"Xu","given":"Rongrong"},{"family":"Liu","given":"Juan"},{"family":"Zhou","given":"Yongmei"},{"family":"Jia","given":"Haifeng"},{"family":"Ma","given":"Qing"},{"family":"Qi","given":"Rui"},{"family":"Zhang","given":"Zhiliang"},{"family":"Fang","given":"Jingping"},{"family":"Fang","given":"Hongkun"},{"family":"Song","given":"Jinjin"},{"family":"Wang","given":"Mengjuan"},{"family":"Dong","given":"Guangrui"},{"family":"Wang","given":"Gang"},{"family":"Chen","given":"Zheng"},{"family":"Ma","given":"Teng"},{"family":"Liu","given":"Hong"},{"family":"Dhungana","given":"Singha R."},{"family":"Huss","given":"Sarah E."},{"family":"Yang","given":"Xiping"},{"family":"Sharma","given":"Anupma"},{"family":"Trujillo","given":"Jhon H."},{"family":"Martinez","given":"Maria C."},{"family":"Hudson","given":"Matthew"},{"family":"Riascos","given":"John J."},{"family":"Schuler","given":"Mary"},{"family":"Chen","given":"Li-Qing"},{"family":"Braun","given":"David M."},{"family":"Li","given":"Lei"},{"family":"Yu","given":"Qingyi"},{"family":"Wang","given":"Jianping"},{"family":"Wang","given":"Kai"},{"family":"Schatz","given":"Michael C."},{"family":"Heckerman","given":"David"},{"family":"Sluys","given":"Marie-Anne Van"},{"family":"Souza","given":"Glaucia Mendes"},{"family":"Moore","given":"Paul H."},{"family":"Sankoff","given":"David"},{"family":"VanBuren","given":"Robert"},{"family":"Paterson","given":"Andrew H."},{"family":"Nagai","given":"Chifumi"},{"family":"Ming","given":"Ray"}],"issued":{"date-parts":[["2018",11]]}}}],"schema":"https://github.com/citation-style-language/schema/raw/master/csl-citation.json"} </w:instrText>
      </w:r>
      <w:r>
        <w:rPr>
          <w:rFonts w:ascii="Times New Roman" w:hAnsi="Times New Roman" w:cs="Times New Roman"/>
          <w:sz w:val="24"/>
          <w:szCs w:val="24"/>
          <w:lang w:val="en-US"/>
        </w:rPr>
        <w:fldChar w:fldCharType="separate"/>
      </w:r>
      <w:r w:rsidRPr="000A763D">
        <w:rPr>
          <w:rFonts w:ascii="Times New Roman" w:hAnsi="Times New Roman" w:cs="Times New Roman"/>
          <w:sz w:val="24"/>
          <w:lang w:val="en-GB"/>
        </w:rPr>
        <w:t>(Zhang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526B33">
        <w:rPr>
          <w:rFonts w:ascii="Times New Roman" w:hAnsi="Times New Roman" w:cs="Times New Roman"/>
          <w:i/>
          <w:iCs/>
          <w:sz w:val="24"/>
          <w:szCs w:val="24"/>
          <w:lang w:val="en-US"/>
        </w:rPr>
        <w:t>Saccharum</w:t>
      </w:r>
      <w:r>
        <w:rPr>
          <w:rFonts w:ascii="Times New Roman" w:hAnsi="Times New Roman" w:cs="Times New Roman"/>
          <w:sz w:val="24"/>
          <w:szCs w:val="24"/>
          <w:lang w:val="en-US"/>
        </w:rPr>
        <w:t xml:space="preserve"> hybrid (SP80-3280)</w:t>
      </w:r>
      <w:r w:rsidRPr="0071567C">
        <w:rPr>
          <w:rFonts w:ascii="Times New Roman" w:hAnsi="Times New Roman" w:cs="Times New Roman"/>
          <w:sz w:val="24"/>
          <w:szCs w:val="24"/>
          <w:lang w:val="en-US"/>
        </w:rPr>
        <w:t>:</w:t>
      </w:r>
      <w:r>
        <w:rPr>
          <w:rFonts w:ascii="Times New Roman" w:hAnsi="Times New Roman" w:cs="Times New Roman"/>
          <w:sz w:val="24"/>
          <w:szCs w:val="24"/>
          <w:lang w:val="en-US"/>
        </w:rPr>
        <w:t xml:space="preserve"> SHs (Souza et al., 2019), </w:t>
      </w:r>
      <w:proofErr w:type="spellStart"/>
      <w:r>
        <w:rPr>
          <w:rFonts w:ascii="Times New Roman" w:hAnsi="Times New Roman" w:cs="Times New Roman"/>
          <w:sz w:val="24"/>
          <w:szCs w:val="24"/>
          <w:lang w:val="en-US"/>
        </w:rPr>
        <w:t>SHr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Matiello</w:t>
      </w:r>
      <w:proofErr w:type="spellEnd"/>
      <w:r>
        <w:rPr>
          <w:rFonts w:ascii="Times New Roman" w:hAnsi="Times New Roman" w:cs="Times New Roman"/>
          <w:sz w:val="24"/>
          <w:szCs w:val="24"/>
          <w:lang w:val="en-US"/>
        </w:rPr>
        <w:t xml:space="preserve"> et al., 2017), and </w:t>
      </w:r>
      <w:r w:rsidRPr="00526B33">
        <w:rPr>
          <w:rFonts w:ascii="Times New Roman" w:hAnsi="Times New Roman" w:cs="Times New Roman"/>
          <w:i/>
          <w:iCs/>
          <w:sz w:val="24"/>
          <w:szCs w:val="24"/>
          <w:lang w:val="en-US"/>
        </w:rPr>
        <w:t xml:space="preserve">Saccharum </w:t>
      </w:r>
      <w:r>
        <w:rPr>
          <w:rFonts w:ascii="Times New Roman" w:hAnsi="Times New Roman" w:cs="Times New Roman"/>
          <w:sz w:val="24"/>
          <w:szCs w:val="24"/>
          <w:lang w:val="en-US"/>
        </w:rPr>
        <w:t>hybrid (R570) (</w:t>
      </w:r>
      <w:proofErr w:type="spellStart"/>
      <w:r>
        <w:rPr>
          <w:rFonts w:ascii="Times New Roman" w:hAnsi="Times New Roman" w:cs="Times New Roman"/>
          <w:sz w:val="24"/>
          <w:szCs w:val="24"/>
          <w:lang w:val="en-US"/>
        </w:rPr>
        <w:t>SHg</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Garsmeur</w:t>
      </w:r>
      <w:proofErr w:type="spellEnd"/>
      <w:r>
        <w:rPr>
          <w:rFonts w:ascii="Times New Roman" w:hAnsi="Times New Roman" w:cs="Times New Roman"/>
          <w:sz w:val="24"/>
          <w:szCs w:val="24"/>
          <w:lang w:val="en-US"/>
        </w:rPr>
        <w:t xml:space="preserve"> et al., 2018).</w:t>
      </w:r>
      <w:r w:rsidRPr="000A763D">
        <w:rPr>
          <w:rFonts w:ascii="Times New Roman" w:hAnsi="Times New Roman" w:cs="Times New Roman"/>
          <w:sz w:val="24"/>
          <w:szCs w:val="24"/>
          <w:lang w:val="en-US"/>
        </w:rPr>
        <w:t xml:space="preserve"> </w:t>
      </w:r>
    </w:p>
    <w:p w14:paraId="103982B5"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p>
    <w:p w14:paraId="09580BF6" w14:textId="77777777" w:rsidR="0044674C" w:rsidRPr="000A763D" w:rsidRDefault="0044674C" w:rsidP="0044674C">
      <w:pPr>
        <w:pStyle w:val="NoSpacing"/>
        <w:spacing w:after="240" w:line="480" w:lineRule="auto"/>
        <w:jc w:val="both"/>
        <w:rPr>
          <w:rFonts w:ascii="Times New Roman" w:hAnsi="Times New Roman" w:cs="Times New Roman"/>
          <w:sz w:val="24"/>
          <w:szCs w:val="24"/>
          <w:lang w:val="en-US"/>
        </w:rPr>
      </w:pPr>
      <w:r w:rsidRPr="007902B9">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6</w:t>
      </w:r>
      <w:r w:rsidRPr="007902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Alignment of two different regions of </w:t>
      </w:r>
      <w:r w:rsidRPr="004C6619">
        <w:rPr>
          <w:rFonts w:ascii="Times New Roman" w:hAnsi="Times New Roman" w:cs="Times New Roman"/>
          <w:b/>
          <w:i/>
          <w:sz w:val="24"/>
          <w:szCs w:val="24"/>
          <w:lang w:val="en-US"/>
        </w:rPr>
        <w:t>Sc</w:t>
      </w:r>
      <w:r>
        <w:rPr>
          <w:rFonts w:ascii="Times New Roman" w:hAnsi="Times New Roman" w:cs="Times New Roman"/>
          <w:b/>
          <w:i/>
          <w:sz w:val="24"/>
          <w:szCs w:val="24"/>
          <w:lang w:val="en-US"/>
        </w:rPr>
        <w:t>TOC1</w:t>
      </w:r>
      <w:r>
        <w:rPr>
          <w:rFonts w:ascii="Times New Roman" w:hAnsi="Times New Roman" w:cs="Times New Roman"/>
          <w:b/>
          <w:sz w:val="24"/>
          <w:szCs w:val="24"/>
          <w:lang w:val="en-US"/>
        </w:rPr>
        <w:t xml:space="preserve"> from different genomic sequences. </w:t>
      </w:r>
      <w:r w:rsidRPr="000A763D">
        <w:rPr>
          <w:rFonts w:ascii="Times New Roman" w:hAnsi="Times New Roman" w:cs="Times New Roman"/>
          <w:sz w:val="24"/>
          <w:szCs w:val="24"/>
          <w:lang w:val="en-US"/>
        </w:rPr>
        <w:t xml:space="preserve">Sequences from different sugarcane genome projects that were identified as </w:t>
      </w:r>
      <w:r w:rsidRPr="000A763D">
        <w:rPr>
          <w:rFonts w:ascii="Times New Roman" w:hAnsi="Times New Roman" w:cs="Times New Roman"/>
          <w:i/>
          <w:sz w:val="24"/>
          <w:szCs w:val="24"/>
          <w:lang w:val="en-US"/>
        </w:rPr>
        <w:t>Sc</w:t>
      </w:r>
      <w:r>
        <w:rPr>
          <w:rFonts w:ascii="Times New Roman" w:hAnsi="Times New Roman" w:cs="Times New Roman"/>
          <w:i/>
          <w:sz w:val="24"/>
          <w:szCs w:val="24"/>
          <w:lang w:val="en-US"/>
        </w:rPr>
        <w:t xml:space="preserve">TOC1 </w:t>
      </w:r>
      <w:r w:rsidRPr="000A763D">
        <w:rPr>
          <w:rFonts w:ascii="Times New Roman" w:hAnsi="Times New Roman" w:cs="Times New Roman"/>
          <w:sz w:val="24"/>
          <w:szCs w:val="24"/>
          <w:lang w:val="en-US"/>
        </w:rPr>
        <w:t>were aligned</w:t>
      </w:r>
      <w:r>
        <w:rPr>
          <w:rFonts w:ascii="Times New Roman" w:hAnsi="Times New Roman" w:cs="Times New Roman"/>
          <w:b/>
          <w:sz w:val="24"/>
          <w:szCs w:val="24"/>
          <w:lang w:val="en-US"/>
        </w:rPr>
        <w:t xml:space="preserve"> </w:t>
      </w:r>
      <w:r w:rsidRPr="000A763D">
        <w:rPr>
          <w:rFonts w:ascii="Times New Roman" w:hAnsi="Times New Roman" w:cs="Times New Roman"/>
          <w:sz w:val="24"/>
          <w:szCs w:val="24"/>
          <w:lang w:val="en-US"/>
        </w:rPr>
        <w:t xml:space="preserve">in order to compare the </w:t>
      </w:r>
      <w:r>
        <w:rPr>
          <w:rFonts w:ascii="Times New Roman" w:hAnsi="Times New Roman" w:cs="Times New Roman"/>
          <w:sz w:val="24"/>
          <w:szCs w:val="24"/>
          <w:lang w:val="en-US"/>
        </w:rPr>
        <w:t>regions containing the I1R and I3R AS events in</w:t>
      </w:r>
      <w:r w:rsidRPr="000A763D">
        <w:rPr>
          <w:rFonts w:ascii="Times New Roman" w:hAnsi="Times New Roman" w:cs="Times New Roman"/>
          <w:sz w:val="24"/>
          <w:szCs w:val="24"/>
          <w:lang w:val="en-US"/>
        </w:rPr>
        <w:t xml:space="preserve"> different haplotypes.</w:t>
      </w:r>
      <w:r>
        <w:rPr>
          <w:rFonts w:ascii="Times New Roman" w:hAnsi="Times New Roman" w:cs="Times New Roman"/>
          <w:sz w:val="24"/>
          <w:szCs w:val="24"/>
          <w:lang w:val="en-US"/>
        </w:rPr>
        <w:t xml:space="preserve"> The regions containing (</w:t>
      </w:r>
      <w:r w:rsidRPr="00FC1570">
        <w:rPr>
          <w:rFonts w:ascii="Times New Roman" w:hAnsi="Times New Roman" w:cs="Times New Roman"/>
          <w:b/>
          <w:bCs/>
          <w:sz w:val="24"/>
          <w:szCs w:val="24"/>
          <w:lang w:val="en-US"/>
        </w:rPr>
        <w:t>A</w:t>
      </w:r>
      <w:r>
        <w:rPr>
          <w:rFonts w:ascii="Times New Roman" w:hAnsi="Times New Roman" w:cs="Times New Roman"/>
          <w:sz w:val="24"/>
          <w:szCs w:val="24"/>
          <w:lang w:val="en-US"/>
        </w:rPr>
        <w:t xml:space="preserve">) the intron 1 </w:t>
      </w:r>
      <w:r>
        <w:rPr>
          <w:rFonts w:ascii="Times New Roman" w:hAnsi="Times New Roman" w:cs="Times New Roman"/>
          <w:sz w:val="24"/>
          <w:szCs w:val="24"/>
          <w:lang w:val="en-US"/>
        </w:rPr>
        <w:lastRenderedPageBreak/>
        <w:t>(light blue) and (</w:t>
      </w:r>
      <w:r w:rsidRPr="00FC1570">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intron 3 (red) were highlighted to show that all the sequenced haplotypes have the same gene structure. Sequences are from </w:t>
      </w:r>
      <w:r w:rsidRPr="00123E71">
        <w:rPr>
          <w:rFonts w:ascii="Times New Roman" w:hAnsi="Times New Roman" w:cs="Times New Roman"/>
          <w:i/>
          <w:sz w:val="24"/>
          <w:szCs w:val="24"/>
          <w:lang w:val="en-US"/>
        </w:rPr>
        <w:t xml:space="preserve">S. </w:t>
      </w:r>
      <w:proofErr w:type="spellStart"/>
      <w:r w:rsidRPr="00123E71">
        <w:rPr>
          <w:rFonts w:ascii="Times New Roman" w:hAnsi="Times New Roman" w:cs="Times New Roman"/>
          <w:i/>
          <w:sz w:val="24"/>
          <w:szCs w:val="24"/>
          <w:lang w:val="en-US"/>
        </w:rPr>
        <w:t>spontaneum</w:t>
      </w:r>
      <w:proofErr w:type="spellEnd"/>
      <w:r>
        <w:rPr>
          <w:rFonts w:ascii="Times New Roman" w:hAnsi="Times New Roman" w:cs="Times New Roman"/>
          <w:iCs/>
          <w:sz w:val="24"/>
          <w:szCs w:val="24"/>
          <w:lang w:val="en-US"/>
        </w:rPr>
        <w:t xml:space="preserve"> (SS)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ZOTERO_ITEM CSL_CITATION {"citationID":"lMloKA5T","properties":{"formattedCitation":"(Zhang et al., 2018)","plainCitation":"(Zhang et al., 2018)","noteIndex":0},"citationItems":[{"id":408,"uris":["http://zotero.org/users/2343837/items/ADG3RF5D"],"uri":["http://zotero.org/users/2343837/items/ADG3RF5D"],"itemData":{"id":408,"type":"article-journal","title":"Allele-defined genome of the autopolyploid sugarcane Saccharum spontaneum L.","container-title":"Nature Genetics","page":"1565","volume":"50","issue":"11","source":"www.nature.com","abstract":"Sequencing of haploid sugarcane, Saccharum spontaneum, allows assembly of a prototypical version of the sugarcane chromosome set. This new reference genome will serve as a resource to accelerate sugarcane improvement.","DOI":"10.1038/s41588-018-0237-2","ISSN":"1546-1718","language":"En","author":[{"family":"Zhang","given":"Jisen"},{"family":"Zhang","given":"Xingtan"},{"family":"Tang","given":"Haibao"},{"family":"Zhang","given":"Qing"},{"family":"Hua","given":"Xiuting"},{"family":"Ma","given":"Xiaokai"},{"family":"Zhu","given":"Fan"},{"family":"Jones","given":"Tyler"},{"family":"Zhu","given":"Xinguang"},{"family":"Bowers","given":"John"},{"family":"Wai","given":"Ching Man"},{"family":"Zheng","given":"Chunfang"},{"family":"Shi","given":"Yan"},{"family":"Chen","given":"Shuai"},{"family":"Xu","given":"Xiuming"},{"family":"Yue","given":"Jingjing"},{"family":"Nelson","given":"David R."},{"family":"Huang","given":"Lixian"},{"family":"Li","given":"Zhen"},{"family":"Xu","given":"Huimin"},{"family":"Zhou","given":"Dong"},{"family":"Wang","given":"Yongjun"},{"family":"Hu","given":"Weichang"},{"family":"Lin","given":"Jishan"},{"family":"Deng","given":"Youjin"},{"family":"Pandey","given":"Neha"},{"family":"Mancini","given":"Melina"},{"family":"Zerpa","given":"Dessireé"},{"family":"Nguyen","given":"Julie K."},{"family":"Wang","given":"Liming"},{"family":"Yu","given":"Liang"},{"family":"Xin","given":"Yinghui"},{"family":"Ge","given":"Liangfa"},{"family":"Arro","given":"Jie"},{"family":"Han","given":"Jennifer O."},{"family":"Chakrabarty","given":"Setu"},{"family":"Pushko","given":"Marija"},{"family":"Zhang","given":"Wenping"},{"family":"Ma","given":"Yanhong"},{"family":"Ma","given":"Panpan"},{"family":"Lv","given":"Mingju"},{"family":"Chen","given":"Faming"},{"family":"Zheng","given":"Guangyong"},{"family":"Xu","given":"Jingsheng"},{"family":"Yang","given":"Zhenhui"},{"family":"Deng","given":"Fang"},{"family":"Chen","given":"Xuequn"},{"family":"Liao","given":"Zhenyang"},{"family":"Zhang","given":"Xunxiao"},{"family":"Lin","given":"Zhicong"},{"family":"Lin","given":"Hai"},{"family":"Yan","given":"Hansong"},{"family":"Kuang","given":"Zheng"},{"family":"Zhong","given":"Weimin"},{"family":"Liang","given":"Pingping"},{"family":"Wang","given":"Guofeng"},{"family":"Yuan","given":"Yuan"},{"family":"Shi","given":"Jiaxian"},{"family":"Hou","given":"Jinxiang"},{"family":"Lin","given":"Jingxian"},{"family":"Jin","given":"Jingjing"},{"family":"Cao","given":"Peijian"},{"family":"Shen","given":"Qiaochu"},{"family":"Jiang","given":"Qing"},{"family":"Zhou","given":"Ping"},{"family":"Ma","given":"Yaying"},{"family":"Zhang","given":"Xiaodan"},{"family":"Xu","given":"Rongrong"},{"family":"Liu","given":"Juan"},{"family":"Zhou","given":"Yongmei"},{"family":"Jia","given":"Haifeng"},{"family":"Ma","given":"Qing"},{"family":"Qi","given":"Rui"},{"family":"Zhang","given":"Zhiliang"},{"family":"Fang","given":"Jingping"},{"family":"Fang","given":"Hongkun"},{"family":"Song","given":"Jinjin"},{"family":"Wang","given":"Mengjuan"},{"family":"Dong","given":"Guangrui"},{"family":"Wang","given":"Gang"},{"family":"Chen","given":"Zheng"},{"family":"Ma","given":"Teng"},{"family":"Liu","given":"Hong"},{"family":"Dhungana","given":"Singha R."},{"family":"Huss","given":"Sarah E."},{"family":"Yang","given":"Xiping"},{"family":"Sharma","given":"Anupma"},{"family":"Trujillo","given":"Jhon H."},{"family":"Martinez","given":"Maria C."},{"family":"Hudson","given":"Matthew"},{"family":"Riascos","given":"John J."},{"family":"Schuler","given":"Mary"},{"family":"Chen","given":"Li-Qing"},{"family":"Braun","given":"David M."},{"family":"Li","given":"Lei"},{"family":"Yu","given":"Qingyi"},{"family":"Wang","given":"Jianping"},{"family":"Wang","given":"Kai"},{"family":"Schatz","given":"Michael C."},{"family":"Heckerman","given":"David"},{"family":"Sluys","given":"Marie-Anne Van"},{"family":"Souza","given":"Glaucia Mendes"},{"family":"Moore","given":"Paul H."},{"family":"Sankoff","given":"David"},{"family":"VanBuren","given":"Robert"},{"family":"Paterson","given":"Andrew H."},{"family":"Nagai","given":"Chifumi"},{"family":"Ming","given":"Ray"}],"issued":{"date-parts":[["2018",11]]}}}],"schema":"https://github.com/citation-style-language/schema/raw/master/csl-citation.json"} </w:instrText>
      </w:r>
      <w:r>
        <w:rPr>
          <w:rFonts w:ascii="Times New Roman" w:hAnsi="Times New Roman" w:cs="Times New Roman"/>
          <w:sz w:val="24"/>
          <w:szCs w:val="24"/>
          <w:lang w:val="en-US"/>
        </w:rPr>
        <w:fldChar w:fldCharType="separate"/>
      </w:r>
      <w:r w:rsidRPr="000A763D">
        <w:rPr>
          <w:rFonts w:ascii="Times New Roman" w:hAnsi="Times New Roman" w:cs="Times New Roman"/>
          <w:sz w:val="24"/>
          <w:lang w:val="en-GB"/>
        </w:rPr>
        <w:t>(Zhang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526B33">
        <w:rPr>
          <w:rFonts w:ascii="Times New Roman" w:hAnsi="Times New Roman" w:cs="Times New Roman"/>
          <w:i/>
          <w:iCs/>
          <w:sz w:val="24"/>
          <w:szCs w:val="24"/>
          <w:lang w:val="en-US"/>
        </w:rPr>
        <w:t>Saccharum</w:t>
      </w:r>
      <w:r>
        <w:rPr>
          <w:rFonts w:ascii="Times New Roman" w:hAnsi="Times New Roman" w:cs="Times New Roman"/>
          <w:sz w:val="24"/>
          <w:szCs w:val="24"/>
          <w:lang w:val="en-US"/>
        </w:rPr>
        <w:t xml:space="preserve"> hybrid (SP80-3280)</w:t>
      </w:r>
      <w:r w:rsidRPr="0071567C">
        <w:rPr>
          <w:rFonts w:ascii="Times New Roman" w:hAnsi="Times New Roman" w:cs="Times New Roman"/>
          <w:sz w:val="24"/>
          <w:szCs w:val="24"/>
          <w:lang w:val="en-US"/>
        </w:rPr>
        <w:t>:</w:t>
      </w:r>
      <w:r>
        <w:rPr>
          <w:rFonts w:ascii="Times New Roman" w:hAnsi="Times New Roman" w:cs="Times New Roman"/>
          <w:sz w:val="24"/>
          <w:szCs w:val="24"/>
          <w:lang w:val="en-US"/>
        </w:rPr>
        <w:t xml:space="preserve"> SHs (Souza et al., 2019), </w:t>
      </w:r>
      <w:proofErr w:type="spellStart"/>
      <w:r>
        <w:rPr>
          <w:rFonts w:ascii="Times New Roman" w:hAnsi="Times New Roman" w:cs="Times New Roman"/>
          <w:sz w:val="24"/>
          <w:szCs w:val="24"/>
          <w:lang w:val="en-US"/>
        </w:rPr>
        <w:t>SHr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Matiello</w:t>
      </w:r>
      <w:proofErr w:type="spellEnd"/>
      <w:r>
        <w:rPr>
          <w:rFonts w:ascii="Times New Roman" w:hAnsi="Times New Roman" w:cs="Times New Roman"/>
          <w:sz w:val="24"/>
          <w:szCs w:val="24"/>
          <w:lang w:val="en-US"/>
        </w:rPr>
        <w:t xml:space="preserve"> et al., 2017), and </w:t>
      </w:r>
      <w:r w:rsidRPr="00526B33">
        <w:rPr>
          <w:rFonts w:ascii="Times New Roman" w:hAnsi="Times New Roman" w:cs="Times New Roman"/>
          <w:i/>
          <w:iCs/>
          <w:sz w:val="24"/>
          <w:szCs w:val="24"/>
          <w:lang w:val="en-US"/>
        </w:rPr>
        <w:t xml:space="preserve">Saccharum </w:t>
      </w:r>
      <w:r>
        <w:rPr>
          <w:rFonts w:ascii="Times New Roman" w:hAnsi="Times New Roman" w:cs="Times New Roman"/>
          <w:sz w:val="24"/>
          <w:szCs w:val="24"/>
          <w:lang w:val="en-US"/>
        </w:rPr>
        <w:t>hybrid (R570) (</w:t>
      </w:r>
      <w:proofErr w:type="spellStart"/>
      <w:r>
        <w:rPr>
          <w:rFonts w:ascii="Times New Roman" w:hAnsi="Times New Roman" w:cs="Times New Roman"/>
          <w:sz w:val="24"/>
          <w:szCs w:val="24"/>
          <w:lang w:val="en-US"/>
        </w:rPr>
        <w:t>SHg</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Garsmeur</w:t>
      </w:r>
      <w:proofErr w:type="spellEnd"/>
      <w:r>
        <w:rPr>
          <w:rFonts w:ascii="Times New Roman" w:hAnsi="Times New Roman" w:cs="Times New Roman"/>
          <w:sz w:val="24"/>
          <w:szCs w:val="24"/>
          <w:lang w:val="en-US"/>
        </w:rPr>
        <w:t xml:space="preserve"> et al., 2018).</w:t>
      </w:r>
      <w:r w:rsidRPr="000A763D">
        <w:rPr>
          <w:rFonts w:ascii="Times New Roman" w:hAnsi="Times New Roman" w:cs="Times New Roman"/>
          <w:sz w:val="24"/>
          <w:szCs w:val="24"/>
          <w:lang w:val="en-US"/>
        </w:rPr>
        <w:t xml:space="preserve"> </w:t>
      </w:r>
    </w:p>
    <w:p w14:paraId="11CF844F" w14:textId="77777777" w:rsidR="0044674C" w:rsidRDefault="0044674C" w:rsidP="0044674C">
      <w:pPr>
        <w:pStyle w:val="NoSpacing"/>
        <w:spacing w:line="480" w:lineRule="auto"/>
      </w:pPr>
    </w:p>
    <w:p w14:paraId="6113770E" w14:textId="77777777" w:rsidR="0044674C" w:rsidRPr="00B864C0" w:rsidRDefault="0044674C" w:rsidP="0044674C">
      <w:pPr>
        <w:pStyle w:val="NoSpacing"/>
        <w:spacing w:after="240" w:line="480" w:lineRule="auto"/>
        <w:jc w:val="both"/>
        <w:rPr>
          <w:rFonts w:ascii="Times New Roman" w:hAnsi="Times New Roman" w:cs="Times New Roman"/>
          <w:sz w:val="24"/>
          <w:szCs w:val="24"/>
          <w:lang w:val="en-US"/>
        </w:rPr>
      </w:pPr>
      <w:r w:rsidRPr="007902B9">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7</w:t>
      </w:r>
      <w:r w:rsidRPr="007902B9">
        <w:rPr>
          <w:rFonts w:ascii="Times New Roman" w:hAnsi="Times New Roman" w:cs="Times New Roman"/>
          <w:b/>
          <w:sz w:val="24"/>
          <w:szCs w:val="24"/>
          <w:lang w:val="en-US"/>
        </w:rPr>
        <w:t xml:space="preserve"> –</w:t>
      </w:r>
      <w:r w:rsidRPr="00B864C0">
        <w:rPr>
          <w:rFonts w:ascii="Times New Roman" w:hAnsi="Times New Roman" w:cs="Times New Roman"/>
          <w:sz w:val="24"/>
          <w:szCs w:val="24"/>
          <w:lang w:val="en-US"/>
        </w:rPr>
        <w:t xml:space="preserve"> </w:t>
      </w:r>
      <w:r w:rsidRPr="00B864C0">
        <w:rPr>
          <w:rFonts w:ascii="Times New Roman" w:hAnsi="Times New Roman" w:cs="Times New Roman"/>
          <w:b/>
          <w:sz w:val="24"/>
          <w:szCs w:val="24"/>
          <w:lang w:val="en-US"/>
        </w:rPr>
        <w:t xml:space="preserve">Diel expression profile of fully spliced and alternative transcript </w:t>
      </w:r>
      <w:r>
        <w:rPr>
          <w:rFonts w:ascii="Times New Roman" w:hAnsi="Times New Roman" w:cs="Times New Roman"/>
          <w:b/>
          <w:sz w:val="24"/>
          <w:szCs w:val="24"/>
          <w:lang w:val="en-US"/>
        </w:rPr>
        <w:t>iso</w:t>
      </w:r>
      <w:r w:rsidRPr="00B864C0">
        <w:rPr>
          <w:rFonts w:ascii="Times New Roman" w:hAnsi="Times New Roman" w:cs="Times New Roman"/>
          <w:b/>
          <w:sz w:val="24"/>
          <w:szCs w:val="24"/>
          <w:lang w:val="en-US"/>
        </w:rPr>
        <w:t xml:space="preserve">forms in different seasons. </w:t>
      </w:r>
      <w:r w:rsidRPr="00B864C0">
        <w:rPr>
          <w:rFonts w:ascii="Times New Roman" w:hAnsi="Times New Roman" w:cs="Times New Roman"/>
          <w:sz w:val="24"/>
          <w:szCs w:val="24"/>
          <w:lang w:val="en-US"/>
        </w:rPr>
        <w:t xml:space="preserve">Biological replicates (circles and triangles) and their </w:t>
      </w:r>
      <w:r>
        <w:rPr>
          <w:rFonts w:ascii="Times New Roman" w:hAnsi="Times New Roman" w:cs="Times New Roman"/>
          <w:sz w:val="24"/>
          <w:szCs w:val="24"/>
          <w:lang w:val="en-US"/>
        </w:rPr>
        <w:t>LOESS curve</w:t>
      </w:r>
      <w:r w:rsidRPr="00B864C0">
        <w:rPr>
          <w:rFonts w:ascii="Times New Roman" w:hAnsi="Times New Roman" w:cs="Times New Roman"/>
          <w:sz w:val="24"/>
          <w:szCs w:val="24"/>
          <w:lang w:val="en-US"/>
        </w:rPr>
        <w:t xml:space="preserve"> (continuous lines</w:t>
      </w:r>
      <w:r>
        <w:rPr>
          <w:rFonts w:ascii="Times New Roman" w:hAnsi="Times New Roman" w:cs="Times New Roman"/>
          <w:sz w:val="24"/>
          <w:szCs w:val="24"/>
          <w:lang w:val="en-US"/>
        </w:rPr>
        <w:t xml:space="preserve"> ± SE</w:t>
      </w:r>
      <w:r w:rsidRPr="00B864C0">
        <w:rPr>
          <w:rFonts w:ascii="Times New Roman" w:hAnsi="Times New Roman" w:cs="Times New Roman"/>
          <w:sz w:val="24"/>
          <w:szCs w:val="24"/>
          <w:lang w:val="en-US"/>
        </w:rPr>
        <w:t>) of fully spliced (FS, black) and alternative transcript forms (AS, color)</w:t>
      </w:r>
      <w:r w:rsidRPr="00B864C0">
        <w:rPr>
          <w:rFonts w:ascii="Times New Roman" w:hAnsi="Times New Roman" w:cs="Times New Roman"/>
          <w:b/>
          <w:sz w:val="24"/>
          <w:szCs w:val="24"/>
          <w:lang w:val="en-US"/>
        </w:rPr>
        <w:t xml:space="preserve"> </w:t>
      </w:r>
      <w:r w:rsidRPr="00B864C0">
        <w:rPr>
          <w:rFonts w:ascii="Times New Roman" w:hAnsi="Times New Roman" w:cs="Times New Roman"/>
          <w:sz w:val="24"/>
          <w:szCs w:val="24"/>
          <w:lang w:val="en-US"/>
        </w:rPr>
        <w:t xml:space="preserve">for the winter samples (4-months old plants, left) the summer samples (9-months old plants, right). These AS forms, though detected by HR RT-PCR, were not highly expressed. </w:t>
      </w:r>
      <w:r w:rsidRPr="00B864C0">
        <w:rPr>
          <w:rFonts w:ascii="Times New Roman" w:hAnsi="Times New Roman" w:cs="Times New Roman"/>
          <w:i/>
          <w:sz w:val="24"/>
          <w:szCs w:val="24"/>
          <w:lang w:val="en-US"/>
        </w:rPr>
        <w:t>ScPRR37</w:t>
      </w:r>
      <w:r w:rsidRPr="00B864C0">
        <w:rPr>
          <w:rFonts w:ascii="Times New Roman" w:hAnsi="Times New Roman" w:cs="Times New Roman"/>
          <w:sz w:val="24"/>
          <w:szCs w:val="24"/>
          <w:lang w:val="en-US"/>
        </w:rPr>
        <w:t xml:space="preserve"> gene expression shows levels of I3R (orange) and E3S (dark blue) </w:t>
      </w:r>
      <w:r>
        <w:rPr>
          <w:rFonts w:ascii="Times New Roman" w:hAnsi="Times New Roman" w:cs="Times New Roman"/>
          <w:sz w:val="24"/>
          <w:szCs w:val="24"/>
          <w:lang w:val="en-US"/>
        </w:rPr>
        <w:t>(</w:t>
      </w:r>
      <w:r w:rsidRPr="00EF5288">
        <w:rPr>
          <w:rFonts w:ascii="Times New Roman" w:hAnsi="Times New Roman" w:cs="Times New Roman"/>
          <w:b/>
          <w:sz w:val="24"/>
          <w:szCs w:val="24"/>
          <w:lang w:val="en-US"/>
        </w:rPr>
        <w:t>A-B</w:t>
      </w:r>
      <w:r w:rsidRPr="00B864C0">
        <w:rPr>
          <w:rFonts w:ascii="Times New Roman" w:hAnsi="Times New Roman" w:cs="Times New Roman"/>
          <w:sz w:val="24"/>
          <w:szCs w:val="24"/>
          <w:lang w:val="en-US"/>
        </w:rPr>
        <w:t xml:space="preserve">); </w:t>
      </w:r>
      <w:r w:rsidRPr="00B864C0">
        <w:rPr>
          <w:rFonts w:ascii="Times New Roman" w:hAnsi="Times New Roman" w:cs="Times New Roman"/>
          <w:i/>
          <w:sz w:val="24"/>
          <w:szCs w:val="24"/>
          <w:lang w:val="en-US"/>
        </w:rPr>
        <w:t>ScPRR73</w:t>
      </w:r>
      <w:r w:rsidRPr="00B864C0">
        <w:rPr>
          <w:rFonts w:ascii="Times New Roman" w:hAnsi="Times New Roman" w:cs="Times New Roman"/>
          <w:sz w:val="24"/>
          <w:szCs w:val="24"/>
          <w:lang w:val="en-US"/>
        </w:rPr>
        <w:t xml:space="preserve"> gene expression shows levels of I2R (gold)</w:t>
      </w:r>
      <w:r>
        <w:rPr>
          <w:rFonts w:ascii="Times New Roman" w:hAnsi="Times New Roman" w:cs="Times New Roman"/>
          <w:sz w:val="24"/>
          <w:szCs w:val="24"/>
          <w:lang w:val="en-US"/>
        </w:rPr>
        <w:t xml:space="preserve"> (</w:t>
      </w:r>
      <w:r w:rsidRPr="00EF5288">
        <w:rPr>
          <w:rFonts w:ascii="Times New Roman" w:hAnsi="Times New Roman" w:cs="Times New Roman"/>
          <w:b/>
          <w:sz w:val="24"/>
          <w:szCs w:val="24"/>
          <w:lang w:val="en-US"/>
        </w:rPr>
        <w:t>C-D</w:t>
      </w:r>
      <w:r w:rsidRPr="00B864C0">
        <w:rPr>
          <w:rFonts w:ascii="Times New Roman" w:hAnsi="Times New Roman" w:cs="Times New Roman"/>
          <w:sz w:val="24"/>
          <w:szCs w:val="24"/>
          <w:lang w:val="en-US"/>
        </w:rPr>
        <w:t xml:space="preserve">); </w:t>
      </w:r>
      <w:r w:rsidRPr="00B864C0">
        <w:rPr>
          <w:rFonts w:ascii="Times New Roman" w:hAnsi="Times New Roman" w:cs="Times New Roman"/>
          <w:i/>
          <w:sz w:val="24"/>
          <w:szCs w:val="24"/>
          <w:lang w:val="en-US"/>
        </w:rPr>
        <w:t>ScPRR95</w:t>
      </w:r>
      <w:r w:rsidRPr="00B864C0">
        <w:rPr>
          <w:rFonts w:ascii="Times New Roman" w:hAnsi="Times New Roman" w:cs="Times New Roman"/>
          <w:sz w:val="24"/>
          <w:szCs w:val="24"/>
          <w:lang w:val="en-US"/>
        </w:rPr>
        <w:t xml:space="preserve"> gene expression shows levels of I3R (pink) and Alt 5’ss E5 (teal)</w:t>
      </w:r>
      <w:r>
        <w:rPr>
          <w:rFonts w:ascii="Times New Roman" w:hAnsi="Times New Roman" w:cs="Times New Roman"/>
          <w:sz w:val="24"/>
          <w:szCs w:val="24"/>
          <w:lang w:val="en-US"/>
        </w:rPr>
        <w:t xml:space="preserve"> (</w:t>
      </w:r>
      <w:r w:rsidRPr="00EF5288">
        <w:rPr>
          <w:rFonts w:ascii="Times New Roman" w:hAnsi="Times New Roman" w:cs="Times New Roman"/>
          <w:b/>
          <w:sz w:val="24"/>
          <w:szCs w:val="24"/>
          <w:lang w:val="en-US"/>
        </w:rPr>
        <w:t>E-F</w:t>
      </w:r>
      <w:r w:rsidRPr="00B864C0">
        <w:rPr>
          <w:rFonts w:ascii="Times New Roman" w:hAnsi="Times New Roman" w:cs="Times New Roman"/>
          <w:sz w:val="24"/>
          <w:szCs w:val="24"/>
          <w:lang w:val="en-US"/>
        </w:rPr>
        <w:t>), and I7R (dark green) (</w:t>
      </w:r>
      <w:r>
        <w:rPr>
          <w:rFonts w:ascii="Times New Roman" w:hAnsi="Times New Roman" w:cs="Times New Roman"/>
          <w:b/>
          <w:sz w:val="24"/>
          <w:szCs w:val="24"/>
          <w:lang w:val="en-US"/>
        </w:rPr>
        <w:t>G-</w:t>
      </w:r>
      <w:r w:rsidRPr="00EF5288">
        <w:rPr>
          <w:rFonts w:ascii="Times New Roman" w:hAnsi="Times New Roman" w:cs="Times New Roman"/>
          <w:b/>
          <w:sz w:val="24"/>
          <w:szCs w:val="24"/>
          <w:lang w:val="en-US"/>
        </w:rPr>
        <w:t>H</w:t>
      </w:r>
      <w:r w:rsidRPr="00B864C0">
        <w:rPr>
          <w:rFonts w:ascii="Times New Roman" w:hAnsi="Times New Roman" w:cs="Times New Roman"/>
          <w:sz w:val="24"/>
          <w:szCs w:val="24"/>
          <w:lang w:val="en-US"/>
        </w:rPr>
        <w:t xml:space="preserve">). </w:t>
      </w:r>
      <w:r w:rsidRPr="00B864C0">
        <w:rPr>
          <w:rFonts w:ascii="Times New Roman" w:hAnsi="Times New Roman" w:cs="Times New Roman"/>
          <w:i/>
          <w:sz w:val="24"/>
          <w:szCs w:val="24"/>
          <w:lang w:val="en-US"/>
        </w:rPr>
        <w:t>ScTOC1</w:t>
      </w:r>
      <w:r w:rsidRPr="00B864C0">
        <w:rPr>
          <w:rFonts w:ascii="Times New Roman" w:hAnsi="Times New Roman" w:cs="Times New Roman"/>
          <w:sz w:val="24"/>
          <w:szCs w:val="24"/>
          <w:lang w:val="en-US"/>
        </w:rPr>
        <w:t xml:space="preserve"> gene expression shows levels of I1R/E23S (cyan)</w:t>
      </w:r>
      <w:r>
        <w:rPr>
          <w:rFonts w:ascii="Times New Roman" w:hAnsi="Times New Roman" w:cs="Times New Roman"/>
          <w:sz w:val="24"/>
          <w:szCs w:val="24"/>
          <w:lang w:val="en-US"/>
        </w:rPr>
        <w:t xml:space="preserve"> (</w:t>
      </w:r>
      <w:r w:rsidRPr="00EF5288">
        <w:rPr>
          <w:rFonts w:ascii="Times New Roman" w:hAnsi="Times New Roman" w:cs="Times New Roman"/>
          <w:b/>
          <w:sz w:val="24"/>
          <w:szCs w:val="24"/>
          <w:lang w:val="en-US"/>
        </w:rPr>
        <w:t>I-J</w:t>
      </w:r>
      <w:r>
        <w:rPr>
          <w:rFonts w:ascii="Times New Roman" w:hAnsi="Times New Roman" w:cs="Times New Roman"/>
          <w:sz w:val="24"/>
          <w:szCs w:val="24"/>
          <w:lang w:val="en-US"/>
        </w:rPr>
        <w:t>)</w:t>
      </w:r>
      <w:r w:rsidRPr="00B864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Inverted triangles show the time of the maximum value of the LOESS curve. </w:t>
      </w:r>
      <w:r w:rsidRPr="00B864C0">
        <w:rPr>
          <w:rFonts w:ascii="Times New Roman" w:hAnsi="Times New Roman" w:cs="Times New Roman"/>
          <w:sz w:val="24"/>
          <w:szCs w:val="24"/>
          <w:lang w:val="en-US"/>
        </w:rPr>
        <w:t>The light-gray boxes represent the night period.</w:t>
      </w:r>
      <w:r>
        <w:rPr>
          <w:rFonts w:ascii="Times New Roman" w:hAnsi="Times New Roman" w:cs="Times New Roman"/>
          <w:sz w:val="24"/>
          <w:szCs w:val="24"/>
          <w:lang w:val="en-US"/>
        </w:rPr>
        <w:t xml:space="preserve"> </w:t>
      </w:r>
      <w:r w:rsidRPr="00F84BCB">
        <w:rPr>
          <w:rFonts w:ascii="Times New Roman" w:hAnsi="Times New Roman" w:cs="Times New Roman"/>
          <w:sz w:val="24"/>
          <w:szCs w:val="24"/>
          <w:lang w:val="en-US"/>
        </w:rPr>
        <w:t>Statistical significance was analyzed b</w:t>
      </w:r>
      <w:r>
        <w:rPr>
          <w:rFonts w:ascii="Times New Roman" w:hAnsi="Times New Roman" w:cs="Times New Roman"/>
          <w:sz w:val="24"/>
          <w:szCs w:val="24"/>
          <w:lang w:val="en-US"/>
        </w:rPr>
        <w:t>y paired Student</w:t>
      </w:r>
      <w:r>
        <w:rPr>
          <w:rFonts w:ascii="Times New Roman" w:hAnsi="Times New Roman" w:cs="Times New Roman"/>
          <w:sz w:val="24"/>
          <w:szCs w:val="24"/>
        </w:rPr>
        <w:t>’s</w:t>
      </w:r>
      <w:r>
        <w:rPr>
          <w:rFonts w:ascii="Times New Roman" w:hAnsi="Times New Roman" w:cs="Times New Roman"/>
          <w:sz w:val="24"/>
          <w:szCs w:val="24"/>
          <w:lang w:val="en-US"/>
        </w:rPr>
        <w:t xml:space="preserve"> t-test, * p &lt; 0.05 (C-D, G-J) or by One-way ANOVA with post-hoc Tukey HSD test, * p &lt; 0.05 (A-B, E-F), each color corresponding to a test of an AS form against the FS form.</w:t>
      </w:r>
    </w:p>
    <w:p w14:paraId="42CB424E" w14:textId="77777777" w:rsidR="0044674C" w:rsidRDefault="0044674C"/>
    <w:p w14:paraId="0ABB8B99" w14:textId="77777777" w:rsidR="0044674C" w:rsidRPr="00B864C0" w:rsidRDefault="0044674C" w:rsidP="0044674C">
      <w:pPr>
        <w:pStyle w:val="NoSpacing"/>
        <w:spacing w:after="240" w:line="480" w:lineRule="auto"/>
        <w:jc w:val="both"/>
        <w:rPr>
          <w:rFonts w:ascii="Times New Roman" w:hAnsi="Times New Roman" w:cs="Times New Roman"/>
          <w:sz w:val="24"/>
          <w:szCs w:val="24"/>
          <w:lang w:val="en-US"/>
        </w:rPr>
      </w:pPr>
      <w:r w:rsidRPr="00B864C0">
        <w:rPr>
          <w:rFonts w:ascii="Times New Roman" w:hAnsi="Times New Roman" w:cs="Times New Roman"/>
          <w:b/>
          <w:sz w:val="24"/>
          <w:szCs w:val="24"/>
          <w:lang w:val="en-US"/>
        </w:rPr>
        <w:t xml:space="preserve">Supplemental Figure </w:t>
      </w:r>
      <w:r>
        <w:rPr>
          <w:rFonts w:ascii="Times New Roman" w:hAnsi="Times New Roman" w:cs="Times New Roman"/>
          <w:b/>
          <w:sz w:val="24"/>
          <w:szCs w:val="24"/>
          <w:lang w:val="en-US"/>
        </w:rPr>
        <w:t>8</w:t>
      </w:r>
      <w:r w:rsidRPr="00B864C0">
        <w:rPr>
          <w:rFonts w:ascii="Times New Roman" w:hAnsi="Times New Roman" w:cs="Times New Roman"/>
          <w:b/>
          <w:sz w:val="24"/>
          <w:szCs w:val="24"/>
          <w:lang w:val="en-US"/>
        </w:rPr>
        <w:t xml:space="preserve"> – Diel expression profile of fully spliced and alternative spliced transcript </w:t>
      </w:r>
      <w:r>
        <w:rPr>
          <w:rFonts w:ascii="Times New Roman" w:hAnsi="Times New Roman" w:cs="Times New Roman"/>
          <w:b/>
          <w:sz w:val="24"/>
          <w:szCs w:val="24"/>
          <w:lang w:val="en-US"/>
        </w:rPr>
        <w:t>iso</w:t>
      </w:r>
      <w:r w:rsidRPr="00B864C0">
        <w:rPr>
          <w:rFonts w:ascii="Times New Roman" w:hAnsi="Times New Roman" w:cs="Times New Roman"/>
          <w:b/>
          <w:sz w:val="24"/>
          <w:szCs w:val="24"/>
          <w:lang w:val="en-US"/>
        </w:rPr>
        <w:t xml:space="preserve">forms in </w:t>
      </w:r>
      <w:r>
        <w:rPr>
          <w:rFonts w:ascii="Times New Roman" w:hAnsi="Times New Roman" w:cs="Times New Roman"/>
          <w:b/>
          <w:sz w:val="24"/>
          <w:szCs w:val="24"/>
          <w:lang w:val="en-US"/>
        </w:rPr>
        <w:t xml:space="preserve">leaves and </w:t>
      </w:r>
      <w:r w:rsidRPr="00B864C0">
        <w:rPr>
          <w:rFonts w:ascii="Times New Roman" w:hAnsi="Times New Roman" w:cs="Times New Roman"/>
          <w:b/>
          <w:sz w:val="24"/>
          <w:szCs w:val="24"/>
          <w:lang w:val="en-US"/>
        </w:rPr>
        <w:t>internodes.</w:t>
      </w:r>
      <w:r w:rsidRPr="00B864C0">
        <w:rPr>
          <w:rFonts w:ascii="Times New Roman" w:hAnsi="Times New Roman" w:cs="Times New Roman"/>
          <w:sz w:val="24"/>
          <w:szCs w:val="24"/>
          <w:lang w:val="en-US"/>
        </w:rPr>
        <w:t xml:space="preserve"> Biological replicates (circles and triangles) and their </w:t>
      </w:r>
      <w:r>
        <w:rPr>
          <w:rFonts w:ascii="Times New Roman" w:hAnsi="Times New Roman" w:cs="Times New Roman"/>
          <w:sz w:val="24"/>
          <w:szCs w:val="24"/>
          <w:lang w:val="en-US"/>
        </w:rPr>
        <w:t>LOESS curve</w:t>
      </w:r>
      <w:r w:rsidRPr="00B864C0">
        <w:rPr>
          <w:rFonts w:ascii="Times New Roman" w:hAnsi="Times New Roman" w:cs="Times New Roman"/>
          <w:sz w:val="24"/>
          <w:szCs w:val="24"/>
          <w:lang w:val="en-US"/>
        </w:rPr>
        <w:t xml:space="preserve"> (continuous lines</w:t>
      </w:r>
      <w:r>
        <w:rPr>
          <w:rFonts w:ascii="Times New Roman" w:hAnsi="Times New Roman" w:cs="Times New Roman"/>
          <w:sz w:val="24"/>
          <w:szCs w:val="24"/>
          <w:lang w:val="en-US"/>
        </w:rPr>
        <w:t xml:space="preserve"> ± SE</w:t>
      </w:r>
      <w:r w:rsidRPr="00B864C0">
        <w:rPr>
          <w:rFonts w:ascii="Times New Roman" w:hAnsi="Times New Roman" w:cs="Times New Roman"/>
          <w:sz w:val="24"/>
          <w:szCs w:val="24"/>
          <w:lang w:val="en-US"/>
        </w:rPr>
        <w:t>) of fully spliced (</w:t>
      </w:r>
      <w:r>
        <w:rPr>
          <w:rFonts w:ascii="Times New Roman" w:hAnsi="Times New Roman" w:cs="Times New Roman"/>
          <w:sz w:val="24"/>
          <w:szCs w:val="24"/>
          <w:lang w:val="en-US"/>
        </w:rPr>
        <w:t>left column</w:t>
      </w:r>
      <w:r w:rsidRPr="00B864C0">
        <w:rPr>
          <w:rFonts w:ascii="Times New Roman" w:hAnsi="Times New Roman" w:cs="Times New Roman"/>
          <w:sz w:val="24"/>
          <w:szCs w:val="24"/>
          <w:lang w:val="en-US"/>
        </w:rPr>
        <w:t>) and alternative spliced (</w:t>
      </w:r>
      <w:r>
        <w:rPr>
          <w:rFonts w:ascii="Times New Roman" w:hAnsi="Times New Roman" w:cs="Times New Roman"/>
          <w:sz w:val="24"/>
          <w:szCs w:val="24"/>
          <w:lang w:val="en-US"/>
        </w:rPr>
        <w:t>right column</w:t>
      </w:r>
      <w:r w:rsidRPr="00B864C0">
        <w:rPr>
          <w:rFonts w:ascii="Times New Roman" w:hAnsi="Times New Roman" w:cs="Times New Roman"/>
          <w:sz w:val="24"/>
          <w:szCs w:val="24"/>
          <w:lang w:val="en-US"/>
        </w:rPr>
        <w:t xml:space="preserve">) transcript forms of sugarcane circadian clock genes during the summer harvest in </w:t>
      </w:r>
      <w:r>
        <w:rPr>
          <w:rFonts w:ascii="Times New Roman" w:hAnsi="Times New Roman" w:cs="Times New Roman"/>
          <w:sz w:val="24"/>
          <w:szCs w:val="24"/>
          <w:lang w:val="en-US"/>
        </w:rPr>
        <w:t xml:space="preserve">leaves (green), </w:t>
      </w:r>
      <w:r w:rsidRPr="00B864C0">
        <w:rPr>
          <w:rFonts w:ascii="Times New Roman" w:hAnsi="Times New Roman" w:cs="Times New Roman"/>
          <w:sz w:val="24"/>
          <w:szCs w:val="24"/>
          <w:lang w:val="en-US"/>
        </w:rPr>
        <w:t>internode 1</w:t>
      </w:r>
      <w:r>
        <w:rPr>
          <w:rFonts w:ascii="Times New Roman" w:hAnsi="Times New Roman" w:cs="Times New Roman"/>
          <w:sz w:val="24"/>
          <w:szCs w:val="24"/>
          <w:lang w:val="en-US"/>
        </w:rPr>
        <w:t xml:space="preserve"> </w:t>
      </w:r>
      <w:r w:rsidRPr="00B864C0">
        <w:rPr>
          <w:rFonts w:ascii="Times New Roman" w:hAnsi="Times New Roman" w:cs="Times New Roman"/>
          <w:sz w:val="24"/>
          <w:szCs w:val="24"/>
          <w:lang w:val="en-US"/>
        </w:rPr>
        <w:t>and 2 (</w:t>
      </w:r>
      <w:r>
        <w:rPr>
          <w:rFonts w:ascii="Times New Roman" w:hAnsi="Times New Roman" w:cs="Times New Roman"/>
          <w:sz w:val="24"/>
          <w:szCs w:val="24"/>
          <w:lang w:val="en-US"/>
        </w:rPr>
        <w:t>red</w:t>
      </w:r>
      <w:r w:rsidRPr="00B864C0">
        <w:rPr>
          <w:rFonts w:ascii="Times New Roman" w:hAnsi="Times New Roman" w:cs="Times New Roman"/>
          <w:sz w:val="24"/>
          <w:szCs w:val="24"/>
          <w:lang w:val="en-US"/>
        </w:rPr>
        <w:t xml:space="preserve">) and internode 5 </w:t>
      </w:r>
      <w:r w:rsidRPr="00B864C0">
        <w:rPr>
          <w:rFonts w:ascii="Times New Roman" w:hAnsi="Times New Roman" w:cs="Times New Roman"/>
          <w:sz w:val="24"/>
          <w:szCs w:val="24"/>
          <w:lang w:val="en-US"/>
        </w:rPr>
        <w:lastRenderedPageBreak/>
        <w:t>(</w:t>
      </w:r>
      <w:r>
        <w:rPr>
          <w:rFonts w:ascii="Times New Roman" w:hAnsi="Times New Roman" w:cs="Times New Roman"/>
          <w:sz w:val="24"/>
          <w:szCs w:val="24"/>
          <w:lang w:val="en-US"/>
        </w:rPr>
        <w:t>yellow</w:t>
      </w:r>
      <w:r w:rsidRPr="00B864C0">
        <w:rPr>
          <w:rFonts w:ascii="Times New Roman" w:hAnsi="Times New Roman" w:cs="Times New Roman"/>
          <w:sz w:val="24"/>
          <w:szCs w:val="24"/>
          <w:lang w:val="en-US"/>
        </w:rPr>
        <w:t xml:space="preserve">). </w:t>
      </w:r>
      <w:r w:rsidRPr="00B864C0">
        <w:rPr>
          <w:rFonts w:ascii="Times New Roman" w:hAnsi="Times New Roman" w:cs="Times New Roman"/>
          <w:b/>
          <w:sz w:val="24"/>
          <w:szCs w:val="24"/>
          <w:lang w:val="en-US"/>
        </w:rPr>
        <w:t>(A, B)</w:t>
      </w:r>
      <w:r w:rsidRPr="00B864C0">
        <w:rPr>
          <w:rFonts w:ascii="Times New Roman" w:hAnsi="Times New Roman" w:cs="Times New Roman"/>
          <w:sz w:val="24"/>
          <w:szCs w:val="24"/>
          <w:lang w:val="en-US"/>
        </w:rPr>
        <w:t xml:space="preserve"> </w:t>
      </w:r>
      <w:r w:rsidRPr="00B864C0">
        <w:rPr>
          <w:rFonts w:ascii="Times New Roman" w:hAnsi="Times New Roman" w:cs="Times New Roman"/>
          <w:i/>
          <w:sz w:val="24"/>
          <w:szCs w:val="24"/>
          <w:lang w:val="en-US"/>
        </w:rPr>
        <w:t>ScLHY</w:t>
      </w:r>
      <w:r w:rsidRPr="00B864C0">
        <w:rPr>
          <w:rFonts w:ascii="Times New Roman" w:hAnsi="Times New Roman" w:cs="Times New Roman"/>
          <w:sz w:val="24"/>
          <w:szCs w:val="24"/>
          <w:lang w:val="en-US"/>
        </w:rPr>
        <w:t xml:space="preserve"> gene expression shows levels of I1R</w:t>
      </w:r>
      <w:r>
        <w:rPr>
          <w:rFonts w:ascii="Times New Roman" w:hAnsi="Times New Roman" w:cs="Times New Roman"/>
          <w:sz w:val="24"/>
          <w:szCs w:val="24"/>
          <w:lang w:val="en-US"/>
        </w:rPr>
        <w:t xml:space="preserve"> </w:t>
      </w:r>
      <w:r w:rsidRPr="00B864C0">
        <w:rPr>
          <w:rFonts w:ascii="Times New Roman" w:hAnsi="Times New Roman" w:cs="Times New Roman"/>
          <w:sz w:val="24"/>
          <w:szCs w:val="24"/>
          <w:lang w:val="en-US"/>
        </w:rPr>
        <w:t xml:space="preserve">and </w:t>
      </w:r>
      <w:r w:rsidRPr="00B864C0">
        <w:rPr>
          <w:rFonts w:ascii="Times New Roman" w:hAnsi="Times New Roman" w:cs="Times New Roman"/>
          <w:b/>
          <w:sz w:val="24"/>
          <w:szCs w:val="24"/>
          <w:lang w:val="en-US"/>
        </w:rPr>
        <w:t>(C, D)</w:t>
      </w:r>
      <w:r>
        <w:rPr>
          <w:rFonts w:ascii="Times New Roman" w:hAnsi="Times New Roman" w:cs="Times New Roman"/>
          <w:b/>
          <w:sz w:val="24"/>
          <w:szCs w:val="24"/>
          <w:lang w:val="en-US"/>
        </w:rPr>
        <w:t xml:space="preserve"> </w:t>
      </w:r>
      <w:r w:rsidRPr="00B864C0">
        <w:rPr>
          <w:rFonts w:ascii="Times New Roman" w:hAnsi="Times New Roman" w:cs="Times New Roman"/>
          <w:sz w:val="24"/>
          <w:szCs w:val="24"/>
          <w:lang w:val="en-US"/>
        </w:rPr>
        <w:t xml:space="preserve">I5R; </w:t>
      </w:r>
      <w:r w:rsidRPr="00B864C0">
        <w:rPr>
          <w:rFonts w:ascii="Times New Roman" w:hAnsi="Times New Roman" w:cs="Times New Roman"/>
          <w:b/>
          <w:sz w:val="24"/>
          <w:szCs w:val="24"/>
          <w:lang w:val="en-US"/>
        </w:rPr>
        <w:t>(E, F)</w:t>
      </w:r>
      <w:r>
        <w:rPr>
          <w:rFonts w:ascii="Times New Roman" w:hAnsi="Times New Roman" w:cs="Times New Roman"/>
          <w:b/>
          <w:sz w:val="24"/>
          <w:szCs w:val="24"/>
          <w:lang w:val="en-US"/>
        </w:rPr>
        <w:t xml:space="preserve"> </w:t>
      </w:r>
      <w:r w:rsidRPr="00B864C0">
        <w:rPr>
          <w:rFonts w:ascii="Times New Roman" w:hAnsi="Times New Roman" w:cs="Times New Roman"/>
          <w:i/>
          <w:sz w:val="24"/>
          <w:szCs w:val="24"/>
          <w:lang w:val="en-US"/>
        </w:rPr>
        <w:t>ScPRR37</w:t>
      </w:r>
      <w:r w:rsidRPr="00B864C0">
        <w:rPr>
          <w:rFonts w:ascii="Times New Roman" w:hAnsi="Times New Roman" w:cs="Times New Roman"/>
          <w:sz w:val="24"/>
          <w:szCs w:val="24"/>
          <w:lang w:val="en-US"/>
        </w:rPr>
        <w:t xml:space="preserve"> gene expression shows levels of I6R </w:t>
      </w:r>
      <w:r>
        <w:rPr>
          <w:rFonts w:ascii="Times New Roman" w:hAnsi="Times New Roman" w:cs="Times New Roman"/>
          <w:sz w:val="24"/>
          <w:szCs w:val="24"/>
          <w:lang w:val="en-US"/>
        </w:rPr>
        <w:t xml:space="preserve">and </w:t>
      </w:r>
      <w:r w:rsidRPr="00B864C0">
        <w:rPr>
          <w:rFonts w:ascii="Times New Roman" w:hAnsi="Times New Roman" w:cs="Times New Roman"/>
          <w:b/>
          <w:sz w:val="24"/>
          <w:szCs w:val="24"/>
          <w:lang w:val="en-US"/>
        </w:rPr>
        <w:t>(G, H)</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I7</w:t>
      </w:r>
      <w:r w:rsidRPr="00B864C0">
        <w:rPr>
          <w:rFonts w:ascii="Times New Roman" w:hAnsi="Times New Roman" w:cs="Times New Roman"/>
          <w:sz w:val="24"/>
          <w:szCs w:val="24"/>
          <w:lang w:val="en-US"/>
        </w:rPr>
        <w:t>R. The light-gray boxes represent the night period.</w:t>
      </w:r>
      <w:r>
        <w:rPr>
          <w:rFonts w:ascii="Times New Roman" w:hAnsi="Times New Roman" w:cs="Times New Roman"/>
          <w:sz w:val="24"/>
          <w:szCs w:val="24"/>
          <w:lang w:val="en-US"/>
        </w:rPr>
        <w:t xml:space="preserve"> </w:t>
      </w:r>
      <w:r w:rsidRPr="00F84BCB">
        <w:rPr>
          <w:rFonts w:ascii="Times New Roman" w:hAnsi="Times New Roman" w:cs="Times New Roman"/>
          <w:sz w:val="24"/>
          <w:szCs w:val="24"/>
          <w:lang w:val="en-US"/>
        </w:rPr>
        <w:t>Statistical significance was analyzed b</w:t>
      </w:r>
      <w:r>
        <w:rPr>
          <w:rFonts w:ascii="Times New Roman" w:hAnsi="Times New Roman" w:cs="Times New Roman"/>
          <w:sz w:val="24"/>
          <w:szCs w:val="24"/>
          <w:lang w:val="en-US"/>
        </w:rPr>
        <w:t xml:space="preserve">y One-way ANOVA with post-hoc Tukey HSD test, * p &lt; 0.05 when comparing L1 against I1, # p &lt; 0.05 when comparing L1 against I5, and </w:t>
      </w:r>
      <w:r w:rsidRPr="00CF2669">
        <w:rPr>
          <w:rFonts w:ascii="Times New Roman" w:hAnsi="Times New Roman" w:cs="Times New Roman"/>
          <w:sz w:val="24"/>
          <w:szCs w:val="24"/>
        </w:rPr>
        <w:t>†</w:t>
      </w:r>
      <w:r>
        <w:rPr>
          <w:rFonts w:ascii="Times New Roman" w:hAnsi="Times New Roman" w:cs="Times New Roman"/>
          <w:sz w:val="24"/>
          <w:szCs w:val="24"/>
          <w:lang w:val="en-US"/>
        </w:rPr>
        <w:t xml:space="preserve"> p &lt; 0.05 when comparing I1 against I5.</w:t>
      </w:r>
    </w:p>
    <w:p w14:paraId="57E71737" w14:textId="77777777" w:rsidR="0044674C" w:rsidRDefault="0044674C"/>
    <w:p w14:paraId="57728061" w14:textId="77777777" w:rsidR="0044674C" w:rsidRDefault="0044674C"/>
    <w:p w14:paraId="5EB3FC8D" w14:textId="77777777" w:rsidR="0044674C" w:rsidRDefault="0044674C"/>
    <w:sectPr w:rsidR="00446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MTM3sDA0NDMxNzNW0lEKTi0uzszPAykwrAUANgqfRSwAAAA="/>
  </w:docVars>
  <w:rsids>
    <w:rsidRoot w:val="0044674C"/>
    <w:rsid w:val="0044674C"/>
    <w:rsid w:val="00997B7D"/>
    <w:rsid w:val="00E86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3E67"/>
  <w15:chartTrackingRefBased/>
  <w15:docId w15:val="{E0468BA6-9BE0-453D-ACB2-26DF97FC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5035</Words>
  <Characters>28700</Characters>
  <Application>Microsoft Office Word</Application>
  <DocSecurity>0</DocSecurity>
  <Lines>239</Lines>
  <Paragraphs>67</Paragraphs>
  <ScaleCrop>false</ScaleCrop>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Hotta</dc:creator>
  <cp:keywords/>
  <dc:description/>
  <cp:lastModifiedBy>Sidra Amiri</cp:lastModifiedBy>
  <cp:revision>2</cp:revision>
  <dcterms:created xsi:type="dcterms:W3CDTF">2019-12-06T11:15:00Z</dcterms:created>
  <dcterms:modified xsi:type="dcterms:W3CDTF">2019-12-06T11:15:00Z</dcterms:modified>
</cp:coreProperties>
</file>