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649F0" w14:textId="125C3C36" w:rsidR="00CB43D5" w:rsidRPr="004A2403" w:rsidRDefault="009D3195" w:rsidP="002A3BE3">
      <w:pPr>
        <w:pStyle w:val="Heading1"/>
        <w:numPr>
          <w:ilvl w:val="0"/>
          <w:numId w:val="0"/>
        </w:numPr>
        <w:ind w:left="567" w:hanging="567"/>
        <w:rPr>
          <w:lang w:val="en-GB"/>
        </w:rPr>
      </w:pPr>
      <w:r w:rsidRPr="004A2403">
        <w:rPr>
          <w:lang w:val="en-GB"/>
        </w:rPr>
        <w:t>APPENDIX A</w:t>
      </w:r>
    </w:p>
    <w:p w14:paraId="403D4028" w14:textId="77777777" w:rsidR="00212834" w:rsidRPr="00212834" w:rsidRDefault="00212834" w:rsidP="00E356E9">
      <w:pPr>
        <w:spacing w:before="0" w:after="0"/>
        <w:jc w:val="both"/>
        <w:rPr>
          <w:rFonts w:eastAsia="Times New Roman" w:cs="Times New Roman"/>
          <w:bCs/>
          <w:szCs w:val="24"/>
          <w:lang w:val="en-GB" w:eastAsia="en-GB"/>
        </w:rPr>
      </w:pPr>
      <w:r w:rsidRPr="00212834">
        <w:rPr>
          <w:rFonts w:eastAsia="Times New Roman" w:cs="Times New Roman"/>
          <w:szCs w:val="24"/>
          <w:lang w:val="en-GB" w:eastAsia="en-GB"/>
        </w:rPr>
        <w:t xml:space="preserve">In this appendix the </w:t>
      </w:r>
      <w:r w:rsidRPr="00212834">
        <w:rPr>
          <w:rFonts w:eastAsia="Times New Roman" w:cs="Times New Roman"/>
          <w:bCs/>
          <w:szCs w:val="24"/>
          <w:lang w:val="en-GB" w:eastAsia="en-GB"/>
        </w:rPr>
        <w:t>optimization approaches, used to determine the characteristics of each device, are presented in order to clarify how the main dynamic parameters of the control devices described in this paper have been chosen to carry out the numerical simulations reported in Sec.3.</w:t>
      </w:r>
    </w:p>
    <w:p w14:paraId="08D3062B" w14:textId="77777777" w:rsidR="00212834" w:rsidRPr="00212834" w:rsidRDefault="00212834" w:rsidP="00E356E9">
      <w:pPr>
        <w:spacing w:before="0" w:after="0"/>
        <w:jc w:val="both"/>
        <w:rPr>
          <w:rFonts w:eastAsia="Times New Roman" w:cs="Times New Roman"/>
          <w:szCs w:val="24"/>
          <w:lang w:val="en-GB" w:eastAsia="en-GB"/>
        </w:rPr>
      </w:pPr>
      <w:r w:rsidRPr="00212834">
        <w:rPr>
          <w:rFonts w:eastAsia="Times New Roman" w:cs="Times New Roman"/>
          <w:bCs/>
          <w:szCs w:val="24"/>
          <w:lang w:val="en-GB" w:eastAsia="en-GB"/>
        </w:rPr>
        <w:t>The optimization problem is usually formulated as the research of the optimal set of the design variables characterizing the considered passive control device over an admissible domain, chosen so that a defined structural response quantity is minimized</w:t>
      </w:r>
      <w:r w:rsidRPr="00212834">
        <w:rPr>
          <w:rFonts w:eastAsia="Times New Roman" w:cs="Times New Roman"/>
          <w:szCs w:val="24"/>
          <w:lang w:val="en-GB" w:eastAsia="en-GB"/>
        </w:rPr>
        <w:t>. For sake of simplicity, many parameters are supposed fixed by design constraints.</w:t>
      </w:r>
    </w:p>
    <w:p w14:paraId="7B19D131" w14:textId="77777777" w:rsidR="002030DF" w:rsidRDefault="00212834" w:rsidP="002030DF">
      <w:pPr>
        <w:spacing w:before="0" w:after="0"/>
        <w:jc w:val="both"/>
        <w:rPr>
          <w:rFonts w:eastAsia="Times New Roman" w:cs="Times New Roman"/>
          <w:bCs/>
          <w:szCs w:val="24"/>
          <w:lang w:val="en-GB" w:eastAsia="en-GB"/>
        </w:rPr>
      </w:pPr>
      <w:r w:rsidRPr="00212834">
        <w:rPr>
          <w:rFonts w:eastAsia="Times New Roman" w:cs="Times New Roman"/>
          <w:szCs w:val="24"/>
          <w:lang w:val="en-GB" w:eastAsia="en-GB"/>
        </w:rPr>
        <w:t xml:space="preserve">On this base, the main TMDs parameters are certainly the damping ratio and frequency ratio, while other parameters, such as the mass ratio </w:t>
      </w:r>
      <w:r w:rsidRPr="00212834">
        <w:rPr>
          <w:rFonts w:eastAsia="Times New Roman" w:cs="Times New Roman"/>
          <w:position w:val="-12"/>
          <w:szCs w:val="24"/>
          <w:lang w:val="en-GB" w:eastAsia="en-GB"/>
        </w:rPr>
        <w:object w:dxaOrig="320" w:dyaOrig="360" w14:anchorId="3BD1B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6pt" o:ole="">
            <v:imagedata r:id="rId8" o:title=""/>
          </v:shape>
          <o:OLEObject Type="Embed" ProgID="Equation.DSMT4" ShapeID="_x0000_i1025" DrawAspect="Content" ObjectID="_1634476267" r:id="rId9"/>
        </w:object>
      </w:r>
      <w:r w:rsidRPr="00212834">
        <w:rPr>
          <w:rFonts w:eastAsia="Times New Roman" w:cs="Times New Roman"/>
          <w:szCs w:val="24"/>
          <w:lang w:val="en-GB" w:eastAsia="en-GB"/>
        </w:rPr>
        <w:t xml:space="preserve">, are supposed determined by practical considerations, thus, </w:t>
      </w:r>
      <w:r w:rsidRPr="00212834">
        <w:rPr>
          <w:rFonts w:eastAsia="Times New Roman" w:cs="Times New Roman"/>
          <w:bCs/>
          <w:szCs w:val="24"/>
          <w:lang w:val="en-GB" w:eastAsia="en-GB"/>
        </w:rPr>
        <w:t xml:space="preserve">their optimization is not generally considered. </w:t>
      </w:r>
    </w:p>
    <w:p w14:paraId="5633CC2F" w14:textId="578A9DAE" w:rsidR="00212834" w:rsidRPr="00A06F5A" w:rsidRDefault="002030DF" w:rsidP="002030DF">
      <w:pPr>
        <w:spacing w:before="0" w:after="0"/>
        <w:jc w:val="both"/>
        <w:rPr>
          <w:rFonts w:eastAsia="Times New Roman" w:cs="Times New Roman"/>
          <w:szCs w:val="24"/>
          <w:lang w:val="en-GB" w:eastAsia="en-GB"/>
        </w:rPr>
      </w:pPr>
      <w:r w:rsidRPr="00A06F5A">
        <w:rPr>
          <w:rFonts w:eastAsia="Times New Roman" w:cs="Times New Roman"/>
          <w:bCs/>
          <w:szCs w:val="24"/>
          <w:lang w:val="en-GB" w:eastAsia="en-GB"/>
        </w:rPr>
        <w:t>I</w:t>
      </w:r>
      <w:r w:rsidR="00212834" w:rsidRPr="00A06F5A">
        <w:rPr>
          <w:rFonts w:eastAsia="Times New Roman" w:cs="Times New Roman"/>
          <w:bCs/>
          <w:szCs w:val="24"/>
          <w:lang w:val="en-GB" w:eastAsia="en-GB"/>
        </w:rPr>
        <w:t>n order to avoid onerous</w:t>
      </w:r>
      <w:r w:rsidR="00212834" w:rsidRPr="00A06F5A">
        <w:rPr>
          <w:rFonts w:eastAsia="Times New Roman" w:cs="Times New Roman"/>
          <w:szCs w:val="24"/>
          <w:lang w:val="en-GB" w:eastAsia="en-GB"/>
        </w:rPr>
        <w:t xml:space="preserve"> calculus, many procedures are usually derived for undamped systems. Therefore, in this work the optimum design of the TMD refers to the explicit formula</w:t>
      </w:r>
      <w:r w:rsidR="003F709E" w:rsidRPr="00A06F5A">
        <w:rPr>
          <w:rFonts w:eastAsia="Times New Roman" w:cs="Times New Roman"/>
          <w:szCs w:val="24"/>
          <w:lang w:val="en-GB" w:eastAsia="en-GB"/>
        </w:rPr>
        <w:t>e</w:t>
      </w:r>
      <w:r w:rsidR="00212834" w:rsidRPr="00A06F5A">
        <w:rPr>
          <w:rFonts w:eastAsia="Times New Roman" w:cs="Times New Roman"/>
          <w:szCs w:val="24"/>
          <w:lang w:val="en-GB" w:eastAsia="en-GB"/>
        </w:rPr>
        <w:t xml:space="preserve"> developed in </w:t>
      </w:r>
      <w:r w:rsidR="00D025F2" w:rsidRPr="00A06F5A">
        <w:rPr>
          <w:rFonts w:eastAsia="Times New Roman" w:cs="Times New Roman"/>
          <w:szCs w:val="24"/>
          <w:lang w:val="en-GB" w:eastAsia="en-GB"/>
        </w:rPr>
        <w:t>(</w:t>
      </w:r>
      <w:r w:rsidR="003F709E" w:rsidRPr="00A06F5A">
        <w:rPr>
          <w:rFonts w:cs="Times New Roman"/>
          <w:szCs w:val="24"/>
          <w:lang w:val="en-GB"/>
        </w:rPr>
        <w:t>Di Matteo et al., 20</w:t>
      </w:r>
      <w:r w:rsidR="004202C4" w:rsidRPr="00A06F5A">
        <w:rPr>
          <w:rFonts w:cs="Times New Roman"/>
          <w:szCs w:val="24"/>
          <w:lang w:val="en-GB"/>
        </w:rPr>
        <w:t>1</w:t>
      </w:r>
      <w:r w:rsidR="003F709E" w:rsidRPr="00A06F5A">
        <w:rPr>
          <w:rFonts w:cs="Times New Roman"/>
          <w:szCs w:val="24"/>
          <w:lang w:val="en-GB"/>
        </w:rPr>
        <w:t>9</w:t>
      </w:r>
      <w:r w:rsidR="00D025F2" w:rsidRPr="00A06F5A">
        <w:rPr>
          <w:rFonts w:cs="Times New Roman"/>
          <w:szCs w:val="24"/>
          <w:lang w:val="en-GB"/>
        </w:rPr>
        <w:t>)</w:t>
      </w:r>
      <w:r w:rsidR="003F709E" w:rsidRPr="00A06F5A">
        <w:rPr>
          <w:rFonts w:eastAsia="Times New Roman" w:cs="Times New Roman"/>
          <w:szCs w:val="24"/>
          <w:lang w:val="en-GB" w:eastAsia="en-GB"/>
        </w:rPr>
        <w:t xml:space="preserve"> for systems </w:t>
      </w:r>
      <w:r w:rsidR="003F709E" w:rsidRPr="00A06F5A">
        <w:rPr>
          <w:rFonts w:cs="Times New Roman"/>
          <w:szCs w:val="24"/>
        </w:rPr>
        <w:t>subjected to a zero-mean stationary Gaussian white noise process</w:t>
      </w:r>
      <w:r w:rsidR="00212834" w:rsidRPr="00A06F5A">
        <w:rPr>
          <w:rFonts w:eastAsia="Times New Roman" w:cs="Times New Roman"/>
          <w:szCs w:val="24"/>
          <w:lang w:val="en-GB" w:eastAsia="en-GB"/>
        </w:rPr>
        <w:t xml:space="preserve">. Accordingly to </w:t>
      </w:r>
      <w:r w:rsidR="00D025F2" w:rsidRPr="00A06F5A">
        <w:rPr>
          <w:rFonts w:eastAsia="Times New Roman" w:cs="Times New Roman"/>
          <w:szCs w:val="24"/>
          <w:lang w:val="en-GB" w:eastAsia="en-GB"/>
        </w:rPr>
        <w:t>(</w:t>
      </w:r>
      <w:r w:rsidR="003F709E" w:rsidRPr="00A06F5A">
        <w:rPr>
          <w:rFonts w:cs="Times New Roman"/>
          <w:szCs w:val="24"/>
          <w:lang w:val="en-GB"/>
        </w:rPr>
        <w:t>Di Matteo et al., 20</w:t>
      </w:r>
      <w:r w:rsidR="004202C4" w:rsidRPr="00A06F5A">
        <w:rPr>
          <w:rFonts w:cs="Times New Roman"/>
          <w:szCs w:val="24"/>
          <w:lang w:val="en-GB"/>
        </w:rPr>
        <w:t>1</w:t>
      </w:r>
      <w:r w:rsidR="003F709E" w:rsidRPr="00A06F5A">
        <w:rPr>
          <w:rFonts w:cs="Times New Roman"/>
          <w:szCs w:val="24"/>
          <w:lang w:val="en-GB"/>
        </w:rPr>
        <w:t>9</w:t>
      </w:r>
      <w:r w:rsidR="00D025F2" w:rsidRPr="00A06F5A">
        <w:rPr>
          <w:rFonts w:cs="Times New Roman"/>
          <w:szCs w:val="24"/>
          <w:lang w:val="en-GB"/>
        </w:rPr>
        <w:t>)</w:t>
      </w:r>
      <w:r w:rsidR="003F709E" w:rsidRPr="00A06F5A">
        <w:rPr>
          <w:rFonts w:cs="Times New Roman"/>
          <w:szCs w:val="24"/>
          <w:lang w:val="en-GB"/>
        </w:rPr>
        <w:t>,</w:t>
      </w:r>
      <w:r w:rsidR="00212834" w:rsidRPr="00A06F5A">
        <w:rPr>
          <w:rFonts w:eastAsia="Times New Roman" w:cs="Times New Roman"/>
          <w:szCs w:val="24"/>
          <w:lang w:val="en-GB" w:eastAsia="en-GB"/>
        </w:rPr>
        <w:t xml:space="preserve"> the optimum tuning frequency ratio </w:t>
      </w:r>
      <w:r w:rsidR="00F630FE" w:rsidRPr="00A06F5A">
        <w:rPr>
          <w:rFonts w:eastAsia="Times New Roman" w:cs="Times New Roman"/>
          <w:position w:val="-14"/>
          <w:szCs w:val="24"/>
          <w:lang w:val="en-GB" w:eastAsia="en-GB"/>
        </w:rPr>
        <w:object w:dxaOrig="1280" w:dyaOrig="380" w14:anchorId="78B08B73">
          <v:shape id="_x0000_i1026" type="#_x0000_t75" style="width:63.3pt;height:19pt" o:ole="">
            <v:imagedata r:id="rId10" o:title=""/>
          </v:shape>
          <o:OLEObject Type="Embed" ProgID="Equation.DSMT4" ShapeID="_x0000_i1026" DrawAspect="Content" ObjectID="_1634476268" r:id="rId11"/>
        </w:object>
      </w:r>
      <w:r w:rsidR="00212834" w:rsidRPr="00A06F5A">
        <w:rPr>
          <w:rFonts w:eastAsia="Times New Roman" w:cs="Times New Roman"/>
          <w:szCs w:val="24"/>
          <w:lang w:val="en-GB" w:eastAsia="en-GB"/>
        </w:rPr>
        <w:t xml:space="preserve"> and damping ratio </w:t>
      </w:r>
      <w:r w:rsidR="00F630FE" w:rsidRPr="00A06F5A">
        <w:rPr>
          <w:rFonts w:eastAsia="Times New Roman" w:cs="Times New Roman"/>
          <w:position w:val="-14"/>
          <w:szCs w:val="24"/>
          <w:lang w:val="en-GB" w:eastAsia="en-GB"/>
        </w:rPr>
        <w:object w:dxaOrig="540" w:dyaOrig="380" w14:anchorId="27E2BB6E">
          <v:shape id="_x0000_i1027" type="#_x0000_t75" style="width:27pt;height:19.65pt" o:ole="">
            <v:imagedata r:id="rId12" o:title=""/>
          </v:shape>
          <o:OLEObject Type="Embed" ProgID="Equation.DSMT4" ShapeID="_x0000_i1027" DrawAspect="Content" ObjectID="_1634476269" r:id="rId13"/>
        </w:object>
      </w:r>
      <w:r w:rsidR="00212834" w:rsidRPr="00A06F5A">
        <w:rPr>
          <w:rFonts w:eastAsia="Times New Roman" w:cs="Times New Roman"/>
          <w:szCs w:val="24"/>
          <w:lang w:val="en-GB" w:eastAsia="en-GB"/>
        </w:rPr>
        <w:t xml:space="preserve"> of the </w:t>
      </w:r>
      <w:r w:rsidR="003F709E" w:rsidRPr="00A06F5A">
        <w:rPr>
          <w:rFonts w:eastAsia="Times New Roman" w:cs="Times New Roman"/>
          <w:szCs w:val="24"/>
          <w:lang w:val="en-GB" w:eastAsia="en-GB"/>
        </w:rPr>
        <w:t xml:space="preserve">TMD </w:t>
      </w:r>
      <w:r w:rsidR="00212834" w:rsidRPr="00A06F5A">
        <w:rPr>
          <w:rFonts w:eastAsia="Times New Roman" w:cs="Times New Roman"/>
          <w:szCs w:val="24"/>
          <w:lang w:val="en-GB" w:eastAsia="en-GB"/>
        </w:rPr>
        <w:t xml:space="preserve">which can minimize the </w:t>
      </w:r>
      <w:r w:rsidR="003F709E" w:rsidRPr="00A06F5A">
        <w:rPr>
          <w:rFonts w:eastAsia="Times New Roman" w:cs="Times New Roman"/>
          <w:szCs w:val="24"/>
          <w:lang w:val="en-GB" w:eastAsia="en-GB"/>
        </w:rPr>
        <w:t xml:space="preserve">base isolation sub-system response displacement variance </w:t>
      </w:r>
      <w:r w:rsidR="00212834" w:rsidRPr="00A06F5A">
        <w:rPr>
          <w:rFonts w:eastAsia="Times New Roman" w:cs="Times New Roman"/>
          <w:szCs w:val="24"/>
          <w:lang w:val="en-GB" w:eastAsia="en-GB"/>
        </w:rPr>
        <w:t>have been derived as:</w:t>
      </w:r>
    </w:p>
    <w:p w14:paraId="52E74278" w14:textId="3AB88C8E" w:rsidR="003F709E" w:rsidRPr="002030DF" w:rsidRDefault="00AD6032" w:rsidP="00BE308E">
      <w:pPr>
        <w:pStyle w:val="MTDisplayEquation"/>
        <w:jc w:val="center"/>
        <w:rPr>
          <w:color w:val="FF0000"/>
        </w:rPr>
      </w:pPr>
      <w:r w:rsidRPr="002030DF">
        <w:rPr>
          <w:color w:val="FF0000"/>
          <w:position w:val="-36"/>
        </w:rPr>
        <w:object w:dxaOrig="2480" w:dyaOrig="980" w14:anchorId="29C36D94">
          <v:shape id="_x0000_i1028" type="#_x0000_t75" style="width:121.9pt;height:48.2pt" o:ole="">
            <v:imagedata r:id="rId14" o:title=""/>
          </v:shape>
          <o:OLEObject Type="Embed" ProgID="Equation.DSMT4" ShapeID="_x0000_i1028" DrawAspect="Content" ObjectID="_1634476270" r:id="rId15"/>
        </w:object>
      </w:r>
    </w:p>
    <w:p w14:paraId="638A86CE" w14:textId="7B682600" w:rsidR="00212834" w:rsidRPr="002030DF" w:rsidRDefault="00F630FE" w:rsidP="00BE308E">
      <w:pPr>
        <w:pStyle w:val="MTDisplayEquation"/>
        <w:jc w:val="center"/>
        <w:rPr>
          <w:color w:val="FF0000"/>
          <w:lang w:eastAsia="en-GB"/>
        </w:rPr>
      </w:pPr>
      <w:r w:rsidRPr="002030DF">
        <w:rPr>
          <w:color w:val="FF0000"/>
          <w:position w:val="-34"/>
        </w:rPr>
        <w:object w:dxaOrig="3860" w:dyaOrig="940" w14:anchorId="2B2864D2">
          <v:shape id="_x0000_i1029" type="#_x0000_t75" style="width:190.7pt;height:49.25pt" o:ole="">
            <v:imagedata r:id="rId16" o:title=""/>
          </v:shape>
          <o:OLEObject Type="Embed" ProgID="Equation.DSMT4" ShapeID="_x0000_i1029" DrawAspect="Content" ObjectID="_1634476271" r:id="rId17"/>
        </w:object>
      </w:r>
    </w:p>
    <w:p w14:paraId="29F90A1B" w14:textId="2523E400" w:rsidR="003F709E" w:rsidRPr="002030DF" w:rsidRDefault="00BE308E" w:rsidP="00323858">
      <w:pPr>
        <w:pStyle w:val="MTDisplayEquation"/>
        <w:spacing w:before="0" w:after="0"/>
        <w:rPr>
          <w:color w:val="FF0000"/>
          <w:lang w:eastAsia="en-GB"/>
        </w:rPr>
      </w:pPr>
      <w:r w:rsidRPr="002030DF">
        <w:rPr>
          <w:color w:val="FF0000"/>
          <w:lang w:eastAsia="en-GB"/>
        </w:rPr>
        <w:tab/>
      </w:r>
      <w:r w:rsidRPr="002030DF">
        <w:rPr>
          <w:color w:val="FF0000"/>
          <w:lang w:eastAsia="en-GB"/>
        </w:rPr>
        <w:tab/>
      </w:r>
      <w:r w:rsidRPr="002030DF">
        <w:rPr>
          <w:color w:val="FF0000"/>
          <w:lang w:eastAsia="en-GB"/>
        </w:rPr>
        <w:fldChar w:fldCharType="begin"/>
      </w:r>
      <w:r w:rsidRPr="002030DF">
        <w:rPr>
          <w:color w:val="FF0000"/>
          <w:lang w:eastAsia="en-GB"/>
        </w:rPr>
        <w:instrText xml:space="preserve"> MACROBUTTON MTPlaceRef \* MERGEFORMAT </w:instrText>
      </w:r>
      <w:r w:rsidRPr="002030DF">
        <w:rPr>
          <w:color w:val="FF0000"/>
          <w:lang w:eastAsia="en-GB"/>
        </w:rPr>
        <w:fldChar w:fldCharType="begin"/>
      </w:r>
      <w:r w:rsidRPr="002030DF">
        <w:rPr>
          <w:color w:val="FF0000"/>
          <w:lang w:eastAsia="en-GB"/>
        </w:rPr>
        <w:instrText xml:space="preserve"> SEQ MTEqn \h \* MERGEFORMAT </w:instrText>
      </w:r>
      <w:r w:rsidRPr="002030DF">
        <w:rPr>
          <w:color w:val="FF0000"/>
          <w:lang w:eastAsia="en-GB"/>
        </w:rPr>
        <w:fldChar w:fldCharType="end"/>
      </w:r>
      <w:r w:rsidRPr="002030DF">
        <w:rPr>
          <w:color w:val="FF0000"/>
          <w:lang w:eastAsia="en-GB"/>
        </w:rPr>
        <w:instrText>(A.1 a,b)</w:instrText>
      </w:r>
      <w:r w:rsidRPr="002030DF">
        <w:rPr>
          <w:color w:val="FF0000"/>
          <w:lang w:eastAsia="en-GB"/>
        </w:rPr>
        <w:fldChar w:fldCharType="end"/>
      </w:r>
    </w:p>
    <w:p w14:paraId="09826591" w14:textId="2265278E" w:rsidR="00212834" w:rsidRPr="00A06F5A" w:rsidRDefault="00212834" w:rsidP="003F709E">
      <w:pPr>
        <w:pStyle w:val="MTDisplayEquation"/>
        <w:spacing w:before="0" w:after="0"/>
        <w:jc w:val="both"/>
        <w:rPr>
          <w:rFonts w:eastAsia="Times New Roman" w:cs="Times New Roman"/>
          <w:lang w:eastAsia="en-GB"/>
        </w:rPr>
      </w:pPr>
      <w:r w:rsidRPr="00A06F5A">
        <w:rPr>
          <w:rFonts w:eastAsia="Times New Roman" w:cs="Times New Roman"/>
          <w:lang w:eastAsia="en-GB"/>
        </w:rPr>
        <w:t>Eq</w:t>
      </w:r>
      <w:r w:rsidR="00CF7EEB" w:rsidRPr="00A06F5A">
        <w:rPr>
          <w:rFonts w:eastAsia="Times New Roman" w:cs="Times New Roman"/>
          <w:lang w:eastAsia="en-GB"/>
        </w:rPr>
        <w:t>uations</w:t>
      </w:r>
      <w:r w:rsidRPr="00A06F5A">
        <w:rPr>
          <w:rFonts w:eastAsia="Times New Roman" w:cs="Times New Roman"/>
          <w:lang w:eastAsia="en-GB"/>
        </w:rPr>
        <w:t xml:space="preserve"> (A.1 a-b) have been used in order to evaluate the optimal TMD parameters considered in the numerical applications developed in this work.</w:t>
      </w:r>
      <w:r w:rsidR="001924F9" w:rsidRPr="00A06F5A">
        <w:rPr>
          <w:rFonts w:eastAsia="Times New Roman" w:cs="Times New Roman"/>
          <w:lang w:eastAsia="en-GB"/>
        </w:rPr>
        <w:t xml:space="preserve"> </w:t>
      </w:r>
    </w:p>
    <w:p w14:paraId="6A7F2FDC" w14:textId="73520959" w:rsidR="00212834" w:rsidRPr="00212834" w:rsidRDefault="00212834" w:rsidP="003F709E">
      <w:pPr>
        <w:spacing w:before="0" w:after="0"/>
        <w:jc w:val="both"/>
        <w:rPr>
          <w:rFonts w:eastAsia="Times New Roman" w:cs="Times New Roman"/>
          <w:szCs w:val="24"/>
          <w:lang w:val="en-GB" w:eastAsia="en-GB"/>
        </w:rPr>
      </w:pPr>
      <w:r w:rsidRPr="00A06F5A">
        <w:rPr>
          <w:rFonts w:eastAsia="Times New Roman" w:cs="Times New Roman"/>
          <w:szCs w:val="24"/>
          <w:lang w:val="en-GB" w:eastAsia="en-GB"/>
        </w:rPr>
        <w:t>As far as the New TMD attached to the isolation floor of a structure is concerned, the optimization analysis method described in</w:t>
      </w:r>
      <w:r w:rsidR="00D025F2" w:rsidRPr="00A06F5A">
        <w:rPr>
          <w:rFonts w:eastAsia="Times New Roman" w:cs="Times New Roman"/>
          <w:szCs w:val="24"/>
          <w:lang w:val="en-GB" w:eastAsia="en-GB"/>
        </w:rPr>
        <w:t xml:space="preserve"> </w:t>
      </w:r>
      <w:r w:rsidR="00D025F2" w:rsidRPr="00A06F5A">
        <w:rPr>
          <w:szCs w:val="24"/>
        </w:rPr>
        <w:t>(</w:t>
      </w:r>
      <w:r w:rsidR="00D025F2" w:rsidRPr="00A06F5A">
        <w:rPr>
          <w:rFonts w:cs="Times New Roman"/>
          <w:szCs w:val="24"/>
          <w:lang w:val="en-GB"/>
        </w:rPr>
        <w:t xml:space="preserve">Xiang and </w:t>
      </w:r>
      <w:proofErr w:type="spellStart"/>
      <w:r w:rsidR="00D025F2" w:rsidRPr="00A06F5A">
        <w:rPr>
          <w:rFonts w:cs="Times New Roman"/>
          <w:szCs w:val="24"/>
          <w:lang w:val="en-GB"/>
        </w:rPr>
        <w:t>Nishitani</w:t>
      </w:r>
      <w:proofErr w:type="spellEnd"/>
      <w:r w:rsidR="00D025F2" w:rsidRPr="00A06F5A">
        <w:rPr>
          <w:rFonts w:cs="Times New Roman"/>
          <w:szCs w:val="24"/>
          <w:lang w:val="en-GB"/>
        </w:rPr>
        <w:t>, 2014)</w:t>
      </w:r>
      <w:r w:rsidRPr="00A06F5A">
        <w:rPr>
          <w:rFonts w:eastAsia="Times New Roman" w:cs="Times New Roman"/>
          <w:szCs w:val="24"/>
          <w:lang w:val="en-GB" w:eastAsia="en-GB"/>
        </w:rPr>
        <w:t xml:space="preserve">, initially introduced for fixed base structures and then readapted to the base isolated ones, has been </w:t>
      </w:r>
      <w:r w:rsidRPr="00212834">
        <w:rPr>
          <w:rFonts w:eastAsia="Times New Roman" w:cs="Times New Roman"/>
          <w:szCs w:val="24"/>
          <w:lang w:val="en-GB" w:eastAsia="en-GB"/>
        </w:rPr>
        <w:t>taken into account.</w:t>
      </w:r>
    </w:p>
    <w:p w14:paraId="2C5BF000" w14:textId="77777777" w:rsidR="00212834" w:rsidRPr="00212834" w:rsidRDefault="00212834" w:rsidP="003F709E">
      <w:pPr>
        <w:spacing w:before="0" w:after="0"/>
        <w:jc w:val="both"/>
        <w:rPr>
          <w:rFonts w:eastAsia="Times New Roman" w:cs="Times New Roman"/>
          <w:szCs w:val="24"/>
          <w:lang w:val="en-GB" w:eastAsia="en-GB"/>
        </w:rPr>
      </w:pPr>
      <w:r w:rsidRPr="00212834">
        <w:rPr>
          <w:rFonts w:eastAsia="Times New Roman" w:cs="Times New Roman"/>
          <w:szCs w:val="24"/>
          <w:lang w:val="en-GB" w:eastAsia="en-GB"/>
        </w:rPr>
        <w:t xml:space="preserve">Like traditional TMDs, the only two design variables to be optimized are the frequency ratio </w:t>
      </w:r>
      <w:r w:rsidR="006D373B" w:rsidRPr="006D373B">
        <w:rPr>
          <w:rFonts w:eastAsia="Times New Roman" w:cs="Times New Roman"/>
          <w:position w:val="-6"/>
          <w:szCs w:val="24"/>
          <w:lang w:val="en-GB" w:eastAsia="en-GB"/>
        </w:rPr>
        <w:object w:dxaOrig="200" w:dyaOrig="220" w14:anchorId="043931DC">
          <v:shape id="_x0000_i1030" type="#_x0000_t75" style="width:10.2pt;height:11.4pt" o:ole="">
            <v:imagedata r:id="rId18" o:title=""/>
          </v:shape>
          <o:OLEObject Type="Embed" ProgID="Equation.DSMT4" ShapeID="_x0000_i1030" DrawAspect="Content" ObjectID="_1634476272" r:id="rId19"/>
        </w:object>
      </w:r>
      <w:r w:rsidRPr="00212834">
        <w:rPr>
          <w:rFonts w:eastAsia="Times New Roman" w:cs="Times New Roman"/>
          <w:szCs w:val="24"/>
          <w:lang w:val="en-GB" w:eastAsia="en-GB"/>
        </w:rPr>
        <w:t xml:space="preserve"> and the damping ratio </w:t>
      </w:r>
      <w:r w:rsidRPr="00212834">
        <w:rPr>
          <w:rFonts w:eastAsia="Times New Roman" w:cs="Times New Roman"/>
          <w:position w:val="-12"/>
          <w:szCs w:val="24"/>
          <w:lang w:val="en-GB" w:eastAsia="en-GB"/>
        </w:rPr>
        <w:object w:dxaOrig="300" w:dyaOrig="360" w14:anchorId="213A6D63">
          <v:shape id="_x0000_i1031" type="#_x0000_t75" style="width:15pt;height:18.6pt" o:ole="">
            <v:imagedata r:id="rId20" o:title=""/>
          </v:shape>
          <o:OLEObject Type="Embed" ProgID="Equation.DSMT4" ShapeID="_x0000_i1031" DrawAspect="Content" ObjectID="_1634476273" r:id="rId21"/>
        </w:object>
      </w:r>
      <w:r w:rsidRPr="00212834">
        <w:rPr>
          <w:rFonts w:eastAsia="Times New Roman" w:cs="Times New Roman"/>
          <w:szCs w:val="24"/>
          <w:lang w:val="en-GB" w:eastAsia="en-GB"/>
        </w:rPr>
        <w:t>.</w:t>
      </w:r>
    </w:p>
    <w:p w14:paraId="5E130B1C" w14:textId="4661BC54" w:rsidR="00212834" w:rsidRPr="00212834" w:rsidRDefault="00212834" w:rsidP="003F709E">
      <w:pPr>
        <w:spacing w:before="0" w:after="0"/>
        <w:jc w:val="both"/>
        <w:rPr>
          <w:rFonts w:eastAsia="Times New Roman" w:cs="Times New Roman"/>
          <w:szCs w:val="24"/>
          <w:lang w:val="en-GB" w:eastAsia="en-GB"/>
        </w:rPr>
      </w:pPr>
      <w:r w:rsidRPr="00212834">
        <w:rPr>
          <w:rFonts w:eastAsia="Times New Roman" w:cs="Times New Roman"/>
          <w:szCs w:val="24"/>
          <w:lang w:val="en-GB" w:eastAsia="en-GB"/>
        </w:rPr>
        <w:t xml:space="preserve">The adopted procedure implies an optimum design method in contrast with the quasi-fixed points theory to obtain wider suppression bandwidths </w:t>
      </w:r>
      <w:r w:rsidR="00D025F2">
        <w:rPr>
          <w:szCs w:val="24"/>
        </w:rPr>
        <w:t>(</w:t>
      </w:r>
      <w:r w:rsidR="00D025F2" w:rsidRPr="008A05B1">
        <w:rPr>
          <w:rFonts w:cs="Times New Roman"/>
          <w:szCs w:val="24"/>
          <w:lang w:val="en-GB"/>
        </w:rPr>
        <w:t>Xiang</w:t>
      </w:r>
      <w:r w:rsidR="00D025F2">
        <w:rPr>
          <w:rFonts w:cs="Times New Roman"/>
          <w:szCs w:val="24"/>
          <w:lang w:val="en-GB"/>
        </w:rPr>
        <w:t xml:space="preserve"> and </w:t>
      </w:r>
      <w:proofErr w:type="spellStart"/>
      <w:r w:rsidR="00D025F2" w:rsidRPr="008A05B1">
        <w:rPr>
          <w:rFonts w:cs="Times New Roman"/>
          <w:szCs w:val="24"/>
          <w:lang w:val="en-GB"/>
        </w:rPr>
        <w:t>Nishitani</w:t>
      </w:r>
      <w:proofErr w:type="spellEnd"/>
      <w:r w:rsidR="00D025F2" w:rsidRPr="008A05B1">
        <w:rPr>
          <w:rFonts w:cs="Times New Roman"/>
          <w:szCs w:val="24"/>
          <w:lang w:val="en-GB"/>
        </w:rPr>
        <w:t>, 2014)</w:t>
      </w:r>
      <w:r w:rsidRPr="00212834">
        <w:rPr>
          <w:rFonts w:eastAsia="Times New Roman" w:cs="Times New Roman"/>
          <w:szCs w:val="24"/>
          <w:lang w:val="en-GB" w:eastAsia="en-GB"/>
        </w:rPr>
        <w:t>.</w:t>
      </w:r>
    </w:p>
    <w:p w14:paraId="1B9E2C95" w14:textId="26203652" w:rsidR="00212834" w:rsidRPr="00212834" w:rsidRDefault="00D025F2" w:rsidP="00E356E9">
      <w:pPr>
        <w:spacing w:before="0" w:after="0"/>
        <w:jc w:val="both"/>
        <w:rPr>
          <w:rFonts w:eastAsia="Times New Roman" w:cs="Times New Roman"/>
          <w:szCs w:val="24"/>
          <w:lang w:val="en-GB" w:eastAsia="en-GB"/>
        </w:rPr>
      </w:pPr>
      <w:r>
        <w:rPr>
          <w:rFonts w:eastAsia="Times New Roman" w:cs="Times New Roman"/>
          <w:szCs w:val="24"/>
          <w:lang w:val="en-GB" w:eastAsia="en-GB"/>
        </w:rPr>
        <w:t xml:space="preserve">Specifically, the authors in </w:t>
      </w:r>
      <w:r>
        <w:rPr>
          <w:szCs w:val="24"/>
        </w:rPr>
        <w:t>(</w:t>
      </w:r>
      <w:r w:rsidRPr="008A05B1">
        <w:rPr>
          <w:rFonts w:cs="Times New Roman"/>
          <w:szCs w:val="24"/>
          <w:lang w:val="en-GB"/>
        </w:rPr>
        <w:t>Xiang</w:t>
      </w:r>
      <w:r>
        <w:rPr>
          <w:rFonts w:cs="Times New Roman"/>
          <w:szCs w:val="24"/>
          <w:lang w:val="en-GB"/>
        </w:rPr>
        <w:t xml:space="preserve"> and </w:t>
      </w:r>
      <w:proofErr w:type="spellStart"/>
      <w:r w:rsidRPr="008A05B1">
        <w:rPr>
          <w:rFonts w:cs="Times New Roman"/>
          <w:szCs w:val="24"/>
          <w:lang w:val="en-GB"/>
        </w:rPr>
        <w:t>Nishitani</w:t>
      </w:r>
      <w:proofErr w:type="spellEnd"/>
      <w:r w:rsidRPr="008A05B1">
        <w:rPr>
          <w:rFonts w:cs="Times New Roman"/>
          <w:szCs w:val="24"/>
          <w:lang w:val="en-GB"/>
        </w:rPr>
        <w:t>, 2014)</w:t>
      </w:r>
      <w:r w:rsidR="00212834" w:rsidRPr="00212834">
        <w:rPr>
          <w:rFonts w:eastAsia="Times New Roman" w:cs="Times New Roman"/>
          <w:szCs w:val="24"/>
          <w:lang w:val="en-GB" w:eastAsia="en-GB"/>
        </w:rPr>
        <w:t xml:space="preserve"> suggested to constrain the values of the parameters so that </w:t>
      </w:r>
      <w:r w:rsidR="00212834" w:rsidRPr="00212834">
        <w:rPr>
          <w:rFonts w:eastAsia="Times New Roman" w:cs="Times New Roman"/>
          <w:position w:val="-14"/>
          <w:szCs w:val="24"/>
          <w:lang w:val="en-GB" w:eastAsia="en-GB"/>
        </w:rPr>
        <w:object w:dxaOrig="1460" w:dyaOrig="420" w14:anchorId="598325BC">
          <v:shape id="_x0000_i1032" type="#_x0000_t75" style="width:73.8pt;height:21pt" o:ole="">
            <v:imagedata r:id="rId22" o:title=""/>
          </v:shape>
          <o:OLEObject Type="Embed" ProgID="Equation.DSMT4" ShapeID="_x0000_i1032" DrawAspect="Content" ObjectID="_1634476274" r:id="rId23"/>
        </w:object>
      </w:r>
      <w:r w:rsidR="00212834" w:rsidRPr="00212834">
        <w:rPr>
          <w:rFonts w:eastAsia="Times New Roman" w:cs="Times New Roman"/>
          <w:szCs w:val="24"/>
          <w:lang w:val="en-GB" w:eastAsia="en-GB"/>
        </w:rPr>
        <w:t xml:space="preserve"> and </w:t>
      </w:r>
      <w:r w:rsidR="00212834" w:rsidRPr="00212834">
        <w:rPr>
          <w:rFonts w:eastAsia="Times New Roman" w:cs="Times New Roman"/>
          <w:position w:val="-12"/>
          <w:szCs w:val="24"/>
          <w:lang w:val="en-GB" w:eastAsia="en-GB"/>
        </w:rPr>
        <w:object w:dxaOrig="980" w:dyaOrig="360" w14:anchorId="174B9509">
          <v:shape id="_x0000_i1033" type="#_x0000_t75" style="width:48.6pt;height:18.6pt" o:ole="">
            <v:imagedata r:id="rId24" o:title=""/>
          </v:shape>
          <o:OLEObject Type="Embed" ProgID="Equation.DSMT4" ShapeID="_x0000_i1033" DrawAspect="Content" ObjectID="_1634476275" r:id="rId25"/>
        </w:object>
      </w:r>
      <w:r w:rsidR="00745354">
        <w:rPr>
          <w:rFonts w:eastAsia="Times New Roman" w:cs="Times New Roman"/>
          <w:szCs w:val="24"/>
          <w:lang w:val="en-GB" w:eastAsia="en-GB"/>
        </w:rPr>
        <w:t xml:space="preserve"> (</w:t>
      </w:r>
      <w:proofErr w:type="spellStart"/>
      <w:r w:rsidR="00745354" w:rsidRPr="00745354">
        <w:rPr>
          <w:rFonts w:eastAsia="Times New Roman" w:cs="Times New Roman"/>
          <w:szCs w:val="24"/>
          <w:lang w:val="en-GB" w:eastAsia="en-GB"/>
        </w:rPr>
        <w:t>Bakre</w:t>
      </w:r>
      <w:proofErr w:type="spellEnd"/>
      <w:r w:rsidR="00745354">
        <w:rPr>
          <w:rFonts w:eastAsia="Times New Roman" w:cs="Times New Roman"/>
          <w:szCs w:val="24"/>
          <w:lang w:val="en-GB" w:eastAsia="en-GB"/>
        </w:rPr>
        <w:t xml:space="preserve"> and </w:t>
      </w:r>
      <w:proofErr w:type="spellStart"/>
      <w:r w:rsidR="00745354" w:rsidRPr="00745354">
        <w:rPr>
          <w:rFonts w:eastAsia="Times New Roman" w:cs="Times New Roman"/>
          <w:szCs w:val="24"/>
          <w:lang w:val="en-GB" w:eastAsia="en-GB"/>
        </w:rPr>
        <w:t>Jangid</w:t>
      </w:r>
      <w:proofErr w:type="spellEnd"/>
      <w:r w:rsidR="00745354">
        <w:rPr>
          <w:rFonts w:eastAsia="Times New Roman" w:cs="Times New Roman"/>
          <w:szCs w:val="24"/>
          <w:lang w:val="en-GB" w:eastAsia="en-GB"/>
        </w:rPr>
        <w:t>, 2007)</w:t>
      </w:r>
      <w:r w:rsidR="00212834" w:rsidRPr="00212834">
        <w:rPr>
          <w:rFonts w:eastAsia="Times New Roman" w:cs="Times New Roman"/>
          <w:szCs w:val="24"/>
          <w:lang w:val="en-GB" w:eastAsia="en-GB"/>
        </w:rPr>
        <w:t xml:space="preserve">. In particular, since for base-isolated structures it is possible to set the stiffness of the New TMD equal to the stiffness of base isolation bearings </w:t>
      </w:r>
      <w:r>
        <w:rPr>
          <w:szCs w:val="24"/>
        </w:rPr>
        <w:t>(</w:t>
      </w:r>
      <w:r w:rsidRPr="008A05B1">
        <w:rPr>
          <w:rFonts w:cs="Times New Roman"/>
          <w:szCs w:val="24"/>
          <w:lang w:val="en-GB"/>
        </w:rPr>
        <w:t>Xiang</w:t>
      </w:r>
      <w:r>
        <w:rPr>
          <w:rFonts w:cs="Times New Roman"/>
          <w:szCs w:val="24"/>
          <w:lang w:val="en-GB"/>
        </w:rPr>
        <w:t xml:space="preserve"> and </w:t>
      </w:r>
      <w:proofErr w:type="spellStart"/>
      <w:r w:rsidRPr="008A05B1">
        <w:rPr>
          <w:rFonts w:cs="Times New Roman"/>
          <w:szCs w:val="24"/>
          <w:lang w:val="en-GB"/>
        </w:rPr>
        <w:t>Nishitani</w:t>
      </w:r>
      <w:proofErr w:type="spellEnd"/>
      <w:r w:rsidRPr="008A05B1">
        <w:rPr>
          <w:rFonts w:cs="Times New Roman"/>
          <w:szCs w:val="24"/>
          <w:lang w:val="en-GB"/>
        </w:rPr>
        <w:t>, 2014)</w:t>
      </w:r>
      <w:r w:rsidR="00212834" w:rsidRPr="00212834">
        <w:rPr>
          <w:rFonts w:eastAsia="Times New Roman" w:cs="Times New Roman"/>
          <w:szCs w:val="24"/>
          <w:lang w:val="en-GB" w:eastAsia="en-GB"/>
        </w:rPr>
        <w:t xml:space="preserve">, that is </w:t>
      </w:r>
      <w:r w:rsidR="00212834" w:rsidRPr="00212834">
        <w:rPr>
          <w:rFonts w:eastAsia="Times New Roman" w:cs="Times New Roman"/>
          <w:position w:val="-14"/>
          <w:szCs w:val="24"/>
          <w:lang w:val="en-GB" w:eastAsia="en-GB"/>
        </w:rPr>
        <w:object w:dxaOrig="1120" w:dyaOrig="420" w14:anchorId="49A137C9">
          <v:shape id="_x0000_i1034" type="#_x0000_t75" style="width:56.4pt;height:21.6pt" o:ole="">
            <v:imagedata r:id="rId26" o:title=""/>
          </v:shape>
          <o:OLEObject Type="Embed" ProgID="Equation.DSMT4" ShapeID="_x0000_i1034" DrawAspect="Content" ObjectID="_1634476276" r:id="rId27"/>
        </w:object>
      </w:r>
      <w:r w:rsidR="00212834" w:rsidRPr="00212834">
        <w:rPr>
          <w:rFonts w:eastAsia="Times New Roman" w:cs="Times New Roman"/>
          <w:szCs w:val="24"/>
          <w:lang w:val="en-GB" w:eastAsia="en-GB"/>
        </w:rPr>
        <w:t xml:space="preserve">, the optimum values of the damping ratio </w:t>
      </w:r>
      <w:r w:rsidR="00212834" w:rsidRPr="00212834">
        <w:rPr>
          <w:rFonts w:eastAsia="Times New Roman" w:cs="Times New Roman"/>
          <w:position w:val="-12"/>
          <w:szCs w:val="24"/>
          <w:lang w:val="en-GB" w:eastAsia="en-GB"/>
        </w:rPr>
        <w:object w:dxaOrig="300" w:dyaOrig="360" w14:anchorId="48E5F8BB">
          <v:shape id="_x0000_i1035" type="#_x0000_t75" style="width:15pt;height:18.6pt" o:ole="">
            <v:imagedata r:id="rId28" o:title=""/>
          </v:shape>
          <o:OLEObject Type="Embed" ProgID="Equation.DSMT4" ShapeID="_x0000_i1035" DrawAspect="Content" ObjectID="_1634476277" r:id="rId29"/>
        </w:object>
      </w:r>
      <w:r w:rsidR="00212834" w:rsidRPr="00212834">
        <w:rPr>
          <w:rFonts w:eastAsia="Times New Roman" w:cs="Times New Roman"/>
          <w:szCs w:val="24"/>
          <w:lang w:val="en-GB" w:eastAsia="en-GB"/>
        </w:rPr>
        <w:t xml:space="preserve"> for different values of mass ratio </w:t>
      </w:r>
      <w:r w:rsidR="00212834" w:rsidRPr="00212834">
        <w:rPr>
          <w:rFonts w:eastAsia="Times New Roman" w:cs="Times New Roman"/>
          <w:position w:val="-12"/>
          <w:szCs w:val="24"/>
          <w:lang w:val="en-GB" w:eastAsia="en-GB"/>
        </w:rPr>
        <w:object w:dxaOrig="320" w:dyaOrig="360" w14:anchorId="3983E830">
          <v:shape id="_x0000_i1036" type="#_x0000_t75" style="width:16.2pt;height:18.6pt" o:ole="">
            <v:imagedata r:id="rId30" o:title=""/>
          </v:shape>
          <o:OLEObject Type="Embed" ProgID="Equation.DSMT4" ShapeID="_x0000_i1036" DrawAspect="Content" ObjectID="_1634476278" r:id="rId31"/>
        </w:object>
      </w:r>
      <w:r w:rsidR="00212834" w:rsidRPr="00212834">
        <w:rPr>
          <w:rFonts w:eastAsia="Times New Roman" w:cs="Times New Roman"/>
          <w:szCs w:val="24"/>
          <w:lang w:val="en-GB" w:eastAsia="en-GB"/>
        </w:rPr>
        <w:t xml:space="preserve"> can be found considering this condition. In particular, if </w:t>
      </w:r>
      <w:r w:rsidR="00212834" w:rsidRPr="00212834">
        <w:rPr>
          <w:rFonts w:eastAsia="Times New Roman" w:cs="Times New Roman"/>
          <w:position w:val="-6"/>
          <w:szCs w:val="24"/>
          <w:lang w:val="en-GB" w:eastAsia="en-GB"/>
        </w:rPr>
        <w:object w:dxaOrig="740" w:dyaOrig="279" w14:anchorId="146F5381">
          <v:shape id="_x0000_i1037" type="#_x0000_t75" style="width:34.8pt;height:13.8pt" o:ole="">
            <v:imagedata r:id="rId32" o:title=""/>
          </v:shape>
          <o:OLEObject Type="Embed" ProgID="Equation.DSMT4" ShapeID="_x0000_i1037" DrawAspect="Content" ObjectID="_1634476279" r:id="rId33"/>
        </w:object>
      </w:r>
      <w:r w:rsidR="00212834" w:rsidRPr="00212834">
        <w:rPr>
          <w:rFonts w:eastAsia="Times New Roman" w:cs="Times New Roman"/>
          <w:szCs w:val="24"/>
          <w:lang w:val="en-GB" w:eastAsia="en-GB"/>
        </w:rPr>
        <w:t xml:space="preserve">, the value of </w:t>
      </w:r>
      <w:r w:rsidR="00212834" w:rsidRPr="00212834">
        <w:rPr>
          <w:rFonts w:eastAsia="Times New Roman" w:cs="Times New Roman"/>
          <w:position w:val="-12"/>
          <w:szCs w:val="24"/>
          <w:lang w:val="en-GB" w:eastAsia="en-GB"/>
        </w:rPr>
        <w:object w:dxaOrig="300" w:dyaOrig="360" w14:anchorId="0DE33C15">
          <v:shape id="_x0000_i1038" type="#_x0000_t75" style="width:15pt;height:18.6pt" o:ole="">
            <v:imagedata r:id="rId34" o:title=""/>
          </v:shape>
          <o:OLEObject Type="Embed" ProgID="Equation.DSMT4" ShapeID="_x0000_i1038" DrawAspect="Content" ObjectID="_1634476280" r:id="rId35"/>
        </w:object>
      </w:r>
      <w:r w:rsidR="00212834" w:rsidRPr="00212834">
        <w:rPr>
          <w:rFonts w:eastAsia="Times New Roman" w:cs="Times New Roman"/>
          <w:szCs w:val="24"/>
          <w:lang w:val="en-GB" w:eastAsia="en-GB"/>
        </w:rPr>
        <w:t xml:space="preserve"> is suggested to be set so that the maximum of the frequency response in terms </w:t>
      </w:r>
      <w:r w:rsidR="00212834" w:rsidRPr="00212834">
        <w:rPr>
          <w:rFonts w:eastAsia="Times New Roman" w:cs="Times New Roman"/>
          <w:szCs w:val="24"/>
          <w:lang w:val="en-GB" w:eastAsia="en-GB"/>
        </w:rPr>
        <w:lastRenderedPageBreak/>
        <w:t xml:space="preserve">of base acceleration of the system with the New TMD corresponds to a specific point, where the system equipped with a traditional TMD has a local minimum in the frequency response. Considering the corresponding base acceleration frequency transfer function of the structure with the traditional TMD the position of this point can be determined. As a matter of fact, differentiating the equation of the FRF in terms of base acceleration of the BI + TMD system with respect to the tuning ratio </w:t>
      </w:r>
      <w:r w:rsidR="00961B48" w:rsidRPr="00961B48">
        <w:rPr>
          <w:rFonts w:eastAsia="Times New Roman" w:cs="Times New Roman"/>
          <w:position w:val="-6"/>
          <w:szCs w:val="24"/>
          <w:lang w:val="en-GB" w:eastAsia="en-GB"/>
        </w:rPr>
        <w:object w:dxaOrig="200" w:dyaOrig="220" w14:anchorId="6184984A">
          <v:shape id="_x0000_i1039" type="#_x0000_t75" style="width:10.2pt;height:10.2pt" o:ole="">
            <v:imagedata r:id="rId36" o:title=""/>
          </v:shape>
          <o:OLEObject Type="Embed" ProgID="Equation.DSMT4" ShapeID="_x0000_i1039" DrawAspect="Content" ObjectID="_1634476281" r:id="rId37"/>
        </w:object>
      </w:r>
      <w:r w:rsidR="00212834" w:rsidRPr="00212834">
        <w:rPr>
          <w:rFonts w:eastAsia="Times New Roman" w:cs="Times New Roman"/>
          <w:szCs w:val="24"/>
          <w:lang w:val="en-GB" w:eastAsia="en-GB"/>
        </w:rPr>
        <w:t xml:space="preserve"> and then making the obtained equation equal to zero, the coordinates of this point can be derived. In this manner, the New TMD parameters used in the numerical simulations of Sec.3 refer to those reported in </w:t>
      </w:r>
      <w:r w:rsidR="000E0969">
        <w:rPr>
          <w:szCs w:val="24"/>
        </w:rPr>
        <w:t>(</w:t>
      </w:r>
      <w:r w:rsidR="000E0969" w:rsidRPr="008A05B1">
        <w:rPr>
          <w:rFonts w:cs="Times New Roman"/>
          <w:szCs w:val="24"/>
          <w:lang w:val="en-GB"/>
        </w:rPr>
        <w:t>Xiang</w:t>
      </w:r>
      <w:r w:rsidR="000E0969">
        <w:rPr>
          <w:rFonts w:cs="Times New Roman"/>
          <w:szCs w:val="24"/>
          <w:lang w:val="en-GB"/>
        </w:rPr>
        <w:t xml:space="preserve"> and </w:t>
      </w:r>
      <w:proofErr w:type="spellStart"/>
      <w:r w:rsidR="000E0969" w:rsidRPr="008A05B1">
        <w:rPr>
          <w:rFonts w:cs="Times New Roman"/>
          <w:szCs w:val="24"/>
          <w:lang w:val="en-GB"/>
        </w:rPr>
        <w:t>Nishitani</w:t>
      </w:r>
      <w:proofErr w:type="spellEnd"/>
      <w:r w:rsidR="000E0969" w:rsidRPr="008A05B1">
        <w:rPr>
          <w:rFonts w:cs="Times New Roman"/>
          <w:szCs w:val="24"/>
          <w:lang w:val="en-GB"/>
        </w:rPr>
        <w:t>, 2014)</w:t>
      </w:r>
      <w:r w:rsidR="00212834" w:rsidRPr="00212834">
        <w:rPr>
          <w:rFonts w:eastAsia="Times New Roman" w:cs="Times New Roman"/>
          <w:szCs w:val="24"/>
          <w:lang w:val="en-GB" w:eastAsia="en-GB"/>
        </w:rPr>
        <w:t>.</w:t>
      </w:r>
    </w:p>
    <w:p w14:paraId="1E2109D3" w14:textId="7317D010" w:rsidR="00212834" w:rsidRPr="00212834" w:rsidRDefault="00212834" w:rsidP="00E356E9">
      <w:pPr>
        <w:spacing w:before="0" w:after="0"/>
        <w:jc w:val="both"/>
        <w:rPr>
          <w:rFonts w:eastAsia="Times New Roman" w:cs="Times New Roman"/>
          <w:szCs w:val="24"/>
          <w:lang w:eastAsia="en-GB"/>
        </w:rPr>
      </w:pPr>
      <w:r w:rsidRPr="00212834">
        <w:rPr>
          <w:rFonts w:eastAsia="Times New Roman" w:cs="Times New Roman"/>
          <w:szCs w:val="24"/>
          <w:lang w:val="en-GB" w:eastAsia="en-GB"/>
        </w:rPr>
        <w:t xml:space="preserve">Dealing with the TLCD, the straightforward estimation of the optimal design parameters proposed in </w:t>
      </w:r>
      <w:r w:rsidR="000E0969">
        <w:rPr>
          <w:szCs w:val="24"/>
        </w:rPr>
        <w:t>(</w:t>
      </w:r>
      <w:r w:rsidR="000E0969" w:rsidRPr="00745354">
        <w:rPr>
          <w:rFonts w:cs="Times New Roman"/>
          <w:szCs w:val="24"/>
          <w:lang w:val="en-GB"/>
        </w:rPr>
        <w:t>Di Matteo</w:t>
      </w:r>
      <w:r w:rsidR="000E0969">
        <w:rPr>
          <w:rFonts w:cs="Times New Roman"/>
          <w:szCs w:val="24"/>
          <w:lang w:val="en-GB"/>
        </w:rPr>
        <w:t xml:space="preserve"> et al.</w:t>
      </w:r>
      <w:r w:rsidR="000E0969" w:rsidRPr="00745354">
        <w:rPr>
          <w:rFonts w:cs="Times New Roman"/>
          <w:szCs w:val="24"/>
          <w:lang w:val="en-GB"/>
        </w:rPr>
        <w:t>, 2017</w:t>
      </w:r>
      <w:r w:rsidR="000E0969">
        <w:rPr>
          <w:rFonts w:cs="Times New Roman"/>
          <w:szCs w:val="24"/>
          <w:lang w:val="en-GB"/>
        </w:rPr>
        <w:t>)</w:t>
      </w:r>
      <w:r w:rsidRPr="00212834">
        <w:rPr>
          <w:rFonts w:eastAsia="Times New Roman" w:cs="Times New Roman"/>
          <w:szCs w:val="24"/>
          <w:lang w:val="en-GB" w:eastAsia="en-GB"/>
        </w:rPr>
        <w:t xml:space="preserve"> is considered. The underlying assumptions concern a simplified equivalent linear system and </w:t>
      </w:r>
      <w:r w:rsidRPr="00212834">
        <w:rPr>
          <w:rFonts w:eastAsia="Times New Roman" w:cs="Times New Roman"/>
          <w:szCs w:val="24"/>
          <w:lang w:eastAsia="en-GB"/>
        </w:rPr>
        <w:t xml:space="preserve">a zero-mean stationary Gaussian </w:t>
      </w:r>
      <w:r w:rsidRPr="00212834">
        <w:rPr>
          <w:rFonts w:eastAsia="Times New Roman" w:cs="Times New Roman"/>
          <w:szCs w:val="24"/>
          <w:lang w:val="en-GB" w:eastAsia="en-GB"/>
        </w:rPr>
        <w:t xml:space="preserve">white noise process as base excitation. On this base, a direct optimization procedure for the TLCD device is performed and some charts are supplied as useful tools for a practical design of the TLCD. Further, a comparison with the optimal parameters obtained considering the particle-swarm optimization (PSO) theory </w:t>
      </w:r>
      <w:r w:rsidR="00D025F2">
        <w:rPr>
          <w:rFonts w:eastAsia="Times New Roman" w:cs="Times New Roman"/>
          <w:szCs w:val="24"/>
          <w:lang w:val="en-GB" w:eastAsia="en-GB"/>
        </w:rPr>
        <w:t>(</w:t>
      </w:r>
      <w:r w:rsidR="00D025F2" w:rsidRPr="008A05B1">
        <w:rPr>
          <w:rFonts w:cs="Times New Roman"/>
          <w:szCs w:val="24"/>
          <w:lang w:val="en-GB"/>
        </w:rPr>
        <w:t>Perez</w:t>
      </w:r>
      <w:r w:rsidR="00D025F2">
        <w:rPr>
          <w:rFonts w:cs="Times New Roman"/>
          <w:szCs w:val="24"/>
          <w:lang w:val="en-GB"/>
        </w:rPr>
        <w:t xml:space="preserve"> and</w:t>
      </w:r>
      <w:r w:rsidR="00D025F2" w:rsidRPr="008A05B1">
        <w:rPr>
          <w:rFonts w:cs="Times New Roman"/>
          <w:szCs w:val="24"/>
          <w:lang w:val="en-GB"/>
        </w:rPr>
        <w:t xml:space="preserve"> </w:t>
      </w:r>
      <w:proofErr w:type="spellStart"/>
      <w:r w:rsidR="00D025F2" w:rsidRPr="008A05B1">
        <w:rPr>
          <w:rFonts w:cs="Times New Roman"/>
          <w:szCs w:val="24"/>
          <w:lang w:val="en-GB"/>
        </w:rPr>
        <w:t>Behdinan</w:t>
      </w:r>
      <w:proofErr w:type="spellEnd"/>
      <w:r w:rsidR="00D025F2">
        <w:rPr>
          <w:rFonts w:cs="Times New Roman"/>
          <w:szCs w:val="24"/>
          <w:lang w:val="en-GB"/>
        </w:rPr>
        <w:t xml:space="preserve">, </w:t>
      </w:r>
      <w:r w:rsidR="00D025F2" w:rsidRPr="008A05B1">
        <w:rPr>
          <w:rFonts w:cs="Times New Roman"/>
          <w:szCs w:val="24"/>
          <w:lang w:val="en-GB"/>
        </w:rPr>
        <w:t>2007)</w:t>
      </w:r>
      <w:r w:rsidR="00D025F2">
        <w:rPr>
          <w:rFonts w:eastAsia="Times New Roman" w:cs="Times New Roman"/>
          <w:szCs w:val="24"/>
          <w:lang w:val="en-GB" w:eastAsia="en-GB"/>
        </w:rPr>
        <w:t xml:space="preserve"> </w:t>
      </w:r>
      <w:r w:rsidRPr="00212834">
        <w:rPr>
          <w:rFonts w:eastAsia="Times New Roman" w:cs="Times New Roman"/>
          <w:szCs w:val="24"/>
          <w:lang w:val="en-GB" w:eastAsia="en-GB"/>
        </w:rPr>
        <w:t>proves the reliability of the proposed procedure. Specifically, the optimal couple (</w:t>
      </w:r>
      <w:r w:rsidRPr="00212834">
        <w:rPr>
          <w:rFonts w:eastAsia="Times New Roman" w:cs="Times New Roman"/>
          <w:position w:val="-12"/>
          <w:szCs w:val="24"/>
          <w:lang w:eastAsia="en-GB"/>
        </w:rPr>
        <w:object w:dxaOrig="279" w:dyaOrig="360" w14:anchorId="36D34499">
          <v:shape id="_x0000_i1040" type="#_x0000_t75" style="width:15pt;height:18.6pt" o:ole="">
            <v:imagedata r:id="rId38" o:title=""/>
          </v:shape>
          <o:OLEObject Type="Embed" ProgID="Equation.DSMT4" ShapeID="_x0000_i1040" DrawAspect="Content" ObjectID="_1634476282" r:id="rId39"/>
        </w:object>
      </w:r>
      <w:r w:rsidRPr="00212834">
        <w:rPr>
          <w:rFonts w:eastAsia="Times New Roman" w:cs="Times New Roman"/>
          <w:szCs w:val="24"/>
          <w:lang w:eastAsia="en-GB"/>
        </w:rPr>
        <w:t xml:space="preserve"> and </w:t>
      </w:r>
      <w:r w:rsidRPr="00212834">
        <w:rPr>
          <w:rFonts w:eastAsia="Times New Roman" w:cs="Times New Roman"/>
          <w:position w:val="-12"/>
          <w:szCs w:val="24"/>
          <w:lang w:eastAsia="en-GB"/>
        </w:rPr>
        <w:object w:dxaOrig="1060" w:dyaOrig="360" w14:anchorId="61FB62C5">
          <v:shape id="_x0000_i1041" type="#_x0000_t75" style="width:53.4pt;height:18.6pt" o:ole="">
            <v:imagedata r:id="rId40" o:title=""/>
          </v:shape>
          <o:OLEObject Type="Embed" ProgID="Equation.DSMT4" ShapeID="_x0000_i1041" DrawAspect="Content" ObjectID="_1634476283" r:id="rId41"/>
        </w:object>
      </w:r>
      <w:r w:rsidRPr="00212834">
        <w:rPr>
          <w:rFonts w:eastAsia="Times New Roman" w:cs="Times New Roman"/>
          <w:szCs w:val="24"/>
          <w:lang w:eastAsia="en-GB"/>
        </w:rPr>
        <w:t xml:space="preserve">) is determined by reaching a minimum of the base-isolation system displacement variance </w:t>
      </w:r>
      <w:r w:rsidRPr="00212834">
        <w:rPr>
          <w:rFonts w:eastAsia="Times New Roman" w:cs="Times New Roman"/>
          <w:position w:val="-16"/>
          <w:szCs w:val="24"/>
          <w:lang w:eastAsia="en-GB"/>
        </w:rPr>
        <w:object w:dxaOrig="400" w:dyaOrig="420" w14:anchorId="0408FA75">
          <v:shape id="_x0000_i1042" type="#_x0000_t75" style="width:20.4pt;height:21.6pt" o:ole="">
            <v:imagedata r:id="rId42" o:title=""/>
          </v:shape>
          <o:OLEObject Type="Embed" ProgID="Equation.DSMT4" ShapeID="_x0000_i1042" DrawAspect="Content" ObjectID="_1634476284" r:id="rId43"/>
        </w:object>
      </w:r>
      <w:r w:rsidRPr="00212834">
        <w:rPr>
          <w:rFonts w:eastAsia="Times New Roman" w:cs="Times New Roman"/>
          <w:szCs w:val="24"/>
          <w:lang w:eastAsia="en-GB"/>
        </w:rPr>
        <w:t>.</w:t>
      </w:r>
    </w:p>
    <w:p w14:paraId="7482B83E" w14:textId="77777777" w:rsidR="00212834" w:rsidRPr="00212834" w:rsidRDefault="00212834" w:rsidP="00E356E9">
      <w:pPr>
        <w:spacing w:before="0" w:after="0"/>
        <w:jc w:val="both"/>
        <w:rPr>
          <w:rFonts w:eastAsia="Times New Roman" w:cs="Times New Roman"/>
          <w:szCs w:val="24"/>
          <w:lang w:eastAsia="en-GB"/>
        </w:rPr>
      </w:pPr>
      <w:r w:rsidRPr="00212834">
        <w:rPr>
          <w:rFonts w:eastAsia="Times New Roman" w:cs="Times New Roman"/>
          <w:szCs w:val="24"/>
          <w:lang w:eastAsia="en-GB"/>
        </w:rPr>
        <w:t xml:space="preserve">Further, assuming that higher powers of </w:t>
      </w:r>
      <w:r w:rsidRPr="00212834">
        <w:rPr>
          <w:rFonts w:eastAsia="Times New Roman" w:cs="Times New Roman"/>
          <w:position w:val="-12"/>
          <w:szCs w:val="24"/>
          <w:lang w:eastAsia="en-GB"/>
        </w:rPr>
        <w:object w:dxaOrig="279" w:dyaOrig="360" w14:anchorId="677D1AA4">
          <v:shape id="_x0000_i1043" type="#_x0000_t75" style="width:15pt;height:18.6pt" o:ole="">
            <v:imagedata r:id="rId44" o:title=""/>
          </v:shape>
          <o:OLEObject Type="Embed" ProgID="Equation.DSMT4" ShapeID="_x0000_i1043" DrawAspect="Content" ObjectID="_1634476285" r:id="rId45"/>
        </w:object>
      </w:r>
      <w:r w:rsidRPr="00212834">
        <w:rPr>
          <w:rFonts w:eastAsia="Times New Roman" w:cs="Times New Roman"/>
          <w:szCs w:val="24"/>
          <w:lang w:eastAsia="en-GB"/>
        </w:rPr>
        <w:t xml:space="preserve"> can be neglected </w:t>
      </w:r>
      <w:r w:rsidRPr="00212834">
        <w:rPr>
          <w:rFonts w:eastAsia="Times New Roman" w:cs="Times New Roman"/>
          <w:position w:val="-16"/>
          <w:szCs w:val="24"/>
          <w:lang w:eastAsia="en-GB"/>
        </w:rPr>
        <w:object w:dxaOrig="1359" w:dyaOrig="440" w14:anchorId="4573F200">
          <v:shape id="_x0000_i1044" type="#_x0000_t75" style="width:68.45pt;height:22.2pt" o:ole="">
            <v:imagedata r:id="rId46" o:title=""/>
          </v:shape>
          <o:OLEObject Type="Embed" ProgID="Equation.DSMT4" ShapeID="_x0000_i1044" DrawAspect="Content" ObjectID="_1634476286" r:id="rId47"/>
        </w:object>
      </w:r>
      <w:r w:rsidRPr="00212834">
        <w:rPr>
          <w:rFonts w:eastAsia="Times New Roman" w:cs="Times New Roman"/>
          <w:szCs w:val="24"/>
          <w:lang w:eastAsia="en-GB"/>
        </w:rPr>
        <w:t xml:space="preserve">, and considering that generally </w:t>
      </w:r>
      <w:r w:rsidRPr="00212834">
        <w:rPr>
          <w:rFonts w:eastAsia="Times New Roman" w:cs="Times New Roman"/>
          <w:position w:val="-6"/>
          <w:szCs w:val="24"/>
          <w:lang w:eastAsia="en-GB"/>
        </w:rPr>
        <w:object w:dxaOrig="520" w:dyaOrig="279" w14:anchorId="0C17BD79">
          <v:shape id="_x0000_i1045" type="#_x0000_t75" style="width:26.4pt;height:15pt" o:ole="">
            <v:imagedata r:id="rId48" o:title=""/>
          </v:shape>
          <o:OLEObject Type="Embed" ProgID="Equation.DSMT4" ShapeID="_x0000_i1045" DrawAspect="Content" ObjectID="_1634476287" r:id="rId49"/>
        </w:object>
      </w:r>
      <w:r w:rsidRPr="00212834">
        <w:rPr>
          <w:rFonts w:eastAsia="Times New Roman" w:cs="Times New Roman"/>
          <w:szCs w:val="24"/>
          <w:lang w:eastAsia="en-GB"/>
        </w:rPr>
        <w:t xml:space="preserve">, a direct relationship that provides the equivalent damping ratio </w:t>
      </w:r>
      <w:r w:rsidRPr="00212834">
        <w:rPr>
          <w:rFonts w:eastAsia="Times New Roman" w:cs="Times New Roman"/>
          <w:position w:val="-12"/>
          <w:szCs w:val="24"/>
          <w:lang w:eastAsia="en-GB"/>
        </w:rPr>
        <w:object w:dxaOrig="279" w:dyaOrig="360" w14:anchorId="05CC8BC6">
          <v:shape id="_x0000_i1046" type="#_x0000_t75" style="width:15pt;height:18.6pt" o:ole="">
            <v:imagedata r:id="rId50" o:title=""/>
          </v:shape>
          <o:OLEObject Type="Embed" ProgID="Equation.DSMT4" ShapeID="_x0000_i1046" DrawAspect="Content" ObjectID="_1634476288" r:id="rId51"/>
        </w:object>
      </w:r>
      <w:r w:rsidRPr="00212834">
        <w:rPr>
          <w:rFonts w:eastAsia="Times New Roman" w:cs="Times New Roman"/>
          <w:szCs w:val="24"/>
          <w:lang w:eastAsia="en-GB"/>
        </w:rPr>
        <w:t xml:space="preserve"> as a function of the input strength </w:t>
      </w:r>
      <w:r w:rsidRPr="00212834">
        <w:rPr>
          <w:rFonts w:eastAsia="Times New Roman" w:cs="Times New Roman"/>
          <w:position w:val="-12"/>
          <w:szCs w:val="24"/>
          <w:lang w:eastAsia="en-GB"/>
        </w:rPr>
        <w:object w:dxaOrig="300" w:dyaOrig="360" w14:anchorId="131AE2FB">
          <v:shape id="_x0000_i1047" type="#_x0000_t75" style="width:15pt;height:18.6pt" o:ole="">
            <v:imagedata r:id="rId52" o:title=""/>
          </v:shape>
          <o:OLEObject Type="Embed" ProgID="Equation.DSMT4" ShapeID="_x0000_i1047" DrawAspect="Content" ObjectID="_1634476289" r:id="rId53"/>
        </w:object>
      </w:r>
      <w:r w:rsidRPr="00212834">
        <w:rPr>
          <w:rFonts w:eastAsia="Times New Roman" w:cs="Times New Roman"/>
          <w:szCs w:val="24"/>
          <w:lang w:eastAsia="en-GB"/>
        </w:rPr>
        <w:t xml:space="preserve"> can be obtained as</w:t>
      </w:r>
    </w:p>
    <w:p w14:paraId="6A1ED1DF" w14:textId="19429D4B" w:rsidR="00BE308E" w:rsidRDefault="00BE308E" w:rsidP="00323858">
      <w:pPr>
        <w:pStyle w:val="MTDisplayEquation"/>
        <w:spacing w:before="0" w:after="0"/>
        <w:rPr>
          <w:lang w:eastAsia="en-GB"/>
        </w:rPr>
      </w:pPr>
      <w:r>
        <w:rPr>
          <w:lang w:eastAsia="en-GB"/>
        </w:rPr>
        <w:tab/>
      </w:r>
      <w:r w:rsidRPr="00BE308E">
        <w:rPr>
          <w:position w:val="-30"/>
          <w:lang w:eastAsia="en-GB"/>
        </w:rPr>
        <w:object w:dxaOrig="2600" w:dyaOrig="720" w14:anchorId="49AE1BFE">
          <v:shape id="_x0000_i1048" type="#_x0000_t75" style="width:130.25pt;height:36pt" o:ole="">
            <v:imagedata r:id="rId54" o:title=""/>
          </v:shape>
          <o:OLEObject Type="Embed" ProgID="Equation.DSMT4" ShapeID="_x0000_i1048" DrawAspect="Content" ObjectID="_1634476290" r:id="rId55"/>
        </w:object>
      </w:r>
      <w:r>
        <w:rPr>
          <w:lang w:eastAsia="en-GB"/>
        </w:rPr>
        <w:t xml:space="preserve"> </w:t>
      </w:r>
      <w:r>
        <w:rPr>
          <w:lang w:eastAsia="en-GB"/>
        </w:rPr>
        <w:tab/>
      </w:r>
      <w:r>
        <w:rPr>
          <w:lang w:eastAsia="en-GB"/>
        </w:rPr>
        <w:fldChar w:fldCharType="begin"/>
      </w:r>
      <w:r>
        <w:rPr>
          <w:lang w:eastAsia="en-GB"/>
        </w:rPr>
        <w:instrText xml:space="preserve"> MACROBUTTON MTPlaceRef \* MERGEFORMAT </w:instrText>
      </w:r>
      <w:r>
        <w:rPr>
          <w:lang w:eastAsia="en-GB"/>
        </w:rPr>
        <w:fldChar w:fldCharType="begin"/>
      </w:r>
      <w:r>
        <w:rPr>
          <w:lang w:eastAsia="en-GB"/>
        </w:rPr>
        <w:instrText xml:space="preserve"> SEQ MTEqn \h \* MERGEFORMAT </w:instrText>
      </w:r>
      <w:r>
        <w:rPr>
          <w:lang w:eastAsia="en-GB"/>
        </w:rPr>
        <w:fldChar w:fldCharType="end"/>
      </w:r>
      <w:r>
        <w:rPr>
          <w:lang w:eastAsia="en-GB"/>
        </w:rPr>
        <w:instrText>(A.2)</w:instrText>
      </w:r>
      <w:r>
        <w:rPr>
          <w:lang w:eastAsia="en-GB"/>
        </w:rPr>
        <w:fldChar w:fldCharType="end"/>
      </w:r>
    </w:p>
    <w:p w14:paraId="0E981B65" w14:textId="77777777" w:rsidR="00E65A9E" w:rsidRPr="00E65A9E" w:rsidRDefault="00E65A9E" w:rsidP="00323858">
      <w:pPr>
        <w:spacing w:before="0" w:after="0"/>
        <w:jc w:val="both"/>
        <w:rPr>
          <w:rFonts w:eastAsia="Times New Roman" w:cs="Times New Roman"/>
          <w:szCs w:val="24"/>
          <w:lang w:eastAsia="en-GB"/>
        </w:rPr>
      </w:pPr>
      <w:r w:rsidRPr="00E65A9E">
        <w:rPr>
          <w:rFonts w:eastAsia="Times New Roman" w:cs="Times New Roman"/>
          <w:szCs w:val="24"/>
          <w:lang w:eastAsia="en-GB"/>
        </w:rPr>
        <w:t xml:space="preserve">in which </w:t>
      </w:r>
      <w:r w:rsidRPr="00E65A9E">
        <w:rPr>
          <w:rFonts w:eastAsia="Times New Roman" w:cs="Times New Roman"/>
          <w:position w:val="-12"/>
          <w:szCs w:val="24"/>
          <w:lang w:eastAsia="en-GB"/>
        </w:rPr>
        <w:object w:dxaOrig="300" w:dyaOrig="360" w14:anchorId="0551D9F6">
          <v:shape id="_x0000_i1049" type="#_x0000_t75" style="width:15pt;height:18.6pt" o:ole="">
            <v:imagedata r:id="rId56" o:title=""/>
          </v:shape>
          <o:OLEObject Type="Embed" ProgID="Equation.DSMT4" ShapeID="_x0000_i1049" DrawAspect="Content" ObjectID="_1634476291" r:id="rId57"/>
        </w:object>
      </w:r>
      <w:r w:rsidRPr="00E65A9E">
        <w:rPr>
          <w:rFonts w:eastAsia="Times New Roman" w:cs="Times New Roman"/>
          <w:szCs w:val="24"/>
          <w:lang w:eastAsia="en-GB"/>
        </w:rPr>
        <w:t xml:space="preserve"> has been substituted by the term </w:t>
      </w:r>
      <w:r w:rsidRPr="00E65A9E">
        <w:rPr>
          <w:rFonts w:eastAsia="Times New Roman" w:cs="Times New Roman"/>
          <w:position w:val="-12"/>
          <w:szCs w:val="24"/>
          <w:lang w:eastAsia="en-GB"/>
        </w:rPr>
        <w:object w:dxaOrig="400" w:dyaOrig="360" w14:anchorId="302375E1">
          <v:shape id="_x0000_i1050" type="#_x0000_t75" style="width:20.4pt;height:18.6pt" o:ole="">
            <v:imagedata r:id="rId58" o:title=""/>
          </v:shape>
          <o:OLEObject Type="Embed" ProgID="Equation.DSMT4" ShapeID="_x0000_i1050" DrawAspect="Content" ObjectID="_1634476292" r:id="rId59"/>
        </w:object>
      </w:r>
      <w:r w:rsidRPr="00E65A9E">
        <w:rPr>
          <w:rFonts w:eastAsia="Times New Roman" w:cs="Times New Roman"/>
          <w:szCs w:val="24"/>
          <w:lang w:eastAsia="en-GB"/>
        </w:rPr>
        <w:t xml:space="preserve"> and </w:t>
      </w:r>
      <w:r w:rsidRPr="00E65A9E">
        <w:rPr>
          <w:rFonts w:eastAsia="Times New Roman" w:cs="Times New Roman"/>
          <w:position w:val="-12"/>
          <w:szCs w:val="24"/>
          <w:lang w:eastAsia="en-GB"/>
        </w:rPr>
        <w:object w:dxaOrig="1820" w:dyaOrig="380" w14:anchorId="5B6E0577">
          <v:shape id="_x0000_i1051" type="#_x0000_t75" style="width:90.65pt;height:18.6pt" o:ole="">
            <v:imagedata r:id="rId60" o:title=""/>
          </v:shape>
          <o:OLEObject Type="Embed" ProgID="Equation.DSMT4" ShapeID="_x0000_i1051" DrawAspect="Content" ObjectID="_1634476293" r:id="rId61"/>
        </w:object>
      </w:r>
      <w:r w:rsidRPr="00E65A9E">
        <w:rPr>
          <w:rFonts w:eastAsia="Times New Roman" w:cs="Times New Roman"/>
          <w:szCs w:val="24"/>
          <w:lang w:eastAsia="en-GB"/>
        </w:rPr>
        <w:t>.</w:t>
      </w:r>
    </w:p>
    <w:p w14:paraId="7C5FBDAB" w14:textId="657E26BA" w:rsidR="00E65A9E" w:rsidRPr="00E65A9E" w:rsidRDefault="00E65A9E" w:rsidP="00E356E9">
      <w:pPr>
        <w:spacing w:before="0" w:after="0"/>
        <w:jc w:val="both"/>
        <w:rPr>
          <w:rFonts w:eastAsia="Times New Roman" w:cs="Times New Roman"/>
          <w:szCs w:val="24"/>
          <w:lang w:eastAsia="en-GB"/>
        </w:rPr>
      </w:pPr>
      <w:r w:rsidRPr="00E65A9E">
        <w:rPr>
          <w:rFonts w:eastAsia="Times New Roman" w:cs="Times New Roman"/>
          <w:szCs w:val="24"/>
          <w:lang w:eastAsia="en-GB"/>
        </w:rPr>
        <w:t>Therefore, if the base-isolation systems and TLCD parameters are known, Eq</w:t>
      </w:r>
      <w:r w:rsidR="00CF7EEB">
        <w:rPr>
          <w:rFonts w:eastAsia="Times New Roman" w:cs="Times New Roman"/>
          <w:szCs w:val="24"/>
          <w:lang w:eastAsia="en-GB"/>
        </w:rPr>
        <w:t>uation</w:t>
      </w:r>
      <w:r w:rsidRPr="00E65A9E">
        <w:rPr>
          <w:rFonts w:eastAsia="Times New Roman" w:cs="Times New Roman"/>
          <w:szCs w:val="24"/>
          <w:lang w:eastAsia="en-GB"/>
        </w:rPr>
        <w:t xml:space="preserve"> (A.2) can be directly used to evaluate </w:t>
      </w:r>
      <w:r w:rsidRPr="00E65A9E">
        <w:rPr>
          <w:rFonts w:eastAsia="Times New Roman" w:cs="Times New Roman"/>
          <w:position w:val="-12"/>
          <w:szCs w:val="24"/>
          <w:lang w:eastAsia="en-GB"/>
        </w:rPr>
        <w:object w:dxaOrig="279" w:dyaOrig="360" w14:anchorId="26D48012">
          <v:shape id="_x0000_i1052" type="#_x0000_t75" style="width:15pt;height:18.6pt" o:ole="">
            <v:imagedata r:id="rId62" o:title=""/>
          </v:shape>
          <o:OLEObject Type="Embed" ProgID="Equation.DSMT4" ShapeID="_x0000_i1052" DrawAspect="Content" ObjectID="_1634476294" r:id="rId63"/>
        </w:object>
      </w:r>
      <w:r w:rsidRPr="00E65A9E">
        <w:rPr>
          <w:rFonts w:eastAsia="Times New Roman" w:cs="Times New Roman"/>
          <w:szCs w:val="24"/>
          <w:lang w:eastAsia="en-GB"/>
        </w:rPr>
        <w:t xml:space="preserve"> instead of applying computationally more expensive procedures (such as the Statistical Linearization Technique - SLT).</w:t>
      </w:r>
    </w:p>
    <w:p w14:paraId="7FFC4101" w14:textId="15C35F8C" w:rsidR="00E65A9E" w:rsidRDefault="00E65A9E" w:rsidP="00E356E9">
      <w:pPr>
        <w:spacing w:before="0" w:after="0"/>
        <w:jc w:val="both"/>
        <w:rPr>
          <w:rFonts w:eastAsia="Times New Roman" w:cs="Times New Roman"/>
          <w:szCs w:val="24"/>
          <w:lang w:eastAsia="en-GB"/>
        </w:rPr>
      </w:pPr>
      <w:r w:rsidRPr="00E65A9E">
        <w:rPr>
          <w:rFonts w:eastAsia="Times New Roman" w:cs="Times New Roman"/>
          <w:szCs w:val="24"/>
          <w:lang w:eastAsia="en-GB"/>
        </w:rPr>
        <w:t xml:space="preserve">On the other hand, recalling that </w:t>
      </w:r>
      <w:r w:rsidRPr="00E65A9E">
        <w:rPr>
          <w:rFonts w:eastAsia="Times New Roman" w:cs="Times New Roman"/>
          <w:position w:val="-12"/>
          <w:szCs w:val="24"/>
          <w:lang w:eastAsia="en-GB"/>
        </w:rPr>
        <w:object w:dxaOrig="1120" w:dyaOrig="380" w14:anchorId="41420436">
          <v:shape id="_x0000_i1053" type="#_x0000_t75" style="width:56.4pt;height:18.6pt" o:ole="">
            <v:imagedata r:id="rId64" o:title=""/>
          </v:shape>
          <o:OLEObject Type="Embed" ProgID="Equation.DSMT4" ShapeID="_x0000_i1053" DrawAspect="Content" ObjectID="_1634476295" r:id="rId65"/>
        </w:object>
      </w:r>
      <w:r w:rsidRPr="00E65A9E">
        <w:rPr>
          <w:rFonts w:eastAsia="Times New Roman" w:cs="Times New Roman"/>
          <w:szCs w:val="24"/>
          <w:lang w:eastAsia="en-GB"/>
        </w:rPr>
        <w:t xml:space="preserve">, an expression relating the head loss coefficient </w:t>
      </w:r>
      <w:r w:rsidRPr="00E65A9E">
        <w:rPr>
          <w:rFonts w:eastAsia="Times New Roman" w:cs="Times New Roman"/>
          <w:position w:val="-10"/>
          <w:szCs w:val="24"/>
          <w:lang w:eastAsia="en-GB"/>
        </w:rPr>
        <w:object w:dxaOrig="200" w:dyaOrig="320" w14:anchorId="1CA86502">
          <v:shape id="_x0000_i1054" type="#_x0000_t75" style="width:9.6pt;height:16.2pt" o:ole="">
            <v:imagedata r:id="rId66" o:title=""/>
          </v:shape>
          <o:OLEObject Type="Embed" ProgID="Equation.DSMT4" ShapeID="_x0000_i1054" DrawAspect="Content" ObjectID="_1634476296" r:id="rId67"/>
        </w:object>
      </w:r>
      <w:r w:rsidRPr="00E65A9E">
        <w:rPr>
          <w:rFonts w:eastAsia="Times New Roman" w:cs="Times New Roman"/>
          <w:szCs w:val="24"/>
          <w:lang w:eastAsia="en-GB"/>
        </w:rPr>
        <w:t xml:space="preserve"> to the equivalent damping ratio </w:t>
      </w:r>
      <w:r w:rsidRPr="00E65A9E">
        <w:rPr>
          <w:rFonts w:eastAsia="Times New Roman" w:cs="Times New Roman"/>
          <w:position w:val="-12"/>
          <w:szCs w:val="24"/>
          <w:lang w:eastAsia="en-GB"/>
        </w:rPr>
        <w:object w:dxaOrig="279" w:dyaOrig="360" w14:anchorId="0337CBF5">
          <v:shape id="_x0000_i1055" type="#_x0000_t75" style="width:15pt;height:18.6pt" o:ole="">
            <v:imagedata r:id="rId68" o:title=""/>
          </v:shape>
          <o:OLEObject Type="Embed" ProgID="Equation.DSMT4" ShapeID="_x0000_i1055" DrawAspect="Content" ObjectID="_1634476297" r:id="rId69"/>
        </w:object>
      </w:r>
      <w:r w:rsidRPr="00E65A9E">
        <w:rPr>
          <w:rFonts w:eastAsia="Times New Roman" w:cs="Times New Roman"/>
          <w:szCs w:val="24"/>
          <w:lang w:eastAsia="en-GB"/>
        </w:rPr>
        <w:t xml:space="preserve"> can be obtained recasting Eq</w:t>
      </w:r>
      <w:r w:rsidR="00CF7EEB">
        <w:rPr>
          <w:rFonts w:eastAsia="Times New Roman" w:cs="Times New Roman"/>
          <w:szCs w:val="24"/>
          <w:lang w:eastAsia="en-GB"/>
        </w:rPr>
        <w:t>uation</w:t>
      </w:r>
      <w:r w:rsidRPr="00E65A9E">
        <w:rPr>
          <w:rFonts w:eastAsia="Times New Roman" w:cs="Times New Roman"/>
          <w:szCs w:val="24"/>
          <w:lang w:eastAsia="en-GB"/>
        </w:rPr>
        <w:t xml:space="preserve"> (A.2) as</w:t>
      </w:r>
    </w:p>
    <w:p w14:paraId="3D49CDD0" w14:textId="26C23F1B" w:rsidR="00BE308E" w:rsidRDefault="00BE308E" w:rsidP="00323858">
      <w:pPr>
        <w:pStyle w:val="MTDisplayEquation"/>
        <w:spacing w:before="0" w:after="0"/>
        <w:rPr>
          <w:lang w:eastAsia="en-GB"/>
        </w:rPr>
      </w:pPr>
      <w:r>
        <w:rPr>
          <w:lang w:eastAsia="en-GB"/>
        </w:rPr>
        <w:tab/>
      </w:r>
      <w:r w:rsidRPr="00BE308E">
        <w:rPr>
          <w:position w:val="-34"/>
          <w:lang w:eastAsia="en-GB"/>
        </w:rPr>
        <w:object w:dxaOrig="1359" w:dyaOrig="780" w14:anchorId="11E1BE50">
          <v:shape id="_x0000_i1056" type="#_x0000_t75" style="width:67.8pt;height:39pt" o:ole="">
            <v:imagedata r:id="rId70" o:title=""/>
          </v:shape>
          <o:OLEObject Type="Embed" ProgID="Equation.DSMT4" ShapeID="_x0000_i1056" DrawAspect="Content" ObjectID="_1634476298" r:id="rId71"/>
        </w:object>
      </w:r>
      <w:r>
        <w:rPr>
          <w:lang w:eastAsia="en-GB"/>
        </w:rPr>
        <w:t xml:space="preserve"> </w:t>
      </w:r>
      <w:r>
        <w:rPr>
          <w:lang w:eastAsia="en-GB"/>
        </w:rPr>
        <w:tab/>
      </w:r>
      <w:r>
        <w:rPr>
          <w:lang w:eastAsia="en-GB"/>
        </w:rPr>
        <w:fldChar w:fldCharType="begin"/>
      </w:r>
      <w:r>
        <w:rPr>
          <w:lang w:eastAsia="en-GB"/>
        </w:rPr>
        <w:instrText xml:space="preserve"> MACROBUTTON MTPlaceRef \* MERGEFORMAT </w:instrText>
      </w:r>
      <w:r>
        <w:rPr>
          <w:lang w:eastAsia="en-GB"/>
        </w:rPr>
        <w:fldChar w:fldCharType="begin"/>
      </w:r>
      <w:r>
        <w:rPr>
          <w:lang w:eastAsia="en-GB"/>
        </w:rPr>
        <w:instrText xml:space="preserve"> SEQ MTEqn \h \* MERGEFORMAT </w:instrText>
      </w:r>
      <w:r>
        <w:rPr>
          <w:lang w:eastAsia="en-GB"/>
        </w:rPr>
        <w:fldChar w:fldCharType="end"/>
      </w:r>
      <w:r>
        <w:rPr>
          <w:lang w:eastAsia="en-GB"/>
        </w:rPr>
        <w:instrText>(A.3)</w:instrText>
      </w:r>
      <w:r>
        <w:rPr>
          <w:lang w:eastAsia="en-GB"/>
        </w:rPr>
        <w:fldChar w:fldCharType="end"/>
      </w:r>
    </w:p>
    <w:p w14:paraId="36A5DCC7" w14:textId="05BAAE0D" w:rsidR="00E65A9E" w:rsidRDefault="002A3BE3" w:rsidP="00323858">
      <w:pPr>
        <w:pStyle w:val="MTDisplayEquation"/>
        <w:tabs>
          <w:tab w:val="clear" w:pos="4880"/>
          <w:tab w:val="center" w:pos="9498"/>
        </w:tabs>
        <w:spacing w:before="0" w:after="0"/>
        <w:rPr>
          <w:lang w:eastAsia="en-GB"/>
        </w:rPr>
      </w:pPr>
      <w:r>
        <w:rPr>
          <w:lang w:eastAsia="en-GB"/>
        </w:rPr>
        <w:t>w</w:t>
      </w:r>
      <w:r w:rsidR="00E65A9E">
        <w:rPr>
          <w:lang w:eastAsia="en-GB"/>
        </w:rPr>
        <w:t>here</w:t>
      </w:r>
    </w:p>
    <w:p w14:paraId="3DC04343" w14:textId="4687856E" w:rsidR="00BE308E" w:rsidRDefault="00BE308E" w:rsidP="00323858">
      <w:pPr>
        <w:pStyle w:val="MTDisplayEquation"/>
        <w:spacing w:before="0" w:after="0"/>
        <w:rPr>
          <w:lang w:eastAsia="en-GB"/>
        </w:rPr>
      </w:pPr>
      <w:r>
        <w:rPr>
          <w:lang w:eastAsia="en-GB"/>
        </w:rPr>
        <w:tab/>
      </w:r>
      <w:r w:rsidRPr="00BE308E">
        <w:rPr>
          <w:position w:val="-26"/>
          <w:lang w:eastAsia="en-GB"/>
        </w:rPr>
        <w:object w:dxaOrig="3280" w:dyaOrig="740" w14:anchorId="3354C70A">
          <v:shape id="_x0000_i1057" type="#_x0000_t75" style="width:163.85pt;height:37.2pt" o:ole="">
            <v:imagedata r:id="rId72" o:title=""/>
          </v:shape>
          <o:OLEObject Type="Embed" ProgID="Equation.DSMT4" ShapeID="_x0000_i1057" DrawAspect="Content" ObjectID="_1634476299" r:id="rId73"/>
        </w:object>
      </w:r>
      <w:r>
        <w:rPr>
          <w:lang w:eastAsia="en-GB"/>
        </w:rPr>
        <w:t xml:space="preserve"> </w:t>
      </w:r>
      <w:r>
        <w:rPr>
          <w:lang w:eastAsia="en-GB"/>
        </w:rPr>
        <w:tab/>
      </w:r>
      <w:r>
        <w:rPr>
          <w:lang w:eastAsia="en-GB"/>
        </w:rPr>
        <w:fldChar w:fldCharType="begin"/>
      </w:r>
      <w:r>
        <w:rPr>
          <w:lang w:eastAsia="en-GB"/>
        </w:rPr>
        <w:instrText xml:space="preserve"> MACROBUTTON MTPlaceRef \* MERGEFORMAT </w:instrText>
      </w:r>
      <w:r>
        <w:rPr>
          <w:lang w:eastAsia="en-GB"/>
        </w:rPr>
        <w:fldChar w:fldCharType="begin"/>
      </w:r>
      <w:r>
        <w:rPr>
          <w:lang w:eastAsia="en-GB"/>
        </w:rPr>
        <w:instrText xml:space="preserve"> SEQ MTEqn \h \* MERGEFORMAT </w:instrText>
      </w:r>
      <w:r>
        <w:rPr>
          <w:lang w:eastAsia="en-GB"/>
        </w:rPr>
        <w:fldChar w:fldCharType="end"/>
      </w:r>
      <w:r>
        <w:rPr>
          <w:lang w:eastAsia="en-GB"/>
        </w:rPr>
        <w:instrText>(A.4)</w:instrText>
      </w:r>
      <w:r>
        <w:rPr>
          <w:lang w:eastAsia="en-GB"/>
        </w:rPr>
        <w:fldChar w:fldCharType="end"/>
      </w:r>
    </w:p>
    <w:p w14:paraId="76D02B46" w14:textId="75A1F868" w:rsidR="00E65A9E" w:rsidRPr="00E65A9E" w:rsidRDefault="00E65A9E" w:rsidP="00E356E9">
      <w:pPr>
        <w:spacing w:before="0" w:after="0"/>
        <w:jc w:val="both"/>
        <w:rPr>
          <w:rFonts w:eastAsia="Times New Roman" w:cs="Times New Roman"/>
          <w:szCs w:val="24"/>
          <w:lang w:eastAsia="en-GB"/>
        </w:rPr>
      </w:pPr>
      <w:r w:rsidRPr="00E65A9E">
        <w:rPr>
          <w:rFonts w:eastAsia="Times New Roman" w:cs="Times New Roman"/>
          <w:szCs w:val="24"/>
          <w:lang w:eastAsia="en-GB"/>
        </w:rPr>
        <w:t>Note that Eq</w:t>
      </w:r>
      <w:r w:rsidR="00CF7EEB">
        <w:rPr>
          <w:rFonts w:eastAsia="Times New Roman" w:cs="Times New Roman"/>
          <w:szCs w:val="24"/>
          <w:lang w:eastAsia="en-GB"/>
        </w:rPr>
        <w:t>uations</w:t>
      </w:r>
      <w:r w:rsidRPr="00E65A9E">
        <w:rPr>
          <w:rFonts w:eastAsia="Times New Roman" w:cs="Times New Roman"/>
          <w:szCs w:val="24"/>
          <w:lang w:eastAsia="en-GB"/>
        </w:rPr>
        <w:t xml:space="preserve"> (A.3) and (A.4) are rather useful for a straightforward evaluation of the optimal TLCD design parameters.</w:t>
      </w:r>
    </w:p>
    <w:p w14:paraId="2B1923C0" w14:textId="0A45395F" w:rsidR="00E65A9E" w:rsidRDefault="00E65A9E" w:rsidP="00E356E9">
      <w:pPr>
        <w:spacing w:before="0" w:after="0"/>
        <w:jc w:val="both"/>
        <w:rPr>
          <w:rFonts w:eastAsia="Times New Roman" w:cs="Times New Roman"/>
          <w:szCs w:val="24"/>
          <w:lang w:eastAsia="en-GB"/>
        </w:rPr>
      </w:pPr>
      <w:r w:rsidRPr="00E65A9E">
        <w:rPr>
          <w:rFonts w:eastAsia="Times New Roman" w:cs="Times New Roman"/>
          <w:szCs w:val="24"/>
          <w:lang w:eastAsia="en-GB"/>
        </w:rPr>
        <w:t xml:space="preserve">On the basis of these considerations and of the formula reported in </w:t>
      </w:r>
      <w:r w:rsidR="000E0969">
        <w:rPr>
          <w:szCs w:val="24"/>
        </w:rPr>
        <w:t>(</w:t>
      </w:r>
      <w:r w:rsidR="000E0969" w:rsidRPr="00745354">
        <w:rPr>
          <w:rFonts w:cs="Times New Roman"/>
          <w:szCs w:val="24"/>
          <w:lang w:val="en-GB"/>
        </w:rPr>
        <w:t>Di Matteo</w:t>
      </w:r>
      <w:r w:rsidR="000E0969">
        <w:rPr>
          <w:rFonts w:cs="Times New Roman"/>
          <w:szCs w:val="24"/>
          <w:lang w:val="en-GB"/>
        </w:rPr>
        <w:t xml:space="preserve"> et al.</w:t>
      </w:r>
      <w:r w:rsidR="000E0969" w:rsidRPr="00745354">
        <w:rPr>
          <w:rFonts w:cs="Times New Roman"/>
          <w:szCs w:val="24"/>
          <w:lang w:val="en-GB"/>
        </w:rPr>
        <w:t>, 2017</w:t>
      </w:r>
      <w:r w:rsidR="000E0969">
        <w:rPr>
          <w:rFonts w:cs="Times New Roman"/>
          <w:szCs w:val="24"/>
          <w:lang w:val="en-GB"/>
        </w:rPr>
        <w:t xml:space="preserve">) </w:t>
      </w:r>
      <w:r w:rsidRPr="00E65A9E">
        <w:rPr>
          <w:rFonts w:eastAsia="Times New Roman" w:cs="Times New Roman"/>
          <w:szCs w:val="24"/>
          <w:lang w:eastAsia="en-GB"/>
        </w:rPr>
        <w:t>the parameters of the TLCD have been chosen for the numerical simulations reported in Sec.3.</w:t>
      </w:r>
    </w:p>
    <w:p w14:paraId="124A981D" w14:textId="04BD0153" w:rsidR="00511EA9" w:rsidRPr="00F674A5" w:rsidRDefault="00511EA9" w:rsidP="008B7074">
      <w:pPr>
        <w:spacing w:before="0" w:after="0"/>
        <w:contextualSpacing/>
        <w:jc w:val="both"/>
        <w:rPr>
          <w:rFonts w:cs="Times New Roman"/>
          <w:szCs w:val="24"/>
        </w:rPr>
      </w:pPr>
    </w:p>
    <w:sectPr w:rsidR="00511EA9" w:rsidRPr="00F674A5" w:rsidSect="00555CFE">
      <w:headerReference w:type="even" r:id="rId74"/>
      <w:headerReference w:type="default" r:id="rId75"/>
      <w:footerReference w:type="even" r:id="rId76"/>
      <w:footerReference w:type="default" r:id="rId77"/>
      <w:headerReference w:type="first" r:id="rId78"/>
      <w:footerReference w:type="first" r:id="rId7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189C" w14:textId="77777777" w:rsidR="00D41EFE" w:rsidRDefault="00D41EFE" w:rsidP="00117666">
      <w:pPr>
        <w:spacing w:after="0"/>
      </w:pPr>
      <w:r>
        <w:separator/>
      </w:r>
    </w:p>
  </w:endnote>
  <w:endnote w:type="continuationSeparator" w:id="0">
    <w:p w14:paraId="085217D5" w14:textId="77777777" w:rsidR="00D41EFE" w:rsidRDefault="00D41EF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3D87" w14:textId="77777777" w:rsidR="00296099" w:rsidRPr="00577C4C" w:rsidRDefault="00296099">
    <w:pPr>
      <w:pStyle w:val="Footer"/>
      <w:rPr>
        <w:color w:val="C00000"/>
        <w:szCs w:val="24"/>
      </w:rPr>
    </w:pPr>
    <w:bookmarkStart w:id="0" w:name="_GoBack"/>
    <w:bookmarkEnd w:id="0"/>
    <w:r w:rsidRPr="00577C4C">
      <w:rPr>
        <w:noProof/>
        <w:color w:val="C00000"/>
        <w:szCs w:val="24"/>
        <w:lang w:val="it-IT" w:eastAsia="it-IT"/>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179B90" w:rsidR="00296099" w:rsidRPr="00E9561B" w:rsidRDefault="00296099">
                          <w:pPr>
                            <w:rPr>
                              <w:color w:val="C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179B90" w:rsidR="00296099" w:rsidRPr="00E9561B" w:rsidRDefault="00296099">
                    <w:pPr>
                      <w:rPr>
                        <w:color w:val="C00000"/>
                      </w:rPr>
                    </w:pPr>
                  </w:p>
                </w:txbxContent>
              </v:textbox>
            </v:shape>
          </w:pict>
        </mc:Fallback>
      </mc:AlternateContent>
    </w:r>
    <w:r>
      <w:rPr>
        <w:noProof/>
        <w:lang w:val="it-IT" w:eastAsia="it-IT"/>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142E974" w:rsidR="00296099" w:rsidRPr="00577C4C" w:rsidRDefault="00296099">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03F78" w:rsidRPr="00F03F78">
                            <w:rPr>
                              <w:noProof/>
                              <w:color w:val="000000" w:themeColor="text1"/>
                              <w:sz w:val="22"/>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0142E974" w:rsidR="00296099" w:rsidRPr="00577C4C" w:rsidRDefault="00296099">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03F78" w:rsidRPr="00F03F78">
                      <w:rPr>
                        <w:noProof/>
                        <w:color w:val="000000" w:themeColor="text1"/>
                        <w:sz w:val="22"/>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BFF2" w14:textId="77777777" w:rsidR="00296099" w:rsidRPr="00577C4C" w:rsidRDefault="00296099">
    <w:pPr>
      <w:pStyle w:val="Footer"/>
      <w:rPr>
        <w:b/>
        <w:sz w:val="20"/>
        <w:szCs w:val="24"/>
      </w:rPr>
    </w:pPr>
    <w:r>
      <w:rPr>
        <w:noProof/>
        <w:lang w:val="it-IT" w:eastAsia="it-IT"/>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47D24D4B" w:rsidR="00296099" w:rsidRPr="00577C4C" w:rsidRDefault="00296099">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03F78" w:rsidRPr="00F03F78">
                            <w:rPr>
                              <w:noProof/>
                              <w:color w:val="000000" w:themeColor="text1"/>
                              <w:sz w:val="22"/>
                              <w:szCs w:val="40"/>
                            </w:rPr>
                            <w:t>15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47D24D4B" w:rsidR="00296099" w:rsidRPr="00577C4C" w:rsidRDefault="00296099">
                    <w:pPr>
                      <w:pStyle w:val="Pidipagina"/>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03F78" w:rsidRPr="00F03F78">
                      <w:rPr>
                        <w:noProof/>
                        <w:color w:val="000000" w:themeColor="text1"/>
                        <w:sz w:val="22"/>
                        <w:szCs w:val="40"/>
                      </w:rPr>
                      <w:t>15</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0662" w14:textId="77777777" w:rsidR="00B803FF" w:rsidRDefault="00B8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5718" w14:textId="77777777" w:rsidR="00D41EFE" w:rsidRDefault="00D41EFE" w:rsidP="00117666">
      <w:pPr>
        <w:spacing w:after="0"/>
      </w:pPr>
      <w:r>
        <w:separator/>
      </w:r>
    </w:p>
  </w:footnote>
  <w:footnote w:type="continuationSeparator" w:id="0">
    <w:p w14:paraId="03F337D9" w14:textId="77777777" w:rsidR="00D41EFE" w:rsidRDefault="00D41EF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A34" w14:textId="0B85B395" w:rsidR="00296099" w:rsidRPr="009D3195" w:rsidRDefault="00296099" w:rsidP="00A53000">
    <w:pPr>
      <w:pStyle w:val="Header"/>
      <w:rPr>
        <w:lang w:val="it-IT"/>
      </w:rPr>
    </w:pPr>
    <w:r w:rsidRPr="009D3195">
      <w:rPr>
        <w:lang w:val="it-IT"/>
      </w:rPr>
      <w:t>Di Matteo et al.</w:t>
    </w:r>
    <w:r w:rsidRPr="007E3148">
      <w:ptab w:relativeTo="margin" w:alignment="center" w:leader="none"/>
    </w:r>
    <w:r w:rsidRPr="007E3148">
      <w:ptab w:relativeTo="margin" w:alignment="right" w:leader="none"/>
    </w:r>
    <w:r w:rsidRPr="009D3195">
      <w:rPr>
        <w:lang w:val="it-IT"/>
      </w:rPr>
      <w:t>Hybrid passive control strategies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4BC" w14:textId="7E6AC8A3" w:rsidR="00296099" w:rsidRPr="009D3195" w:rsidRDefault="00296099" w:rsidP="00A53000">
    <w:pPr>
      <w:pStyle w:val="Header"/>
      <w:rPr>
        <w:lang w:val="it-IT"/>
      </w:rPr>
    </w:pPr>
    <w:r w:rsidRPr="009D3195">
      <w:rPr>
        <w:lang w:val="it-IT"/>
      </w:rPr>
      <w:t xml:space="preserve">Di </w:t>
    </w:r>
    <w:r w:rsidRPr="009D3195">
      <w:rPr>
        <w:lang w:val="it-IT"/>
      </w:rPr>
      <w:t>Matteo et al.</w:t>
    </w:r>
    <w:r w:rsidRPr="007E3148">
      <w:ptab w:relativeTo="margin" w:alignment="center" w:leader="none"/>
    </w:r>
    <w:r w:rsidRPr="007E3148">
      <w:ptab w:relativeTo="margin" w:alignment="right" w:leader="none"/>
    </w:r>
    <w:r w:rsidRPr="009D3195">
      <w:rPr>
        <w:lang w:val="it-IT"/>
      </w:rPr>
      <w:t>Hybrid passive control strategies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27F1" w14:textId="77777777" w:rsidR="00296099" w:rsidRDefault="00296099" w:rsidP="00A53000">
    <w:pPr>
      <w:pStyle w:val="Header"/>
    </w:pPr>
    <w:r w:rsidRPr="005A1D84">
      <w:rPr>
        <w:noProof/>
        <w:color w:val="A6A6A6" w:themeColor="background1" w:themeShade="A6"/>
        <w:lang w:val="it-IT" w:eastAsia="it-IT"/>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74A81"/>
    <w:multiLevelType w:val="hybridMultilevel"/>
    <w:tmpl w:val="FF865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53B69"/>
    <w:multiLevelType w:val="hybridMultilevel"/>
    <w:tmpl w:val="C6A07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8D289C"/>
    <w:multiLevelType w:val="hybridMultilevel"/>
    <w:tmpl w:val="68ACFE68"/>
    <w:lvl w:ilvl="0" w:tplc="7C926E6A">
      <w:start w:val="1"/>
      <w:numFmt w:val="decimal"/>
      <w:lvlText w:val="[%1]"/>
      <w:lvlJc w:val="left"/>
      <w:pPr>
        <w:ind w:left="720" w:hanging="360"/>
      </w:pPr>
      <w:rPr>
        <w:rFonts w:hint="default"/>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8B1969"/>
    <w:multiLevelType w:val="hybridMultilevel"/>
    <w:tmpl w:val="FFAAE520"/>
    <w:lvl w:ilvl="0" w:tplc="D92AD3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C0588"/>
    <w:multiLevelType w:val="hybridMultilevel"/>
    <w:tmpl w:val="DA488012"/>
    <w:lvl w:ilvl="0" w:tplc="D92AD3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7"/>
  </w:num>
  <w:num w:numId="3">
    <w:abstractNumId w:val="1"/>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7"/>
  </w:num>
  <w:num w:numId="9">
    <w:abstractNumId w:val="10"/>
  </w:num>
  <w:num w:numId="10">
    <w:abstractNumId w:val="8"/>
  </w:num>
  <w:num w:numId="11">
    <w:abstractNumId w:val="3"/>
  </w:num>
  <w:num w:numId="12">
    <w:abstractNumId w:val="22"/>
  </w:num>
  <w:num w:numId="13">
    <w:abstractNumId w:val="15"/>
  </w:num>
  <w:num w:numId="14">
    <w:abstractNumId w:val="5"/>
  </w:num>
  <w:num w:numId="15">
    <w:abstractNumId w:val="14"/>
  </w:num>
  <w:num w:numId="16">
    <w:abstractNumId w:val="18"/>
  </w:num>
  <w:num w:numId="17">
    <w:abstractNumId w:val="4"/>
    <w:lvlOverride w:ilvl="0">
      <w:lvl w:ilvl="0">
        <w:start w:val="1"/>
        <w:numFmt w:val="decimal"/>
        <w:pStyle w:val="Heading1"/>
        <w:lvlText w:val="%1"/>
        <w:lvlJc w:val="left"/>
        <w:pPr>
          <w:tabs>
            <w:tab w:val="num" w:pos="2552"/>
          </w:tabs>
          <w:ind w:left="2552"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1"/>
  </w:num>
  <w:num w:numId="24">
    <w:abstractNumId w:val="2"/>
  </w:num>
  <w:num w:numId="25">
    <w:abstractNumId w:val="16"/>
  </w:num>
  <w:num w:numId="26">
    <w:abstractNumId w:val="12"/>
  </w:num>
  <w:num w:numId="27">
    <w:abstractNumId w:val="20"/>
  </w:num>
  <w:num w:numId="28">
    <w:abstractNumId w:val="4"/>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lvl>
    </w:lvlOverride>
    <w:lvlOverride w:ilvl="2">
      <w:lvl w:ilvl="2">
        <w:start w:val="1"/>
        <w:numFmt w:val="decimal"/>
        <w:pStyle w:val="Heading3"/>
        <w:lvlText w:val=""/>
        <w:lvlJc w:val="left"/>
        <w:pPr>
          <w:ind w:left="0" w:firstLine="0"/>
        </w:pPr>
      </w:lvl>
    </w:lvlOverride>
    <w:lvlOverride w:ilvl="3">
      <w:lvl w:ilvl="3">
        <w:start w:val="1"/>
        <w:numFmt w:val="decimal"/>
        <w:pStyle w:val="Heading4"/>
        <w:lvlText w:val=""/>
        <w:lvlJc w:val="left"/>
        <w:pPr>
          <w:ind w:left="0" w:firstLine="0"/>
        </w:pPr>
      </w:lvl>
    </w:lvlOverride>
    <w:lvlOverride w:ilvl="4">
      <w:lvl w:ilvl="4">
        <w:start w:val="1"/>
        <w:numFmt w:val="decimal"/>
        <w:pStyle w:val="Heading5"/>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9">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01B08"/>
    <w:rsid w:val="000127AC"/>
    <w:rsid w:val="00020F3E"/>
    <w:rsid w:val="00034304"/>
    <w:rsid w:val="00035434"/>
    <w:rsid w:val="00045678"/>
    <w:rsid w:val="000458E4"/>
    <w:rsid w:val="00063D84"/>
    <w:rsid w:val="0006636D"/>
    <w:rsid w:val="00077D53"/>
    <w:rsid w:val="00081394"/>
    <w:rsid w:val="000A1745"/>
    <w:rsid w:val="000B34BD"/>
    <w:rsid w:val="000C2C79"/>
    <w:rsid w:val="000C7E2A"/>
    <w:rsid w:val="000D5415"/>
    <w:rsid w:val="000E0969"/>
    <w:rsid w:val="000E3DE1"/>
    <w:rsid w:val="000E79FA"/>
    <w:rsid w:val="000F4CFB"/>
    <w:rsid w:val="0011126F"/>
    <w:rsid w:val="00117666"/>
    <w:rsid w:val="001223A7"/>
    <w:rsid w:val="00134256"/>
    <w:rsid w:val="00137252"/>
    <w:rsid w:val="00146FD2"/>
    <w:rsid w:val="00147395"/>
    <w:rsid w:val="00152362"/>
    <w:rsid w:val="001552C9"/>
    <w:rsid w:val="00177D84"/>
    <w:rsid w:val="001924F9"/>
    <w:rsid w:val="001964EF"/>
    <w:rsid w:val="00197D94"/>
    <w:rsid w:val="001B1A2C"/>
    <w:rsid w:val="001C7077"/>
    <w:rsid w:val="001D5C23"/>
    <w:rsid w:val="001E0475"/>
    <w:rsid w:val="001F4C07"/>
    <w:rsid w:val="002030DF"/>
    <w:rsid w:val="00212834"/>
    <w:rsid w:val="002171CD"/>
    <w:rsid w:val="00220AEA"/>
    <w:rsid w:val="00226954"/>
    <w:rsid w:val="00231A2A"/>
    <w:rsid w:val="00257A76"/>
    <w:rsid w:val="002629A3"/>
    <w:rsid w:val="00263170"/>
    <w:rsid w:val="00265131"/>
    <w:rsid w:val="00265660"/>
    <w:rsid w:val="00267D18"/>
    <w:rsid w:val="00270DEC"/>
    <w:rsid w:val="00276057"/>
    <w:rsid w:val="002868E2"/>
    <w:rsid w:val="002869C3"/>
    <w:rsid w:val="002936E4"/>
    <w:rsid w:val="0029416C"/>
    <w:rsid w:val="00296099"/>
    <w:rsid w:val="00296B88"/>
    <w:rsid w:val="002A3BE3"/>
    <w:rsid w:val="002B3D68"/>
    <w:rsid w:val="002B7994"/>
    <w:rsid w:val="002C43A7"/>
    <w:rsid w:val="002C74CA"/>
    <w:rsid w:val="002D3A71"/>
    <w:rsid w:val="002F744D"/>
    <w:rsid w:val="00303DE6"/>
    <w:rsid w:val="00310124"/>
    <w:rsid w:val="00323858"/>
    <w:rsid w:val="00325482"/>
    <w:rsid w:val="003544FB"/>
    <w:rsid w:val="00365D63"/>
    <w:rsid w:val="0036793B"/>
    <w:rsid w:val="00372682"/>
    <w:rsid w:val="00376CC5"/>
    <w:rsid w:val="00386413"/>
    <w:rsid w:val="00386627"/>
    <w:rsid w:val="0039693B"/>
    <w:rsid w:val="00397D60"/>
    <w:rsid w:val="003D2F2D"/>
    <w:rsid w:val="003E5EE7"/>
    <w:rsid w:val="003F008A"/>
    <w:rsid w:val="003F709E"/>
    <w:rsid w:val="00401590"/>
    <w:rsid w:val="004034D5"/>
    <w:rsid w:val="004202C4"/>
    <w:rsid w:val="00422C94"/>
    <w:rsid w:val="00436814"/>
    <w:rsid w:val="00463E3D"/>
    <w:rsid w:val="004645AE"/>
    <w:rsid w:val="004705A3"/>
    <w:rsid w:val="004A2403"/>
    <w:rsid w:val="004D3E33"/>
    <w:rsid w:val="00511EA9"/>
    <w:rsid w:val="005150F1"/>
    <w:rsid w:val="005250F2"/>
    <w:rsid w:val="0052549A"/>
    <w:rsid w:val="0054686F"/>
    <w:rsid w:val="00554093"/>
    <w:rsid w:val="00555CFE"/>
    <w:rsid w:val="00561FD8"/>
    <w:rsid w:val="005A1D84"/>
    <w:rsid w:val="005A70EA"/>
    <w:rsid w:val="005C3963"/>
    <w:rsid w:val="005C63E8"/>
    <w:rsid w:val="005D1840"/>
    <w:rsid w:val="005D35E4"/>
    <w:rsid w:val="005D7910"/>
    <w:rsid w:val="0061424F"/>
    <w:rsid w:val="0062154F"/>
    <w:rsid w:val="0063178B"/>
    <w:rsid w:val="006318DC"/>
    <w:rsid w:val="00631A8C"/>
    <w:rsid w:val="00651CA2"/>
    <w:rsid w:val="00653D60"/>
    <w:rsid w:val="00660D05"/>
    <w:rsid w:val="00670EE0"/>
    <w:rsid w:val="00671D9A"/>
    <w:rsid w:val="00673952"/>
    <w:rsid w:val="00681821"/>
    <w:rsid w:val="00686C9D"/>
    <w:rsid w:val="006B2D5B"/>
    <w:rsid w:val="006B7D14"/>
    <w:rsid w:val="006C1376"/>
    <w:rsid w:val="006D373B"/>
    <w:rsid w:val="006D5B93"/>
    <w:rsid w:val="006E1103"/>
    <w:rsid w:val="006F0C5A"/>
    <w:rsid w:val="00713242"/>
    <w:rsid w:val="00725A7D"/>
    <w:rsid w:val="0073085C"/>
    <w:rsid w:val="00733784"/>
    <w:rsid w:val="00735AF1"/>
    <w:rsid w:val="00745354"/>
    <w:rsid w:val="00746505"/>
    <w:rsid w:val="0076128F"/>
    <w:rsid w:val="00775B3A"/>
    <w:rsid w:val="00790BB3"/>
    <w:rsid w:val="00791F62"/>
    <w:rsid w:val="00792043"/>
    <w:rsid w:val="007964C3"/>
    <w:rsid w:val="00797EDD"/>
    <w:rsid w:val="007B0322"/>
    <w:rsid w:val="007B497C"/>
    <w:rsid w:val="007C0E3F"/>
    <w:rsid w:val="007C206C"/>
    <w:rsid w:val="007C5729"/>
    <w:rsid w:val="007F5910"/>
    <w:rsid w:val="008036BD"/>
    <w:rsid w:val="008111E4"/>
    <w:rsid w:val="0081301C"/>
    <w:rsid w:val="008148A9"/>
    <w:rsid w:val="00817DD6"/>
    <w:rsid w:val="00821502"/>
    <w:rsid w:val="00853F1F"/>
    <w:rsid w:val="008629A9"/>
    <w:rsid w:val="00872E24"/>
    <w:rsid w:val="00874364"/>
    <w:rsid w:val="00880457"/>
    <w:rsid w:val="0088227B"/>
    <w:rsid w:val="0088513A"/>
    <w:rsid w:val="00893C19"/>
    <w:rsid w:val="008A05B1"/>
    <w:rsid w:val="008B12FE"/>
    <w:rsid w:val="008B6D90"/>
    <w:rsid w:val="008B7074"/>
    <w:rsid w:val="008D6C8D"/>
    <w:rsid w:val="008E2B54"/>
    <w:rsid w:val="008E4404"/>
    <w:rsid w:val="008E58C7"/>
    <w:rsid w:val="008E593A"/>
    <w:rsid w:val="008F5021"/>
    <w:rsid w:val="00910260"/>
    <w:rsid w:val="00943573"/>
    <w:rsid w:val="00956109"/>
    <w:rsid w:val="00961B48"/>
    <w:rsid w:val="00971B61"/>
    <w:rsid w:val="00980C31"/>
    <w:rsid w:val="0098544B"/>
    <w:rsid w:val="0099366A"/>
    <w:rsid w:val="009955FF"/>
    <w:rsid w:val="009B74B1"/>
    <w:rsid w:val="009B7A68"/>
    <w:rsid w:val="009B7E3F"/>
    <w:rsid w:val="009D259D"/>
    <w:rsid w:val="009D3195"/>
    <w:rsid w:val="009D7705"/>
    <w:rsid w:val="00A05FCA"/>
    <w:rsid w:val="00A06F5A"/>
    <w:rsid w:val="00A324BA"/>
    <w:rsid w:val="00A42FAF"/>
    <w:rsid w:val="00A47B16"/>
    <w:rsid w:val="00A50D9D"/>
    <w:rsid w:val="00A53000"/>
    <w:rsid w:val="00A545C6"/>
    <w:rsid w:val="00A652B4"/>
    <w:rsid w:val="00A652D0"/>
    <w:rsid w:val="00A75F87"/>
    <w:rsid w:val="00A95D8B"/>
    <w:rsid w:val="00AA78B4"/>
    <w:rsid w:val="00AC0270"/>
    <w:rsid w:val="00AC3EA3"/>
    <w:rsid w:val="00AC792D"/>
    <w:rsid w:val="00AD6032"/>
    <w:rsid w:val="00AE07D4"/>
    <w:rsid w:val="00AF4DAF"/>
    <w:rsid w:val="00B53DAB"/>
    <w:rsid w:val="00B657B8"/>
    <w:rsid w:val="00B803FF"/>
    <w:rsid w:val="00B84920"/>
    <w:rsid w:val="00B8556A"/>
    <w:rsid w:val="00BE2A40"/>
    <w:rsid w:val="00BE308E"/>
    <w:rsid w:val="00BE4755"/>
    <w:rsid w:val="00C012A3"/>
    <w:rsid w:val="00C02FCD"/>
    <w:rsid w:val="00C03414"/>
    <w:rsid w:val="00C06C0A"/>
    <w:rsid w:val="00C16F19"/>
    <w:rsid w:val="00C52A7B"/>
    <w:rsid w:val="00C55C1E"/>
    <w:rsid w:val="00C57077"/>
    <w:rsid w:val="00C617AE"/>
    <w:rsid w:val="00C630A3"/>
    <w:rsid w:val="00C6324C"/>
    <w:rsid w:val="00C65D4E"/>
    <w:rsid w:val="00C679AA"/>
    <w:rsid w:val="00C724CF"/>
    <w:rsid w:val="00C75972"/>
    <w:rsid w:val="00C77A0E"/>
    <w:rsid w:val="00C82792"/>
    <w:rsid w:val="00C86F29"/>
    <w:rsid w:val="00C948FD"/>
    <w:rsid w:val="00C94975"/>
    <w:rsid w:val="00CB43D5"/>
    <w:rsid w:val="00CB57A5"/>
    <w:rsid w:val="00CC76F9"/>
    <w:rsid w:val="00CD066B"/>
    <w:rsid w:val="00CD46E2"/>
    <w:rsid w:val="00CF7EEB"/>
    <w:rsid w:val="00D00D0B"/>
    <w:rsid w:val="00D025F2"/>
    <w:rsid w:val="00D04B69"/>
    <w:rsid w:val="00D06A60"/>
    <w:rsid w:val="00D20254"/>
    <w:rsid w:val="00D239BC"/>
    <w:rsid w:val="00D25F83"/>
    <w:rsid w:val="00D32ACE"/>
    <w:rsid w:val="00D41EFE"/>
    <w:rsid w:val="00D537FA"/>
    <w:rsid w:val="00D5547D"/>
    <w:rsid w:val="00D80D99"/>
    <w:rsid w:val="00D85CD3"/>
    <w:rsid w:val="00D87989"/>
    <w:rsid w:val="00D904AD"/>
    <w:rsid w:val="00D9503C"/>
    <w:rsid w:val="00DA0C46"/>
    <w:rsid w:val="00DD6CDA"/>
    <w:rsid w:val="00DD73EF"/>
    <w:rsid w:val="00DE23E8"/>
    <w:rsid w:val="00DE444E"/>
    <w:rsid w:val="00E0128B"/>
    <w:rsid w:val="00E3410F"/>
    <w:rsid w:val="00E356A8"/>
    <w:rsid w:val="00E356E9"/>
    <w:rsid w:val="00E360AA"/>
    <w:rsid w:val="00E64E17"/>
    <w:rsid w:val="00E65A9E"/>
    <w:rsid w:val="00E75FC6"/>
    <w:rsid w:val="00E76389"/>
    <w:rsid w:val="00E81DB9"/>
    <w:rsid w:val="00EA1F5A"/>
    <w:rsid w:val="00EA3D3C"/>
    <w:rsid w:val="00EC7CC3"/>
    <w:rsid w:val="00F03F78"/>
    <w:rsid w:val="00F122BF"/>
    <w:rsid w:val="00F46494"/>
    <w:rsid w:val="00F5500E"/>
    <w:rsid w:val="00F558AB"/>
    <w:rsid w:val="00F61A84"/>
    <w:rsid w:val="00F61D89"/>
    <w:rsid w:val="00F630FE"/>
    <w:rsid w:val="00F63B39"/>
    <w:rsid w:val="00F674A5"/>
    <w:rsid w:val="00F67648"/>
    <w:rsid w:val="00F86251"/>
    <w:rsid w:val="00F86ABB"/>
    <w:rsid w:val="00F9513A"/>
    <w:rsid w:val="00FA2EBB"/>
    <w:rsid w:val="00FA5900"/>
    <w:rsid w:val="00FD7648"/>
    <w:rsid w:val="00FE3CA6"/>
    <w:rsid w:val="00FE62EB"/>
    <w:rsid w:val="00FF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21CF548C-E011-40D0-A580-32259084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MTEquationSection">
    <w:name w:val="MTEquationSection"/>
    <w:basedOn w:val="DefaultParagraphFont"/>
    <w:rsid w:val="008B6D90"/>
    <w:rPr>
      <w:vanish w:val="0"/>
      <w:color w:val="FF0000"/>
    </w:rPr>
  </w:style>
  <w:style w:type="paragraph" w:customStyle="1" w:styleId="MTDisplayEquation">
    <w:name w:val="MTDisplayEquation"/>
    <w:basedOn w:val="Normal"/>
    <w:next w:val="Normal"/>
    <w:link w:val="MTDisplayEquationCarattere"/>
    <w:rsid w:val="008B6D90"/>
    <w:pPr>
      <w:tabs>
        <w:tab w:val="center" w:pos="4880"/>
        <w:tab w:val="right" w:pos="9780"/>
      </w:tabs>
    </w:pPr>
    <w:rPr>
      <w:szCs w:val="24"/>
      <w:lang w:val="en-GB"/>
    </w:rPr>
  </w:style>
  <w:style w:type="character" w:customStyle="1" w:styleId="MTDisplayEquationCarattere">
    <w:name w:val="MTDisplayEquation Carattere"/>
    <w:basedOn w:val="DefaultParagraphFont"/>
    <w:link w:val="MTDisplayEquation"/>
    <w:rsid w:val="008B6D90"/>
    <w:rPr>
      <w:rFonts w:ascii="Times New Roman" w:hAnsi="Times New Roman"/>
      <w:sz w:val="24"/>
      <w:szCs w:val="24"/>
      <w:lang w:val="en-GB"/>
    </w:rPr>
  </w:style>
  <w:style w:type="paragraph" w:styleId="HTMLPreformatted">
    <w:name w:val="HTML Preformatted"/>
    <w:basedOn w:val="Normal"/>
    <w:link w:val="HTMLPreformattedChar"/>
    <w:uiPriority w:val="99"/>
    <w:unhideWhenUsed/>
    <w:rsid w:val="00E75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75FC6"/>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1619793">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654676646">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s>
</file>

<file path=word/_rels/header3.xml.rels><?xml version="1.0" encoding="UTF-8" standalone="yes"?>
<Relationships xmlns="http://schemas.openxmlformats.org/package/2006/relationships"><Relationship Id="rId1" Type="http://schemas.openxmlformats.org/officeDocument/2006/relationships/image" Target="media/image3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D4DA14-5733-4AB5-9012-EFF1A0C1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2</Pages>
  <Words>947</Words>
  <Characters>5403</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dc:creator>
  <cp:lastModifiedBy>Radha Dutia</cp:lastModifiedBy>
  <cp:revision>3</cp:revision>
  <cp:lastPrinted>2019-10-22T09:17:00Z</cp:lastPrinted>
  <dcterms:created xsi:type="dcterms:W3CDTF">2019-11-05T16:23:00Z</dcterms:created>
  <dcterms:modified xsi:type="dcterms:W3CDTF">2019-11-05T16:24:00Z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