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C2B7C" w14:textId="77777777" w:rsidR="00E20C9D" w:rsidRPr="004865F0" w:rsidRDefault="00E20C9D" w:rsidP="00E20C9D">
      <w:pPr>
        <w:spacing w:after="0" w:line="480" w:lineRule="auto"/>
        <w:rPr>
          <w:rFonts w:ascii="Times New Roman" w:hAnsi="Times New Roman" w:cs="Times New Roman"/>
          <w:b/>
        </w:rPr>
      </w:pPr>
      <w:r w:rsidRPr="004865F0">
        <w:rPr>
          <w:rFonts w:ascii="Times New Roman" w:hAnsi="Times New Roman" w:cs="Times New Roman"/>
          <w:b/>
        </w:rPr>
        <w:t>Supplementary material</w:t>
      </w:r>
    </w:p>
    <w:p w14:paraId="73C9927D" w14:textId="175783C8" w:rsidR="00E17B99" w:rsidRPr="005A5045" w:rsidRDefault="00E17B99" w:rsidP="00E17B99">
      <w:pPr>
        <w:rPr>
          <w:rFonts w:ascii="Times New Roman" w:hAnsi="Times New Roman" w:cs="Times New Roman"/>
        </w:rPr>
      </w:pPr>
      <w:r w:rsidRPr="00B55E34">
        <w:rPr>
          <w:rFonts w:ascii="Times New Roman" w:hAnsi="Times New Roman" w:cs="Times New Roman"/>
          <w:b/>
          <w:i/>
        </w:rPr>
        <w:t xml:space="preserve">Table </w:t>
      </w:r>
      <w:r w:rsidR="00B55E34" w:rsidRPr="00B55E34">
        <w:rPr>
          <w:rFonts w:ascii="Times New Roman" w:hAnsi="Times New Roman" w:cs="Times New Roman"/>
          <w:b/>
          <w:i/>
        </w:rPr>
        <w:t>S1</w:t>
      </w:r>
      <w:r w:rsidRPr="005A5045">
        <w:rPr>
          <w:rFonts w:ascii="Times New Roman" w:hAnsi="Times New Roman" w:cs="Times New Roman"/>
        </w:rPr>
        <w:t xml:space="preserve"> Median lumpy skin disease, sheep pox and goat pox incidence risk and mortality rate </w:t>
      </w:r>
      <w:r>
        <w:rPr>
          <w:rFonts w:ascii="Times New Roman" w:hAnsi="Times New Roman" w:cs="Times New Roman"/>
        </w:rPr>
        <w:t xml:space="preserve">in </w:t>
      </w:r>
      <w:r w:rsidRPr="005A5045">
        <w:rPr>
          <w:rFonts w:ascii="Times New Roman" w:hAnsi="Times New Roman" w:cs="Times New Roman"/>
        </w:rPr>
        <w:t>affected farms in Bauchi State, Nigeria stratify by species and production system. Data colle</w:t>
      </w:r>
      <w:r>
        <w:rPr>
          <w:rFonts w:ascii="Times New Roman" w:hAnsi="Times New Roman" w:cs="Times New Roman"/>
        </w:rPr>
        <w:t>cted between August 2017</w:t>
      </w:r>
      <w:r w:rsidRPr="005A5045">
        <w:rPr>
          <w:rFonts w:ascii="Times New Roman" w:hAnsi="Times New Roman" w:cs="Times New Roman"/>
        </w:rPr>
        <w:t xml:space="preserve"> and January 2018.</w:t>
      </w:r>
    </w:p>
    <w:tbl>
      <w:tblPr>
        <w:tblStyle w:val="TableGrid"/>
        <w:tblW w:w="15593" w:type="dxa"/>
        <w:tblInd w:w="-5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843"/>
        <w:gridCol w:w="851"/>
        <w:gridCol w:w="1417"/>
        <w:gridCol w:w="567"/>
        <w:gridCol w:w="1418"/>
        <w:gridCol w:w="801"/>
        <w:gridCol w:w="1467"/>
        <w:gridCol w:w="708"/>
        <w:gridCol w:w="1418"/>
        <w:gridCol w:w="850"/>
        <w:gridCol w:w="1418"/>
        <w:gridCol w:w="567"/>
      </w:tblGrid>
      <w:tr w:rsidR="00E17B99" w:rsidRPr="00EB746B" w14:paraId="57F3CAA9" w14:textId="77777777" w:rsidTr="009D416F"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05C744" w14:textId="77777777" w:rsidR="00E17B99" w:rsidRPr="00EB746B" w:rsidRDefault="00E17B99" w:rsidP="009D41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Age category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BA26F0" w14:textId="77777777" w:rsidR="00E17B99" w:rsidRPr="00EB746B" w:rsidRDefault="00E17B99" w:rsidP="009D41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Production type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979C" w14:textId="77777777" w:rsidR="00E17B99" w:rsidRDefault="00E17B99" w:rsidP="009D41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CATTLE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0E05" w14:textId="77777777" w:rsidR="00E17B99" w:rsidRDefault="00E17B99" w:rsidP="009D41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SHEEP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BA133" w14:textId="77777777" w:rsidR="00E17B99" w:rsidRPr="00EB746B" w:rsidRDefault="00E17B99" w:rsidP="009D41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GOATS</w:t>
            </w:r>
          </w:p>
        </w:tc>
      </w:tr>
      <w:tr w:rsidR="00E17B99" w:rsidRPr="00B21AD6" w14:paraId="5CE9475B" w14:textId="77777777" w:rsidTr="009D416F"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B2AAE2" w14:textId="77777777" w:rsidR="00E17B99" w:rsidRPr="00EB746B" w:rsidRDefault="00E17B99" w:rsidP="009D41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5272BF" w14:textId="77777777" w:rsidR="00E17B99" w:rsidRPr="00EB746B" w:rsidRDefault="00E17B99" w:rsidP="009D41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8F0A3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D47FE">
              <w:rPr>
                <w:rFonts w:ascii="Times New Roman" w:hAnsi="Times New Roman" w:cs="Times New Roman"/>
                <w:b/>
                <w:sz w:val="18"/>
                <w:szCs w:val="18"/>
              </w:rPr>
              <w:t>ncidence risk</w:t>
            </w:r>
          </w:p>
          <w:p w14:paraId="2F048298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Median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B12D1D7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(1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3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qtl</w:t>
            </w:r>
            <w:proofErr w:type="spellEnd"/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091006" w14:textId="77777777" w:rsidR="00E17B99" w:rsidRPr="00B21AD6" w:rsidRDefault="00E17B99" w:rsidP="009D416F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21AD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8BE1B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B90">
              <w:rPr>
                <w:rFonts w:ascii="Times New Roman" w:hAnsi="Times New Roman" w:cs="Times New Roman"/>
                <w:b/>
                <w:sz w:val="18"/>
                <w:szCs w:val="18"/>
              </w:rPr>
              <w:t>Fatality rate</w:t>
            </w:r>
          </w:p>
          <w:p w14:paraId="0461B21B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Median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2FA744D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(1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3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qtl</w:t>
            </w:r>
            <w:proofErr w:type="spellEnd"/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B2C" w14:textId="77777777" w:rsidR="00E17B99" w:rsidRPr="00B21AD6" w:rsidRDefault="00E17B99" w:rsidP="009D416F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21AD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40672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D47FE">
              <w:rPr>
                <w:rFonts w:ascii="Times New Roman" w:hAnsi="Times New Roman" w:cs="Times New Roman"/>
                <w:b/>
                <w:sz w:val="18"/>
                <w:szCs w:val="18"/>
              </w:rPr>
              <w:t>ncidence risk</w:t>
            </w:r>
          </w:p>
          <w:p w14:paraId="3FF7EAFA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Median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4FE4F11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(1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3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qtl</w:t>
            </w:r>
            <w:proofErr w:type="spellEnd"/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4B2BF546" w14:textId="77777777" w:rsidR="00E17B99" w:rsidRPr="00B21AD6" w:rsidRDefault="00E17B99" w:rsidP="009D416F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21AD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D5DD0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Fatality rate</w:t>
            </w:r>
          </w:p>
          <w:p w14:paraId="2EB4D72B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Median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AAF67F5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(1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3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qtl</w:t>
            </w:r>
            <w:proofErr w:type="spellEnd"/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0BF3" w14:textId="77777777" w:rsidR="00E17B99" w:rsidRPr="00B21AD6" w:rsidRDefault="00E17B99" w:rsidP="009D416F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21AD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B6355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D47FE">
              <w:rPr>
                <w:rFonts w:ascii="Times New Roman" w:hAnsi="Times New Roman" w:cs="Times New Roman"/>
                <w:b/>
                <w:sz w:val="18"/>
                <w:szCs w:val="18"/>
              </w:rPr>
              <w:t>ncidence risk</w:t>
            </w:r>
          </w:p>
          <w:p w14:paraId="30DEAFF6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Median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A114269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(1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3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qtl</w:t>
            </w:r>
            <w:proofErr w:type="spellEnd"/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32DB260" w14:textId="77777777" w:rsidR="00E17B99" w:rsidRPr="00B21AD6" w:rsidRDefault="00E17B99" w:rsidP="009D416F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21AD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0ECDB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Fatality rate</w:t>
            </w:r>
          </w:p>
          <w:p w14:paraId="392B818C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Median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515B897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(1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3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qtl</w:t>
            </w:r>
            <w:proofErr w:type="spellEnd"/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5765CD" w14:textId="77777777" w:rsidR="00E17B99" w:rsidRPr="00B21AD6" w:rsidRDefault="00E17B99" w:rsidP="009D416F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21AD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</w:p>
        </w:tc>
      </w:tr>
      <w:tr w:rsidR="00E17B99" w14:paraId="2B3361AA" w14:textId="77777777" w:rsidTr="009D416F">
        <w:trPr>
          <w:trHeight w:val="269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635EBF" w14:textId="77777777" w:rsidR="00E17B99" w:rsidRDefault="00E17B99" w:rsidP="009D4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Overall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36CCC9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05AF730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C9C0CE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68CE7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7887399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14:paraId="48C7B42F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5855CD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E0746F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8DFB3CC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9015B0D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0EAF35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264418C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B99" w14:paraId="2C119FB2" w14:textId="77777777" w:rsidTr="009D416F">
        <w:trPr>
          <w:trHeight w:val="269"/>
        </w:trPr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368D5F" w14:textId="77777777" w:rsidR="00E17B99" w:rsidRPr="00EB746B" w:rsidRDefault="00E17B99" w:rsidP="009D41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46B">
              <w:rPr>
                <w:rFonts w:ascii="Times New Roman" w:hAnsi="Times New Roman" w:cs="Times New Roman"/>
                <w:b/>
                <w:sz w:val="18"/>
                <w:szCs w:val="18"/>
              </w:rPr>
              <w:t>All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DA74D0" w14:textId="77777777" w:rsidR="00E17B99" w:rsidRPr="00EB746B" w:rsidRDefault="00E17B99" w:rsidP="009D4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BY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C040C8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 (25.5-50.0)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581FDBD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F027A2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(0-0)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D41E1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14507EB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 (45.4-70.0)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14:paraId="204D782C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07F37E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 (0-50.0)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151BDC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FDAC720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 (39.4-65.4)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715E84B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7D8500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30.9 (0-42.9)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0641F4D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B99" w14:paraId="64359964" w14:textId="77777777" w:rsidTr="009D416F">
        <w:trPr>
          <w:trHeight w:val="269"/>
        </w:trPr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283785" w14:textId="77777777" w:rsidR="00E17B99" w:rsidRPr="00EB746B" w:rsidRDefault="00E17B99" w:rsidP="009D41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6CA94" w14:textId="77777777" w:rsidR="00E17B99" w:rsidRPr="00EB746B" w:rsidRDefault="00E17B99" w:rsidP="009D4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F63A67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 (9.5-26.2)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2B4276" w14:textId="77777777" w:rsidR="00E17B99" w:rsidRPr="005A5045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5045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A14F74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(0-36.9)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720F63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50608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35.5 (29.6-48.3)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14:paraId="49853C2B" w14:textId="77777777" w:rsidR="00E17B99" w:rsidRPr="005A5045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5045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62209B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 (36.5-77.7)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898BC3" w14:textId="77777777" w:rsidR="00E17B99" w:rsidRPr="005A5045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5045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38D2E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61.5 (51.7-66.5)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E0C19A4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409334" w14:textId="77777777" w:rsidR="00E17B99" w:rsidRPr="00EB746B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 (25.7-37.2)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55BF792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</w:tr>
      <w:tr w:rsidR="00E17B99" w14:paraId="15E25B63" w14:textId="77777777" w:rsidTr="009D416F">
        <w:trPr>
          <w:trHeight w:val="269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A8D2E" w14:textId="77777777" w:rsidR="00E17B99" w:rsidRPr="00EB746B" w:rsidRDefault="00E17B99" w:rsidP="009D41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46B">
              <w:rPr>
                <w:rFonts w:ascii="Times New Roman" w:hAnsi="Times New Roman" w:cs="Times New Roman"/>
                <w:sz w:val="18"/>
                <w:szCs w:val="18"/>
              </w:rPr>
              <w:t>Young stock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2172795" w14:textId="77777777" w:rsidR="00E17B99" w:rsidRPr="00080C6E" w:rsidRDefault="00E17B99" w:rsidP="009D4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6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080C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563AFF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87.5 (64.6-93.8)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22781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522255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 (7.1-57.1)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FBDFA3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BF4063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61.5 (47.1-70.6)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5FD71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A8ABF9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 (36.7-69.1)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DA33B8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FEDF86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 (47.7-66.7)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21509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7DCFAF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 (28.6-66.7)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0E956F7A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B99" w14:paraId="79F64EF6" w14:textId="77777777" w:rsidTr="009D416F">
        <w:trPr>
          <w:trHeight w:val="269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D8A40E" w14:textId="77777777" w:rsidR="00E17B99" w:rsidRPr="00EB746B" w:rsidRDefault="00E17B99" w:rsidP="009D41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D1A84AD" w14:textId="77777777" w:rsidR="00E17B99" w:rsidRPr="00EB746B" w:rsidRDefault="00E17B99" w:rsidP="009D4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0C7A6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 (35.3-57.9)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80D3C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0A026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 (25.0-44.6)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C941D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1B1339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50.3 (43.5-64.2)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D40C2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A1E28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 (44.1-75.9)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3A989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BF823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71.4 (51.3-77.5)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2ADD" w14:textId="77777777" w:rsidR="00E17B99" w:rsidRDefault="00E17B99" w:rsidP="009D416F">
            <w:pPr>
              <w:tabs>
                <w:tab w:val="left" w:pos="2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0.17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81317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 (31.9-61.7)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30C112AD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</w:tr>
      <w:tr w:rsidR="00E17B99" w14:paraId="6DCCBFBF" w14:textId="77777777" w:rsidTr="009D416F">
        <w:trPr>
          <w:trHeight w:val="269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03015" w14:textId="77777777" w:rsidR="00E17B99" w:rsidRPr="00EB746B" w:rsidRDefault="00E17B99" w:rsidP="009D4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46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E818FD7" w14:textId="77777777" w:rsidR="00E17B99" w:rsidRDefault="00E17B99" w:rsidP="009D4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7E879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 (25.0-50.0)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E3ABC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BFEA6E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915747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CE1D0D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 (50.0-69.9)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D68E4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EDE59E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(0-20.5)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8EC2BB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D13BCD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 (40.0-66.7)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00655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2FC311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(0-0)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0A5B5B5D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B99" w14:paraId="72CD2B28" w14:textId="77777777" w:rsidTr="009D416F">
        <w:trPr>
          <w:trHeight w:val="269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E4EEBB" w14:textId="77777777" w:rsidR="00E17B99" w:rsidRPr="00EB746B" w:rsidRDefault="00E17B99" w:rsidP="009D4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3A76EF4" w14:textId="77777777" w:rsidR="00E17B99" w:rsidRPr="00080C6E" w:rsidRDefault="00E17B99" w:rsidP="009D4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C6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83326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 (9.5-19.2)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F0E99" w14:textId="77777777" w:rsidR="00E17B99" w:rsidRPr="005A5045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5045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FDC98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(0-30.8)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EAB54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0F95F3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 (20.0-33.5)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85C59" w14:textId="77777777" w:rsidR="00E17B99" w:rsidRPr="005A5045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504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BB0B3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 (12.5-89.3)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6B239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DFFD77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 (44.0-60.8)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B8004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B05BA" w14:textId="77777777" w:rsidR="00E17B99" w:rsidRDefault="00E17B99" w:rsidP="009D41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 (0-22.5)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0D578D1C" w14:textId="77777777" w:rsidR="00E17B99" w:rsidRDefault="00E17B99" w:rsidP="009D416F">
            <w:pPr>
              <w:tabs>
                <w:tab w:val="left" w:pos="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</w:tr>
    </w:tbl>
    <w:p w14:paraId="21CDB619" w14:textId="77777777" w:rsidR="00E17B99" w:rsidRDefault="00E17B99">
      <w:pPr>
        <w:spacing w:after="160" w:line="259" w:lineRule="auto"/>
        <w:rPr>
          <w:rFonts w:ascii="Times New Roman" w:hAnsi="Times New Roman" w:cs="Times New Roman"/>
          <w:b/>
        </w:rPr>
        <w:sectPr w:rsidR="00E17B99" w:rsidSect="00E17B9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35A747F" w14:textId="77777777" w:rsidR="00E17B99" w:rsidRDefault="00E17B99" w:rsidP="00E20C9D">
      <w:pPr>
        <w:pStyle w:val="Caption"/>
        <w:spacing w:after="0"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2DD12C1" w14:textId="7ECBBB63" w:rsidR="00E20C9D" w:rsidRPr="00E20C9D" w:rsidRDefault="00E20C9D" w:rsidP="00E20C9D">
      <w:pPr>
        <w:pStyle w:val="Caption"/>
        <w:spacing w:after="0" w:line="360" w:lineRule="auto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180C1F">
        <w:rPr>
          <w:rFonts w:ascii="Times New Roman" w:hAnsi="Times New Roman" w:cs="Times New Roman"/>
          <w:b/>
          <w:color w:val="auto"/>
          <w:sz w:val="22"/>
          <w:szCs w:val="22"/>
        </w:rPr>
        <w:t>Table</w:t>
      </w:r>
      <w:r w:rsidR="00B55E3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S2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Prices subsistence farmers </w:t>
      </w:r>
      <w:r w:rsidR="000607A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reported selling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live animals with </w:t>
      </w:r>
      <w:proofErr w:type="spellStart"/>
      <w:r w:rsidR="00F569BB">
        <w:rPr>
          <w:rFonts w:ascii="Times New Roman" w:hAnsi="Times New Roman" w:cs="Times New Roman"/>
          <w:i w:val="0"/>
          <w:color w:val="auto"/>
          <w:sz w:val="22"/>
          <w:szCs w:val="22"/>
        </w:rPr>
        <w:t>C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apr</w:t>
      </w:r>
      <w:r w:rsidR="00F569BB">
        <w:rPr>
          <w:rFonts w:ascii="Times New Roman" w:hAnsi="Times New Roman" w:cs="Times New Roman"/>
          <w:i w:val="0"/>
          <w:color w:val="auto"/>
          <w:sz w:val="22"/>
          <w:szCs w:val="22"/>
        </w:rPr>
        <w:t>i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pox</w:t>
      </w:r>
      <w:proofErr w:type="spellEnd"/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diseases (affected animals) and potential prices </w:t>
      </w:r>
      <w:r w:rsidR="000607A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if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the same an</w:t>
      </w:r>
      <w:r w:rsidR="000607AE">
        <w:rPr>
          <w:rFonts w:ascii="Times New Roman" w:hAnsi="Times New Roman" w:cs="Times New Roman"/>
          <w:i w:val="0"/>
          <w:color w:val="auto"/>
          <w:sz w:val="22"/>
          <w:szCs w:val="22"/>
        </w:rPr>
        <w:t>imal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0607AE">
        <w:rPr>
          <w:rFonts w:ascii="Times New Roman" w:hAnsi="Times New Roman" w:cs="Times New Roman"/>
          <w:i w:val="0"/>
          <w:color w:val="auto"/>
          <w:sz w:val="22"/>
          <w:szCs w:val="22"/>
        </w:rPr>
        <w:t>was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healthy in Bauchi, Nigeria.</w:t>
      </w:r>
      <w:r w:rsidR="005B24A1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</w:p>
    <w:tbl>
      <w:tblPr>
        <w:tblStyle w:val="TableGrid"/>
        <w:tblW w:w="9923" w:type="dxa"/>
        <w:tblInd w:w="-5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2435"/>
        <w:gridCol w:w="2526"/>
        <w:gridCol w:w="851"/>
      </w:tblGrid>
      <w:tr w:rsidR="00E20C9D" w:rsidRPr="00E20C9D" w14:paraId="5F758113" w14:textId="77777777" w:rsidTr="00D57CB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2566BC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3E2EDFF" w14:textId="77777777" w:rsidR="00E20C9D" w:rsidRPr="00E20C9D" w:rsidRDefault="00E20C9D" w:rsidP="00D57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3D13637" w14:textId="77777777" w:rsidR="00E20C9D" w:rsidRPr="00E20C9D" w:rsidRDefault="00E20C9D" w:rsidP="00D57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>Price 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19A901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9D" w:rsidRPr="00E20C9D" w14:paraId="6E28BFEB" w14:textId="77777777" w:rsidTr="00D57CB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E59D74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8D64608" w14:textId="77777777" w:rsid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>Overall</w:t>
            </w:r>
          </w:p>
          <w:p w14:paraId="0F49610C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Median (min-max)</w:t>
            </w:r>
          </w:p>
        </w:tc>
        <w:tc>
          <w:tcPr>
            <w:tcW w:w="2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D1CCF6C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Backyard </w:t>
            </w: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(n=87)</w:t>
            </w:r>
          </w:p>
          <w:p w14:paraId="254E0F58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Median (min-max)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14:paraId="3EAF63C8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Transhumance </w:t>
            </w: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(n=12)</w:t>
            </w:r>
          </w:p>
          <w:p w14:paraId="6993CE10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Median (min-max)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5536EB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</w:tr>
      <w:tr w:rsidR="00E20C9D" w:rsidRPr="00E20C9D" w14:paraId="313D7275" w14:textId="77777777" w:rsidTr="00D57CBE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C577F73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Affected cattle </w:t>
            </w:r>
          </w:p>
          <w:p w14:paraId="33C139F7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dashSmallGap" w:sz="4" w:space="0" w:color="auto"/>
            </w:tcBorders>
          </w:tcPr>
          <w:p w14:paraId="16D994BF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35,000 (21,000 - 75,000)</w:t>
            </w:r>
          </w:p>
        </w:tc>
        <w:tc>
          <w:tcPr>
            <w:tcW w:w="2435" w:type="dxa"/>
            <w:tcBorders>
              <w:top w:val="single" w:sz="4" w:space="0" w:color="auto"/>
              <w:left w:val="dashSmallGap" w:sz="4" w:space="0" w:color="auto"/>
              <w:bottom w:val="nil"/>
            </w:tcBorders>
          </w:tcPr>
          <w:p w14:paraId="342C18F6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45,000 (21,000 - 7,500)</w:t>
            </w:r>
          </w:p>
        </w:tc>
        <w:tc>
          <w:tcPr>
            <w:tcW w:w="2526" w:type="dxa"/>
            <w:tcBorders>
              <w:top w:val="single" w:sz="4" w:space="0" w:color="auto"/>
              <w:bottom w:val="nil"/>
            </w:tcBorders>
          </w:tcPr>
          <w:p w14:paraId="1AC66A57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32,929 (21,429 – 42,500)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8EA3E55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  <w:p w14:paraId="5D661B98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9D" w:rsidRPr="00E20C9D" w14:paraId="2A049D2D" w14:textId="77777777" w:rsidTr="00D57CBE">
        <w:tc>
          <w:tcPr>
            <w:tcW w:w="1843" w:type="dxa"/>
            <w:tcBorders>
              <w:top w:val="nil"/>
              <w:bottom w:val="nil"/>
            </w:tcBorders>
          </w:tcPr>
          <w:p w14:paraId="1D5CBCFC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Affected sheep </w:t>
            </w:r>
          </w:p>
          <w:p w14:paraId="09CAD828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dashSmallGap" w:sz="4" w:space="0" w:color="auto"/>
            </w:tcBorders>
          </w:tcPr>
          <w:p w14:paraId="45D32A62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4,000 (500 - 7,000)</w:t>
            </w:r>
          </w:p>
        </w:tc>
        <w:tc>
          <w:tcPr>
            <w:tcW w:w="2435" w:type="dxa"/>
            <w:tcBorders>
              <w:top w:val="nil"/>
              <w:left w:val="dashSmallGap" w:sz="4" w:space="0" w:color="auto"/>
              <w:bottom w:val="nil"/>
            </w:tcBorders>
          </w:tcPr>
          <w:p w14:paraId="510DBFC0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4,000 (967 - 7,000)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178213E6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4,262 (500 - 5000)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422EA6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E20C9D" w:rsidRPr="00E20C9D" w14:paraId="6235C239" w14:textId="77777777" w:rsidTr="00D57CBE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E0E9F64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Affected goats </w:t>
            </w:r>
          </w:p>
          <w:p w14:paraId="62058336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14:paraId="08879E30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3,000 (1,500 - 5,500)</w:t>
            </w:r>
          </w:p>
        </w:tc>
        <w:tc>
          <w:tcPr>
            <w:tcW w:w="2435" w:type="dxa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14:paraId="55CC5CAC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3,000 (1,500 - 5,500)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</w:tcPr>
          <w:p w14:paraId="1C0C0608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3,400 (2,000 - 5,000)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45028B1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E20C9D" w:rsidRPr="00E20C9D" w14:paraId="04038946" w14:textId="77777777" w:rsidTr="00D57CBE">
        <w:tc>
          <w:tcPr>
            <w:tcW w:w="1843" w:type="dxa"/>
            <w:tcBorders>
              <w:top w:val="single" w:sz="4" w:space="0" w:color="auto"/>
            </w:tcBorders>
          </w:tcPr>
          <w:p w14:paraId="43690030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Healthy cattle </w:t>
            </w:r>
          </w:p>
          <w:p w14:paraId="2E391877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dashSmallGap" w:sz="4" w:space="0" w:color="auto"/>
            </w:tcBorders>
          </w:tcPr>
          <w:p w14:paraId="5F6C5DB4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76,000 (50,000 - 91,000)</w:t>
            </w:r>
          </w:p>
        </w:tc>
        <w:tc>
          <w:tcPr>
            <w:tcW w:w="2435" w:type="dxa"/>
            <w:tcBorders>
              <w:top w:val="single" w:sz="4" w:space="0" w:color="auto"/>
              <w:left w:val="dashSmallGap" w:sz="4" w:space="0" w:color="auto"/>
            </w:tcBorders>
          </w:tcPr>
          <w:p w14:paraId="5B539F60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84,286 (76,000 - 91,000)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14:paraId="32160FAD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69,464 (50,000 - 85,714)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64259C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E20C9D" w:rsidRPr="00E20C9D" w14:paraId="0DAEFA4C" w14:textId="77777777" w:rsidTr="00D57CBE">
        <w:tc>
          <w:tcPr>
            <w:tcW w:w="1843" w:type="dxa"/>
          </w:tcPr>
          <w:p w14:paraId="16B5ED5E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Healthy sheep </w:t>
            </w:r>
          </w:p>
          <w:p w14:paraId="5C5FE5B2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14:paraId="65FBC07E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8,000 (3,333 - 15,000)</w:t>
            </w:r>
          </w:p>
        </w:tc>
        <w:tc>
          <w:tcPr>
            <w:tcW w:w="2435" w:type="dxa"/>
            <w:tcBorders>
              <w:left w:val="dashSmallGap" w:sz="4" w:space="0" w:color="auto"/>
            </w:tcBorders>
          </w:tcPr>
          <w:p w14:paraId="06149205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8,000 (4,846 - 13,000)</w:t>
            </w:r>
          </w:p>
        </w:tc>
        <w:tc>
          <w:tcPr>
            <w:tcW w:w="2526" w:type="dxa"/>
          </w:tcPr>
          <w:p w14:paraId="5E328109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9,042 (3,333-15,000)</w:t>
            </w:r>
          </w:p>
        </w:tc>
        <w:tc>
          <w:tcPr>
            <w:tcW w:w="851" w:type="dxa"/>
          </w:tcPr>
          <w:p w14:paraId="528D3173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E20C9D" w:rsidRPr="00E20C9D" w14:paraId="23D7641C" w14:textId="77777777" w:rsidTr="00D57CBE">
        <w:tc>
          <w:tcPr>
            <w:tcW w:w="1843" w:type="dxa"/>
          </w:tcPr>
          <w:p w14:paraId="0CC4F035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Healthy goats </w:t>
            </w:r>
          </w:p>
          <w:p w14:paraId="7A3FD660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14:paraId="7E1018C2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6,571 (3,500 – 15,000)</w:t>
            </w:r>
          </w:p>
        </w:tc>
        <w:tc>
          <w:tcPr>
            <w:tcW w:w="2435" w:type="dxa"/>
            <w:tcBorders>
              <w:left w:val="dashSmallGap" w:sz="4" w:space="0" w:color="auto"/>
            </w:tcBorders>
          </w:tcPr>
          <w:p w14:paraId="4A92BC4B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6,393 (3,500-15,000)</w:t>
            </w:r>
          </w:p>
        </w:tc>
        <w:tc>
          <w:tcPr>
            <w:tcW w:w="2526" w:type="dxa"/>
          </w:tcPr>
          <w:p w14:paraId="7A4E5FC9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7,000 (5,000-12,000)</w:t>
            </w:r>
          </w:p>
        </w:tc>
        <w:tc>
          <w:tcPr>
            <w:tcW w:w="851" w:type="dxa"/>
          </w:tcPr>
          <w:p w14:paraId="2BBD9A5B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E20C9D" w:rsidRPr="00E20C9D" w14:paraId="5FC9A677" w14:textId="77777777" w:rsidTr="00D57CBE">
        <w:tc>
          <w:tcPr>
            <w:tcW w:w="1843" w:type="dxa"/>
          </w:tcPr>
          <w:p w14:paraId="192851DA" w14:textId="77777777" w:rsidR="00E20C9D" w:rsidRPr="00E20C9D" w:rsidRDefault="00E20C9D" w:rsidP="00D57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SmallGap" w:sz="4" w:space="0" w:color="auto"/>
            </w:tcBorders>
          </w:tcPr>
          <w:p w14:paraId="3AD8DD34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left w:val="dashSmallGap" w:sz="4" w:space="0" w:color="auto"/>
            </w:tcBorders>
          </w:tcPr>
          <w:p w14:paraId="2CAAF8E5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14:paraId="361B3D56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0CE568" w14:textId="77777777" w:rsidR="00E20C9D" w:rsidRPr="00E20C9D" w:rsidRDefault="00E20C9D" w:rsidP="00D57C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03FB58" w14:textId="77777777" w:rsidR="00E20C9D" w:rsidRDefault="00E20C9D" w:rsidP="00E20C9D">
      <w:pPr>
        <w:pStyle w:val="Caption"/>
        <w:spacing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564CA1D" w14:textId="77777777" w:rsidR="00E20C9D" w:rsidRDefault="00E20C9D" w:rsidP="00E20C9D">
      <w:pPr>
        <w:pStyle w:val="Caption"/>
        <w:keepNext/>
      </w:pPr>
    </w:p>
    <w:p w14:paraId="0A2A6B9E" w14:textId="77777777" w:rsidR="00E37243" w:rsidRDefault="00E37243" w:rsidP="00E37243"/>
    <w:p w14:paraId="0062357F" w14:textId="77777777" w:rsidR="00E37243" w:rsidRDefault="00E37243" w:rsidP="00E37243"/>
    <w:p w14:paraId="060894EF" w14:textId="77777777" w:rsidR="00E37243" w:rsidRDefault="00E37243" w:rsidP="00E37243"/>
    <w:p w14:paraId="2ECBF293" w14:textId="77777777" w:rsidR="00E37243" w:rsidRDefault="00E37243" w:rsidP="00E37243"/>
    <w:p w14:paraId="00D927E0" w14:textId="77777777" w:rsidR="00E37243" w:rsidRDefault="00E37243" w:rsidP="00E37243"/>
    <w:p w14:paraId="6B95EFF0" w14:textId="77777777" w:rsidR="00E37243" w:rsidRDefault="00E37243" w:rsidP="00E37243"/>
    <w:p w14:paraId="3B5244D5" w14:textId="77777777" w:rsidR="00E37243" w:rsidRDefault="00E37243" w:rsidP="00E37243"/>
    <w:p w14:paraId="2C705EDC" w14:textId="77777777" w:rsidR="00E37243" w:rsidRDefault="00E37243" w:rsidP="00E37243"/>
    <w:p w14:paraId="42D3CCC1" w14:textId="77777777" w:rsidR="00E37243" w:rsidRDefault="00E37243" w:rsidP="00E37243"/>
    <w:p w14:paraId="368E9ECC" w14:textId="77777777" w:rsidR="00E37243" w:rsidRDefault="00E37243" w:rsidP="00E37243"/>
    <w:p w14:paraId="6BEF862D" w14:textId="77777777" w:rsidR="00E37243" w:rsidRDefault="00E37243" w:rsidP="00E37243"/>
    <w:p w14:paraId="6A475F98" w14:textId="77777777" w:rsidR="00E37243" w:rsidRDefault="00E37243" w:rsidP="00E37243"/>
    <w:p w14:paraId="484C2001" w14:textId="77777777" w:rsidR="00E37243" w:rsidRDefault="00E37243" w:rsidP="00E37243"/>
    <w:p w14:paraId="351B9217" w14:textId="77777777" w:rsidR="00E37243" w:rsidRDefault="00E37243" w:rsidP="00E37243"/>
    <w:p w14:paraId="12E70686" w14:textId="2B74A646" w:rsidR="00E37243" w:rsidRPr="00E37243" w:rsidRDefault="00E37243" w:rsidP="00E37243">
      <w:pPr>
        <w:sectPr w:rsidR="00E37243" w:rsidRPr="00E3724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96F089" w14:textId="77777777" w:rsidR="00E20C9D" w:rsidRDefault="00E20C9D" w:rsidP="00E20C9D"/>
    <w:p w14:paraId="3E96882B" w14:textId="46EB5CEA" w:rsidR="00E20C9D" w:rsidRPr="00180C1F" w:rsidRDefault="00180C1F" w:rsidP="00180C1F">
      <w:pPr>
        <w:spacing w:after="0" w:line="360" w:lineRule="auto"/>
        <w:rPr>
          <w:rFonts w:ascii="Times New Roman" w:hAnsi="Times New Roman" w:cs="Times New Roman"/>
        </w:rPr>
      </w:pPr>
      <w:r w:rsidRPr="00B55E34">
        <w:rPr>
          <w:rFonts w:ascii="Times New Roman" w:hAnsi="Times New Roman" w:cs="Times New Roman"/>
          <w:b/>
          <w:i/>
        </w:rPr>
        <w:t>Table S</w:t>
      </w:r>
      <w:r w:rsidR="00DE0A0E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Percentage </w:t>
      </w:r>
      <w:r w:rsidR="00B13B20">
        <w:rPr>
          <w:rFonts w:ascii="Times New Roman" w:hAnsi="Times New Roman" w:cs="Times New Roman"/>
        </w:rPr>
        <w:t xml:space="preserve">losses </w:t>
      </w:r>
      <w:r w:rsidR="008E522B">
        <w:rPr>
          <w:rFonts w:ascii="Times New Roman" w:hAnsi="Times New Roman" w:cs="Times New Roman"/>
        </w:rPr>
        <w:t>from the total value of the</w:t>
      </w:r>
      <w:bookmarkStart w:id="0" w:name="_GoBack"/>
      <w:bookmarkEnd w:id="0"/>
      <w:r w:rsidR="008E522B">
        <w:rPr>
          <w:rFonts w:ascii="Times New Roman" w:hAnsi="Times New Roman" w:cs="Times New Roman"/>
        </w:rPr>
        <w:t xml:space="preserve"> herd before the outbreak </w:t>
      </w:r>
      <w:r w:rsidR="00B13B20">
        <w:rPr>
          <w:rFonts w:ascii="Times New Roman" w:hAnsi="Times New Roman" w:cs="Times New Roman"/>
        </w:rPr>
        <w:t xml:space="preserve">in </w:t>
      </w:r>
      <w:r w:rsidR="008E522B">
        <w:rPr>
          <w:rFonts w:ascii="Times New Roman" w:hAnsi="Times New Roman" w:cs="Times New Roman"/>
        </w:rPr>
        <w:t xml:space="preserve">each of the categories considered to estimate the value of the herd after an outbreak </w:t>
      </w:r>
      <w:r w:rsidR="00D9464F">
        <w:rPr>
          <w:rFonts w:ascii="Times New Roman" w:hAnsi="Times New Roman" w:cs="Times New Roman"/>
        </w:rPr>
        <w:t xml:space="preserve">of </w:t>
      </w:r>
      <w:proofErr w:type="spellStart"/>
      <w:r w:rsidR="00D9464F">
        <w:rPr>
          <w:rFonts w:ascii="Times New Roman" w:hAnsi="Times New Roman" w:cs="Times New Roman"/>
        </w:rPr>
        <w:t>C</w:t>
      </w:r>
      <w:r w:rsidR="008E522B">
        <w:rPr>
          <w:rFonts w:ascii="Times New Roman" w:hAnsi="Times New Roman" w:cs="Times New Roman"/>
        </w:rPr>
        <w:t>apripox</w:t>
      </w:r>
      <w:proofErr w:type="spellEnd"/>
      <w:r w:rsidR="008E522B">
        <w:rPr>
          <w:rFonts w:ascii="Times New Roman" w:hAnsi="Times New Roman" w:cs="Times New Roman"/>
        </w:rPr>
        <w:t xml:space="preserve"> disease</w:t>
      </w:r>
      <w:r w:rsidR="00D9464F">
        <w:rPr>
          <w:rFonts w:ascii="Times New Roman" w:hAnsi="Times New Roman" w:cs="Times New Roman"/>
        </w:rPr>
        <w:t>s in subsistence farmers in Bauchi, Nigeria</w:t>
      </w:r>
      <w:r>
        <w:rPr>
          <w:rFonts w:ascii="Times New Roman" w:hAnsi="Times New Roman" w:cs="Times New Roman"/>
        </w:rPr>
        <w:t xml:space="preserve">. </w:t>
      </w:r>
      <w:r w:rsidR="008E522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073" w:type="dxa"/>
        <w:tblInd w:w="-284" w:type="dxa"/>
        <w:tblLook w:val="04A0" w:firstRow="1" w:lastRow="0" w:firstColumn="1" w:lastColumn="0" w:noHBand="0" w:noVBand="1"/>
      </w:tblPr>
      <w:tblGrid>
        <w:gridCol w:w="2836"/>
        <w:gridCol w:w="1979"/>
        <w:gridCol w:w="2132"/>
        <w:gridCol w:w="2126"/>
      </w:tblGrid>
      <w:tr w:rsidR="00B13B20" w:rsidRPr="00E20C9D" w14:paraId="60FF85FF" w14:textId="77777777" w:rsidTr="00B13B20"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27D7D" w14:textId="77777777" w:rsidR="00B13B20" w:rsidRPr="00E20C9D" w:rsidRDefault="00B13B20" w:rsidP="009D416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644D44A" w14:textId="77777777" w:rsidR="00B13B20" w:rsidRPr="00E20C9D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Overall </w:t>
            </w:r>
          </w:p>
          <w:p w14:paraId="0990F759" w14:textId="77777777" w:rsidR="00B13B20" w:rsidRPr="00E20C9D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>Median (min – max)</w:t>
            </w:r>
          </w:p>
        </w:tc>
        <w:tc>
          <w:tcPr>
            <w:tcW w:w="21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196DCA5B" w14:textId="77777777" w:rsidR="00B13B20" w:rsidRPr="00E20C9D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>Backyard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3F8C14E" w14:textId="77777777" w:rsidR="00B13B20" w:rsidRPr="00E20C9D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>Median (min – max)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C8250" w14:textId="77777777" w:rsidR="00B13B20" w:rsidRPr="00E20C9D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>Transhumance</w:t>
            </w:r>
          </w:p>
          <w:p w14:paraId="75BFFAA5" w14:textId="77777777" w:rsidR="00B13B20" w:rsidRPr="00E20C9D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9D">
              <w:rPr>
                <w:rFonts w:ascii="Times New Roman" w:hAnsi="Times New Roman" w:cs="Times New Roman"/>
                <w:b/>
                <w:sz w:val="20"/>
                <w:szCs w:val="20"/>
              </w:rPr>
              <w:t>Median (min – max)</w:t>
            </w:r>
          </w:p>
        </w:tc>
      </w:tr>
      <w:tr w:rsidR="00B13B20" w:rsidRPr="00A90625" w14:paraId="50E14873" w14:textId="77777777" w:rsidTr="00B13B20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C483CB" w14:textId="77777777" w:rsidR="00B13B20" w:rsidRPr="00A90625" w:rsidRDefault="00B13B20" w:rsidP="009D416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l</w:t>
            </w: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>oss due to mortality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1F00DBC3" w14:textId="77777777" w:rsidR="00B13B20" w:rsidRPr="00A90625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 xml:space="preserve">  (0-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40.7</w:t>
            </w: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7EFB9995" w14:textId="77777777" w:rsidR="00B13B20" w:rsidRPr="00A90625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 xml:space="preserve"> (0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40.7</w:t>
            </w: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3FEFDA" w14:textId="77777777" w:rsidR="00B13B20" w:rsidRPr="00A90625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 xml:space="preserve"> (0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3B20" w:rsidRPr="0089792C" w14:paraId="172379DB" w14:textId="77777777" w:rsidTr="00B13B20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F8B18" w14:textId="77777777" w:rsidR="00B13B20" w:rsidRPr="00B13B20" w:rsidRDefault="00B13B20" w:rsidP="009D416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B20">
              <w:rPr>
                <w:rFonts w:ascii="Times New Roman" w:hAnsi="Times New Roman" w:cs="Times New Roman"/>
                <w:sz w:val="20"/>
                <w:szCs w:val="20"/>
              </w:rPr>
              <w:t xml:space="preserve">% loss due to affected animals sold as live animals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947D4CA" w14:textId="77777777" w:rsidR="00B13B20" w:rsidRPr="00B13B20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3B20">
              <w:rPr>
                <w:rFonts w:ascii="Times New Roman" w:hAnsi="Times New Roman" w:cs="Times New Roman"/>
                <w:sz w:val="20"/>
                <w:szCs w:val="20"/>
              </w:rPr>
              <w:t>6.1 (0-41.2)</w:t>
            </w:r>
          </w:p>
        </w:tc>
        <w:tc>
          <w:tcPr>
            <w:tcW w:w="213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3BAFE49" w14:textId="77777777" w:rsidR="00B13B20" w:rsidRPr="00B13B20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3B20">
              <w:rPr>
                <w:rFonts w:ascii="Times New Roman" w:hAnsi="Times New Roman" w:cs="Times New Roman"/>
                <w:sz w:val="20"/>
                <w:szCs w:val="20"/>
              </w:rPr>
              <w:t>6.7 (0- 41.2)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A0A21" w14:textId="77777777" w:rsidR="00B13B20" w:rsidRPr="00B13B20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3B20">
              <w:rPr>
                <w:rFonts w:ascii="Times New Roman" w:hAnsi="Times New Roman" w:cs="Times New Roman"/>
                <w:sz w:val="20"/>
                <w:szCs w:val="20"/>
              </w:rPr>
              <w:t>3.2 (0-12.4)</w:t>
            </w:r>
          </w:p>
        </w:tc>
      </w:tr>
      <w:tr w:rsidR="00B13B20" w:rsidRPr="00A90625" w14:paraId="28B4D912" w14:textId="77777777" w:rsidTr="008E522B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68AE5" w14:textId="77777777" w:rsidR="00B13B20" w:rsidRPr="00A90625" w:rsidRDefault="00B13B20" w:rsidP="009D416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loss due to a</w:t>
            </w: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>ffected animals slaughtered and meat sold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10B3FD7" w14:textId="77777777" w:rsidR="00B13B20" w:rsidRPr="00A90625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>0 (0- 13.6)</w:t>
            </w:r>
          </w:p>
        </w:tc>
        <w:tc>
          <w:tcPr>
            <w:tcW w:w="213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79D1458" w14:textId="77777777" w:rsidR="00B13B20" w:rsidRPr="00A90625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>0 (0- 13.6)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22366" w14:textId="77777777" w:rsidR="00B13B20" w:rsidRPr="00A90625" w:rsidRDefault="00B13B20" w:rsidP="009D416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>0.8 (0-6.8)</w:t>
            </w:r>
          </w:p>
        </w:tc>
      </w:tr>
      <w:tr w:rsidR="008E522B" w:rsidRPr="00A90625" w14:paraId="103C1644" w14:textId="77777777" w:rsidTr="00B13B20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F22C2" w14:textId="3CDE41DE" w:rsidR="008E522B" w:rsidRDefault="008E522B" w:rsidP="008E522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l</w:t>
            </w: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 xml:space="preserve">oss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due to decrease of </w:t>
            </w: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>value in affected animals kept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FF55348" w14:textId="5BEF0F66" w:rsidR="008E522B" w:rsidRPr="00A90625" w:rsidRDefault="008E522B" w:rsidP="008E522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>3.9 (0- 50)</w:t>
            </w:r>
          </w:p>
        </w:tc>
        <w:tc>
          <w:tcPr>
            <w:tcW w:w="213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188ACBA" w14:textId="1EA8D9AC" w:rsidR="008E522B" w:rsidRPr="00A90625" w:rsidRDefault="008E522B" w:rsidP="008E522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>4.2 (0- 50)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71E8F" w14:textId="024B8121" w:rsidR="008E522B" w:rsidRPr="00A90625" w:rsidRDefault="008E522B" w:rsidP="008E522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625">
              <w:rPr>
                <w:rFonts w:ascii="Times New Roman" w:hAnsi="Times New Roman" w:cs="Times New Roman"/>
                <w:sz w:val="20"/>
                <w:szCs w:val="20"/>
              </w:rPr>
              <w:t>3.2 (0- 15.2)</w:t>
            </w:r>
          </w:p>
        </w:tc>
      </w:tr>
    </w:tbl>
    <w:p w14:paraId="566A8133" w14:textId="77777777" w:rsidR="00E20C9D" w:rsidRDefault="00E20C9D" w:rsidP="00E20C9D"/>
    <w:p w14:paraId="4EEB58AB" w14:textId="77777777" w:rsidR="00E20C9D" w:rsidRDefault="00E20C9D">
      <w:pPr>
        <w:spacing w:after="160" w:line="259" w:lineRule="auto"/>
      </w:pPr>
      <w:r>
        <w:br w:type="page"/>
      </w:r>
    </w:p>
    <w:p w14:paraId="35B57B7A" w14:textId="1C0A6405" w:rsidR="00E20C9D" w:rsidRPr="00770BA2" w:rsidRDefault="00770BA2" w:rsidP="00E20C9D">
      <w:pPr>
        <w:rPr>
          <w:rFonts w:ascii="Times New Roman" w:hAnsi="Times New Roman" w:cs="Times New Roman"/>
          <w:b/>
        </w:rPr>
      </w:pPr>
      <w:r w:rsidRPr="00770BA2">
        <w:rPr>
          <w:rFonts w:ascii="Times New Roman" w:hAnsi="Times New Roman" w:cs="Times New Roman"/>
          <w:b/>
        </w:rPr>
        <w:lastRenderedPageBreak/>
        <w:t xml:space="preserve">Figure </w:t>
      </w:r>
    </w:p>
    <w:p w14:paraId="0E4ECB9E" w14:textId="6BCBB577" w:rsidR="00E20C9D" w:rsidRDefault="00FB466D" w:rsidP="00E20C9D">
      <w:pPr>
        <w:pStyle w:val="Caption"/>
        <w:spacing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3E1BC86E" wp14:editId="06AB1184">
            <wp:extent cx="5689600" cy="3556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E6F28" w14:textId="77777777" w:rsidR="00E20C9D" w:rsidRPr="00744736" w:rsidRDefault="00E20C9D" w:rsidP="00E20C9D">
      <w:pPr>
        <w:pStyle w:val="Caption"/>
        <w:spacing w:after="0" w:line="360" w:lineRule="auto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770BA2">
        <w:rPr>
          <w:rFonts w:ascii="Times New Roman" w:hAnsi="Times New Roman" w:cs="Times New Roman"/>
          <w:b/>
          <w:color w:val="auto"/>
          <w:sz w:val="22"/>
          <w:szCs w:val="22"/>
        </w:rPr>
        <w:t>Figure S1</w:t>
      </w:r>
      <w:r w:rsidRPr="00744736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Number of outbreaks that started in each month during 2017 among farmers interviewed in Bauchi Nigeria. </w:t>
      </w:r>
    </w:p>
    <w:p w14:paraId="0DDB2A79" w14:textId="77777777" w:rsidR="002B1833" w:rsidRDefault="00572C19"/>
    <w:sectPr w:rsidR="002B1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86A9E"/>
    <w:multiLevelType w:val="hybridMultilevel"/>
    <w:tmpl w:val="FFDAE15A"/>
    <w:lvl w:ilvl="0" w:tplc="F95844F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ina Limon-Vega">
    <w15:presenceInfo w15:providerId="AD" w15:userId="S-1-5-21-33161136-4243236629-4019823148-9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9D"/>
    <w:rsid w:val="00035D08"/>
    <w:rsid w:val="000607AE"/>
    <w:rsid w:val="000E562E"/>
    <w:rsid w:val="00180C1F"/>
    <w:rsid w:val="001F73A3"/>
    <w:rsid w:val="00317145"/>
    <w:rsid w:val="00502AEE"/>
    <w:rsid w:val="005413DB"/>
    <w:rsid w:val="00572C19"/>
    <w:rsid w:val="005B24A1"/>
    <w:rsid w:val="006402C0"/>
    <w:rsid w:val="00770BA2"/>
    <w:rsid w:val="007A52D8"/>
    <w:rsid w:val="008E522B"/>
    <w:rsid w:val="00946DF3"/>
    <w:rsid w:val="00B13B20"/>
    <w:rsid w:val="00B55E34"/>
    <w:rsid w:val="00D9464F"/>
    <w:rsid w:val="00DE0A0E"/>
    <w:rsid w:val="00E17B99"/>
    <w:rsid w:val="00E20C9D"/>
    <w:rsid w:val="00E37243"/>
    <w:rsid w:val="00EB19FE"/>
    <w:rsid w:val="00EE6F32"/>
    <w:rsid w:val="00F569BB"/>
    <w:rsid w:val="00F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E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20C9D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20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D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20C9D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20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Pirbright Institute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Limon-Vega</dc:creator>
  <cp:lastModifiedBy>Priyadharshini S.</cp:lastModifiedBy>
  <cp:revision>4</cp:revision>
  <dcterms:created xsi:type="dcterms:W3CDTF">2020-01-25T09:35:00Z</dcterms:created>
  <dcterms:modified xsi:type="dcterms:W3CDTF">2020-01-25T09:36:00Z</dcterms:modified>
</cp:coreProperties>
</file>