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78FD" w14:textId="77777777" w:rsidR="00496A32" w:rsidRPr="00496A32" w:rsidRDefault="00496A32" w:rsidP="00496A32">
      <w:pPr>
        <w:spacing w:line="48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6A32">
        <w:rPr>
          <w:rFonts w:ascii="Times New Roman" w:eastAsia="Times New Roman" w:hAnsi="Times New Roman" w:cs="Times New Roman"/>
          <w:b/>
          <w:sz w:val="24"/>
          <w:szCs w:val="24"/>
        </w:rPr>
        <w:t>I. Supplementary Information</w:t>
      </w:r>
    </w:p>
    <w:p w14:paraId="260F7141" w14:textId="77777777" w:rsidR="00496A32" w:rsidRPr="00857570" w:rsidRDefault="00496A32" w:rsidP="00496A32">
      <w:pPr>
        <w:spacing w:line="48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7570">
        <w:rPr>
          <w:rFonts w:ascii="Times New Roman" w:eastAsia="Times New Roman" w:hAnsi="Times New Roman" w:cs="Times New Roman"/>
          <w:b/>
          <w:i/>
          <w:sz w:val="24"/>
          <w:szCs w:val="24"/>
        </w:rPr>
        <w:t>Metabolomic Profiling</w:t>
      </w:r>
    </w:p>
    <w:p w14:paraId="3978A175" w14:textId="77777777" w:rsidR="00496A32" w:rsidRDefault="00496A32" w:rsidP="00496A3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7570">
        <w:rPr>
          <w:rFonts w:ascii="Times New Roman" w:eastAsia="Times New Roman" w:hAnsi="Times New Roman" w:cs="Times New Roman"/>
          <w:sz w:val="24"/>
          <w:szCs w:val="24"/>
        </w:rPr>
        <w:t>etabolomic profiling was performed on serum samples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</w:t>
      </w:r>
      <w:r w:rsidR="00573D29">
        <w:rPr>
          <w:rFonts w:ascii="Times New Roman" w:eastAsia="Times New Roman" w:hAnsi="Times New Roman" w:cs="Times New Roman"/>
          <w:sz w:val="24"/>
          <w:szCs w:val="24"/>
        </w:rPr>
        <w:t>AMP. B</w:t>
      </w:r>
      <w:r w:rsidRPr="00857570">
        <w:rPr>
          <w:rFonts w:ascii="Times New Roman" w:eastAsia="Times New Roman" w:hAnsi="Times New Roman" w:cs="Times New Roman"/>
          <w:sz w:val="24"/>
          <w:szCs w:val="24"/>
        </w:rPr>
        <w:t xml:space="preserve">lood was shipped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57570">
        <w:rPr>
          <w:rFonts w:ascii="Times New Roman" w:eastAsia="Times New Roman" w:hAnsi="Times New Roman" w:cs="Times New Roman"/>
          <w:sz w:val="24"/>
          <w:szCs w:val="24"/>
        </w:rPr>
        <w:t>the sample repository to the Broad Institute (Cambridge, MA, USA) on dry ice for metabolomic profiling. Samples were thawed on ice for sub-aliquoting for each of the metabolomic methods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7570">
        <w:rPr>
          <w:rFonts w:ascii="Times New Roman" w:eastAsia="Times New Roman" w:hAnsi="Times New Roman" w:cs="Times New Roman"/>
          <w:sz w:val="24"/>
          <w:szCs w:val="24"/>
        </w:rPr>
        <w:t xml:space="preserve"> and then re-frozen on dry ice and stored at -80C until analysis. </w:t>
      </w:r>
    </w:p>
    <w:p w14:paraId="63D6CCFC" w14:textId="77777777" w:rsidR="00496A32" w:rsidRDefault="00496A32" w:rsidP="00496A3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2C453" w14:textId="77777777" w:rsidR="00496A32" w:rsidRDefault="004A0931" w:rsidP="00496A32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>our complimentary liquid chromatography tandem mass spectrometry (LC-MS) methods were used. (</w:t>
      </w:r>
      <w:proofErr w:type="spellStart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>i</w:t>
      </w:r>
      <w:proofErr w:type="spellEnd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>) Hydrophilic interaction liquid chromatography (HILIC) analyses of water soluble metabolites in the negative ionization mode (HILIC-neg) were conducted using an LC-MS system comprised of an AQUITY UPLC system (Waters; Milford, MA and a 5500 QTRAP mass spectrometer (SCIEX; Framingham, MA)</w:t>
      </w:r>
      <w:r w:rsidR="00496A32" w:rsidRPr="00496A3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ja-JP"/>
        </w:rPr>
        <w:t>1</w:t>
      </w:r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 (ii) HILIC analyses of water soluble metabolites in the positive ionization mode (HILIC-pos) were conducted using an LC-MS system comprised of a Shimadzu </w:t>
      </w:r>
      <w:proofErr w:type="spellStart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>Nexera</w:t>
      </w:r>
      <w:proofErr w:type="spellEnd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X2 U-HPLC (Shimadzu Corp.; Marlborough, MA) coupled to a Q </w:t>
      </w:r>
      <w:proofErr w:type="spellStart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>Exactive</w:t>
      </w:r>
      <w:proofErr w:type="spellEnd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hybrid quadrupole orbitrap mass spectrometer (Thermo Fisher Scientific; Waltham, MA)</w:t>
      </w:r>
      <w:r w:rsidR="00496A32" w:rsidRPr="00496A3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ja-JP"/>
        </w:rPr>
        <w:t>2-5</w:t>
      </w:r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.(iii) Positive ion mode analyses of polar and non-polar plasma lipids (C8-pos) were conducted using an LC-MS system comprised of a Shimadzu </w:t>
      </w:r>
      <w:proofErr w:type="spellStart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>Nexera</w:t>
      </w:r>
      <w:proofErr w:type="spellEnd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X2 U-HPLC (Shimadzu Corp.; Marlborough, MA) coupled to a </w:t>
      </w:r>
      <w:proofErr w:type="spellStart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>Exactive</w:t>
      </w:r>
      <w:proofErr w:type="spellEnd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Plus orbitrap mass spectrometer (Thermo Fisher Scientific; Waltham, MA) (iv) Negative ion mode analyses of free fatty acids and bile acids (C18-neg) were conducted using an LC-MS system comprised of a Shimadzu </w:t>
      </w:r>
      <w:proofErr w:type="spellStart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>Nexera</w:t>
      </w:r>
      <w:proofErr w:type="spellEnd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X2 U-HPLC (Shimadzu Corp.; Marlborough, MA) coupled to a Q </w:t>
      </w:r>
      <w:proofErr w:type="spellStart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>Exactive</w:t>
      </w:r>
      <w:proofErr w:type="spellEnd"/>
      <w:r w:rsidR="00496A32" w:rsidRPr="00365B8D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hybrid quadrupole orbitrap mass spectrometer (Thermo Fisher Scientific; Waltham, MA). Samples were prepared for analysis using solid phase extraction.</w:t>
      </w:r>
    </w:p>
    <w:p w14:paraId="2DB289C2" w14:textId="77777777" w:rsidR="00573D29" w:rsidRDefault="00573D29" w:rsidP="00496A32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55B96A4" w14:textId="77777777" w:rsidR="00573D29" w:rsidRPr="00573D29" w:rsidRDefault="00573D29" w:rsidP="00496A32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3D29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References</w:t>
      </w:r>
    </w:p>
    <w:p w14:paraId="15AEF024" w14:textId="77777777" w:rsidR="00496A32" w:rsidRPr="003D6804" w:rsidRDefault="00496A32" w:rsidP="00496A32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3D6804">
        <w:rPr>
          <w:rFonts w:ascii="Times New Roman" w:hAnsi="Times New Roman" w:cs="Times New Roman"/>
          <w:noProof/>
          <w:sz w:val="24"/>
          <w:szCs w:val="24"/>
        </w:rPr>
        <w:t xml:space="preserve">Townsend MK, Clish CB, Kraft P, et al. Reproducibility of metabolomic profiles among men and women in 2 large cohort studies. </w:t>
      </w:r>
      <w:r w:rsidRPr="003D6804">
        <w:rPr>
          <w:rFonts w:ascii="Times New Roman" w:hAnsi="Times New Roman" w:cs="Times New Roman"/>
          <w:i/>
          <w:noProof/>
          <w:sz w:val="24"/>
          <w:szCs w:val="24"/>
        </w:rPr>
        <w:t xml:space="preserve">Clin Chem. </w:t>
      </w:r>
      <w:r w:rsidRPr="003D6804">
        <w:rPr>
          <w:rFonts w:ascii="Times New Roman" w:hAnsi="Times New Roman" w:cs="Times New Roman"/>
          <w:noProof/>
          <w:sz w:val="24"/>
          <w:szCs w:val="24"/>
        </w:rPr>
        <w:t>2013;59(11):1657-1667.</w:t>
      </w:r>
    </w:p>
    <w:p w14:paraId="733F5165" w14:textId="77777777" w:rsidR="00496A32" w:rsidRPr="003D6804" w:rsidRDefault="00496A32" w:rsidP="00496A32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3D6804">
        <w:rPr>
          <w:rFonts w:ascii="Times New Roman" w:hAnsi="Times New Roman" w:cs="Times New Roman"/>
          <w:noProof/>
          <w:sz w:val="24"/>
          <w:szCs w:val="24"/>
        </w:rPr>
        <w:t>.</w:t>
      </w:r>
      <w:r w:rsidRPr="003D6804">
        <w:rPr>
          <w:rFonts w:ascii="Times New Roman" w:hAnsi="Times New Roman" w:cs="Times New Roman"/>
          <w:noProof/>
          <w:sz w:val="24"/>
          <w:szCs w:val="24"/>
        </w:rPr>
        <w:tab/>
        <w:t xml:space="preserve">Mascanfroni ID, Takenaka MC, Yeste A, et al. Metabolic control of type 1 regulatory T cell differentiation by AHR and HIF1-alpha. </w:t>
      </w:r>
      <w:r w:rsidRPr="003D6804">
        <w:rPr>
          <w:rFonts w:ascii="Times New Roman" w:hAnsi="Times New Roman" w:cs="Times New Roman"/>
          <w:i/>
          <w:noProof/>
          <w:sz w:val="24"/>
          <w:szCs w:val="24"/>
        </w:rPr>
        <w:t xml:space="preserve">Nat Med. </w:t>
      </w:r>
      <w:r w:rsidRPr="003D6804">
        <w:rPr>
          <w:rFonts w:ascii="Times New Roman" w:hAnsi="Times New Roman" w:cs="Times New Roman"/>
          <w:noProof/>
          <w:sz w:val="24"/>
          <w:szCs w:val="24"/>
        </w:rPr>
        <w:t>2015;21(6):638-646.</w:t>
      </w:r>
    </w:p>
    <w:p w14:paraId="5F2271FF" w14:textId="77777777" w:rsidR="00496A32" w:rsidRPr="003D6804" w:rsidRDefault="00496A32" w:rsidP="00496A32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3D6804">
        <w:rPr>
          <w:rFonts w:ascii="Times New Roman" w:hAnsi="Times New Roman" w:cs="Times New Roman"/>
          <w:noProof/>
          <w:sz w:val="24"/>
          <w:szCs w:val="24"/>
        </w:rPr>
        <w:t>.</w:t>
      </w:r>
      <w:r w:rsidRPr="003D6804">
        <w:rPr>
          <w:rFonts w:ascii="Times New Roman" w:hAnsi="Times New Roman" w:cs="Times New Roman"/>
          <w:noProof/>
          <w:sz w:val="24"/>
          <w:szCs w:val="24"/>
        </w:rPr>
        <w:tab/>
        <w:t xml:space="preserve">O'Sullivan JF, Morningstar JE, Yang Q, et al. Dimethylguanidino valeric acid is a marker of liver fat and predicts diabetes. </w:t>
      </w:r>
      <w:r w:rsidRPr="003D6804">
        <w:rPr>
          <w:rFonts w:ascii="Times New Roman" w:hAnsi="Times New Roman" w:cs="Times New Roman"/>
          <w:i/>
          <w:noProof/>
          <w:sz w:val="24"/>
          <w:szCs w:val="24"/>
        </w:rPr>
        <w:t xml:space="preserve">J Clin Invest. </w:t>
      </w:r>
      <w:r w:rsidRPr="003D6804">
        <w:rPr>
          <w:rFonts w:ascii="Times New Roman" w:hAnsi="Times New Roman" w:cs="Times New Roman"/>
          <w:noProof/>
          <w:sz w:val="24"/>
          <w:szCs w:val="24"/>
        </w:rPr>
        <w:t>2017.</w:t>
      </w:r>
    </w:p>
    <w:p w14:paraId="477C2977" w14:textId="77777777" w:rsidR="00496A32" w:rsidRPr="003D6804" w:rsidRDefault="00496A32" w:rsidP="00496A32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3D6804">
        <w:rPr>
          <w:rFonts w:ascii="Times New Roman" w:hAnsi="Times New Roman" w:cs="Times New Roman"/>
          <w:noProof/>
          <w:sz w:val="24"/>
          <w:szCs w:val="24"/>
        </w:rPr>
        <w:t>.</w:t>
      </w:r>
      <w:r w:rsidRPr="003D6804">
        <w:rPr>
          <w:rFonts w:ascii="Times New Roman" w:hAnsi="Times New Roman" w:cs="Times New Roman"/>
          <w:noProof/>
          <w:sz w:val="24"/>
          <w:szCs w:val="24"/>
        </w:rPr>
        <w:tab/>
        <w:t xml:space="preserve">Rowan S, Jiang S, Korem T, et al. Involvement of a gut-retina axis in protection against dietary glycemia-induced age-related macular degeneration. </w:t>
      </w:r>
      <w:r w:rsidRPr="003D6804">
        <w:rPr>
          <w:rFonts w:ascii="Times New Roman" w:hAnsi="Times New Roman" w:cs="Times New Roman"/>
          <w:i/>
          <w:noProof/>
          <w:sz w:val="24"/>
          <w:szCs w:val="24"/>
        </w:rPr>
        <w:t xml:space="preserve">Proc Natl Acad Sci U S A. </w:t>
      </w:r>
      <w:r w:rsidRPr="003D6804">
        <w:rPr>
          <w:rFonts w:ascii="Times New Roman" w:hAnsi="Times New Roman" w:cs="Times New Roman"/>
          <w:noProof/>
          <w:sz w:val="24"/>
          <w:szCs w:val="24"/>
        </w:rPr>
        <w:t>2017;114(22):E4472-E4481.</w:t>
      </w:r>
    </w:p>
    <w:p w14:paraId="014F8E4E" w14:textId="77777777" w:rsidR="00496A32" w:rsidRPr="003D6804" w:rsidRDefault="00496A32" w:rsidP="00496A32">
      <w:pPr>
        <w:pStyle w:val="EndNote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3D6804">
        <w:rPr>
          <w:rFonts w:ascii="Times New Roman" w:hAnsi="Times New Roman" w:cs="Times New Roman"/>
          <w:noProof/>
          <w:sz w:val="24"/>
          <w:szCs w:val="24"/>
        </w:rPr>
        <w:t>.</w:t>
      </w:r>
      <w:r w:rsidRPr="003D6804">
        <w:rPr>
          <w:rFonts w:ascii="Times New Roman" w:hAnsi="Times New Roman" w:cs="Times New Roman"/>
          <w:noProof/>
          <w:sz w:val="24"/>
          <w:szCs w:val="24"/>
        </w:rPr>
        <w:tab/>
        <w:t xml:space="preserve">Paynter NP, Balasubramanian R, Giulianini F, et al. Metabolic Predictors of Incident Coronary Heart Disease in Women. </w:t>
      </w:r>
      <w:r w:rsidRPr="003D6804">
        <w:rPr>
          <w:rFonts w:ascii="Times New Roman" w:hAnsi="Times New Roman" w:cs="Times New Roman"/>
          <w:i/>
          <w:noProof/>
          <w:sz w:val="24"/>
          <w:szCs w:val="24"/>
        </w:rPr>
        <w:t xml:space="preserve">Circulation. </w:t>
      </w:r>
      <w:r w:rsidRPr="003D6804">
        <w:rPr>
          <w:rFonts w:ascii="Times New Roman" w:hAnsi="Times New Roman" w:cs="Times New Roman"/>
          <w:noProof/>
          <w:sz w:val="24"/>
          <w:szCs w:val="24"/>
        </w:rPr>
        <w:t>2018;137(8):841-853.</w:t>
      </w:r>
    </w:p>
    <w:p w14:paraId="6412F22B" w14:textId="77777777" w:rsidR="00DE26F8" w:rsidRDefault="00DE26F8"/>
    <w:sectPr w:rsidR="00DE2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A1E"/>
    <w:multiLevelType w:val="hybridMultilevel"/>
    <w:tmpl w:val="2214C2E8"/>
    <w:lvl w:ilvl="0" w:tplc="F3464C4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4BDF"/>
    <w:multiLevelType w:val="hybridMultilevel"/>
    <w:tmpl w:val="BC0A85F6"/>
    <w:lvl w:ilvl="0" w:tplc="72E05A0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C57DB"/>
    <w:multiLevelType w:val="hybridMultilevel"/>
    <w:tmpl w:val="F0F224B0"/>
    <w:lvl w:ilvl="0" w:tplc="37BEC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3C"/>
    <w:rsid w:val="00002E24"/>
    <w:rsid w:val="00003C53"/>
    <w:rsid w:val="000066F2"/>
    <w:rsid w:val="00007ED0"/>
    <w:rsid w:val="00016CB6"/>
    <w:rsid w:val="00024FF3"/>
    <w:rsid w:val="00025A7E"/>
    <w:rsid w:val="00043F79"/>
    <w:rsid w:val="000460F2"/>
    <w:rsid w:val="000560C8"/>
    <w:rsid w:val="0005634D"/>
    <w:rsid w:val="00063F7A"/>
    <w:rsid w:val="00094720"/>
    <w:rsid w:val="000B760F"/>
    <w:rsid w:val="000C3D93"/>
    <w:rsid w:val="000C5E3B"/>
    <w:rsid w:val="000E1A27"/>
    <w:rsid w:val="000F0489"/>
    <w:rsid w:val="000F2788"/>
    <w:rsid w:val="000F5B52"/>
    <w:rsid w:val="000F6F23"/>
    <w:rsid w:val="00111B55"/>
    <w:rsid w:val="00126855"/>
    <w:rsid w:val="00137B50"/>
    <w:rsid w:val="001416DD"/>
    <w:rsid w:val="001771AF"/>
    <w:rsid w:val="001A2562"/>
    <w:rsid w:val="001A2CA7"/>
    <w:rsid w:val="001A4B99"/>
    <w:rsid w:val="001A5473"/>
    <w:rsid w:val="001C3359"/>
    <w:rsid w:val="001E2F33"/>
    <w:rsid w:val="001F50DE"/>
    <w:rsid w:val="00200CF7"/>
    <w:rsid w:val="002013A6"/>
    <w:rsid w:val="00207444"/>
    <w:rsid w:val="00207D2E"/>
    <w:rsid w:val="00207F20"/>
    <w:rsid w:val="002253A2"/>
    <w:rsid w:val="00227AE9"/>
    <w:rsid w:val="002316B1"/>
    <w:rsid w:val="00232D00"/>
    <w:rsid w:val="00251C5D"/>
    <w:rsid w:val="00253AB1"/>
    <w:rsid w:val="00255426"/>
    <w:rsid w:val="002568F8"/>
    <w:rsid w:val="0025777A"/>
    <w:rsid w:val="002670A5"/>
    <w:rsid w:val="002A580C"/>
    <w:rsid w:val="002B1E43"/>
    <w:rsid w:val="002B47EE"/>
    <w:rsid w:val="002D47B7"/>
    <w:rsid w:val="002E2D35"/>
    <w:rsid w:val="002E420C"/>
    <w:rsid w:val="002F4665"/>
    <w:rsid w:val="002F6CFF"/>
    <w:rsid w:val="00310B7D"/>
    <w:rsid w:val="003127CF"/>
    <w:rsid w:val="003150D0"/>
    <w:rsid w:val="003202EB"/>
    <w:rsid w:val="00324477"/>
    <w:rsid w:val="00325159"/>
    <w:rsid w:val="00340662"/>
    <w:rsid w:val="0034608E"/>
    <w:rsid w:val="00346FFF"/>
    <w:rsid w:val="00366723"/>
    <w:rsid w:val="003701E2"/>
    <w:rsid w:val="0037286B"/>
    <w:rsid w:val="00383CCC"/>
    <w:rsid w:val="003843C6"/>
    <w:rsid w:val="0039532C"/>
    <w:rsid w:val="00395A14"/>
    <w:rsid w:val="003A46AC"/>
    <w:rsid w:val="003B1C49"/>
    <w:rsid w:val="003E7DBB"/>
    <w:rsid w:val="003F03B5"/>
    <w:rsid w:val="004211BC"/>
    <w:rsid w:val="00424019"/>
    <w:rsid w:val="00473F6A"/>
    <w:rsid w:val="00476078"/>
    <w:rsid w:val="00496A32"/>
    <w:rsid w:val="004A0931"/>
    <w:rsid w:val="004B74E4"/>
    <w:rsid w:val="004C04DF"/>
    <w:rsid w:val="004C0966"/>
    <w:rsid w:val="004C59E4"/>
    <w:rsid w:val="004F1D5B"/>
    <w:rsid w:val="004F3289"/>
    <w:rsid w:val="004F4F43"/>
    <w:rsid w:val="00501664"/>
    <w:rsid w:val="0050376D"/>
    <w:rsid w:val="00510C1C"/>
    <w:rsid w:val="00522A72"/>
    <w:rsid w:val="005332CC"/>
    <w:rsid w:val="00551F70"/>
    <w:rsid w:val="005666DD"/>
    <w:rsid w:val="00567A77"/>
    <w:rsid w:val="00573D29"/>
    <w:rsid w:val="00576B01"/>
    <w:rsid w:val="0057748A"/>
    <w:rsid w:val="00595AD7"/>
    <w:rsid w:val="005A21A1"/>
    <w:rsid w:val="005A2B16"/>
    <w:rsid w:val="005E1A01"/>
    <w:rsid w:val="005E33D9"/>
    <w:rsid w:val="00603BB5"/>
    <w:rsid w:val="00620ED2"/>
    <w:rsid w:val="00627D64"/>
    <w:rsid w:val="0063595A"/>
    <w:rsid w:val="006452FB"/>
    <w:rsid w:val="00663E9F"/>
    <w:rsid w:val="00676DED"/>
    <w:rsid w:val="0068149A"/>
    <w:rsid w:val="00687507"/>
    <w:rsid w:val="006929B2"/>
    <w:rsid w:val="00693C3F"/>
    <w:rsid w:val="00694B2D"/>
    <w:rsid w:val="00694D56"/>
    <w:rsid w:val="006E20B8"/>
    <w:rsid w:val="006F526F"/>
    <w:rsid w:val="00711557"/>
    <w:rsid w:val="00711BC0"/>
    <w:rsid w:val="00721862"/>
    <w:rsid w:val="007334F8"/>
    <w:rsid w:val="007428EB"/>
    <w:rsid w:val="007462CE"/>
    <w:rsid w:val="0076066B"/>
    <w:rsid w:val="00760917"/>
    <w:rsid w:val="00764524"/>
    <w:rsid w:val="007745CF"/>
    <w:rsid w:val="0077619E"/>
    <w:rsid w:val="007831A2"/>
    <w:rsid w:val="00785321"/>
    <w:rsid w:val="007A1B51"/>
    <w:rsid w:val="007A2647"/>
    <w:rsid w:val="007B0438"/>
    <w:rsid w:val="007B10B3"/>
    <w:rsid w:val="007B7902"/>
    <w:rsid w:val="007D1D34"/>
    <w:rsid w:val="007E5664"/>
    <w:rsid w:val="00802A52"/>
    <w:rsid w:val="00813CE6"/>
    <w:rsid w:val="00837714"/>
    <w:rsid w:val="00856406"/>
    <w:rsid w:val="0087304B"/>
    <w:rsid w:val="0088754D"/>
    <w:rsid w:val="008A51C4"/>
    <w:rsid w:val="008A51D5"/>
    <w:rsid w:val="008A620C"/>
    <w:rsid w:val="008E0EAF"/>
    <w:rsid w:val="008F2945"/>
    <w:rsid w:val="00904894"/>
    <w:rsid w:val="00911D20"/>
    <w:rsid w:val="00912FDA"/>
    <w:rsid w:val="0093279B"/>
    <w:rsid w:val="00940B52"/>
    <w:rsid w:val="009430FC"/>
    <w:rsid w:val="009635B9"/>
    <w:rsid w:val="0099583F"/>
    <w:rsid w:val="00A55EEB"/>
    <w:rsid w:val="00A6586F"/>
    <w:rsid w:val="00A80FA4"/>
    <w:rsid w:val="00A95778"/>
    <w:rsid w:val="00AA2374"/>
    <w:rsid w:val="00AA42A0"/>
    <w:rsid w:val="00AA56B3"/>
    <w:rsid w:val="00AC2A70"/>
    <w:rsid w:val="00AD0844"/>
    <w:rsid w:val="00AE1892"/>
    <w:rsid w:val="00AE60E7"/>
    <w:rsid w:val="00AF751E"/>
    <w:rsid w:val="00B0332B"/>
    <w:rsid w:val="00B35DF4"/>
    <w:rsid w:val="00B447AA"/>
    <w:rsid w:val="00B468A5"/>
    <w:rsid w:val="00B7608C"/>
    <w:rsid w:val="00B874D8"/>
    <w:rsid w:val="00B942FC"/>
    <w:rsid w:val="00B97DF7"/>
    <w:rsid w:val="00BB3CE5"/>
    <w:rsid w:val="00BB6AAC"/>
    <w:rsid w:val="00BC1328"/>
    <w:rsid w:val="00BC4F32"/>
    <w:rsid w:val="00BC6086"/>
    <w:rsid w:val="00BD279D"/>
    <w:rsid w:val="00C01A3F"/>
    <w:rsid w:val="00C14E90"/>
    <w:rsid w:val="00C15AFC"/>
    <w:rsid w:val="00C363A7"/>
    <w:rsid w:val="00C37903"/>
    <w:rsid w:val="00C42A31"/>
    <w:rsid w:val="00C46BCE"/>
    <w:rsid w:val="00C53142"/>
    <w:rsid w:val="00C71FAB"/>
    <w:rsid w:val="00C8374C"/>
    <w:rsid w:val="00C93C27"/>
    <w:rsid w:val="00CA2E86"/>
    <w:rsid w:val="00CB7736"/>
    <w:rsid w:val="00CC4274"/>
    <w:rsid w:val="00CE5882"/>
    <w:rsid w:val="00CF1E06"/>
    <w:rsid w:val="00D057A9"/>
    <w:rsid w:val="00D112FA"/>
    <w:rsid w:val="00D23359"/>
    <w:rsid w:val="00D3633C"/>
    <w:rsid w:val="00D4521F"/>
    <w:rsid w:val="00D46B01"/>
    <w:rsid w:val="00D718F7"/>
    <w:rsid w:val="00D72C3B"/>
    <w:rsid w:val="00D75F2A"/>
    <w:rsid w:val="00D83434"/>
    <w:rsid w:val="00D84D9A"/>
    <w:rsid w:val="00D85D23"/>
    <w:rsid w:val="00DB08AB"/>
    <w:rsid w:val="00DB3DF7"/>
    <w:rsid w:val="00DC2493"/>
    <w:rsid w:val="00DC30C0"/>
    <w:rsid w:val="00DC74A8"/>
    <w:rsid w:val="00DD59E8"/>
    <w:rsid w:val="00DE1B03"/>
    <w:rsid w:val="00DE26F8"/>
    <w:rsid w:val="00DF1706"/>
    <w:rsid w:val="00E117D0"/>
    <w:rsid w:val="00E61143"/>
    <w:rsid w:val="00E6276E"/>
    <w:rsid w:val="00E64971"/>
    <w:rsid w:val="00E67956"/>
    <w:rsid w:val="00E736BB"/>
    <w:rsid w:val="00E73E22"/>
    <w:rsid w:val="00E853EE"/>
    <w:rsid w:val="00E93DEB"/>
    <w:rsid w:val="00EA196D"/>
    <w:rsid w:val="00EA1F87"/>
    <w:rsid w:val="00EA51E5"/>
    <w:rsid w:val="00EA79A6"/>
    <w:rsid w:val="00EB4A99"/>
    <w:rsid w:val="00ED7827"/>
    <w:rsid w:val="00EE4DE8"/>
    <w:rsid w:val="00F06895"/>
    <w:rsid w:val="00F07E2B"/>
    <w:rsid w:val="00F236F5"/>
    <w:rsid w:val="00F42111"/>
    <w:rsid w:val="00F440FB"/>
    <w:rsid w:val="00F50633"/>
    <w:rsid w:val="00F53B02"/>
    <w:rsid w:val="00F5538C"/>
    <w:rsid w:val="00F66808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1BCD"/>
  <w15:chartTrackingRefBased/>
  <w15:docId w15:val="{38EE6DE5-779C-4758-BE03-B2120532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6A3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32"/>
    <w:pPr>
      <w:ind w:left="720"/>
      <w:contextualSpacing/>
    </w:pPr>
  </w:style>
  <w:style w:type="paragraph" w:customStyle="1" w:styleId="EndNoteBibliography">
    <w:name w:val="EndNote Bibliography"/>
    <w:basedOn w:val="Normal"/>
    <w:rsid w:val="00496A32"/>
    <w:pPr>
      <w:spacing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ALPHAJ</dc:creator>
  <cp:keywords/>
  <dc:description/>
  <cp:lastModifiedBy>Giorgia Aprile</cp:lastModifiedBy>
  <cp:revision>2</cp:revision>
  <dcterms:created xsi:type="dcterms:W3CDTF">2020-02-14T09:18:00Z</dcterms:created>
  <dcterms:modified xsi:type="dcterms:W3CDTF">2020-02-14T09:18:00Z</dcterms:modified>
</cp:coreProperties>
</file>