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</w:t>
      </w:r>
      <w:bookmarkStart w:id="0" w:name="_GoBack"/>
      <w:bookmarkEnd w:id="0"/>
      <w:r w:rsidRPr="001549D3">
        <w:t>aterial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777"/>
      </w:tblGrid>
      <w:tr w:rsidR="00A3472A" w14:paraId="241C46CA" w14:textId="77777777" w:rsidTr="00A3472A">
        <w:tc>
          <w:tcPr>
            <w:tcW w:w="9777" w:type="dxa"/>
            <w:shd w:val="clear" w:color="auto" w:fill="FFFFFF" w:themeFill="background1"/>
          </w:tcPr>
          <w:p w14:paraId="1DFD93D0" w14:textId="0A8E16DC" w:rsidR="00A3472A" w:rsidRDefault="00A3472A" w:rsidP="00A3472A">
            <w:pPr>
              <w:spacing w:before="0" w:after="0"/>
              <w:jc w:val="center"/>
            </w:pPr>
            <w:r>
              <w:rPr>
                <w:noProof/>
              </w:rPr>
              <w:drawing>
                <wp:inline distT="0" distB="0" distL="0" distR="0" wp14:anchorId="74AB8BE5" wp14:editId="7415A7D0">
                  <wp:extent cx="3320565" cy="6019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ema355c_p308a.e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096" cy="607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72A" w14:paraId="51F30FA2" w14:textId="77777777" w:rsidTr="00A3472A">
        <w:tc>
          <w:tcPr>
            <w:tcW w:w="9777" w:type="dxa"/>
            <w:shd w:val="clear" w:color="auto" w:fill="FFFFFF" w:themeFill="background1"/>
            <w:vAlign w:val="center"/>
          </w:tcPr>
          <w:p w14:paraId="6BD47E02" w14:textId="77777777" w:rsidR="00A3472A" w:rsidRDefault="00A3472A" w:rsidP="0058334C">
            <w:pPr>
              <w:spacing w:before="0" w:after="0"/>
              <w:jc w:val="center"/>
            </w:pPr>
            <w:r>
              <w:t xml:space="preserve">          (a)                                  (b)       </w:t>
            </w:r>
          </w:p>
        </w:tc>
      </w:tr>
    </w:tbl>
    <w:p w14:paraId="3C419443" w14:textId="5D01A58C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14:paraId="3AE196DF" w14:textId="1203AAE2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A3472A" w:rsidRPr="00A3472A">
        <w:rPr>
          <w:rFonts w:cs="Times New Roman"/>
          <w:szCs w:val="24"/>
        </w:rPr>
        <w:t>Plan view, typical floor and elevation view of the effective model of the (a) LA3 and (b) LA9 model buildings</w:t>
      </w:r>
      <w:r w:rsidRPr="001549D3">
        <w:rPr>
          <w:rFonts w:cs="Times New Roman"/>
          <w:szCs w:val="24"/>
        </w:rPr>
        <w:t xml:space="preserve">. 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49017" w14:textId="77777777" w:rsidR="00812B64" w:rsidRDefault="00812B64" w:rsidP="00117666">
      <w:pPr>
        <w:spacing w:after="0"/>
      </w:pPr>
      <w:r>
        <w:separator/>
      </w:r>
    </w:p>
  </w:endnote>
  <w:endnote w:type="continuationSeparator" w:id="0">
    <w:p w14:paraId="4CA08DFF" w14:textId="77777777" w:rsidR="00812B64" w:rsidRDefault="00812B6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3472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3472A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3472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3472A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D0C71" w14:textId="77777777" w:rsidR="00812B64" w:rsidRDefault="00812B64" w:rsidP="00117666">
      <w:pPr>
        <w:spacing w:after="0"/>
      </w:pPr>
      <w:r>
        <w:separator/>
      </w:r>
    </w:p>
  </w:footnote>
  <w:footnote w:type="continuationSeparator" w:id="0">
    <w:p w14:paraId="48610001" w14:textId="77777777" w:rsidR="00812B64" w:rsidRDefault="00812B6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2B64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3472A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E1AC068-4928-45E4-82C0-A41A9EE7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George Papazafeiropoulos</cp:lastModifiedBy>
  <cp:revision>3</cp:revision>
  <cp:lastPrinted>2013-10-03T12:51:00Z</cp:lastPrinted>
  <dcterms:created xsi:type="dcterms:W3CDTF">2018-11-23T08:58:00Z</dcterms:created>
  <dcterms:modified xsi:type="dcterms:W3CDTF">2019-11-06T13:08:00Z</dcterms:modified>
</cp:coreProperties>
</file>