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77CAE83D" w14:textId="77777777" w:rsidR="00691ACD" w:rsidRDefault="00691ACD" w:rsidP="00691ACD">
      <w:pPr>
        <w:ind w:firstLineChars="100" w:firstLine="241"/>
        <w:jc w:val="center"/>
        <w:rPr>
          <w:b/>
          <w:bCs/>
          <w:szCs w:val="24"/>
        </w:rPr>
      </w:pPr>
    </w:p>
    <w:p w14:paraId="2595F9BF" w14:textId="61D9B393" w:rsidR="00691ACD" w:rsidRPr="00691ACD" w:rsidRDefault="00691ACD" w:rsidP="00691ACD">
      <w:pPr>
        <w:ind w:firstLineChars="100" w:firstLine="241"/>
        <w:jc w:val="center"/>
        <w:rPr>
          <w:b/>
          <w:bCs/>
          <w:szCs w:val="24"/>
        </w:rPr>
      </w:pPr>
      <w:r w:rsidRPr="00691ACD">
        <w:rPr>
          <w:rFonts w:hint="eastAsia"/>
          <w:b/>
          <w:bCs/>
          <w:szCs w:val="24"/>
        </w:rPr>
        <w:t>T</w:t>
      </w:r>
      <w:r w:rsidRPr="00691ACD">
        <w:rPr>
          <w:b/>
          <w:bCs/>
          <w:szCs w:val="24"/>
        </w:rPr>
        <w:t xml:space="preserve">able S1 </w:t>
      </w:r>
      <w:r w:rsidRPr="00691ACD">
        <w:rPr>
          <w:szCs w:val="24"/>
        </w:rPr>
        <w:t>differentially expressed pathways on all the datasets</w:t>
      </w:r>
    </w:p>
    <w:tbl>
      <w:tblPr>
        <w:tblW w:w="69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6"/>
        <w:gridCol w:w="5670"/>
      </w:tblGrid>
      <w:tr w:rsidR="00691ACD" w14:paraId="58C2CE8F" w14:textId="77777777" w:rsidTr="00A65899">
        <w:trPr>
          <w:jc w:val="center"/>
        </w:trPr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14:paraId="059AD833" w14:textId="77777777" w:rsidR="00691ACD" w:rsidRDefault="00691ACD" w:rsidP="00A65899">
            <w:pPr>
              <w:pStyle w:val="TableColumnhead"/>
              <w:jc w:val="center"/>
            </w:pPr>
            <w:r w:rsidRPr="0048464E">
              <w:t>Entry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064DEC4" w14:textId="77777777" w:rsidR="00691ACD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2532E2">
              <w:rPr>
                <w:lang w:eastAsia="zh-CN"/>
              </w:rPr>
              <w:t>Name</w:t>
            </w:r>
          </w:p>
        </w:tc>
      </w:tr>
      <w:tr w:rsidR="00691ACD" w14:paraId="0203BA94" w14:textId="77777777" w:rsidTr="00A65899">
        <w:trPr>
          <w:trHeight w:val="144"/>
          <w:jc w:val="center"/>
        </w:trPr>
        <w:tc>
          <w:tcPr>
            <w:tcW w:w="1236" w:type="dxa"/>
            <w:vMerge w:val="restart"/>
          </w:tcPr>
          <w:p w14:paraId="447B171F" w14:textId="77777777" w:rsidR="00691ACD" w:rsidRDefault="00691ACD" w:rsidP="00A65899">
            <w:pPr>
              <w:pStyle w:val="Tablebodyfirst"/>
              <w:jc w:val="center"/>
            </w:pPr>
            <w:r>
              <w:t>hsa00020</w:t>
            </w:r>
          </w:p>
          <w:p w14:paraId="4132CB91" w14:textId="77777777" w:rsidR="00691ACD" w:rsidRDefault="00691ACD" w:rsidP="00A65899">
            <w:pPr>
              <w:pStyle w:val="Tablebodyfirst"/>
              <w:jc w:val="center"/>
            </w:pPr>
            <w:r>
              <w:t>hsa00062</w:t>
            </w:r>
          </w:p>
          <w:p w14:paraId="54B84235" w14:textId="77777777" w:rsidR="00691ACD" w:rsidRDefault="00691ACD" w:rsidP="00A65899">
            <w:pPr>
              <w:pStyle w:val="Tablebodyfirst"/>
              <w:jc w:val="center"/>
            </w:pPr>
            <w:r>
              <w:t>hsa00190</w:t>
            </w:r>
          </w:p>
          <w:p w14:paraId="3BD0BE80" w14:textId="77777777" w:rsidR="00691ACD" w:rsidRDefault="00691ACD" w:rsidP="00A65899">
            <w:pPr>
              <w:pStyle w:val="Tablebodyfirst"/>
              <w:jc w:val="center"/>
            </w:pPr>
            <w:r>
              <w:t>hsa00310</w:t>
            </w:r>
          </w:p>
          <w:p w14:paraId="522906C5" w14:textId="77777777" w:rsidR="00691ACD" w:rsidRDefault="00691ACD" w:rsidP="00A65899">
            <w:pPr>
              <w:pStyle w:val="Tablebodyfirst"/>
              <w:jc w:val="center"/>
            </w:pPr>
            <w:r>
              <w:t>hsa00531</w:t>
            </w:r>
          </w:p>
          <w:p w14:paraId="0AF59E58" w14:textId="77777777" w:rsidR="00691ACD" w:rsidRDefault="00691ACD" w:rsidP="00A65899">
            <w:pPr>
              <w:pStyle w:val="Tablebodyfirst"/>
              <w:jc w:val="center"/>
            </w:pPr>
            <w:r>
              <w:t>hsa00670</w:t>
            </w:r>
          </w:p>
          <w:p w14:paraId="0BC8433B" w14:textId="77777777" w:rsidR="00691ACD" w:rsidRDefault="00691ACD" w:rsidP="00A65899">
            <w:pPr>
              <w:pStyle w:val="Tablebodyfirst"/>
              <w:jc w:val="center"/>
            </w:pPr>
            <w:r>
              <w:t>hsa00730</w:t>
            </w:r>
          </w:p>
          <w:p w14:paraId="1CC7D6D3" w14:textId="77777777" w:rsidR="00691ACD" w:rsidRDefault="00691ACD" w:rsidP="00A65899">
            <w:pPr>
              <w:pStyle w:val="Tablebodyfirst"/>
              <w:jc w:val="center"/>
            </w:pPr>
            <w:r>
              <w:t>hsa00860</w:t>
            </w:r>
          </w:p>
          <w:p w14:paraId="39890C75" w14:textId="77777777" w:rsidR="00691ACD" w:rsidRDefault="00691ACD" w:rsidP="00A65899">
            <w:pPr>
              <w:pStyle w:val="Tablebodyfirst"/>
              <w:jc w:val="center"/>
            </w:pPr>
            <w:r>
              <w:t>hsa04012</w:t>
            </w:r>
          </w:p>
          <w:p w14:paraId="59AFB9FF" w14:textId="77777777" w:rsidR="00691ACD" w:rsidRDefault="00691ACD" w:rsidP="00A65899">
            <w:pPr>
              <w:pStyle w:val="Tablebodyfirst"/>
              <w:jc w:val="center"/>
            </w:pPr>
            <w:r>
              <w:t>hsa04340</w:t>
            </w:r>
          </w:p>
          <w:p w14:paraId="457F4F24" w14:textId="77777777" w:rsidR="00691ACD" w:rsidRDefault="00691ACD" w:rsidP="00A65899">
            <w:pPr>
              <w:pStyle w:val="Tablebodyfirst"/>
              <w:jc w:val="center"/>
            </w:pPr>
            <w:r>
              <w:t>hsa04390</w:t>
            </w:r>
          </w:p>
          <w:p w14:paraId="400BFA4F" w14:textId="77777777" w:rsidR="00691ACD" w:rsidRDefault="00691ACD" w:rsidP="00A65899">
            <w:pPr>
              <w:pStyle w:val="Tablebodyfirst"/>
              <w:jc w:val="center"/>
            </w:pPr>
            <w:r>
              <w:t>hsa04540</w:t>
            </w:r>
          </w:p>
          <w:p w14:paraId="268E878F" w14:textId="77777777" w:rsidR="00691ACD" w:rsidRDefault="00691ACD" w:rsidP="00A65899">
            <w:pPr>
              <w:pStyle w:val="Tablebodyfirst"/>
              <w:jc w:val="center"/>
            </w:pPr>
            <w:r>
              <w:t>hsa04657</w:t>
            </w:r>
          </w:p>
          <w:p w14:paraId="44F35124" w14:textId="77777777" w:rsidR="00691ACD" w:rsidRDefault="00691ACD" w:rsidP="00A65899">
            <w:pPr>
              <w:pStyle w:val="Tablebodyfirst"/>
              <w:jc w:val="center"/>
            </w:pPr>
            <w:r>
              <w:t>hsa04920</w:t>
            </w:r>
          </w:p>
          <w:p w14:paraId="457CA3E6" w14:textId="77777777" w:rsidR="00691ACD" w:rsidRDefault="00691ACD" w:rsidP="00A65899">
            <w:pPr>
              <w:pStyle w:val="Tablebodyfirst"/>
              <w:jc w:val="center"/>
            </w:pPr>
            <w:r>
              <w:t>hsa04931</w:t>
            </w:r>
          </w:p>
          <w:p w14:paraId="59A895E1" w14:textId="77777777" w:rsidR="00691ACD" w:rsidRDefault="00691ACD" w:rsidP="00A65899">
            <w:pPr>
              <w:pStyle w:val="Tablebodyfirst"/>
              <w:jc w:val="center"/>
            </w:pPr>
            <w:r>
              <w:t>hsa05012</w:t>
            </w:r>
          </w:p>
          <w:p w14:paraId="338AC516" w14:textId="77777777" w:rsidR="00691ACD" w:rsidRDefault="00691ACD" w:rsidP="00A65899">
            <w:pPr>
              <w:pStyle w:val="Tablebodyfirst"/>
              <w:jc w:val="center"/>
            </w:pPr>
            <w:r>
              <w:t>hsa05140</w:t>
            </w:r>
          </w:p>
          <w:p w14:paraId="6DB7A97E" w14:textId="77777777" w:rsidR="00691ACD" w:rsidRPr="00BA7236" w:rsidRDefault="00691ACD" w:rsidP="00A65899">
            <w:pPr>
              <w:pStyle w:val="Tablebodyfirst"/>
              <w:jc w:val="center"/>
            </w:pPr>
            <w:r>
              <w:t>hsa05164</w:t>
            </w:r>
          </w:p>
        </w:tc>
        <w:tc>
          <w:tcPr>
            <w:tcW w:w="5670" w:type="dxa"/>
          </w:tcPr>
          <w:p w14:paraId="39EE3212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1" w:name="OLE_LINK14"/>
            <w:r w:rsidRPr="00711E35">
              <w:rPr>
                <w:lang w:eastAsia="zh-CN"/>
              </w:rPr>
              <w:t>Citrate cycle</w:t>
            </w:r>
            <w:bookmarkEnd w:id="1"/>
            <w:r w:rsidRPr="00711E35">
              <w:rPr>
                <w:lang w:eastAsia="zh-CN"/>
              </w:rPr>
              <w:t xml:space="preserve"> (TCA cycle)</w:t>
            </w:r>
          </w:p>
        </w:tc>
      </w:tr>
      <w:tr w:rsidR="00691ACD" w14:paraId="5D6035DA" w14:textId="77777777" w:rsidTr="00A65899">
        <w:trPr>
          <w:trHeight w:val="138"/>
          <w:jc w:val="center"/>
        </w:trPr>
        <w:tc>
          <w:tcPr>
            <w:tcW w:w="1236" w:type="dxa"/>
            <w:vMerge/>
          </w:tcPr>
          <w:p w14:paraId="641971AA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3F2A85EA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2" w:name="OLE_LINK15"/>
            <w:r w:rsidRPr="00711E35">
              <w:rPr>
                <w:lang w:eastAsia="zh-CN"/>
              </w:rPr>
              <w:t>Fatty acid elongation</w:t>
            </w:r>
            <w:bookmarkEnd w:id="2"/>
          </w:p>
        </w:tc>
      </w:tr>
      <w:tr w:rsidR="00691ACD" w14:paraId="4FD1DE9E" w14:textId="77777777" w:rsidTr="00A65899">
        <w:trPr>
          <w:trHeight w:val="138"/>
          <w:jc w:val="center"/>
        </w:trPr>
        <w:tc>
          <w:tcPr>
            <w:tcW w:w="1236" w:type="dxa"/>
            <w:vMerge/>
          </w:tcPr>
          <w:p w14:paraId="4EFECFD9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2078A800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3" w:name="OLE_LINK16"/>
            <w:bookmarkStart w:id="4" w:name="OLE_LINK17"/>
            <w:r w:rsidRPr="00711E35">
              <w:rPr>
                <w:lang w:eastAsia="zh-CN"/>
              </w:rPr>
              <w:t>Oxidative phosphorylation</w:t>
            </w:r>
            <w:bookmarkEnd w:id="3"/>
            <w:bookmarkEnd w:id="4"/>
          </w:p>
        </w:tc>
      </w:tr>
      <w:tr w:rsidR="00691ACD" w14:paraId="081A2416" w14:textId="77777777" w:rsidTr="00A65899">
        <w:trPr>
          <w:trHeight w:val="138"/>
          <w:jc w:val="center"/>
        </w:trPr>
        <w:tc>
          <w:tcPr>
            <w:tcW w:w="1236" w:type="dxa"/>
            <w:vMerge/>
          </w:tcPr>
          <w:p w14:paraId="41562C57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21EFD063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5" w:name="OLE_LINK18"/>
            <w:r w:rsidRPr="00711E35">
              <w:rPr>
                <w:lang w:eastAsia="zh-CN"/>
              </w:rPr>
              <w:t>Lysine degradation</w:t>
            </w:r>
            <w:bookmarkEnd w:id="5"/>
          </w:p>
        </w:tc>
      </w:tr>
      <w:tr w:rsidR="00691ACD" w14:paraId="7B077FAC" w14:textId="77777777" w:rsidTr="00A65899">
        <w:trPr>
          <w:trHeight w:val="138"/>
          <w:jc w:val="center"/>
        </w:trPr>
        <w:tc>
          <w:tcPr>
            <w:tcW w:w="1236" w:type="dxa"/>
            <w:vMerge/>
          </w:tcPr>
          <w:p w14:paraId="6DE7035B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5278B012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Glycosaminoglycan degradation</w:t>
            </w:r>
          </w:p>
        </w:tc>
      </w:tr>
      <w:tr w:rsidR="00691ACD" w14:paraId="3794FA29" w14:textId="77777777" w:rsidTr="00A65899">
        <w:trPr>
          <w:trHeight w:val="138"/>
          <w:jc w:val="center"/>
        </w:trPr>
        <w:tc>
          <w:tcPr>
            <w:tcW w:w="1236" w:type="dxa"/>
            <w:vMerge/>
          </w:tcPr>
          <w:p w14:paraId="69B9E138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1B020560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One carbon pool by folate </w:t>
            </w:r>
          </w:p>
        </w:tc>
      </w:tr>
      <w:tr w:rsidR="00691ACD" w14:paraId="63D4B340" w14:textId="77777777" w:rsidTr="00A65899">
        <w:trPr>
          <w:trHeight w:val="79"/>
          <w:jc w:val="center"/>
        </w:trPr>
        <w:tc>
          <w:tcPr>
            <w:tcW w:w="1236" w:type="dxa"/>
            <w:vMerge/>
          </w:tcPr>
          <w:p w14:paraId="694DB8E7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65BB7718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6" w:name="OLE_LINK19"/>
            <w:r w:rsidRPr="00711E35">
              <w:rPr>
                <w:lang w:eastAsia="zh-CN"/>
              </w:rPr>
              <w:t>Thiamine metabolism</w:t>
            </w:r>
            <w:bookmarkEnd w:id="6"/>
          </w:p>
        </w:tc>
      </w:tr>
      <w:tr w:rsidR="00691ACD" w14:paraId="2C7126E1" w14:textId="77777777" w:rsidTr="00A65899">
        <w:trPr>
          <w:trHeight w:val="79"/>
          <w:jc w:val="center"/>
        </w:trPr>
        <w:tc>
          <w:tcPr>
            <w:tcW w:w="1236" w:type="dxa"/>
            <w:vMerge/>
          </w:tcPr>
          <w:p w14:paraId="71ED8ECA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418BD4D8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bookmarkStart w:id="7" w:name="OLE_LINK20"/>
            <w:bookmarkStart w:id="8" w:name="OLE_LINK21"/>
            <w:r w:rsidRPr="00711E35">
              <w:rPr>
                <w:lang w:eastAsia="zh-CN"/>
              </w:rPr>
              <w:t>Porphyrin and chlorophyll metabolism</w:t>
            </w:r>
            <w:bookmarkEnd w:id="7"/>
            <w:bookmarkEnd w:id="8"/>
          </w:p>
        </w:tc>
      </w:tr>
      <w:tr w:rsidR="00691ACD" w14:paraId="655C8726" w14:textId="77777777" w:rsidTr="00A65899">
        <w:trPr>
          <w:trHeight w:val="79"/>
          <w:jc w:val="center"/>
        </w:trPr>
        <w:tc>
          <w:tcPr>
            <w:tcW w:w="1236" w:type="dxa"/>
            <w:vMerge/>
          </w:tcPr>
          <w:p w14:paraId="0BED595D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2B89ED2C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ErbB signaling pathway</w:t>
            </w:r>
          </w:p>
        </w:tc>
      </w:tr>
      <w:tr w:rsidR="00691ACD" w14:paraId="4BBE6FC9" w14:textId="77777777" w:rsidTr="00A65899">
        <w:trPr>
          <w:trHeight w:val="243"/>
          <w:jc w:val="center"/>
        </w:trPr>
        <w:tc>
          <w:tcPr>
            <w:tcW w:w="1236" w:type="dxa"/>
            <w:vMerge/>
          </w:tcPr>
          <w:p w14:paraId="29B9B8AA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54EE0EE6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Hedgehog signaling pathway</w:t>
            </w:r>
          </w:p>
        </w:tc>
      </w:tr>
      <w:tr w:rsidR="00691ACD" w14:paraId="774E3F48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63D350E0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3CD29FEE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Hippo signaling pathway</w:t>
            </w:r>
          </w:p>
        </w:tc>
      </w:tr>
      <w:tr w:rsidR="00691ACD" w14:paraId="51FD2247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0FDE947C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68F31F1A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Gap junction</w:t>
            </w:r>
          </w:p>
        </w:tc>
      </w:tr>
      <w:tr w:rsidR="00691ACD" w14:paraId="685C159B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7718E4F7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1114DC82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IL-17 signaling pathway</w:t>
            </w:r>
          </w:p>
        </w:tc>
      </w:tr>
      <w:tr w:rsidR="00691ACD" w14:paraId="66ED1353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2FB5C5DC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6B7447A2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Adipocytokine signaling pathway </w:t>
            </w:r>
          </w:p>
        </w:tc>
      </w:tr>
      <w:tr w:rsidR="00691ACD" w14:paraId="5084D952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300B528F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3D6B1802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Insulin resistance</w:t>
            </w:r>
          </w:p>
        </w:tc>
      </w:tr>
      <w:tr w:rsidR="00691ACD" w14:paraId="0D4BEE3E" w14:textId="77777777" w:rsidTr="00A65899">
        <w:trPr>
          <w:trHeight w:val="236"/>
          <w:jc w:val="center"/>
        </w:trPr>
        <w:tc>
          <w:tcPr>
            <w:tcW w:w="1236" w:type="dxa"/>
            <w:vMerge/>
          </w:tcPr>
          <w:p w14:paraId="1391FB67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62666560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Parkinson disease</w:t>
            </w:r>
          </w:p>
        </w:tc>
      </w:tr>
      <w:tr w:rsidR="00691ACD" w14:paraId="034B0999" w14:textId="77777777" w:rsidTr="00A65899">
        <w:trPr>
          <w:trHeight w:val="185"/>
          <w:jc w:val="center"/>
        </w:trPr>
        <w:tc>
          <w:tcPr>
            <w:tcW w:w="1236" w:type="dxa"/>
            <w:vMerge/>
          </w:tcPr>
          <w:p w14:paraId="34FF763F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476831CB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Leishmaniasis </w:t>
            </w:r>
          </w:p>
        </w:tc>
      </w:tr>
      <w:tr w:rsidR="00691ACD" w14:paraId="5B064733" w14:textId="77777777" w:rsidTr="00A65899">
        <w:trPr>
          <w:trHeight w:val="184"/>
          <w:jc w:val="center"/>
        </w:trPr>
        <w:tc>
          <w:tcPr>
            <w:tcW w:w="1236" w:type="dxa"/>
            <w:vMerge/>
          </w:tcPr>
          <w:p w14:paraId="70BBE5AE" w14:textId="77777777" w:rsidR="00691ACD" w:rsidRDefault="00691ACD" w:rsidP="00A65899">
            <w:pPr>
              <w:pStyle w:val="Tablebodyfirst"/>
              <w:jc w:val="center"/>
            </w:pPr>
          </w:p>
        </w:tc>
        <w:tc>
          <w:tcPr>
            <w:tcW w:w="5670" w:type="dxa"/>
          </w:tcPr>
          <w:p w14:paraId="73673FC4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Influenza A </w:t>
            </w:r>
          </w:p>
        </w:tc>
      </w:tr>
      <w:tr w:rsidR="00691ACD" w14:paraId="5E403E7F" w14:textId="77777777" w:rsidTr="00A65899">
        <w:trPr>
          <w:trHeight w:val="184"/>
          <w:jc w:val="center"/>
        </w:trPr>
        <w:tc>
          <w:tcPr>
            <w:tcW w:w="1236" w:type="dxa"/>
            <w:tcBorders>
              <w:bottom w:val="single" w:sz="4" w:space="0" w:color="auto"/>
            </w:tcBorders>
          </w:tcPr>
          <w:p w14:paraId="1AE65941" w14:textId="77777777" w:rsidR="00691ACD" w:rsidRDefault="00691ACD" w:rsidP="00A65899">
            <w:pPr>
              <w:pStyle w:val="Tablebodyfirst"/>
              <w:ind w:left="0" w:firstLineChars="200" w:firstLine="320"/>
            </w:pPr>
            <w:r>
              <w:t>hsa05169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11FAD168" w14:textId="77777777" w:rsidR="00691ACD" w:rsidRPr="00711E35" w:rsidRDefault="00691ACD" w:rsidP="00A65899">
            <w:pPr>
              <w:pStyle w:val="Tablebodyfirst"/>
              <w:jc w:val="center"/>
              <w:rPr>
                <w:lang w:eastAsia="zh-CN"/>
              </w:rPr>
            </w:pPr>
            <w:r w:rsidRPr="00711E35">
              <w:rPr>
                <w:lang w:eastAsia="zh-CN"/>
              </w:rPr>
              <w:t>Epstein-Barr virus infection</w:t>
            </w:r>
          </w:p>
        </w:tc>
      </w:tr>
    </w:tbl>
    <w:p w14:paraId="7B23BA57" w14:textId="52391535" w:rsidR="00D91185" w:rsidRDefault="00D91185" w:rsidP="00994A3D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27186F1" w14:textId="166014CF" w:rsidR="00691ACD" w:rsidRDefault="00691ACD" w:rsidP="00691ACD">
      <w:pPr>
        <w:pStyle w:val="PARAGRAPH"/>
        <w:spacing w:line="240" w:lineRule="auto"/>
        <w:ind w:firstLine="0"/>
        <w:rPr>
          <w:rFonts w:eastAsiaTheme="minorEastAsia"/>
          <w:color w:val="000000"/>
          <w:lang w:eastAsia="zh-CN"/>
        </w:rPr>
      </w:pPr>
      <w:r>
        <w:rPr>
          <w:noProof/>
        </w:rPr>
        <w:lastRenderedPageBreak/>
        <w:drawing>
          <wp:inline distT="0" distB="0" distL="0" distR="0" wp14:anchorId="4CB36F83" wp14:editId="07F6F8B1">
            <wp:extent cx="2810372" cy="183324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04" cy="19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B1300" wp14:editId="714BC41C">
            <wp:extent cx="3263465" cy="1828737"/>
            <wp:effectExtent l="0" t="0" r="0" b="635"/>
            <wp:docPr id="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59785B9D-E4FD-4FC4-A27F-943F009C6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59785B9D-E4FD-4FC4-A27F-943F009C6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6474" cy="187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7EBB" w14:textId="77777777" w:rsidR="00691ACD" w:rsidRDefault="00691ACD" w:rsidP="00691ACD">
      <w:pPr>
        <w:pStyle w:val="PARAGRAPH"/>
        <w:spacing w:line="240" w:lineRule="auto"/>
        <w:ind w:firstLine="0"/>
        <w:jc w:val="left"/>
        <w:rPr>
          <w:rFonts w:eastAsiaTheme="minorEastAsia"/>
          <w:color w:val="000000"/>
          <w:lang w:eastAsia="zh-CN"/>
        </w:rPr>
      </w:pPr>
    </w:p>
    <w:p w14:paraId="1681CCCF" w14:textId="6B3DB291" w:rsidR="00691ACD" w:rsidRDefault="00691ACD" w:rsidP="00691ACD">
      <w:pPr>
        <w:pStyle w:val="PARAGRAPH"/>
        <w:spacing w:line="240" w:lineRule="auto"/>
        <w:ind w:firstLine="0"/>
        <w:rPr>
          <w:rFonts w:eastAsiaTheme="minorEastAsia"/>
          <w:color w:val="000000"/>
          <w:lang w:eastAsia="zh-CN"/>
        </w:rPr>
      </w:pPr>
      <w:r>
        <w:rPr>
          <w:noProof/>
        </w:rPr>
        <w:drawing>
          <wp:inline distT="0" distB="0" distL="0" distR="0" wp14:anchorId="5077529B" wp14:editId="6D467E45">
            <wp:extent cx="3108949" cy="1827607"/>
            <wp:effectExtent l="0" t="0" r="0" b="127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8251F2A1-E376-419B-ACF1-A0E038C7D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8251F2A1-E376-419B-ACF1-A0E038C7D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729" cy="188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38F85764" wp14:editId="2A3D74C4">
            <wp:extent cx="2974313" cy="182428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16" cy="189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AEE01" w14:textId="586534F9" w:rsidR="00691ACD" w:rsidRDefault="00691ACD" w:rsidP="00691ACD">
      <w:pPr>
        <w:pStyle w:val="PARAGRAPH"/>
        <w:spacing w:line="240" w:lineRule="auto"/>
        <w:ind w:firstLine="0"/>
        <w:rPr>
          <w:rFonts w:eastAsiaTheme="minorEastAsia"/>
          <w:color w:val="00000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0F8F36E" wp14:editId="09754ABE">
            <wp:extent cx="3106361" cy="173290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30" cy="182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410C0" w14:textId="523E7BFB" w:rsidR="00691ACD" w:rsidRPr="00691ACD" w:rsidRDefault="00691ACD" w:rsidP="00D91185">
      <w:pPr>
        <w:jc w:val="both"/>
        <w:rPr>
          <w:rFonts w:cs="Times New Roman"/>
          <w:b/>
          <w:szCs w:val="24"/>
        </w:rPr>
      </w:pPr>
      <w:r w:rsidRPr="00691ACD">
        <w:rPr>
          <w:rFonts w:cs="Times New Roman"/>
          <w:b/>
          <w:szCs w:val="24"/>
        </w:rPr>
        <w:t>Fig.</w:t>
      </w:r>
      <w:r w:rsidR="00D91185">
        <w:rPr>
          <w:rFonts w:cs="Times New Roman"/>
          <w:b/>
          <w:szCs w:val="24"/>
        </w:rPr>
        <w:t xml:space="preserve"> </w:t>
      </w:r>
      <w:r w:rsidRPr="00691ACD">
        <w:rPr>
          <w:rFonts w:cs="Times New Roman"/>
          <w:b/>
          <w:szCs w:val="24"/>
        </w:rPr>
        <w:t xml:space="preserve">S1 </w:t>
      </w:r>
      <w:r w:rsidRPr="00691ACD">
        <w:rPr>
          <w:rFonts w:cs="Times New Roman"/>
          <w:szCs w:val="24"/>
        </w:rPr>
        <w:t>Quantitative distribution of p-value of differential expression pathways based on the PASS in the five datasets. The interval is set to 0.05, and the P-value is mostly less than 0.05 in the five datasets.</w:t>
      </w:r>
    </w:p>
    <w:p w14:paraId="268A6DCD" w14:textId="77777777" w:rsidR="00D91185" w:rsidRDefault="00691ACD" w:rsidP="00F126CC">
      <w:pPr>
        <w:pStyle w:val="FigureCaption"/>
        <w:spacing w:after="360" w:line="240" w:lineRule="auto"/>
        <w:jc w:val="center"/>
        <w:rPr>
          <w:szCs w:val="24"/>
        </w:rPr>
      </w:pPr>
      <w:r>
        <w:rPr>
          <w:noProof/>
          <w:sz w:val="13"/>
          <w:szCs w:val="13"/>
        </w:rPr>
        <w:lastRenderedPageBreak/>
        <w:drawing>
          <wp:inline distT="0" distB="0" distL="0" distR="0" wp14:anchorId="767B2A10" wp14:editId="563484C8">
            <wp:extent cx="4171166" cy="3113058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韦恩图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29" cy="3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5076" w14:textId="784ABCDD" w:rsidR="00691ACD" w:rsidRPr="00D91185" w:rsidRDefault="00691ACD" w:rsidP="00D91185">
      <w:pPr>
        <w:jc w:val="both"/>
        <w:rPr>
          <w:rFonts w:cs="Times New Roman"/>
          <w:szCs w:val="24"/>
        </w:rPr>
      </w:pPr>
      <w:r w:rsidRPr="00D91185">
        <w:rPr>
          <w:rFonts w:cs="Times New Roman" w:hint="eastAsia"/>
          <w:b/>
          <w:bCs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S2</w:t>
      </w:r>
      <w:r w:rsidRPr="00691ACD">
        <w:rPr>
          <w:rFonts w:cs="Times New Roman"/>
          <w:szCs w:val="24"/>
        </w:rPr>
        <w:t xml:space="preserve"> Expression of genes in Oxidative phosphorylation pathway. (a)GSE9686, (b)GSE3365, </w:t>
      </w:r>
      <w:r w:rsidRPr="00691ACD">
        <w:rPr>
          <w:rFonts w:cs="Times New Roman" w:hint="eastAsia"/>
          <w:szCs w:val="24"/>
        </w:rPr>
        <w:t>(</w:t>
      </w:r>
      <w:r w:rsidRPr="00691ACD">
        <w:rPr>
          <w:rFonts w:cs="Times New Roman"/>
          <w:szCs w:val="24"/>
        </w:rPr>
        <w:t>c)GSE36807, (d)GSE71730, (e)GSE16879.</w:t>
      </w:r>
    </w:p>
    <w:p w14:paraId="455F7BDC" w14:textId="77777777" w:rsidR="00691ACD" w:rsidRDefault="00691ACD" w:rsidP="00F126CC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 wp14:anchorId="006616E6" wp14:editId="7C74ADF6">
            <wp:extent cx="4193470" cy="3099916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韦恩图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95" cy="313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7B37" w14:textId="42273469" w:rsidR="00691ACD" w:rsidRPr="00691ACD" w:rsidRDefault="00691ACD" w:rsidP="00D91185">
      <w:pPr>
        <w:jc w:val="both"/>
        <w:rPr>
          <w:rFonts w:cs="Times New Roman"/>
          <w:szCs w:val="24"/>
        </w:rPr>
      </w:pPr>
      <w:r w:rsidRPr="00D91185">
        <w:rPr>
          <w:rFonts w:cs="Times New Roman" w:hint="eastAsia"/>
          <w:b/>
          <w:bCs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S3</w:t>
      </w:r>
      <w:r w:rsidRPr="00691ACD">
        <w:rPr>
          <w:rFonts w:cs="Times New Roman"/>
          <w:szCs w:val="24"/>
        </w:rPr>
        <w:t xml:space="preserve"> Expression of genes in Glycosaminoglycan degradation pathway. (a)GSE9686, (b)GSE3365, </w:t>
      </w:r>
      <w:r w:rsidRPr="00691ACD">
        <w:rPr>
          <w:rFonts w:cs="Times New Roman" w:hint="eastAsia"/>
          <w:szCs w:val="24"/>
        </w:rPr>
        <w:t>(</w:t>
      </w:r>
      <w:r w:rsidRPr="00691ACD">
        <w:rPr>
          <w:rFonts w:cs="Times New Roman"/>
          <w:szCs w:val="24"/>
        </w:rPr>
        <w:t>c)GSE36807, (d)GSE71730, (e)GSE16879.</w:t>
      </w:r>
    </w:p>
    <w:p w14:paraId="01C6D416" w14:textId="77777777" w:rsidR="00691ACD" w:rsidRDefault="00691ACD" w:rsidP="00F126CC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lastRenderedPageBreak/>
        <w:drawing>
          <wp:inline distT="0" distB="0" distL="0" distR="0" wp14:anchorId="12EF757B" wp14:editId="465EF4B9">
            <wp:extent cx="4159488" cy="307479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韦恩图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34" cy="31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0112" w14:textId="7478045C" w:rsidR="00691ACD" w:rsidRPr="00691ACD" w:rsidRDefault="00691ACD" w:rsidP="00D91185">
      <w:pPr>
        <w:jc w:val="both"/>
        <w:rPr>
          <w:rFonts w:cs="Times New Roman"/>
          <w:szCs w:val="24"/>
        </w:rPr>
      </w:pPr>
      <w:r w:rsidRPr="00D91185">
        <w:rPr>
          <w:rFonts w:cs="Times New Roman" w:hint="eastAsia"/>
          <w:b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S4</w:t>
      </w:r>
      <w:r w:rsidRPr="00691ACD">
        <w:rPr>
          <w:rFonts w:cs="Times New Roman"/>
          <w:szCs w:val="24"/>
        </w:rPr>
        <w:t xml:space="preserve"> Expression of genes in Thiamine metabolism pathway. (a)GSE9686, (b)GSE3365, </w:t>
      </w:r>
      <w:r w:rsidRPr="00691ACD">
        <w:rPr>
          <w:rFonts w:cs="Times New Roman" w:hint="eastAsia"/>
          <w:szCs w:val="24"/>
        </w:rPr>
        <w:t>(</w:t>
      </w:r>
      <w:r w:rsidRPr="00691ACD">
        <w:rPr>
          <w:rFonts w:cs="Times New Roman"/>
          <w:szCs w:val="24"/>
        </w:rPr>
        <w:t>c)GSE36807, (d)GSE71730, (e)GSE16879.</w:t>
      </w:r>
    </w:p>
    <w:p w14:paraId="2B0CE868" w14:textId="77777777" w:rsidR="00691ACD" w:rsidRDefault="00691ACD" w:rsidP="00F126CC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 wp14:anchorId="083C5D46" wp14:editId="2D5436D8">
            <wp:extent cx="4173480" cy="3085139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韦恩图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768" cy="31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B899" w14:textId="0C1DF621" w:rsidR="00691ACD" w:rsidRPr="00691ACD" w:rsidRDefault="00691ACD" w:rsidP="00D91185">
      <w:pPr>
        <w:jc w:val="both"/>
        <w:rPr>
          <w:rFonts w:cs="Times New Roman"/>
          <w:szCs w:val="24"/>
        </w:rPr>
      </w:pPr>
      <w:r w:rsidRPr="00D91185">
        <w:rPr>
          <w:rFonts w:cs="Times New Roman" w:hint="eastAsia"/>
          <w:b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S5</w:t>
      </w:r>
      <w:r w:rsidRPr="00691ACD">
        <w:rPr>
          <w:rFonts w:cs="Times New Roman"/>
          <w:szCs w:val="24"/>
        </w:rPr>
        <w:t xml:space="preserve"> Expression of genes in Porphyrin and chlorophyll metabolism pathway. (a)GSE9686, (b)GSE3365, </w:t>
      </w:r>
      <w:r w:rsidRPr="00691ACD">
        <w:rPr>
          <w:rFonts w:cs="Times New Roman" w:hint="eastAsia"/>
          <w:szCs w:val="24"/>
        </w:rPr>
        <w:t>(</w:t>
      </w:r>
      <w:r w:rsidRPr="00691ACD">
        <w:rPr>
          <w:rFonts w:cs="Times New Roman"/>
          <w:szCs w:val="24"/>
        </w:rPr>
        <w:t>c)GSE36807, (d)GSE71730, (e)GSE16879.</w:t>
      </w:r>
    </w:p>
    <w:p w14:paraId="19827EC1" w14:textId="77777777" w:rsidR="00691ACD" w:rsidRDefault="00691ACD" w:rsidP="00F126CC">
      <w:pPr>
        <w:keepNext/>
        <w:jc w:val="center"/>
        <w:rPr>
          <w:sz w:val="13"/>
          <w:szCs w:val="13"/>
        </w:rPr>
      </w:pPr>
      <w:r w:rsidRPr="00691ACD">
        <w:rPr>
          <w:rFonts w:cs="Times New Roman"/>
          <w:noProof/>
          <w:szCs w:val="24"/>
        </w:rPr>
        <w:lastRenderedPageBreak/>
        <w:drawing>
          <wp:inline distT="0" distB="0" distL="0" distR="0" wp14:anchorId="5164ECF3" wp14:editId="210A9886">
            <wp:extent cx="4354428" cy="3218900"/>
            <wp:effectExtent l="0" t="0" r="825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韦恩图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38" cy="32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7C4B" w14:textId="5A1DD5FE" w:rsidR="00691ACD" w:rsidRPr="00691ACD" w:rsidRDefault="00691ACD" w:rsidP="00D91185">
      <w:pPr>
        <w:jc w:val="both"/>
        <w:rPr>
          <w:rFonts w:cs="Times New Roman"/>
          <w:szCs w:val="24"/>
        </w:rPr>
      </w:pPr>
      <w:r w:rsidRPr="00D91185">
        <w:rPr>
          <w:rFonts w:cs="Times New Roman" w:hint="eastAsia"/>
          <w:b/>
          <w:bCs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S6</w:t>
      </w:r>
      <w:r w:rsidRPr="00691ACD">
        <w:rPr>
          <w:rFonts w:cs="Times New Roman"/>
          <w:szCs w:val="24"/>
        </w:rPr>
        <w:t xml:space="preserve"> Expression of genes in ErbB signaling pathway. (a)GSE9686, (b)GSE3365, </w:t>
      </w:r>
      <w:r w:rsidRPr="00691ACD">
        <w:rPr>
          <w:rFonts w:cs="Times New Roman" w:hint="eastAsia"/>
          <w:szCs w:val="24"/>
        </w:rPr>
        <w:t>(</w:t>
      </w:r>
      <w:r w:rsidRPr="00691ACD">
        <w:rPr>
          <w:rFonts w:cs="Times New Roman"/>
          <w:szCs w:val="24"/>
        </w:rPr>
        <w:t>c)GSE36807, (d)GSE71730, (e)GSE16879.</w:t>
      </w:r>
    </w:p>
    <w:p w14:paraId="0ABE1C58" w14:textId="77777777" w:rsidR="00691ACD" w:rsidRDefault="00691ACD" w:rsidP="00F126CC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drawing>
          <wp:inline distT="0" distB="0" distL="0" distR="0" wp14:anchorId="4AEA0C2C" wp14:editId="7342582F">
            <wp:extent cx="4460585" cy="329737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韦恩图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42" cy="33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204E" w14:textId="0A4A2944" w:rsidR="00691ACD" w:rsidRPr="00ED27A1" w:rsidRDefault="00691ACD" w:rsidP="00D91185">
      <w:pPr>
        <w:jc w:val="both"/>
        <w:rPr>
          <w:color w:val="000000"/>
        </w:rPr>
      </w:pPr>
      <w:r w:rsidRPr="00D91185">
        <w:rPr>
          <w:rFonts w:cs="Times New Roman" w:hint="eastAsia"/>
          <w:b/>
          <w:bCs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S7</w:t>
      </w:r>
      <w:r w:rsidRPr="00ED27A1">
        <w:rPr>
          <w:color w:val="000000"/>
        </w:rPr>
        <w:t xml:space="preserve"> Expression of genes in Hedgehog signaling pathway. (a)GSE9686, (b)GSE3365, </w:t>
      </w:r>
      <w:r w:rsidRPr="00ED27A1">
        <w:rPr>
          <w:rFonts w:hint="eastAsia"/>
          <w:color w:val="000000"/>
        </w:rPr>
        <w:t>(</w:t>
      </w:r>
      <w:r w:rsidRPr="00ED27A1">
        <w:rPr>
          <w:color w:val="000000"/>
        </w:rPr>
        <w:t>c)GSE36807, (d)GSE71730, (e)GSE16879.</w:t>
      </w:r>
    </w:p>
    <w:p w14:paraId="7BAE1CFC" w14:textId="77777777" w:rsidR="00691ACD" w:rsidRDefault="00691ACD" w:rsidP="00F126CC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lastRenderedPageBreak/>
        <w:drawing>
          <wp:inline distT="0" distB="0" distL="0" distR="0" wp14:anchorId="66905314" wp14:editId="1BA74CA5">
            <wp:extent cx="4468828" cy="3303468"/>
            <wp:effectExtent l="0" t="0" r="825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韦恩图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84" cy="33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E8C7" w14:textId="7CEB29D8" w:rsidR="00691ACD" w:rsidRPr="00ED27A1" w:rsidRDefault="00691ACD" w:rsidP="00D91185">
      <w:pPr>
        <w:jc w:val="both"/>
        <w:rPr>
          <w:color w:val="000000"/>
        </w:rPr>
      </w:pPr>
      <w:r w:rsidRPr="00D91185">
        <w:rPr>
          <w:rFonts w:cs="Times New Roman" w:hint="eastAsia"/>
          <w:b/>
          <w:bCs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S8</w:t>
      </w:r>
      <w:r w:rsidRPr="00ED27A1">
        <w:rPr>
          <w:color w:val="000000"/>
        </w:rPr>
        <w:t xml:space="preserve"> Expression of genes in Adipocytokine signaling pathway. (a)GSE9686, (b)GSE3365, </w:t>
      </w:r>
      <w:r w:rsidRPr="00ED27A1">
        <w:rPr>
          <w:rFonts w:hint="eastAsia"/>
          <w:color w:val="000000"/>
        </w:rPr>
        <w:t>(</w:t>
      </w:r>
      <w:r w:rsidRPr="00ED27A1">
        <w:rPr>
          <w:color w:val="000000"/>
        </w:rPr>
        <w:t>c)GSE36807, (d)GSE71730, (e)GSE16879.</w:t>
      </w:r>
    </w:p>
    <w:p w14:paraId="5F1A7010" w14:textId="77777777" w:rsidR="00D91185" w:rsidRDefault="00691ACD" w:rsidP="00D91185">
      <w:pPr>
        <w:pStyle w:val="FigureCaption"/>
        <w:spacing w:after="360" w:line="240" w:lineRule="auto"/>
        <w:jc w:val="center"/>
        <w:rPr>
          <w:b/>
          <w:bCs/>
          <w:color w:val="000000"/>
        </w:rPr>
      </w:pPr>
      <w:r>
        <w:rPr>
          <w:noProof/>
          <w:sz w:val="13"/>
          <w:szCs w:val="13"/>
        </w:rPr>
        <w:drawing>
          <wp:inline distT="0" distB="0" distL="0" distR="0" wp14:anchorId="4E91FB99" wp14:editId="45128912">
            <wp:extent cx="4653598" cy="344005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韦恩图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02" cy="349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D288" w14:textId="21F214F3" w:rsidR="00691ACD" w:rsidRPr="00D91185" w:rsidRDefault="00691ACD" w:rsidP="00D91185">
      <w:pPr>
        <w:jc w:val="both"/>
        <w:rPr>
          <w:color w:val="000000"/>
        </w:rPr>
      </w:pPr>
      <w:r w:rsidRPr="00D91185">
        <w:rPr>
          <w:rFonts w:cs="Times New Roman" w:hint="eastAsia"/>
          <w:b/>
          <w:szCs w:val="24"/>
        </w:rPr>
        <w:t>Fig</w:t>
      </w:r>
      <w:r w:rsidRPr="00D91185">
        <w:rPr>
          <w:rFonts w:cs="Times New Roman"/>
          <w:b/>
          <w:bCs/>
          <w:szCs w:val="24"/>
        </w:rPr>
        <w:t>. S9</w:t>
      </w:r>
      <w:r w:rsidRPr="00ED27A1">
        <w:rPr>
          <w:color w:val="000000"/>
        </w:rPr>
        <w:t xml:space="preserve"> Expression of genes in Fatty acid elongation pathway. (a)GSE9686, (b)GSE3365, </w:t>
      </w:r>
      <w:r w:rsidRPr="00ED27A1">
        <w:rPr>
          <w:rFonts w:hint="eastAsia"/>
          <w:color w:val="000000"/>
        </w:rPr>
        <w:t>(</w:t>
      </w:r>
      <w:r w:rsidRPr="00ED27A1">
        <w:rPr>
          <w:color w:val="000000"/>
        </w:rPr>
        <w:t>c)GSE36807, (d)GSE71730, (e)GSE16879.</w:t>
      </w:r>
    </w:p>
    <w:p w14:paraId="0E959B47" w14:textId="77777777" w:rsidR="00691ACD" w:rsidRDefault="00691ACD" w:rsidP="00D91185">
      <w:pPr>
        <w:pStyle w:val="FigureCaption"/>
        <w:spacing w:after="360" w:line="240" w:lineRule="auto"/>
        <w:jc w:val="center"/>
        <w:rPr>
          <w:sz w:val="13"/>
          <w:szCs w:val="13"/>
        </w:rPr>
      </w:pPr>
      <w:r>
        <w:rPr>
          <w:noProof/>
          <w:sz w:val="13"/>
          <w:szCs w:val="13"/>
        </w:rPr>
        <w:lastRenderedPageBreak/>
        <w:drawing>
          <wp:inline distT="0" distB="0" distL="0" distR="0" wp14:anchorId="01AD6942" wp14:editId="13739C38">
            <wp:extent cx="4833486" cy="3573031"/>
            <wp:effectExtent l="0" t="0" r="571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韦恩图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72" cy="36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AD9D" w14:textId="53565648" w:rsidR="00691ACD" w:rsidRPr="00ED27A1" w:rsidRDefault="00691ACD" w:rsidP="00D91185">
      <w:pPr>
        <w:jc w:val="both"/>
        <w:rPr>
          <w:color w:val="000000"/>
        </w:rPr>
      </w:pPr>
      <w:r w:rsidRPr="00D91185">
        <w:rPr>
          <w:rFonts w:cs="Times New Roman" w:hint="eastAsia"/>
          <w:b/>
          <w:szCs w:val="24"/>
        </w:rPr>
        <w:t>Fig</w:t>
      </w:r>
      <w:r w:rsidRPr="00D91185">
        <w:rPr>
          <w:b/>
          <w:bCs/>
          <w:color w:val="000000"/>
        </w:rPr>
        <w:t>. S10</w:t>
      </w:r>
      <w:r w:rsidRPr="00ED27A1">
        <w:rPr>
          <w:color w:val="000000"/>
        </w:rPr>
        <w:t xml:space="preserve"> </w:t>
      </w:r>
      <w:r w:rsidRPr="00691ACD">
        <w:rPr>
          <w:rFonts w:cs="Times New Roman"/>
          <w:szCs w:val="24"/>
        </w:rPr>
        <w:t>Expression</w:t>
      </w:r>
      <w:r w:rsidRPr="00ED27A1">
        <w:rPr>
          <w:color w:val="000000"/>
        </w:rPr>
        <w:t xml:space="preserve"> of genes in Citrate cycle (TCA cycle) pathway. (a)GSE9686, (b)GSE3365, </w:t>
      </w:r>
      <w:r w:rsidRPr="00ED27A1">
        <w:rPr>
          <w:rFonts w:hint="eastAsia"/>
          <w:color w:val="000000"/>
        </w:rPr>
        <w:t>(</w:t>
      </w:r>
      <w:r w:rsidRPr="00ED27A1">
        <w:rPr>
          <w:color w:val="000000"/>
        </w:rPr>
        <w:t>c)GSE36807, (d)GSE71730, (e)GSE16879.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2C776" w14:textId="77777777" w:rsidR="00C403E8" w:rsidRDefault="00C403E8" w:rsidP="00117666">
      <w:pPr>
        <w:spacing w:after="0"/>
      </w:pPr>
      <w:r>
        <w:separator/>
      </w:r>
    </w:p>
  </w:endnote>
  <w:endnote w:type="continuationSeparator" w:id="0">
    <w:p w14:paraId="42AC64E7" w14:textId="77777777" w:rsidR="00C403E8" w:rsidRDefault="00C403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CF27D" w14:textId="77777777" w:rsidR="00C403E8" w:rsidRDefault="00C403E8" w:rsidP="00117666">
      <w:pPr>
        <w:spacing w:after="0"/>
      </w:pPr>
      <w:r>
        <w:separator/>
      </w:r>
    </w:p>
  </w:footnote>
  <w:footnote w:type="continuationSeparator" w:id="0">
    <w:p w14:paraId="6C854371" w14:textId="77777777" w:rsidR="00C403E8" w:rsidRDefault="00C403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91ACD"/>
    <w:rsid w:val="006931C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0DB7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A44D6"/>
    <w:rsid w:val="00C403E8"/>
    <w:rsid w:val="00C52A7B"/>
    <w:rsid w:val="00C56BAF"/>
    <w:rsid w:val="00C679AA"/>
    <w:rsid w:val="00C75972"/>
    <w:rsid w:val="00CD066B"/>
    <w:rsid w:val="00CE4FEE"/>
    <w:rsid w:val="00D060CF"/>
    <w:rsid w:val="00D9118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26CC"/>
    <w:rsid w:val="00F46900"/>
    <w:rsid w:val="00F61187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TableColumnhead">
    <w:name w:val="Table Column head"/>
    <w:basedOn w:val="Normal"/>
    <w:rsid w:val="00691ACD"/>
    <w:pPr>
      <w:spacing w:before="80" w:after="140" w:line="200" w:lineRule="exact"/>
      <w:ind w:left="160" w:hanging="160"/>
    </w:pPr>
    <w:rPr>
      <w:rFonts w:cs="Times New Roman"/>
      <w:sz w:val="16"/>
      <w:szCs w:val="20"/>
    </w:rPr>
  </w:style>
  <w:style w:type="paragraph" w:customStyle="1" w:styleId="Tablebodyfirst">
    <w:name w:val="Table body first"/>
    <w:basedOn w:val="Normal"/>
    <w:rsid w:val="00691ACD"/>
    <w:pPr>
      <w:spacing w:before="90" w:after="0" w:line="200" w:lineRule="exact"/>
      <w:ind w:left="160" w:hanging="160"/>
    </w:pPr>
    <w:rPr>
      <w:rFonts w:cs="Times New Roman"/>
      <w:sz w:val="16"/>
      <w:szCs w:val="20"/>
    </w:rPr>
  </w:style>
  <w:style w:type="paragraph" w:customStyle="1" w:styleId="TABLETITLE">
    <w:name w:val="TABLE TITLE"/>
    <w:basedOn w:val="Normal"/>
    <w:next w:val="Normal"/>
    <w:rsid w:val="00691ACD"/>
    <w:pPr>
      <w:keepNext/>
      <w:framePr w:w="5040" w:wrap="around" w:vAnchor="page" w:hAnchor="page" w:x="5999" w:y="1203"/>
      <w:widowControl w:val="0"/>
      <w:spacing w:before="0" w:after="80" w:line="200" w:lineRule="exact"/>
      <w:jc w:val="center"/>
    </w:pPr>
    <w:rPr>
      <w:rFonts w:ascii="Helvetica" w:eastAsia="Times New Roman" w:hAnsi="Helvetica" w:cs="Times New Roman"/>
      <w:smallCaps/>
      <w:color w:val="000000"/>
      <w:kern w:val="16"/>
      <w:sz w:val="19"/>
      <w:szCs w:val="20"/>
    </w:rPr>
  </w:style>
  <w:style w:type="paragraph" w:customStyle="1" w:styleId="FigureCaption">
    <w:name w:val="Figure Caption"/>
    <w:rsid w:val="00691ACD"/>
    <w:pPr>
      <w:spacing w:before="290" w:after="240" w:line="200" w:lineRule="exact"/>
      <w:jc w:val="both"/>
    </w:pPr>
    <w:rPr>
      <w:rFonts w:ascii="Times New Roman" w:hAnsi="Times New Roman" w:cs="Times New Roman"/>
      <w:sz w:val="16"/>
      <w:szCs w:val="20"/>
    </w:rPr>
  </w:style>
  <w:style w:type="paragraph" w:customStyle="1" w:styleId="PARAGRAPH">
    <w:name w:val="PARAGRAPH"/>
    <w:basedOn w:val="Normal"/>
    <w:link w:val="PARAGRAPH0"/>
    <w:rsid w:val="00691ACD"/>
    <w:pPr>
      <w:widowControl w:val="0"/>
      <w:spacing w:before="0" w:after="0" w:line="230" w:lineRule="exact"/>
      <w:ind w:firstLine="240"/>
      <w:jc w:val="both"/>
    </w:pPr>
    <w:rPr>
      <w:rFonts w:ascii="Palatino" w:eastAsia="Times New Roman" w:hAnsi="Palatino" w:cs="Times New Roman"/>
      <w:kern w:val="16"/>
      <w:sz w:val="19"/>
      <w:szCs w:val="20"/>
    </w:rPr>
  </w:style>
  <w:style w:type="character" w:customStyle="1" w:styleId="PARAGRAPH0">
    <w:name w:val="PARAGRAPH 字符"/>
    <w:basedOn w:val="DefaultParagraphFont"/>
    <w:link w:val="PARAGRAPH"/>
    <w:rsid w:val="00691ACD"/>
    <w:rPr>
      <w:rFonts w:ascii="Palatino" w:eastAsia="Times New Roman" w:hAnsi="Palatino" w:cs="Times New Roman"/>
      <w:kern w:val="16"/>
      <w:sz w:val="19"/>
      <w:szCs w:val="20"/>
    </w:rPr>
  </w:style>
  <w:style w:type="paragraph" w:customStyle="1" w:styleId="FIGURECAPTION0">
    <w:name w:val="FIGURE CAPTION"/>
    <w:basedOn w:val="Normal"/>
    <w:rsid w:val="00691ACD"/>
    <w:pPr>
      <w:widowControl w:val="0"/>
      <w:spacing w:before="0" w:after="320" w:line="180" w:lineRule="exact"/>
      <w:jc w:val="both"/>
    </w:pPr>
    <w:rPr>
      <w:rFonts w:ascii="Helvetica" w:eastAsia="Times New Roman" w:hAnsi="Helvetica" w:cs="Times New Roman"/>
      <w:kern w:val="16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FE8F21-BA18-4563-BC39-7E1D6BBC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Ann Yu Engebretsen</cp:lastModifiedBy>
  <cp:revision>2</cp:revision>
  <cp:lastPrinted>2013-10-03T12:51:00Z</cp:lastPrinted>
  <dcterms:created xsi:type="dcterms:W3CDTF">2020-01-10T10:56:00Z</dcterms:created>
  <dcterms:modified xsi:type="dcterms:W3CDTF">2020-01-10T10:56:00Z</dcterms:modified>
</cp:coreProperties>
</file>