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B10" w:rsidRDefault="00546B10" w:rsidP="00546B10">
      <w:pPr>
        <w:pStyle w:val="Heading2"/>
      </w:pPr>
      <w:r>
        <w:t xml:space="preserve">Supplementary information </w:t>
      </w:r>
    </w:p>
    <w:p w:rsidR="00546B10" w:rsidRDefault="00546B10" w:rsidP="00546B10">
      <w:pPr>
        <w:pStyle w:val="Caption"/>
        <w:keepNext/>
      </w:pPr>
      <w:bookmarkStart w:id="0" w:name="_Ref179264"/>
      <w:r>
        <w:t xml:space="preserve">Table </w:t>
      </w:r>
      <w:r>
        <w:rPr>
          <w:noProof/>
        </w:rPr>
        <w:fldChar w:fldCharType="begin"/>
      </w:r>
      <w:r>
        <w:rPr>
          <w:noProof/>
        </w:rPr>
        <w:instrText xml:space="preserve"> SEQ Table \* ARABIC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End w:id="0"/>
      <w:r>
        <w:t>: Isotopic signatures (</w:t>
      </w:r>
      <w:r>
        <w:rPr>
          <w:rFonts w:cs="Times New Roman"/>
        </w:rPr>
        <w:t>δ</w:t>
      </w:r>
      <w:r w:rsidRPr="007D7372">
        <w:rPr>
          <w:vertAlign w:val="superscript"/>
        </w:rPr>
        <w:t>13</w:t>
      </w:r>
      <w:r>
        <w:t>C</w:t>
      </w:r>
      <w:r>
        <w:rPr>
          <w:rFonts w:cs="Times New Roman"/>
        </w:rPr>
        <w:t>‰</w:t>
      </w:r>
      <w:r>
        <w:t xml:space="preserve">, </w:t>
      </w:r>
      <w:r>
        <w:rPr>
          <w:rFonts w:cs="Times New Roman"/>
        </w:rPr>
        <w:t>δ</w:t>
      </w:r>
      <w:r w:rsidRPr="007D7372">
        <w:rPr>
          <w:vertAlign w:val="superscript"/>
        </w:rPr>
        <w:t>15</w:t>
      </w:r>
      <w:r>
        <w:t>N</w:t>
      </w:r>
      <w:r>
        <w:rPr>
          <w:rFonts w:cs="Times New Roman"/>
        </w:rPr>
        <w:t>‰</w:t>
      </w:r>
      <w:r>
        <w:t xml:space="preserve">) of potential sources </w:t>
      </w:r>
      <w:r>
        <w:rPr>
          <w:rFonts w:cs="Times New Roman"/>
        </w:rPr>
        <w:t>±</w:t>
      </w:r>
      <w:r>
        <w:t xml:space="preserve"> standard deviation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4"/>
        <w:gridCol w:w="1179"/>
        <w:gridCol w:w="1786"/>
        <w:gridCol w:w="1331"/>
        <w:gridCol w:w="1786"/>
      </w:tblGrid>
      <w:tr w:rsidR="00546B10" w:rsidRPr="002370DB" w:rsidTr="007B0909">
        <w:trPr>
          <w:trHeight w:val="1275"/>
        </w:trPr>
        <w:tc>
          <w:tcPr>
            <w:tcW w:w="15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>
              <w:t>δ</w:t>
            </w:r>
            <w:r w:rsidRPr="007D7372">
              <w:rPr>
                <w:vertAlign w:val="superscript"/>
              </w:rPr>
              <w:t>15</w:t>
            </w:r>
            <w:r>
              <w:t>N‰</w:t>
            </w:r>
          </w:p>
        </w:tc>
        <w:tc>
          <w:tcPr>
            <w:tcW w:w="1012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SD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>
              <w:t>δ</w:t>
            </w:r>
            <w:r w:rsidRPr="007D7372">
              <w:rPr>
                <w:vertAlign w:val="superscript"/>
              </w:rPr>
              <w:t>13</w:t>
            </w:r>
            <w:r>
              <w:t>C‰</w:t>
            </w:r>
          </w:p>
        </w:tc>
        <w:tc>
          <w:tcPr>
            <w:tcW w:w="1012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SD</w:t>
            </w:r>
          </w:p>
        </w:tc>
      </w:tr>
      <w:tr w:rsidR="00546B10" w:rsidRPr="002370DB" w:rsidTr="007B0909">
        <w:trPr>
          <w:trHeight w:val="255"/>
        </w:trPr>
        <w:tc>
          <w:tcPr>
            <w:tcW w:w="1540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Saltmarsh AGB</w:t>
            </w:r>
            <w:r>
              <w:rPr>
                <w:noProof/>
              </w:rPr>
              <w:t xml:space="preserve"> (n = 13)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2.31</w:t>
            </w:r>
          </w:p>
        </w:tc>
        <w:tc>
          <w:tcPr>
            <w:tcW w:w="1012" w:type="pct"/>
            <w:tcBorders>
              <w:top w:val="single" w:sz="4" w:space="0" w:color="auto"/>
            </w:tcBorders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1.67</w:t>
            </w:r>
          </w:p>
        </w:tc>
        <w:tc>
          <w:tcPr>
            <w:tcW w:w="760" w:type="pct"/>
            <w:tcBorders>
              <w:top w:val="single" w:sz="4" w:space="0" w:color="auto"/>
            </w:tcBorders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-24.57</w:t>
            </w:r>
          </w:p>
        </w:tc>
        <w:tc>
          <w:tcPr>
            <w:tcW w:w="1012" w:type="pct"/>
            <w:tcBorders>
              <w:top w:val="single" w:sz="4" w:space="0" w:color="auto"/>
            </w:tcBorders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4.32</w:t>
            </w:r>
          </w:p>
        </w:tc>
      </w:tr>
      <w:tr w:rsidR="00546B10" w:rsidRPr="002370DB" w:rsidTr="007B0909">
        <w:trPr>
          <w:trHeight w:val="255"/>
        </w:trPr>
        <w:tc>
          <w:tcPr>
            <w:tcW w:w="1540" w:type="pct"/>
            <w:tcBorders>
              <w:right w:val="single" w:sz="4" w:space="0" w:color="auto"/>
            </w:tcBorders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Saltmarsh BGB</w:t>
            </w:r>
            <w:r>
              <w:rPr>
                <w:noProof/>
              </w:rPr>
              <w:t xml:space="preserve"> (n = 9)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1.44</w:t>
            </w:r>
          </w:p>
        </w:tc>
        <w:tc>
          <w:tcPr>
            <w:tcW w:w="1012" w:type="pct"/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0.40</w:t>
            </w:r>
          </w:p>
        </w:tc>
        <w:tc>
          <w:tcPr>
            <w:tcW w:w="760" w:type="pct"/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-26.86</w:t>
            </w:r>
          </w:p>
        </w:tc>
        <w:tc>
          <w:tcPr>
            <w:tcW w:w="1012" w:type="pct"/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1.30</w:t>
            </w:r>
          </w:p>
        </w:tc>
      </w:tr>
      <w:tr w:rsidR="00546B10" w:rsidRPr="002370DB" w:rsidTr="007B0909">
        <w:trPr>
          <w:trHeight w:val="255"/>
        </w:trPr>
        <w:tc>
          <w:tcPr>
            <w:tcW w:w="1540" w:type="pct"/>
            <w:tcBorders>
              <w:right w:val="single" w:sz="4" w:space="0" w:color="auto"/>
            </w:tcBorders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Mangrove AGB</w:t>
            </w:r>
            <w:r>
              <w:rPr>
                <w:noProof/>
              </w:rPr>
              <w:t xml:space="preserve"> (n = 13)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4.25</w:t>
            </w:r>
          </w:p>
        </w:tc>
        <w:tc>
          <w:tcPr>
            <w:tcW w:w="1012" w:type="pct"/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1.1</w:t>
            </w:r>
            <w:r>
              <w:rPr>
                <w:noProof/>
              </w:rPr>
              <w:t>1</w:t>
            </w:r>
          </w:p>
        </w:tc>
        <w:tc>
          <w:tcPr>
            <w:tcW w:w="760" w:type="pct"/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-26.29</w:t>
            </w:r>
          </w:p>
        </w:tc>
        <w:tc>
          <w:tcPr>
            <w:tcW w:w="1012" w:type="pct"/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0.89</w:t>
            </w:r>
          </w:p>
        </w:tc>
      </w:tr>
      <w:tr w:rsidR="00546B10" w:rsidRPr="002370DB" w:rsidTr="007B0909">
        <w:trPr>
          <w:trHeight w:val="255"/>
        </w:trPr>
        <w:tc>
          <w:tcPr>
            <w:tcW w:w="1540" w:type="pct"/>
            <w:tcBorders>
              <w:right w:val="single" w:sz="4" w:space="0" w:color="auto"/>
            </w:tcBorders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Mangrove BGB</w:t>
            </w:r>
            <w:r>
              <w:rPr>
                <w:noProof/>
              </w:rPr>
              <w:t xml:space="preserve"> (n = 9)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2.77</w:t>
            </w:r>
          </w:p>
        </w:tc>
        <w:tc>
          <w:tcPr>
            <w:tcW w:w="1012" w:type="pct"/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1.1</w:t>
            </w:r>
            <w:r>
              <w:rPr>
                <w:noProof/>
              </w:rPr>
              <w:t>3</w:t>
            </w:r>
          </w:p>
        </w:tc>
        <w:tc>
          <w:tcPr>
            <w:tcW w:w="760" w:type="pct"/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-25.63</w:t>
            </w:r>
          </w:p>
        </w:tc>
        <w:tc>
          <w:tcPr>
            <w:tcW w:w="1012" w:type="pct"/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0.2</w:t>
            </w:r>
            <w:r>
              <w:rPr>
                <w:noProof/>
              </w:rPr>
              <w:t>5</w:t>
            </w:r>
          </w:p>
        </w:tc>
      </w:tr>
      <w:tr w:rsidR="00546B10" w:rsidRPr="002370DB" w:rsidTr="007B0909">
        <w:trPr>
          <w:trHeight w:val="255"/>
        </w:trPr>
        <w:tc>
          <w:tcPr>
            <w:tcW w:w="1540" w:type="pct"/>
            <w:tcBorders>
              <w:right w:val="single" w:sz="4" w:space="0" w:color="auto"/>
            </w:tcBorders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Seagrass AGB</w:t>
            </w:r>
            <w:r>
              <w:rPr>
                <w:noProof/>
              </w:rPr>
              <w:t xml:space="preserve"> (n = 10)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4.77</w:t>
            </w:r>
          </w:p>
        </w:tc>
        <w:tc>
          <w:tcPr>
            <w:tcW w:w="1012" w:type="pct"/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0.</w:t>
            </w:r>
            <w:r>
              <w:rPr>
                <w:noProof/>
              </w:rPr>
              <w:t>80</w:t>
            </w:r>
          </w:p>
        </w:tc>
        <w:tc>
          <w:tcPr>
            <w:tcW w:w="760" w:type="pct"/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-9.39</w:t>
            </w:r>
          </w:p>
        </w:tc>
        <w:tc>
          <w:tcPr>
            <w:tcW w:w="1012" w:type="pct"/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0.99</w:t>
            </w:r>
          </w:p>
        </w:tc>
      </w:tr>
      <w:tr w:rsidR="00546B10" w:rsidRPr="002370DB" w:rsidTr="007B0909">
        <w:trPr>
          <w:trHeight w:val="255"/>
        </w:trPr>
        <w:tc>
          <w:tcPr>
            <w:tcW w:w="1540" w:type="pct"/>
            <w:tcBorders>
              <w:right w:val="single" w:sz="4" w:space="0" w:color="auto"/>
            </w:tcBorders>
            <w:noWrap/>
            <w:hideMark/>
          </w:tcPr>
          <w:p w:rsidR="00546B10" w:rsidRPr="005C3C21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5C3C21">
              <w:rPr>
                <w:noProof/>
              </w:rPr>
              <w:t>Seagrass BGB</w:t>
            </w:r>
            <w:r>
              <w:rPr>
                <w:noProof/>
              </w:rPr>
              <w:t xml:space="preserve"> (n = 6)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3.35</w:t>
            </w:r>
          </w:p>
        </w:tc>
        <w:tc>
          <w:tcPr>
            <w:tcW w:w="1012" w:type="pct"/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0.7</w:t>
            </w:r>
            <w:r>
              <w:rPr>
                <w:noProof/>
              </w:rPr>
              <w:t>8</w:t>
            </w:r>
          </w:p>
        </w:tc>
        <w:tc>
          <w:tcPr>
            <w:tcW w:w="760" w:type="pct"/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-10.60</w:t>
            </w:r>
          </w:p>
        </w:tc>
        <w:tc>
          <w:tcPr>
            <w:tcW w:w="1012" w:type="pct"/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2.0</w:t>
            </w:r>
            <w:r>
              <w:rPr>
                <w:noProof/>
              </w:rPr>
              <w:t>6</w:t>
            </w:r>
          </w:p>
        </w:tc>
      </w:tr>
      <w:tr w:rsidR="00546B10" w:rsidRPr="002370DB" w:rsidTr="007B0909">
        <w:trPr>
          <w:trHeight w:val="255"/>
        </w:trPr>
        <w:tc>
          <w:tcPr>
            <w:tcW w:w="1540" w:type="pct"/>
            <w:tcBorders>
              <w:right w:val="single" w:sz="4" w:space="0" w:color="auto"/>
            </w:tcBorders>
            <w:noWrap/>
          </w:tcPr>
          <w:p w:rsidR="00546B10" w:rsidRPr="005C3C21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t>Microphytobenthos (MPB) (n = 4)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noWrap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t>5.83</w:t>
            </w:r>
          </w:p>
        </w:tc>
        <w:tc>
          <w:tcPr>
            <w:tcW w:w="1012" w:type="pct"/>
            <w:noWrap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t>1.16</w:t>
            </w:r>
          </w:p>
        </w:tc>
        <w:tc>
          <w:tcPr>
            <w:tcW w:w="760" w:type="pct"/>
            <w:noWrap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t>-13.58</w:t>
            </w:r>
          </w:p>
        </w:tc>
        <w:tc>
          <w:tcPr>
            <w:tcW w:w="1012" w:type="pct"/>
            <w:noWrap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t>1.67</w:t>
            </w:r>
          </w:p>
        </w:tc>
      </w:tr>
      <w:tr w:rsidR="00546B10" w:rsidRPr="002370DB" w:rsidTr="007B0909">
        <w:trPr>
          <w:trHeight w:val="255"/>
        </w:trPr>
        <w:tc>
          <w:tcPr>
            <w:tcW w:w="1540" w:type="pct"/>
            <w:tcBorders>
              <w:right w:val="single" w:sz="4" w:space="0" w:color="auto"/>
            </w:tcBorders>
            <w:noWrap/>
            <w:hideMark/>
          </w:tcPr>
          <w:p w:rsidR="00546B10" w:rsidRPr="005C3C21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5C3C21">
              <w:rPr>
                <w:noProof/>
              </w:rPr>
              <w:t xml:space="preserve">SPOM </w:t>
            </w:r>
            <w:r>
              <w:rPr>
                <w:noProof/>
              </w:rPr>
              <w:t>U</w:t>
            </w:r>
            <w:r w:rsidRPr="005C3C21">
              <w:rPr>
                <w:noProof/>
              </w:rPr>
              <w:t>pper</w:t>
            </w:r>
            <w:r>
              <w:rPr>
                <w:noProof/>
              </w:rPr>
              <w:t xml:space="preserve"> (n = 5)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5.93</w:t>
            </w:r>
          </w:p>
        </w:tc>
        <w:tc>
          <w:tcPr>
            <w:tcW w:w="1012" w:type="pct"/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1.14</w:t>
            </w:r>
          </w:p>
        </w:tc>
        <w:tc>
          <w:tcPr>
            <w:tcW w:w="760" w:type="pct"/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-27.89</w:t>
            </w:r>
          </w:p>
        </w:tc>
        <w:tc>
          <w:tcPr>
            <w:tcW w:w="1012" w:type="pct"/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0.6</w:t>
            </w:r>
            <w:r>
              <w:rPr>
                <w:noProof/>
              </w:rPr>
              <w:t>8</w:t>
            </w:r>
          </w:p>
        </w:tc>
      </w:tr>
      <w:tr w:rsidR="00546B10" w:rsidRPr="002370DB" w:rsidTr="007B0909">
        <w:trPr>
          <w:trHeight w:val="255"/>
        </w:trPr>
        <w:tc>
          <w:tcPr>
            <w:tcW w:w="1540" w:type="pct"/>
            <w:tcBorders>
              <w:right w:val="single" w:sz="4" w:space="0" w:color="auto"/>
            </w:tcBorders>
            <w:noWrap/>
          </w:tcPr>
          <w:p w:rsidR="00546B10" w:rsidRPr="005C3C21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5C3C21">
              <w:rPr>
                <w:noProof/>
              </w:rPr>
              <w:t xml:space="preserve">SPOM </w:t>
            </w:r>
            <w:r>
              <w:rPr>
                <w:noProof/>
              </w:rPr>
              <w:t>M</w:t>
            </w:r>
            <w:r w:rsidRPr="005C3C21">
              <w:rPr>
                <w:noProof/>
              </w:rPr>
              <w:t>iddle</w:t>
            </w:r>
            <w:r>
              <w:rPr>
                <w:noProof/>
              </w:rPr>
              <w:t xml:space="preserve"> (n = 3)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noWrap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t>6.10</w:t>
            </w:r>
          </w:p>
        </w:tc>
        <w:tc>
          <w:tcPr>
            <w:tcW w:w="1012" w:type="pct"/>
            <w:noWrap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t>1.55</w:t>
            </w:r>
          </w:p>
        </w:tc>
        <w:tc>
          <w:tcPr>
            <w:tcW w:w="760" w:type="pct"/>
            <w:noWrap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t>-27.12</w:t>
            </w:r>
          </w:p>
        </w:tc>
        <w:tc>
          <w:tcPr>
            <w:tcW w:w="1012" w:type="pct"/>
            <w:noWrap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w:t>2.65</w:t>
            </w:r>
          </w:p>
        </w:tc>
      </w:tr>
      <w:tr w:rsidR="00546B10" w:rsidRPr="002370DB" w:rsidTr="007B0909">
        <w:trPr>
          <w:trHeight w:val="255"/>
        </w:trPr>
        <w:tc>
          <w:tcPr>
            <w:tcW w:w="1540" w:type="pct"/>
            <w:tcBorders>
              <w:right w:val="single" w:sz="4" w:space="0" w:color="auto"/>
            </w:tcBorders>
            <w:noWrap/>
            <w:hideMark/>
          </w:tcPr>
          <w:p w:rsidR="00546B10" w:rsidRPr="005C3C21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5C3C21">
              <w:rPr>
                <w:noProof/>
              </w:rPr>
              <w:t xml:space="preserve">SPOM </w:t>
            </w:r>
            <w:r>
              <w:rPr>
                <w:noProof/>
              </w:rPr>
              <w:t>E</w:t>
            </w:r>
            <w:r w:rsidRPr="005C3C21">
              <w:rPr>
                <w:noProof/>
              </w:rPr>
              <w:t>ntrance</w:t>
            </w:r>
            <w:r>
              <w:rPr>
                <w:noProof/>
              </w:rPr>
              <w:t xml:space="preserve"> (n = 5)</w:t>
            </w:r>
          </w:p>
        </w:tc>
        <w:tc>
          <w:tcPr>
            <w:tcW w:w="676" w:type="pct"/>
            <w:tcBorders>
              <w:left w:val="single" w:sz="4" w:space="0" w:color="auto"/>
            </w:tcBorders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6.94</w:t>
            </w:r>
          </w:p>
        </w:tc>
        <w:tc>
          <w:tcPr>
            <w:tcW w:w="1012" w:type="pct"/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1.7</w:t>
            </w:r>
            <w:r>
              <w:rPr>
                <w:noProof/>
              </w:rPr>
              <w:t>9</w:t>
            </w:r>
          </w:p>
        </w:tc>
        <w:tc>
          <w:tcPr>
            <w:tcW w:w="760" w:type="pct"/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-19.86</w:t>
            </w:r>
          </w:p>
        </w:tc>
        <w:tc>
          <w:tcPr>
            <w:tcW w:w="1012" w:type="pct"/>
            <w:noWrap/>
            <w:hideMark/>
          </w:tcPr>
          <w:p w:rsidR="00546B10" w:rsidRPr="002370DB" w:rsidRDefault="00546B10" w:rsidP="007B0909">
            <w:pPr>
              <w:pStyle w:val="BodyText"/>
              <w:spacing w:line="360" w:lineRule="auto"/>
              <w:jc w:val="both"/>
              <w:rPr>
                <w:noProof/>
              </w:rPr>
            </w:pPr>
            <w:r w:rsidRPr="002370DB">
              <w:rPr>
                <w:noProof/>
              </w:rPr>
              <w:t>4.</w:t>
            </w:r>
            <w:r>
              <w:rPr>
                <w:noProof/>
              </w:rPr>
              <w:t>70</w:t>
            </w:r>
          </w:p>
        </w:tc>
      </w:tr>
    </w:tbl>
    <w:p w:rsidR="00546B10" w:rsidRDefault="00546B10" w:rsidP="00546B10">
      <w:pPr>
        <w:pStyle w:val="BodyText"/>
        <w:spacing w:line="360" w:lineRule="auto"/>
        <w:jc w:val="both"/>
        <w:rPr>
          <w:noProof/>
        </w:rPr>
      </w:pPr>
    </w:p>
    <w:p w:rsidR="00546B10" w:rsidRDefault="00546B10" w:rsidP="00546B10">
      <w:pPr>
        <w:pStyle w:val="BodyText"/>
        <w:keepNext/>
        <w:spacing w:line="360" w:lineRule="auto"/>
        <w:jc w:val="both"/>
      </w:pPr>
    </w:p>
    <w:p w:rsidR="00546B10" w:rsidRDefault="00546B10" w:rsidP="00546B10">
      <w:pPr>
        <w:sectPr w:rsidR="00546B10" w:rsidSect="00C01768">
          <w:pgSz w:w="11906" w:h="16838"/>
          <w:pgMar w:top="1440" w:right="1440" w:bottom="1440" w:left="1440" w:header="709" w:footer="709" w:gutter="0"/>
          <w:lnNumType w:countBy="1" w:restart="continuous"/>
          <w:cols w:space="708"/>
          <w:docGrid w:linePitch="360"/>
        </w:sectPr>
      </w:pPr>
    </w:p>
    <w:p w:rsidR="00546B10" w:rsidRDefault="00546B10" w:rsidP="00546B10">
      <w:pPr>
        <w:spacing w:after="0" w:line="240" w:lineRule="auto"/>
        <w:jc w:val="both"/>
      </w:pPr>
      <w:bookmarkStart w:id="1" w:name="_Ref179523"/>
      <w:r>
        <w:lastRenderedPageBreak/>
        <w:t xml:space="preserve">Table </w:t>
      </w:r>
      <w:r>
        <w:rPr>
          <w:noProof/>
        </w:rPr>
        <w:fldChar w:fldCharType="begin"/>
      </w:r>
      <w:r>
        <w:rPr>
          <w:noProof/>
        </w:rPr>
        <w:instrText xml:space="preserve"> SEQ Table \* ARABIC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bookmarkEnd w:id="1"/>
      <w:r>
        <w:t>: Above and belowground organic carbon stocks (mean ± SE) across habitats and transects</w:t>
      </w:r>
    </w:p>
    <w:tbl>
      <w:tblPr>
        <w:tblW w:w="7716" w:type="dxa"/>
        <w:tblLayout w:type="fixed"/>
        <w:tblLook w:val="04A0" w:firstRow="1" w:lastRow="0" w:firstColumn="1" w:lastColumn="0" w:noHBand="0" w:noVBand="1"/>
      </w:tblPr>
      <w:tblGrid>
        <w:gridCol w:w="1543"/>
        <w:gridCol w:w="1544"/>
        <w:gridCol w:w="1543"/>
        <w:gridCol w:w="1543"/>
        <w:gridCol w:w="1543"/>
      </w:tblGrid>
      <w:tr w:rsidR="00546B10" w:rsidRPr="00F33C03" w:rsidTr="007B0909">
        <w:trPr>
          <w:trHeight w:val="288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en-NZ"/>
              </w:rPr>
            </w:pPr>
            <w:r w:rsidRPr="00874356">
              <w:rPr>
                <w:rFonts w:eastAsia="Times New Roman" w:cs="Times New Roman"/>
                <w:sz w:val="20"/>
                <w:szCs w:val="24"/>
                <w:lang w:eastAsia="en-NZ"/>
              </w:rPr>
              <w:t>Transect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  <w:t>Habitat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</w:pPr>
            <w:r w:rsidRPr="004D4973"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  <w:t>Aboveground organic C (t ha</w:t>
            </w:r>
            <w:r w:rsidRPr="004D4973"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NZ"/>
              </w:rPr>
              <w:t>-1</w:t>
            </w:r>
            <w:r w:rsidRPr="004D4973"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  <w:t>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</w:pPr>
            <w:r w:rsidRPr="004D4973"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  <w:t>Belowground organic C (t ha</w:t>
            </w:r>
            <w:r w:rsidRPr="004D4973"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NZ"/>
              </w:rPr>
              <w:t>-1</w:t>
            </w:r>
            <w:r w:rsidRPr="004D4973"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  <w:t>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</w:pPr>
            <w:r w:rsidRPr="004D4973"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  <w:t>Above and belowground organic C stocks (t C ha</w:t>
            </w:r>
            <w:r w:rsidRPr="004D4973">
              <w:rPr>
                <w:rFonts w:ascii="Calibri" w:eastAsia="Times New Roman" w:hAnsi="Calibri" w:cs="Times New Roman"/>
                <w:color w:val="000000"/>
                <w:sz w:val="20"/>
                <w:vertAlign w:val="superscript"/>
                <w:lang w:eastAsia="en-NZ"/>
              </w:rPr>
              <w:t>-1</w:t>
            </w:r>
            <w:r w:rsidRPr="004D4973">
              <w:rPr>
                <w:rFonts w:ascii="Calibri" w:eastAsia="Times New Roman" w:hAnsi="Calibri" w:cs="Times New Roman"/>
                <w:color w:val="000000"/>
                <w:sz w:val="20"/>
                <w:lang w:eastAsia="en-NZ"/>
              </w:rPr>
              <w:t>)</w:t>
            </w:r>
          </w:p>
        </w:tc>
      </w:tr>
      <w:tr w:rsidR="00546B10" w:rsidRPr="00F33C03" w:rsidTr="007B0909">
        <w:trPr>
          <w:trHeight w:val="288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Tairua</w:t>
            </w:r>
            <w:proofErr w:type="spellEnd"/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 xml:space="preserve"> Upper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Saltmarsh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3.07 ± 0.29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77.03 ± 1.42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80.1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0</w:t>
            </w: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 xml:space="preserve"> ± 1.55</w:t>
            </w:r>
          </w:p>
        </w:tc>
      </w:tr>
      <w:tr w:rsidR="00546B10" w:rsidRPr="00F33C03" w:rsidTr="007B0909">
        <w:trPr>
          <w:trHeight w:val="288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Mangrove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5.16 ± 2.57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49.99 ± 4.99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55.15 ± 5.61</w:t>
            </w:r>
          </w:p>
        </w:tc>
      </w:tr>
      <w:tr w:rsidR="00546B10" w:rsidRPr="00F33C03" w:rsidTr="007B0909">
        <w:trPr>
          <w:trHeight w:val="288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Unvegetated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0.00</w:t>
            </w: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 xml:space="preserve"> ± 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.00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25.62 ± 2.27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25.62 ± 2.27</w:t>
            </w:r>
          </w:p>
        </w:tc>
      </w:tr>
      <w:tr w:rsidR="00546B10" w:rsidRPr="00F33C03" w:rsidTr="007B0909">
        <w:trPr>
          <w:trHeight w:val="288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Paunui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Saltmarsh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2.32 ± 0.13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80.4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0</w:t>
            </w: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 xml:space="preserve"> ± 4.79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82.72 ± 4.85</w:t>
            </w:r>
          </w:p>
        </w:tc>
      </w:tr>
      <w:tr w:rsidR="00546B10" w:rsidRPr="00F33C03" w:rsidTr="007B0909">
        <w:trPr>
          <w:trHeight w:val="288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Mangrove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5.5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0</w:t>
            </w: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 xml:space="preserve"> ± 4.1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38.49 ± 4.51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43.99 ± 0.55</w:t>
            </w:r>
          </w:p>
        </w:tc>
      </w:tr>
      <w:tr w:rsidR="00546B10" w:rsidRPr="00F33C03" w:rsidTr="007B0909">
        <w:trPr>
          <w:trHeight w:val="288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Seagrass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0.03 ± 0.03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19.83 ± 2.74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19.86 ± 2.73</w:t>
            </w:r>
          </w:p>
        </w:tc>
      </w:tr>
      <w:tr w:rsidR="00546B10" w:rsidRPr="00F33C03" w:rsidTr="007B0909">
        <w:trPr>
          <w:trHeight w:val="288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Unvegetated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0.00</w:t>
            </w: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 xml:space="preserve"> ± 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.00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30.66 ± 5.51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30.66 ± 5.51</w:t>
            </w:r>
          </w:p>
        </w:tc>
      </w:tr>
      <w:tr w:rsidR="00546B10" w:rsidRPr="00F33C03" w:rsidTr="007B0909">
        <w:trPr>
          <w:trHeight w:val="288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Tairua</w:t>
            </w:r>
            <w:proofErr w:type="spellEnd"/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 xml:space="preserve"> Mid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Saltmarsh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1.58 ± 0.1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105.63 ± 2.64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107.22 ± 2.74</w:t>
            </w:r>
          </w:p>
        </w:tc>
      </w:tr>
      <w:tr w:rsidR="00546B10" w:rsidRPr="00F33C03" w:rsidTr="007B0909">
        <w:trPr>
          <w:trHeight w:val="288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Mangrove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2.51 ± 0.49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37.34 ± 7.35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39.86 ± 7.47</w:t>
            </w:r>
          </w:p>
        </w:tc>
      </w:tr>
      <w:tr w:rsidR="00546B10" w:rsidRPr="00F33C03" w:rsidTr="007B0909">
        <w:trPr>
          <w:trHeight w:val="288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Unvegetated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0.00</w:t>
            </w: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 xml:space="preserve"> ± 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.00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31.37 ± 2.3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31.37 ± 2.3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0</w:t>
            </w:r>
          </w:p>
        </w:tc>
      </w:tr>
      <w:tr w:rsidR="00546B10" w:rsidRPr="00F33C03" w:rsidTr="007B0909">
        <w:trPr>
          <w:trHeight w:val="288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proofErr w:type="spellStart"/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Tairua</w:t>
            </w:r>
            <w:proofErr w:type="spellEnd"/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 xml:space="preserve"> Entrance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Seagrass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0.14 ± 0.03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33.8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0</w:t>
            </w: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 xml:space="preserve"> ± 5.98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33.94 ± 6.01</w:t>
            </w:r>
          </w:p>
        </w:tc>
      </w:tr>
      <w:tr w:rsidR="00546B10" w:rsidRPr="00F33C03" w:rsidTr="007B0909">
        <w:trPr>
          <w:trHeight w:val="288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Unvegetated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0.00</w:t>
            </w: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 xml:space="preserve"> ± 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.00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20.14 ± 3.03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20.14 ± 3.03</w:t>
            </w:r>
          </w:p>
        </w:tc>
      </w:tr>
      <w:tr w:rsidR="00546B10" w:rsidRPr="00F33C03" w:rsidTr="007B0909">
        <w:trPr>
          <w:trHeight w:val="288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All transects pooled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Saltmarsh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2.33 ± 0.24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87.69 ± 4.8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90.01 ± 4.63</w:t>
            </w:r>
          </w:p>
        </w:tc>
      </w:tr>
      <w:tr w:rsidR="00546B10" w:rsidRPr="00F33C03" w:rsidTr="007B0909">
        <w:trPr>
          <w:trHeight w:val="288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Mangrove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4.39 ± 1.48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41.94 ± 3.51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46.33 ± 3.54</w:t>
            </w:r>
          </w:p>
        </w:tc>
      </w:tr>
      <w:tr w:rsidR="00546B10" w:rsidRPr="00F33C03" w:rsidTr="007B0909">
        <w:trPr>
          <w:trHeight w:val="288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Seagrass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0.09 ± 0.03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26.82 ± 4.29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26.9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0</w:t>
            </w: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 xml:space="preserve"> ± 4.32</w:t>
            </w:r>
          </w:p>
        </w:tc>
      </w:tr>
      <w:tr w:rsidR="00546B10" w:rsidRPr="00F33C03" w:rsidTr="007B0909">
        <w:trPr>
          <w:trHeight w:val="288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Unvegetated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0.00</w:t>
            </w: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 xml:space="preserve"> ± 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.00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25.58 ± 2.04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B10" w:rsidRPr="00F33C03" w:rsidRDefault="00546B10" w:rsidP="007B09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</w:pPr>
            <w:r w:rsidRPr="00F33C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NZ"/>
              </w:rPr>
              <w:t>25.58 ± 2.04</w:t>
            </w:r>
          </w:p>
        </w:tc>
      </w:tr>
    </w:tbl>
    <w:p w:rsidR="00546B10" w:rsidRDefault="00546B10" w:rsidP="00546B10">
      <w:pPr>
        <w:jc w:val="both"/>
        <w:sectPr w:rsidR="00546B10" w:rsidSect="00546B10">
          <w:pgSz w:w="11906" w:h="16838"/>
          <w:pgMar w:top="1440" w:right="1440" w:bottom="1440" w:left="1440" w:header="709" w:footer="709" w:gutter="0"/>
          <w:lnNumType w:countBy="1" w:restart="continuous"/>
          <w:cols w:space="708"/>
          <w:docGrid w:linePitch="360"/>
        </w:sectPr>
      </w:pPr>
    </w:p>
    <w:p w:rsidR="00546B10" w:rsidRDefault="00546B10" w:rsidP="00546B10">
      <w:pPr>
        <w:pStyle w:val="Caption"/>
      </w:pPr>
      <w:bookmarkStart w:id="2" w:name="_Ref520118061"/>
      <w:r>
        <w:lastRenderedPageBreak/>
        <w:t xml:space="preserve">Table </w:t>
      </w:r>
      <w:r>
        <w:rPr>
          <w:noProof/>
        </w:rPr>
        <w:fldChar w:fldCharType="begin"/>
      </w:r>
      <w:r>
        <w:rPr>
          <w:noProof/>
        </w:rPr>
        <w:instrText xml:space="preserve"> SEQ Table \* ARABIC </w:instrText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bookmarkEnd w:id="2"/>
      <w:r>
        <w:t>:</w:t>
      </w:r>
      <w:r w:rsidRPr="004B30F3">
        <w:rPr>
          <w:noProof/>
        </w:rPr>
        <w:t xml:space="preserve"> </w:t>
      </w:r>
      <w:r>
        <w:rPr>
          <w:noProof/>
        </w:rPr>
        <w:t xml:space="preserve">PERMANOVA analysis of </w:t>
      </w:r>
      <w:r>
        <w:t>sediment characteristics and carbon stocks between habitats and sites. Bold: Pairwise post hoc tests were used to isolate differences between habitats, sites, and depth (p &lt; 0.05).</w:t>
      </w:r>
      <w:r w:rsidRPr="00FF5841">
        <w:t xml:space="preserve"> </w:t>
      </w:r>
      <w:r>
        <w:t>S = Saltmarsh, M = mangrove, SG = Seagrass, U = Unvegetated.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7"/>
        <w:gridCol w:w="1665"/>
        <w:gridCol w:w="493"/>
        <w:gridCol w:w="1136"/>
        <w:gridCol w:w="1136"/>
        <w:gridCol w:w="952"/>
        <w:gridCol w:w="858"/>
        <w:gridCol w:w="678"/>
        <w:gridCol w:w="711"/>
      </w:tblGrid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Source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df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SS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MS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Pseudo-F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P(perm)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perms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Sediment chlorophyll a</w:t>
            </w: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SITE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15.064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5.0215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0.095783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0.963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998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HABITAT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976.79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325.6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6.2107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0.004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999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MxU</w:t>
            </w:r>
            <w:proofErr w:type="spellEnd"/>
          </w:p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MxSM</w:t>
            </w:r>
            <w:proofErr w:type="spellEnd"/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SITExHABITAT</w:t>
            </w:r>
            <w:proofErr w:type="spellEnd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5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957.78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191.56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3.6539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0.016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998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Res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27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1415.5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52.425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Total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38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3496.9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Sediment silt and clay content</w:t>
            </w: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SITE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275.54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91.847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0.70365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0.561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999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HABITAT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11919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3973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30.438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0.001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998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MxU</w:t>
            </w:r>
            <w:proofErr w:type="spellEnd"/>
          </w:p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MxSG</w:t>
            </w:r>
            <w:proofErr w:type="spellEnd"/>
          </w:p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UxSM</w:t>
            </w:r>
            <w:proofErr w:type="spellEnd"/>
          </w:p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SMxSG</w:t>
            </w:r>
            <w:proofErr w:type="spellEnd"/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SITExHABITAT</w:t>
            </w:r>
            <w:proofErr w:type="spellEnd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5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587.12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117.42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0.8996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0.531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999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Res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27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3524.3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130.53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Total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38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21937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Sediment bulk density</w:t>
            </w: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SITE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0.090316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0.030105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1.5526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0.215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998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HABITAT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3.4364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1.1455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59.075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0.001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999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MxU</w:t>
            </w:r>
            <w:proofErr w:type="spellEnd"/>
          </w:p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MxSM</w:t>
            </w:r>
            <w:proofErr w:type="spellEnd"/>
          </w:p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MxSG</w:t>
            </w:r>
            <w:proofErr w:type="spellEnd"/>
          </w:p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UxSM</w:t>
            </w:r>
            <w:proofErr w:type="spellEnd"/>
          </w:p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UxSG</w:t>
            </w:r>
            <w:proofErr w:type="spellEnd"/>
          </w:p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SMxSG</w:t>
            </w:r>
            <w:proofErr w:type="spellEnd"/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SITExHABITAT</w:t>
            </w:r>
            <w:proofErr w:type="spellEnd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5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0.16901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0.033803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1.7433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0.145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999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Res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27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0.52353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0.01939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Total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38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4.8117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Above Ground OC</w:t>
            </w: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SITE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10.232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3.4108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0.64716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0.59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999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HABITAT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101.65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33.883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6.4289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0.001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998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E76372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x</w:t>
            </w: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proofErr w:type="spellEnd"/>
          </w:p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E76372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x</w:t>
            </w: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SM</w:t>
            </w:r>
            <w:proofErr w:type="spellEnd"/>
          </w:p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E76372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x</w:t>
            </w: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SG</w:t>
            </w:r>
            <w:proofErr w:type="spellEnd"/>
          </w:p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SM</w:t>
            </w:r>
            <w:r w:rsidRPr="00E76372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x</w:t>
            </w: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SG</w:t>
            </w:r>
            <w:proofErr w:type="spellEnd"/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SITExHABITAT</w:t>
            </w:r>
            <w:proofErr w:type="spellEnd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5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9.1947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1.8389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0.34892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0.909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999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Res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27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142.3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5.2704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Total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38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288.61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1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Sediment OC</w:t>
            </w: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SITE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510.52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170.17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2.9316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0.064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999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HABITAT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18995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6331.8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109.08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0.001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997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E76372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x</w:t>
            </w: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proofErr w:type="spellEnd"/>
          </w:p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E76372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x</w:t>
            </w: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SM</w:t>
            </w:r>
            <w:proofErr w:type="spellEnd"/>
          </w:p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E76372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x</w:t>
            </w: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SG</w:t>
            </w:r>
            <w:proofErr w:type="spellEnd"/>
          </w:p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E76372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x</w:t>
            </w: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SM</w:t>
            </w:r>
            <w:proofErr w:type="spellEnd"/>
          </w:p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SM</w:t>
            </w:r>
            <w:r w:rsidRPr="00E76372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x</w:t>
            </w: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SG</w:t>
            </w:r>
            <w:proofErr w:type="spellEnd"/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SITExHABITAT</w:t>
            </w:r>
            <w:proofErr w:type="spellEnd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5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1844.5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368.89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6.355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0.002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999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Res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27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1567.3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58.048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Total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38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28050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Total OC</w:t>
            </w: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SITE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388.17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129.39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2.3185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0.091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999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HABITAT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3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20019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6673.1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119.57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0.001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997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E76372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x</w:t>
            </w: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proofErr w:type="spellEnd"/>
          </w:p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E76372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x</w:t>
            </w: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SM</w:t>
            </w:r>
            <w:proofErr w:type="spellEnd"/>
          </w:p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E76372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x</w:t>
            </w: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SG</w:t>
            </w:r>
            <w:proofErr w:type="spellEnd"/>
          </w:p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U</w:t>
            </w:r>
            <w:r w:rsidRPr="00E76372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x</w:t>
            </w: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SM</w:t>
            </w:r>
            <w:proofErr w:type="spellEnd"/>
          </w:p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SM</w:t>
            </w:r>
            <w:r w:rsidRPr="00E76372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x</w:t>
            </w: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SG</w:t>
            </w:r>
            <w:proofErr w:type="spellEnd"/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SITExHABITAT</w:t>
            </w:r>
            <w:proofErr w:type="spellEnd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5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1931.7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386.34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6.9228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0.001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998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Res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27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1506.8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55.807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Total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38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29743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OC with depth</w:t>
            </w: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Source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df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 SS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 MS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Pseudo-F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P(perm)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perms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SITE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3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0.00010351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3.4503E-05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1.0569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0.388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999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Habitat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3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0.0042323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0.0014108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43.215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0.001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998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Depth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6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0.0038996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0.00064994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19.909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0.001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999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SITExHabitat</w:t>
            </w:r>
            <w:proofErr w:type="spellEnd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5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0.00038282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7.6565E-05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2.3454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0.037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997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SITExDepth</w:t>
            </w:r>
            <w:proofErr w:type="spellEnd"/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18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0.00021401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1.189E-05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0.36421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0.99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997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HabitatxDepth</w:t>
            </w:r>
            <w:proofErr w:type="spellEnd"/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18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0.0033784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0.00018769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5.7495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0.001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996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SITExHabitatxDepth</w:t>
            </w:r>
            <w:proofErr w:type="spellEnd"/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**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30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0.00090856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3.0285E-05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0.92772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0.628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999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Res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189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0.0061699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3.2645E-05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6B10" w:rsidRPr="00E76372" w:rsidTr="007B0909">
        <w:tc>
          <w:tcPr>
            <w:tcW w:w="14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0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Total</w:t>
            </w:r>
          </w:p>
        </w:tc>
        <w:tc>
          <w:tcPr>
            <w:tcW w:w="49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>272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0.020771</w:t>
            </w:r>
          </w:p>
        </w:tc>
        <w:tc>
          <w:tcPr>
            <w:tcW w:w="114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   </w:t>
            </w:r>
          </w:p>
        </w:tc>
        <w:tc>
          <w:tcPr>
            <w:tcW w:w="959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</w:p>
        </w:tc>
        <w:tc>
          <w:tcPr>
            <w:tcW w:w="865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</w:p>
        </w:tc>
        <w:tc>
          <w:tcPr>
            <w:tcW w:w="681" w:type="dxa"/>
          </w:tcPr>
          <w:p w:rsidR="00546B10" w:rsidRPr="00E76372" w:rsidRDefault="00546B10" w:rsidP="007B090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6372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</w:p>
        </w:tc>
        <w:tc>
          <w:tcPr>
            <w:tcW w:w="713" w:type="dxa"/>
          </w:tcPr>
          <w:p w:rsidR="00546B10" w:rsidRPr="00E76372" w:rsidRDefault="00546B10" w:rsidP="007B0909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9C2931" w:rsidRDefault="009C2931" w:rsidP="00546B10">
      <w:bookmarkStart w:id="3" w:name="_GoBack"/>
      <w:bookmarkEnd w:id="3"/>
    </w:p>
    <w:sectPr w:rsidR="009C2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10"/>
    <w:rsid w:val="00057EE2"/>
    <w:rsid w:val="004C400A"/>
    <w:rsid w:val="00546B10"/>
    <w:rsid w:val="005D2883"/>
    <w:rsid w:val="009435E7"/>
    <w:rsid w:val="009C2931"/>
    <w:rsid w:val="00F1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F231B"/>
  <w15:chartTrackingRefBased/>
  <w15:docId w15:val="{5B28DEA5-D401-4CBD-8C88-078EAF3D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B10"/>
  </w:style>
  <w:style w:type="paragraph" w:styleId="Heading2">
    <w:name w:val="heading 2"/>
    <w:basedOn w:val="Normal"/>
    <w:next w:val="Normal"/>
    <w:link w:val="Heading2Char"/>
    <w:unhideWhenUsed/>
    <w:qFormat/>
    <w:rsid w:val="00546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46B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qFormat/>
    <w:rsid w:val="00546B10"/>
    <w:pPr>
      <w:spacing w:after="180" w:line="288" w:lineRule="atLeast"/>
    </w:pPr>
    <w:rPr>
      <w:rFonts w:ascii="Calibri" w:eastAsia="Times New Roman" w:hAnsi="Calibri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546B10"/>
    <w:rPr>
      <w:rFonts w:ascii="Calibri" w:eastAsia="Times New Roman" w:hAnsi="Calibri" w:cs="Times New Roman"/>
      <w:szCs w:val="24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546B10"/>
    <w:pPr>
      <w:spacing w:after="200" w:line="240" w:lineRule="auto"/>
    </w:pPr>
    <w:rPr>
      <w:rFonts w:ascii="Times New Roman" w:hAnsi="Times New Roman"/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rsid w:val="0054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546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Bulmer</dc:creator>
  <cp:keywords/>
  <dc:description/>
  <cp:lastModifiedBy>Richard Bulmer</cp:lastModifiedBy>
  <cp:revision>1</cp:revision>
  <dcterms:created xsi:type="dcterms:W3CDTF">2019-10-14T20:41:00Z</dcterms:created>
  <dcterms:modified xsi:type="dcterms:W3CDTF">2019-10-14T20:48:00Z</dcterms:modified>
</cp:coreProperties>
</file>