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EDBDB4" w14:textId="77777777" w:rsidR="003137C5" w:rsidRDefault="003137C5" w:rsidP="00BD66AC">
      <w:pPr>
        <w:spacing w:line="360" w:lineRule="auto"/>
        <w:jc w:val="left"/>
        <w:rPr>
          <w:rFonts w:ascii="Times New Roman" w:hAnsi="Times New Roman" w:cs="Times New Roman"/>
          <w:sz w:val="22"/>
        </w:rPr>
      </w:pPr>
    </w:p>
    <w:p w14:paraId="71E0DC71" w14:textId="716A8E79" w:rsidR="00E1339A" w:rsidRDefault="00E1339A" w:rsidP="00BD66AC">
      <w:pPr>
        <w:spacing w:line="360" w:lineRule="auto"/>
        <w:ind w:firstLine="440"/>
        <w:rPr>
          <w:rFonts w:ascii="Times New Roman" w:hAnsi="Times New Roman" w:cs="Times New Roman"/>
          <w:sz w:val="22"/>
        </w:rPr>
      </w:pPr>
      <w:r>
        <w:rPr>
          <w:noProof/>
        </w:rPr>
        <w:drawing>
          <wp:inline distT="0" distB="0" distL="0" distR="0" wp14:anchorId="76801D53" wp14:editId="2BF1DEE8">
            <wp:extent cx="5274310" cy="4799330"/>
            <wp:effectExtent l="0" t="0" r="2540" b="127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74310" cy="4799330"/>
                    </a:xfrm>
                    <a:prstGeom prst="rect">
                      <a:avLst/>
                    </a:prstGeom>
                    <a:noFill/>
                    <a:ln>
                      <a:noFill/>
                    </a:ln>
                  </pic:spPr>
                </pic:pic>
              </a:graphicData>
            </a:graphic>
          </wp:inline>
        </w:drawing>
      </w:r>
    </w:p>
    <w:p w14:paraId="5A75DBDA" w14:textId="070E1132" w:rsidR="00E1339A" w:rsidRDefault="0043106D" w:rsidP="00BD66AC">
      <w:pPr>
        <w:spacing w:line="360" w:lineRule="auto"/>
        <w:rPr>
          <w:rFonts w:ascii="Times New Roman" w:hAnsi="Times New Roman" w:cs="Times New Roman"/>
          <w:sz w:val="22"/>
        </w:rPr>
      </w:pPr>
      <w:r>
        <w:rPr>
          <w:rFonts w:ascii="Times New Roman" w:hAnsi="Times New Roman" w:cs="Times New Roman"/>
          <w:b/>
          <w:bCs/>
          <w:sz w:val="22"/>
        </w:rPr>
        <w:t>S</w:t>
      </w:r>
      <w:r>
        <w:rPr>
          <w:rFonts w:ascii="Times New Roman" w:hAnsi="Times New Roman" w:cs="Times New Roman" w:hint="eastAsia"/>
          <w:b/>
          <w:bCs/>
          <w:sz w:val="22"/>
        </w:rPr>
        <w:t>upplementary</w:t>
      </w:r>
      <w:r>
        <w:rPr>
          <w:rFonts w:ascii="Times New Roman" w:hAnsi="Times New Roman" w:cs="Times New Roman"/>
          <w:b/>
          <w:bCs/>
          <w:sz w:val="22"/>
        </w:rPr>
        <w:t xml:space="preserve"> </w:t>
      </w:r>
      <w:r w:rsidR="00E1339A">
        <w:rPr>
          <w:rFonts w:ascii="Times New Roman" w:hAnsi="Times New Roman" w:cs="Times New Roman"/>
          <w:b/>
          <w:bCs/>
          <w:sz w:val="22"/>
        </w:rPr>
        <w:t>Fig</w:t>
      </w:r>
      <w:r w:rsidR="00220BD3">
        <w:rPr>
          <w:rFonts w:ascii="Times New Roman" w:hAnsi="Times New Roman" w:cs="Times New Roman"/>
          <w:b/>
          <w:bCs/>
          <w:sz w:val="22"/>
        </w:rPr>
        <w:t>ure</w:t>
      </w:r>
      <w:r w:rsidR="00E1339A">
        <w:rPr>
          <w:rFonts w:ascii="Times New Roman" w:hAnsi="Times New Roman" w:cs="Times New Roman"/>
          <w:b/>
          <w:bCs/>
          <w:sz w:val="22"/>
        </w:rPr>
        <w:t xml:space="preserve"> </w:t>
      </w:r>
      <w:r w:rsidR="00BA14B1">
        <w:rPr>
          <w:rFonts w:ascii="Times New Roman" w:hAnsi="Times New Roman" w:cs="Times New Roman"/>
          <w:b/>
          <w:bCs/>
          <w:sz w:val="22"/>
        </w:rPr>
        <w:t>1</w:t>
      </w:r>
      <w:r w:rsidR="00E1339A">
        <w:rPr>
          <w:rFonts w:ascii="Times New Roman" w:hAnsi="Times New Roman" w:cs="Times New Roman"/>
          <w:b/>
          <w:bCs/>
          <w:sz w:val="22"/>
        </w:rPr>
        <w:t>. Generation of zebrafish Sox2 mutant using TALEN system.</w:t>
      </w:r>
      <w:r w:rsidR="00E1339A">
        <w:rPr>
          <w:rFonts w:ascii="Times New Roman" w:hAnsi="Times New Roman" w:cs="Times New Roman"/>
          <w:sz w:val="22"/>
        </w:rPr>
        <w:t xml:space="preserve"> A. Schematic diagram showing TALEN targeting site. B. Mutation pattern of G0 embryos. Number of insertion or deletion base pairs showed on the right. C. Mutation pattern of F1. D. Schematic diagram showing the predicted proteins encoded by the mutated alleles (-4 used in this study). The mutants are reading frame shift mutations that result in truncated proteins. The gray rectangles indicate the wrong coded amino acid sequences. </w:t>
      </w:r>
    </w:p>
    <w:p w14:paraId="1709B2E7" w14:textId="2710CF97" w:rsidR="00220BD3" w:rsidRDefault="00362FEB" w:rsidP="00BD66AC">
      <w:pPr>
        <w:spacing w:line="360" w:lineRule="auto"/>
        <w:rPr>
          <w:rFonts w:ascii="Times New Roman" w:hAnsi="Times New Roman" w:cs="Times New Roman"/>
          <w:sz w:val="22"/>
        </w:rPr>
      </w:pPr>
      <w:r>
        <w:rPr>
          <w:noProof/>
        </w:rPr>
        <w:lastRenderedPageBreak/>
        <w:drawing>
          <wp:inline distT="0" distB="0" distL="0" distR="0" wp14:anchorId="02EDA22C" wp14:editId="4E3FB27D">
            <wp:extent cx="5131558" cy="692404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135864" cy="6929850"/>
                    </a:xfrm>
                    <a:prstGeom prst="rect">
                      <a:avLst/>
                    </a:prstGeom>
                    <a:noFill/>
                    <a:ln>
                      <a:noFill/>
                    </a:ln>
                  </pic:spPr>
                </pic:pic>
              </a:graphicData>
            </a:graphic>
          </wp:inline>
        </w:drawing>
      </w:r>
    </w:p>
    <w:p w14:paraId="4A4743DD" w14:textId="0F47C980" w:rsidR="00220BD3" w:rsidRPr="00FA4A7D" w:rsidRDefault="00220BD3" w:rsidP="00BD66AC">
      <w:pPr>
        <w:spacing w:line="360" w:lineRule="auto"/>
        <w:rPr>
          <w:rFonts w:ascii="Times New Roman" w:hAnsi="Times New Roman"/>
          <w:sz w:val="24"/>
        </w:rPr>
      </w:pPr>
      <w:r w:rsidRPr="00FA4A7D">
        <w:rPr>
          <w:rFonts w:ascii="Times New Roman" w:hAnsi="Times New Roman" w:cs="Times New Roman"/>
          <w:b/>
          <w:bCs/>
          <w:sz w:val="22"/>
        </w:rPr>
        <w:t>S</w:t>
      </w:r>
      <w:r w:rsidRPr="00FA4A7D">
        <w:rPr>
          <w:rFonts w:ascii="Times New Roman" w:hAnsi="Times New Roman" w:cs="Times New Roman" w:hint="eastAsia"/>
          <w:b/>
          <w:bCs/>
          <w:sz w:val="22"/>
        </w:rPr>
        <w:t>upplementary</w:t>
      </w:r>
      <w:r w:rsidRPr="00FA4A7D">
        <w:rPr>
          <w:rFonts w:ascii="Times New Roman" w:hAnsi="Times New Roman" w:cs="Times New Roman"/>
          <w:b/>
          <w:bCs/>
          <w:sz w:val="22"/>
        </w:rPr>
        <w:t xml:space="preserve"> Figure </w:t>
      </w:r>
      <w:r w:rsidR="00BA14B1" w:rsidRPr="00FA4A7D">
        <w:rPr>
          <w:rFonts w:ascii="Times New Roman" w:hAnsi="Times New Roman" w:cs="Times New Roman"/>
          <w:b/>
          <w:bCs/>
          <w:sz w:val="22"/>
        </w:rPr>
        <w:t>2</w:t>
      </w:r>
      <w:r w:rsidRPr="00FA4A7D">
        <w:rPr>
          <w:rFonts w:ascii="Times New Roman" w:hAnsi="Times New Roman" w:cs="Times New Roman"/>
          <w:b/>
          <w:bCs/>
          <w:sz w:val="22"/>
        </w:rPr>
        <w:t xml:space="preserve">. </w:t>
      </w:r>
      <w:r w:rsidRPr="00FA4A7D">
        <w:rPr>
          <w:rFonts w:ascii="Times New Roman" w:hAnsi="Times New Roman" w:cs="Times New Roman"/>
          <w:sz w:val="22"/>
        </w:rPr>
        <w:t>Primary motor neuron morphogenesis defects in the Sox2 knockout zebrafish.</w:t>
      </w:r>
      <w:r w:rsidRPr="00FA4A7D">
        <w:rPr>
          <w:rFonts w:ascii="Times New Roman" w:hAnsi="Times New Roman" w:cs="Times New Roman" w:hint="eastAsia"/>
          <w:sz w:val="22"/>
        </w:rPr>
        <w:t xml:space="preserve"> </w:t>
      </w:r>
      <w:r w:rsidRPr="00FA4A7D">
        <w:rPr>
          <w:rFonts w:ascii="Times New Roman" w:hAnsi="Times New Roman" w:cs="Times New Roman"/>
          <w:sz w:val="22"/>
        </w:rPr>
        <w:t>A. Confocal imaging analysis (40x objective) of primary motor neurons in control and Sox2 knockout</w:t>
      </w:r>
      <w:r w:rsidRPr="00FA4A7D">
        <w:rPr>
          <w:rFonts w:ascii="Times New Roman" w:hAnsi="Times New Roman" w:cs="Times New Roman" w:hint="eastAsia"/>
          <w:sz w:val="22"/>
        </w:rPr>
        <w:t xml:space="preserve"> </w:t>
      </w:r>
      <w:r w:rsidRPr="00FA4A7D">
        <w:rPr>
          <w:rFonts w:ascii="Times New Roman" w:hAnsi="Times New Roman" w:cs="Times New Roman"/>
          <w:sz w:val="22"/>
        </w:rPr>
        <w:t xml:space="preserve">groups at 48 and 72 </w:t>
      </w:r>
      <w:proofErr w:type="spellStart"/>
      <w:r w:rsidRPr="00FA4A7D">
        <w:rPr>
          <w:rFonts w:ascii="Times New Roman" w:hAnsi="Times New Roman" w:cs="Times New Roman"/>
          <w:sz w:val="22"/>
        </w:rPr>
        <w:t>hpf</w:t>
      </w:r>
      <w:proofErr w:type="spellEnd"/>
      <w:r w:rsidRPr="00FA4A7D">
        <w:rPr>
          <w:rFonts w:ascii="Times New Roman" w:hAnsi="Times New Roman" w:cs="Times New Roman"/>
          <w:sz w:val="22"/>
        </w:rPr>
        <w:t xml:space="preserve">. Scale bar= </w:t>
      </w:r>
      <w:r w:rsidR="0072208E" w:rsidRPr="00FA4A7D">
        <w:rPr>
          <w:rFonts w:ascii="Times New Roman" w:hAnsi="Times New Roman" w:cs="Times New Roman"/>
          <w:sz w:val="22"/>
        </w:rPr>
        <w:t>3</w:t>
      </w:r>
      <w:r w:rsidRPr="00FA4A7D">
        <w:rPr>
          <w:rFonts w:ascii="Times New Roman" w:hAnsi="Times New Roman" w:cs="Times New Roman"/>
          <w:sz w:val="22"/>
        </w:rPr>
        <w:t>0</w:t>
      </w:r>
      <w:r w:rsidRPr="00FA4A7D">
        <w:rPr>
          <w:rFonts w:ascii="Times New Roman" w:hAnsi="Times New Roman" w:cs="Times New Roman" w:hint="eastAsia"/>
          <w:sz w:val="22"/>
        </w:rPr>
        <w:t>μ</w:t>
      </w:r>
      <w:r w:rsidRPr="00FA4A7D">
        <w:rPr>
          <w:rFonts w:ascii="Times New Roman" w:hAnsi="Times New Roman" w:cs="Times New Roman"/>
          <w:sz w:val="22"/>
        </w:rPr>
        <w:t xml:space="preserve">m. </w:t>
      </w:r>
      <w:r w:rsidR="0072208E" w:rsidRPr="00FA4A7D">
        <w:rPr>
          <w:rFonts w:ascii="Times New Roman" w:hAnsi="Times New Roman" w:cs="Times New Roman"/>
          <w:sz w:val="22"/>
        </w:rPr>
        <w:t>B. Quantification of zebrafish embryos with abnormal PMNs.</w:t>
      </w:r>
      <w:r w:rsidR="00362FEB" w:rsidRPr="00FA4A7D">
        <w:rPr>
          <w:rFonts w:ascii="Times New Roman" w:hAnsi="Times New Roman" w:cs="Times New Roman"/>
          <w:sz w:val="22"/>
        </w:rPr>
        <w:t xml:space="preserve"> </w:t>
      </w:r>
      <w:r w:rsidR="00362FEB" w:rsidRPr="00FA4A7D">
        <w:rPr>
          <w:rFonts w:ascii="Times New Roman" w:hAnsi="Times New Roman"/>
          <w:sz w:val="24"/>
        </w:rPr>
        <w:t xml:space="preserve">Each bar represents the mean ± SD. Value with ***above the bars is </w:t>
      </w:r>
      <w:r w:rsidR="00362FEB" w:rsidRPr="00FA4A7D">
        <w:rPr>
          <w:rFonts w:ascii="Times New Roman" w:hAnsi="Times New Roman"/>
          <w:sz w:val="24"/>
        </w:rPr>
        <w:lastRenderedPageBreak/>
        <w:t xml:space="preserve">significantly different (P&lt;0.01 and P&lt;0.001, respectively). </w:t>
      </w:r>
    </w:p>
    <w:p w14:paraId="69520663" w14:textId="77777777" w:rsidR="00362FEB" w:rsidRPr="00362FEB" w:rsidRDefault="00362FEB" w:rsidP="00BD66AC">
      <w:pPr>
        <w:spacing w:line="360" w:lineRule="auto"/>
        <w:rPr>
          <w:rFonts w:ascii="Times New Roman" w:hAnsi="Times New Roman"/>
          <w:sz w:val="24"/>
        </w:rPr>
      </w:pPr>
    </w:p>
    <w:p w14:paraId="77DA2ACE" w14:textId="77777777" w:rsidR="00E1339A" w:rsidRDefault="00E1339A" w:rsidP="00BD66AC">
      <w:pPr>
        <w:spacing w:line="360" w:lineRule="auto"/>
        <w:ind w:firstLineChars="200" w:firstLine="420"/>
        <w:rPr>
          <w:rFonts w:ascii="Times New Roman" w:hAnsi="Times New Roman" w:cs="Times New Roman"/>
          <w:b/>
        </w:rPr>
      </w:pPr>
      <w:r>
        <w:rPr>
          <w:noProof/>
        </w:rPr>
        <w:drawing>
          <wp:inline distT="0" distB="0" distL="0" distR="0" wp14:anchorId="7D2EDC58" wp14:editId="09C81368">
            <wp:extent cx="5274310" cy="1793240"/>
            <wp:effectExtent l="0" t="0" r="254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74310" cy="1793240"/>
                    </a:xfrm>
                    <a:prstGeom prst="rect">
                      <a:avLst/>
                    </a:prstGeom>
                    <a:noFill/>
                    <a:ln>
                      <a:noFill/>
                    </a:ln>
                  </pic:spPr>
                </pic:pic>
              </a:graphicData>
            </a:graphic>
          </wp:inline>
        </w:drawing>
      </w:r>
    </w:p>
    <w:p w14:paraId="07A918F3" w14:textId="6008ADC5" w:rsidR="00E1339A" w:rsidRDefault="0043106D" w:rsidP="00BD66AC">
      <w:pPr>
        <w:spacing w:line="360" w:lineRule="auto"/>
        <w:rPr>
          <w:rFonts w:ascii="Times New Roman" w:hAnsi="Times New Roman" w:cs="Times New Roman"/>
          <w:sz w:val="22"/>
        </w:rPr>
      </w:pPr>
      <w:r>
        <w:rPr>
          <w:rFonts w:ascii="Times New Roman" w:hAnsi="Times New Roman" w:cs="Times New Roman"/>
          <w:b/>
          <w:sz w:val="22"/>
        </w:rPr>
        <w:t>S</w:t>
      </w:r>
      <w:r>
        <w:rPr>
          <w:rFonts w:ascii="Times New Roman" w:hAnsi="Times New Roman" w:cs="Times New Roman" w:hint="eastAsia"/>
          <w:b/>
          <w:sz w:val="22"/>
        </w:rPr>
        <w:t>upplementary</w:t>
      </w:r>
      <w:r>
        <w:rPr>
          <w:rFonts w:ascii="Times New Roman" w:hAnsi="Times New Roman" w:cs="Times New Roman"/>
          <w:b/>
          <w:sz w:val="22"/>
        </w:rPr>
        <w:t xml:space="preserve"> </w:t>
      </w:r>
      <w:r w:rsidR="00E1339A">
        <w:rPr>
          <w:rFonts w:ascii="Times New Roman" w:hAnsi="Times New Roman" w:cs="Times New Roman"/>
          <w:b/>
          <w:sz w:val="22"/>
        </w:rPr>
        <w:t>Fig</w:t>
      </w:r>
      <w:r w:rsidR="0067027A">
        <w:rPr>
          <w:rFonts w:ascii="Times New Roman" w:hAnsi="Times New Roman" w:cs="Times New Roman"/>
          <w:b/>
          <w:sz w:val="22"/>
        </w:rPr>
        <w:t>ure</w:t>
      </w:r>
      <w:r w:rsidR="00E1339A">
        <w:rPr>
          <w:rFonts w:ascii="Times New Roman" w:hAnsi="Times New Roman" w:cs="Times New Roman"/>
          <w:b/>
          <w:sz w:val="22"/>
        </w:rPr>
        <w:t xml:space="preserve"> </w:t>
      </w:r>
      <w:r w:rsidR="00BA14B1">
        <w:rPr>
          <w:rFonts w:ascii="Times New Roman" w:hAnsi="Times New Roman" w:cs="Times New Roman"/>
          <w:b/>
          <w:sz w:val="22"/>
        </w:rPr>
        <w:t>3</w:t>
      </w:r>
      <w:r w:rsidR="00E1339A">
        <w:rPr>
          <w:rFonts w:ascii="Times New Roman" w:hAnsi="Times New Roman" w:cs="Times New Roman"/>
          <w:b/>
          <w:sz w:val="22"/>
        </w:rPr>
        <w:t>. Effect of Sox2 on apoptosis.</w:t>
      </w:r>
      <w:r w:rsidR="00E1339A">
        <w:rPr>
          <w:rFonts w:ascii="Times New Roman" w:hAnsi="Times New Roman" w:cs="Times New Roman"/>
          <w:b/>
          <w:i/>
          <w:sz w:val="22"/>
        </w:rPr>
        <w:t xml:space="preserve"> </w:t>
      </w:r>
      <w:r w:rsidR="00E1339A">
        <w:rPr>
          <w:rFonts w:ascii="Times New Roman" w:hAnsi="Times New Roman" w:cs="Times New Roman"/>
          <w:bCs/>
          <w:iCs/>
          <w:sz w:val="22"/>
        </w:rPr>
        <w:t xml:space="preserve">A and A’. The results of DAPI staining </w:t>
      </w:r>
      <w:r w:rsidR="00E1339A">
        <w:rPr>
          <w:rFonts w:ascii="Times New Roman" w:hAnsi="Times New Roman" w:cs="Times New Roman"/>
          <w:sz w:val="22"/>
        </w:rPr>
        <w:t xml:space="preserve">in control group, and </w:t>
      </w:r>
      <w:r w:rsidR="00E1339A">
        <w:rPr>
          <w:rFonts w:ascii="Times New Roman" w:hAnsi="Times New Roman" w:cs="Times New Roman"/>
          <w:iCs/>
          <w:sz w:val="22"/>
        </w:rPr>
        <w:t xml:space="preserve">Sox2 </w:t>
      </w:r>
      <w:r w:rsidR="00E1339A">
        <w:rPr>
          <w:rFonts w:ascii="Times New Roman" w:hAnsi="Times New Roman" w:cs="Times New Roman"/>
          <w:sz w:val="22"/>
        </w:rPr>
        <w:t xml:space="preserve">mutant group </w:t>
      </w:r>
      <w:r w:rsidR="00E1339A">
        <w:rPr>
          <w:rFonts w:ascii="Times New Roman" w:hAnsi="Times New Roman" w:cs="Times New Roman"/>
          <w:bCs/>
          <w:iCs/>
          <w:sz w:val="22"/>
        </w:rPr>
        <w:t xml:space="preserve">at 24 </w:t>
      </w:r>
      <w:proofErr w:type="spellStart"/>
      <w:r w:rsidR="00E1339A">
        <w:rPr>
          <w:rFonts w:ascii="Times New Roman" w:hAnsi="Times New Roman" w:cs="Times New Roman"/>
          <w:bCs/>
          <w:iCs/>
          <w:sz w:val="22"/>
        </w:rPr>
        <w:t>hpf</w:t>
      </w:r>
      <w:proofErr w:type="spellEnd"/>
      <w:r w:rsidR="00E1339A">
        <w:rPr>
          <w:rFonts w:ascii="Times New Roman" w:hAnsi="Times New Roman" w:cs="Times New Roman"/>
          <w:bCs/>
          <w:iCs/>
          <w:sz w:val="22"/>
        </w:rPr>
        <w:t xml:space="preserve">; B and B’. </w:t>
      </w:r>
      <w:r w:rsidR="00E1339A">
        <w:rPr>
          <w:rFonts w:ascii="Times New Roman" w:hAnsi="Times New Roman" w:cs="Times New Roman"/>
          <w:sz w:val="22"/>
        </w:rPr>
        <w:t>Confocal imaging results of primary motor neurons.</w:t>
      </w:r>
      <w:r w:rsidR="00E1339A">
        <w:rPr>
          <w:rFonts w:ascii="Times New Roman" w:hAnsi="Times New Roman" w:cs="Times New Roman"/>
          <w:bCs/>
          <w:iCs/>
          <w:sz w:val="22"/>
        </w:rPr>
        <w:t xml:space="preserve"> C and C’. The results of TUNEL. </w:t>
      </w:r>
      <w:r w:rsidR="00E1339A">
        <w:rPr>
          <w:rFonts w:ascii="Times New Roman" w:hAnsi="Times New Roman" w:cs="Times New Roman"/>
          <w:sz w:val="22"/>
        </w:rPr>
        <w:t xml:space="preserve">Scale bar= 50 </w:t>
      </w:r>
      <w:proofErr w:type="spellStart"/>
      <w:r w:rsidR="00E1339A">
        <w:rPr>
          <w:rFonts w:ascii="Times New Roman" w:hAnsi="Times New Roman" w:cs="Times New Roman"/>
          <w:sz w:val="22"/>
        </w:rPr>
        <w:t>μm</w:t>
      </w:r>
      <w:proofErr w:type="spellEnd"/>
      <w:r w:rsidR="00E1339A">
        <w:rPr>
          <w:rFonts w:ascii="Times New Roman" w:hAnsi="Times New Roman" w:cs="Times New Roman"/>
          <w:sz w:val="22"/>
        </w:rPr>
        <w:t xml:space="preserve">. </w:t>
      </w:r>
    </w:p>
    <w:p w14:paraId="2B861427" w14:textId="2D763E9F" w:rsidR="003137C5" w:rsidRDefault="003137C5" w:rsidP="00BD66AC">
      <w:pPr>
        <w:spacing w:line="360" w:lineRule="auto"/>
        <w:rPr>
          <w:rFonts w:ascii="Times New Roman" w:hAnsi="Times New Roman" w:cs="Times New Roman"/>
          <w:b/>
          <w:sz w:val="22"/>
        </w:rPr>
      </w:pPr>
      <w:r>
        <w:rPr>
          <w:rFonts w:ascii="Times New Roman" w:hAnsi="Times New Roman" w:cs="Times New Roman"/>
          <w:b/>
          <w:sz w:val="22"/>
        </w:rPr>
        <w:t>S</w:t>
      </w:r>
      <w:r>
        <w:rPr>
          <w:rFonts w:ascii="Times New Roman" w:hAnsi="Times New Roman" w:cs="Times New Roman" w:hint="eastAsia"/>
          <w:b/>
          <w:sz w:val="22"/>
        </w:rPr>
        <w:t>upplementary</w:t>
      </w:r>
      <w:r>
        <w:rPr>
          <w:rFonts w:ascii="Times New Roman" w:hAnsi="Times New Roman" w:cs="Times New Roman"/>
          <w:b/>
          <w:sz w:val="22"/>
        </w:rPr>
        <w:t xml:space="preserve"> </w:t>
      </w:r>
      <w:r w:rsidR="007D2E4C">
        <w:rPr>
          <w:rFonts w:ascii="Times New Roman" w:hAnsi="Times New Roman" w:cs="Times New Roman"/>
          <w:b/>
          <w:sz w:val="22"/>
        </w:rPr>
        <w:t>Table S1</w:t>
      </w:r>
      <w:r>
        <w:rPr>
          <w:rFonts w:ascii="Times New Roman" w:hAnsi="Times New Roman" w:cs="Times New Roman"/>
          <w:b/>
          <w:sz w:val="22"/>
        </w:rPr>
        <w:t>: The list of significant different expressed genes betwee</w:t>
      </w:r>
      <w:r w:rsidR="00775707">
        <w:rPr>
          <w:rFonts w:ascii="Times New Roman" w:hAnsi="Times New Roman" w:cs="Times New Roman" w:hint="eastAsia"/>
          <w:b/>
          <w:sz w:val="22"/>
        </w:rPr>
        <w:t>n</w:t>
      </w:r>
      <w:r>
        <w:rPr>
          <w:rFonts w:ascii="Times New Roman" w:hAnsi="Times New Roman" w:cs="Times New Roman"/>
          <w:b/>
          <w:sz w:val="22"/>
        </w:rPr>
        <w:t xml:space="preserve"> the control fish and Sox2 mutants at 32 </w:t>
      </w:r>
      <w:proofErr w:type="spellStart"/>
      <w:r>
        <w:rPr>
          <w:rFonts w:ascii="Times New Roman" w:hAnsi="Times New Roman" w:cs="Times New Roman"/>
          <w:b/>
          <w:sz w:val="22"/>
        </w:rPr>
        <w:t>hpf</w:t>
      </w:r>
      <w:proofErr w:type="spellEnd"/>
      <w:r>
        <w:rPr>
          <w:rFonts w:ascii="Times New Roman" w:hAnsi="Times New Roman" w:cs="Times New Roman"/>
          <w:b/>
          <w:sz w:val="22"/>
        </w:rPr>
        <w:t>.</w:t>
      </w:r>
    </w:p>
    <w:p w14:paraId="494C74D4" w14:textId="305C0EA2" w:rsidR="003137C5" w:rsidRPr="005C7FF4" w:rsidRDefault="003137C5" w:rsidP="00BD66AC">
      <w:pPr>
        <w:spacing w:line="360" w:lineRule="auto"/>
      </w:pPr>
      <w:r>
        <w:rPr>
          <w:rFonts w:ascii="Times New Roman" w:hAnsi="Times New Roman" w:cs="Times New Roman"/>
          <w:b/>
          <w:sz w:val="22"/>
        </w:rPr>
        <w:t>S</w:t>
      </w:r>
      <w:r>
        <w:rPr>
          <w:rFonts w:ascii="Times New Roman" w:hAnsi="Times New Roman" w:cs="Times New Roman" w:hint="eastAsia"/>
          <w:b/>
          <w:sz w:val="22"/>
        </w:rPr>
        <w:t>upplementary</w:t>
      </w:r>
      <w:r>
        <w:rPr>
          <w:rFonts w:ascii="Times New Roman" w:hAnsi="Times New Roman" w:cs="Times New Roman"/>
          <w:b/>
          <w:sz w:val="22"/>
        </w:rPr>
        <w:t xml:space="preserve"> </w:t>
      </w:r>
      <w:r w:rsidR="007D2E4C">
        <w:rPr>
          <w:rFonts w:ascii="Times New Roman" w:hAnsi="Times New Roman" w:cs="Times New Roman"/>
          <w:b/>
          <w:sz w:val="22"/>
        </w:rPr>
        <w:t>Table S2</w:t>
      </w:r>
      <w:r>
        <w:rPr>
          <w:rFonts w:ascii="Times New Roman" w:hAnsi="Times New Roman" w:cs="Times New Roman"/>
          <w:b/>
          <w:sz w:val="22"/>
        </w:rPr>
        <w:t xml:space="preserve">: The list of significant different expressed genes between the control fish and Sox2 mutants at 48 </w:t>
      </w:r>
      <w:proofErr w:type="spellStart"/>
      <w:r>
        <w:rPr>
          <w:rFonts w:ascii="Times New Roman" w:hAnsi="Times New Roman" w:cs="Times New Roman"/>
          <w:b/>
          <w:sz w:val="22"/>
        </w:rPr>
        <w:t>hpf</w:t>
      </w:r>
      <w:proofErr w:type="spellEnd"/>
      <w:r>
        <w:rPr>
          <w:rFonts w:ascii="Times New Roman" w:hAnsi="Times New Roman" w:cs="Times New Roman"/>
          <w:b/>
          <w:sz w:val="22"/>
        </w:rPr>
        <w:t>.</w:t>
      </w:r>
      <w:bookmarkStart w:id="0" w:name="_GoBack"/>
      <w:bookmarkEnd w:id="0"/>
    </w:p>
    <w:sectPr w:rsidR="003137C5" w:rsidRPr="005C7FF4">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C78B7F" w14:textId="77777777" w:rsidR="00587AF6" w:rsidRDefault="00587AF6" w:rsidP="00E1339A">
      <w:pPr>
        <w:spacing w:after="0" w:line="240" w:lineRule="auto"/>
      </w:pPr>
      <w:r>
        <w:separator/>
      </w:r>
    </w:p>
  </w:endnote>
  <w:endnote w:type="continuationSeparator" w:id="0">
    <w:p w14:paraId="729AD273" w14:textId="77777777" w:rsidR="00587AF6" w:rsidRDefault="00587AF6" w:rsidP="00E133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6A42E4" w14:textId="77777777" w:rsidR="00587AF6" w:rsidRDefault="00587AF6" w:rsidP="00E1339A">
      <w:pPr>
        <w:spacing w:after="0" w:line="240" w:lineRule="auto"/>
      </w:pPr>
      <w:r>
        <w:separator/>
      </w:r>
    </w:p>
  </w:footnote>
  <w:footnote w:type="continuationSeparator" w:id="0">
    <w:p w14:paraId="7EE6163D" w14:textId="77777777" w:rsidR="00587AF6" w:rsidRDefault="00587AF6" w:rsidP="00E1339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bordersDoNotSurroundHeader/>
  <w:bordersDoNotSurroundFooter/>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7D96"/>
    <w:rsid w:val="002150A0"/>
    <w:rsid w:val="00220BD3"/>
    <w:rsid w:val="003137C5"/>
    <w:rsid w:val="003467B0"/>
    <w:rsid w:val="00362FEB"/>
    <w:rsid w:val="003A506B"/>
    <w:rsid w:val="0043106D"/>
    <w:rsid w:val="00587AF6"/>
    <w:rsid w:val="005C7FF4"/>
    <w:rsid w:val="0067027A"/>
    <w:rsid w:val="006A031F"/>
    <w:rsid w:val="006B7B92"/>
    <w:rsid w:val="006D3BAE"/>
    <w:rsid w:val="00714BD3"/>
    <w:rsid w:val="0072208E"/>
    <w:rsid w:val="00775707"/>
    <w:rsid w:val="007D2E4C"/>
    <w:rsid w:val="0082699D"/>
    <w:rsid w:val="00894DDC"/>
    <w:rsid w:val="008D7133"/>
    <w:rsid w:val="009469E7"/>
    <w:rsid w:val="00BA14B1"/>
    <w:rsid w:val="00BC62FF"/>
    <w:rsid w:val="00BD66AC"/>
    <w:rsid w:val="00D521E3"/>
    <w:rsid w:val="00DE37BD"/>
    <w:rsid w:val="00E1339A"/>
    <w:rsid w:val="00EE6E61"/>
    <w:rsid w:val="00FA4A7D"/>
    <w:rsid w:val="00FD7D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085485"/>
  <w15:chartTrackingRefBased/>
  <w15:docId w15:val="{3CEA15DD-1567-4F1F-AF16-E50F69F8E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339A"/>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39A"/>
    <w:pPr>
      <w:widowControl/>
      <w:tabs>
        <w:tab w:val="center" w:pos="4320"/>
        <w:tab w:val="right" w:pos="8640"/>
      </w:tabs>
      <w:spacing w:after="0" w:line="240" w:lineRule="auto"/>
      <w:jc w:val="left"/>
    </w:pPr>
    <w:rPr>
      <w:kern w:val="0"/>
      <w:sz w:val="22"/>
      <w:szCs w:val="22"/>
    </w:rPr>
  </w:style>
  <w:style w:type="character" w:customStyle="1" w:styleId="HeaderChar">
    <w:name w:val="Header Char"/>
    <w:basedOn w:val="DefaultParagraphFont"/>
    <w:link w:val="Header"/>
    <w:uiPriority w:val="99"/>
    <w:rsid w:val="00E1339A"/>
  </w:style>
  <w:style w:type="paragraph" w:styleId="Footer">
    <w:name w:val="footer"/>
    <w:basedOn w:val="Normal"/>
    <w:link w:val="FooterChar"/>
    <w:uiPriority w:val="99"/>
    <w:unhideWhenUsed/>
    <w:rsid w:val="00E1339A"/>
    <w:pPr>
      <w:widowControl/>
      <w:tabs>
        <w:tab w:val="center" w:pos="4320"/>
        <w:tab w:val="right" w:pos="8640"/>
      </w:tabs>
      <w:spacing w:after="0" w:line="240" w:lineRule="auto"/>
      <w:jc w:val="left"/>
    </w:pPr>
    <w:rPr>
      <w:kern w:val="0"/>
      <w:sz w:val="22"/>
      <w:szCs w:val="22"/>
    </w:rPr>
  </w:style>
  <w:style w:type="character" w:customStyle="1" w:styleId="FooterChar">
    <w:name w:val="Footer Char"/>
    <w:basedOn w:val="DefaultParagraphFont"/>
    <w:link w:val="Footer"/>
    <w:uiPriority w:val="99"/>
    <w:rsid w:val="00E1339A"/>
  </w:style>
  <w:style w:type="paragraph" w:styleId="BalloonText">
    <w:name w:val="Balloon Text"/>
    <w:basedOn w:val="Normal"/>
    <w:link w:val="BalloonTextChar"/>
    <w:uiPriority w:val="99"/>
    <w:semiHidden/>
    <w:unhideWhenUsed/>
    <w:rsid w:val="00E1339A"/>
    <w:pPr>
      <w:spacing w:after="0" w:line="240" w:lineRule="auto"/>
    </w:pPr>
    <w:rPr>
      <w:rFonts w:ascii="Microsoft YaHei UI" w:eastAsia="Microsoft YaHei UI"/>
      <w:sz w:val="18"/>
      <w:szCs w:val="18"/>
    </w:rPr>
  </w:style>
  <w:style w:type="character" w:customStyle="1" w:styleId="BalloonTextChar">
    <w:name w:val="Balloon Text Char"/>
    <w:basedOn w:val="DefaultParagraphFont"/>
    <w:link w:val="BalloonText"/>
    <w:uiPriority w:val="99"/>
    <w:semiHidden/>
    <w:rsid w:val="00E1339A"/>
    <w:rPr>
      <w:rFonts w:ascii="Microsoft YaHei UI" w:eastAsia="Microsoft YaHei U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tiff"/><Relationship Id="rId3" Type="http://schemas.openxmlformats.org/officeDocument/2006/relationships/webSettings" Target="webSettings.xml"/><Relationship Id="rId7" Type="http://schemas.openxmlformats.org/officeDocument/2006/relationships/image" Target="media/image2.tif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217</Words>
  <Characters>1241</Characters>
  <Application>Microsoft Office Word</Application>
  <DocSecurity>0</DocSecurity>
  <Lines>10</Lines>
  <Paragraphs>2</Paragraphs>
  <ScaleCrop>false</ScaleCrop>
  <Company/>
  <LinksUpToDate>false</LinksUpToDate>
  <CharactersWithSpaces>1456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Jie Gong</dc:creator>
  <cp:keywords/>
  <dc:description/>
  <cp:lastModifiedBy>Anisa Fazal</cp:lastModifiedBy>
  <cp:revision>2</cp:revision>
  <dcterms:created xsi:type="dcterms:W3CDTF">2020-01-12T05:50:00Z</dcterms:created>
  <dcterms:modified xsi:type="dcterms:W3CDTF">2020-03-12T14:51:00Z</dcterms:modified>
</cp:coreProperties>
</file>