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7AF2" w14:textId="77777777" w:rsidR="006736D3" w:rsidRPr="001549D3" w:rsidRDefault="006736D3" w:rsidP="006736D3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7F7D7992" w14:textId="77777777" w:rsidR="006736D3" w:rsidRDefault="006736D3" w:rsidP="006736D3">
      <w:pPr>
        <w:spacing w:line="432" w:lineRule="auto"/>
        <w:jc w:val="both"/>
        <w:rPr>
          <w:b/>
          <w:highlight w:val="white"/>
        </w:rPr>
      </w:pPr>
    </w:p>
    <w:p w14:paraId="598B8258" w14:textId="059D43AB" w:rsidR="006736D3" w:rsidRPr="00507F47" w:rsidRDefault="006736D3" w:rsidP="006736D3">
      <w:pPr>
        <w:spacing w:line="432" w:lineRule="auto"/>
        <w:jc w:val="both"/>
        <w:rPr>
          <w:highlight w:val="white"/>
        </w:rPr>
      </w:pPr>
      <w:r w:rsidRPr="00507F47">
        <w:rPr>
          <w:b/>
          <w:highlight w:val="white"/>
        </w:rPr>
        <w:t>Supplementary Table 1</w:t>
      </w:r>
      <w:r>
        <w:rPr>
          <w:b/>
          <w:highlight w:val="white"/>
        </w:rPr>
        <w:t>.</w:t>
      </w:r>
      <w:r w:rsidRPr="00507F47">
        <w:rPr>
          <w:b/>
          <w:highlight w:val="white"/>
        </w:rPr>
        <w:t xml:space="preserve"> </w:t>
      </w:r>
      <w:r w:rsidRPr="00507F47">
        <w:rPr>
          <w:highlight w:val="white"/>
        </w:rPr>
        <w:t xml:space="preserve">Strains used in the study. </w:t>
      </w:r>
    </w:p>
    <w:tbl>
      <w:tblPr>
        <w:tblW w:w="0" w:type="auto"/>
        <w:tblInd w:w="-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061"/>
        <w:gridCol w:w="4877"/>
        <w:gridCol w:w="1730"/>
        <w:gridCol w:w="1176"/>
      </w:tblGrid>
      <w:tr w:rsidR="006736D3" w:rsidRPr="00507F47" w14:paraId="2ADF7212" w14:textId="77777777" w:rsidTr="002B5DAE">
        <w:trPr>
          <w:trHeight w:val="2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4B99" w14:textId="77777777" w:rsidR="006736D3" w:rsidRPr="00B20E67" w:rsidRDefault="006736D3" w:rsidP="002B5DAE">
            <w:pPr>
              <w:ind w:left="140" w:right="140"/>
              <w:rPr>
                <w:b/>
                <w:sz w:val="20"/>
                <w:szCs w:val="20"/>
                <w:highlight w:val="white"/>
              </w:rPr>
            </w:pPr>
            <w:r w:rsidRPr="00B20E67">
              <w:rPr>
                <w:b/>
                <w:sz w:val="20"/>
                <w:szCs w:val="20"/>
                <w:highlight w:val="white"/>
              </w:rPr>
              <w:t>Strains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5206C" w14:textId="77777777" w:rsidR="006736D3" w:rsidRPr="00B20E67" w:rsidRDefault="006736D3" w:rsidP="002B5DAE">
            <w:pPr>
              <w:ind w:left="140" w:right="140"/>
              <w:rPr>
                <w:b/>
                <w:sz w:val="20"/>
                <w:szCs w:val="20"/>
                <w:highlight w:val="white"/>
              </w:rPr>
            </w:pPr>
            <w:r w:rsidRPr="00B20E67">
              <w:rPr>
                <w:b/>
                <w:sz w:val="20"/>
                <w:szCs w:val="20"/>
                <w:highlight w:val="white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9A207" w14:textId="77777777" w:rsidR="006736D3" w:rsidRPr="00B20E67" w:rsidRDefault="006736D3" w:rsidP="002B5DAE">
            <w:pPr>
              <w:ind w:left="140" w:right="140"/>
              <w:rPr>
                <w:b/>
                <w:sz w:val="20"/>
                <w:szCs w:val="20"/>
                <w:highlight w:val="white"/>
              </w:rPr>
            </w:pPr>
            <w:r w:rsidRPr="00B20E67">
              <w:rPr>
                <w:b/>
                <w:sz w:val="20"/>
                <w:szCs w:val="20"/>
                <w:highlight w:val="white"/>
              </w:rPr>
              <w:t>Antibiotic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DBBB" w14:textId="77777777" w:rsidR="006736D3" w:rsidRPr="00B20E67" w:rsidRDefault="006736D3" w:rsidP="002B5DAE">
            <w:pPr>
              <w:ind w:left="140" w:right="140"/>
              <w:rPr>
                <w:b/>
                <w:sz w:val="20"/>
                <w:szCs w:val="20"/>
                <w:highlight w:val="white"/>
              </w:rPr>
            </w:pPr>
            <w:r w:rsidRPr="00B20E67">
              <w:rPr>
                <w:b/>
                <w:sz w:val="20"/>
                <w:szCs w:val="20"/>
                <w:highlight w:val="white"/>
              </w:rPr>
              <w:t>Source:</w:t>
            </w:r>
          </w:p>
        </w:tc>
      </w:tr>
      <w:tr w:rsidR="006736D3" w:rsidRPr="00507F47" w14:paraId="6214C087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7EDE9" w14:textId="12CDC1E8" w:rsidR="006736D3" w:rsidRPr="00566326" w:rsidRDefault="006736D3" w:rsidP="00E641A0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 xml:space="preserve">S. </w:t>
            </w:r>
            <w:r w:rsidRPr="00566326">
              <w:rPr>
                <w:sz w:val="18"/>
                <w:szCs w:val="18"/>
                <w:highlight w:val="white"/>
              </w:rPr>
              <w:t>Typhimurium 14028s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EE786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Wild type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DE63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None</w:t>
            </w:r>
          </w:p>
          <w:p w14:paraId="75B46C94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B66A32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409FA7BE" w14:textId="77777777" w:rsidTr="002B5DAE">
        <w:trPr>
          <w:trHeight w:val="764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AD601" w14:textId="7A949D85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Typhimurium </w:t>
            </w:r>
            <w:r w:rsidRPr="00566326">
              <w:rPr>
                <w:i/>
                <w:sz w:val="18"/>
                <w:szCs w:val="18"/>
                <w:highlight w:val="white"/>
              </w:rPr>
              <w:t>hilD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0D1D5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 xml:space="preserve">Salmonella </w:t>
            </w:r>
            <w:r w:rsidRPr="00566326">
              <w:rPr>
                <w:sz w:val="18"/>
                <w:szCs w:val="18"/>
                <w:highlight w:val="white"/>
              </w:rPr>
              <w:t xml:space="preserve">Pathogenicity Island-1 (SPI-1) transcriptional regulator </w:t>
            </w:r>
            <w:r w:rsidRPr="00566326">
              <w:rPr>
                <w:iCs/>
                <w:sz w:val="18"/>
                <w:szCs w:val="18"/>
                <w:highlight w:val="white"/>
              </w:rPr>
              <w:t>hilD</w:t>
            </w:r>
            <w:r w:rsidRPr="00566326">
              <w:rPr>
                <w:i/>
                <w:sz w:val="18"/>
                <w:szCs w:val="18"/>
                <w:highlight w:val="white"/>
              </w:rPr>
              <w:t xml:space="preserve"> </w:t>
            </w:r>
            <w:r w:rsidRPr="00566326">
              <w:rPr>
                <w:sz w:val="18"/>
                <w:szCs w:val="18"/>
                <w:highlight w:val="white"/>
              </w:rPr>
              <w:t>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EC0AD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Chloramphenicol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12A70F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0F7958B4" w14:textId="77777777" w:rsidTr="002B5DAE">
        <w:trPr>
          <w:trHeight w:val="78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2EDD4" w14:textId="326BF905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 xml:space="preserve">S. </w:t>
            </w:r>
            <w:r w:rsidRPr="00566326">
              <w:rPr>
                <w:sz w:val="18"/>
                <w:szCs w:val="18"/>
                <w:highlight w:val="white"/>
              </w:rPr>
              <w:t>Typhimurium</w:t>
            </w:r>
          </w:p>
          <w:p w14:paraId="4D9AB4A2" w14:textId="77777777" w:rsidR="006736D3" w:rsidRPr="00566326" w:rsidRDefault="006736D3" w:rsidP="002B5DAE">
            <w:pPr>
              <w:ind w:left="140" w:right="140"/>
              <w:rPr>
                <w:i/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iCs/>
                <w:sz w:val="18"/>
                <w:szCs w:val="18"/>
                <w:highlight w:val="white"/>
              </w:rPr>
              <w:t>hilA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083CB" w14:textId="77777777" w:rsidR="006736D3" w:rsidRPr="00566326" w:rsidRDefault="006736D3" w:rsidP="002B5DAE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 xml:space="preserve">Salmonella </w:t>
            </w:r>
            <w:r w:rsidRPr="00566326">
              <w:rPr>
                <w:sz w:val="18"/>
                <w:szCs w:val="18"/>
                <w:highlight w:val="white"/>
              </w:rPr>
              <w:t>Pathogenicity Island-1 (SPI-1) transcriptional regulator hilA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CCD86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Kanamycin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857228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4698E471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CA1B8" w14:textId="1A84A74C" w:rsidR="006736D3" w:rsidRPr="00566326" w:rsidRDefault="00E641A0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 xml:space="preserve">S. </w:t>
            </w:r>
            <w:r w:rsidR="006736D3" w:rsidRPr="00566326">
              <w:rPr>
                <w:sz w:val="18"/>
                <w:szCs w:val="18"/>
                <w:highlight w:val="white"/>
              </w:rPr>
              <w:t xml:space="preserve">Typhimurium </w:t>
            </w:r>
            <w:r w:rsidR="006736D3" w:rsidRPr="00566326">
              <w:rPr>
                <w:i/>
                <w:sz w:val="18"/>
                <w:szCs w:val="18"/>
                <w:highlight w:val="white"/>
              </w:rPr>
              <w:t>sseB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4EFC1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T3SS mutant ( SPI2) sseB Chaperone protein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E85C5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Tetracycline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EEBB6C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54AF82FF" w14:textId="77777777" w:rsidTr="002B5DAE">
        <w:trPr>
          <w:trHeight w:val="85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0A474" w14:textId="6E12C89A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 xml:space="preserve">S. </w:t>
            </w:r>
            <w:r w:rsidRPr="00566326">
              <w:rPr>
                <w:sz w:val="18"/>
                <w:szCs w:val="18"/>
                <w:highlight w:val="white"/>
              </w:rPr>
              <w:t xml:space="preserve">Typhimurium </w:t>
            </w:r>
            <w:r w:rsidRPr="00566326">
              <w:rPr>
                <w:i/>
                <w:sz w:val="18"/>
                <w:szCs w:val="18"/>
                <w:highlight w:val="white"/>
              </w:rPr>
              <w:t>sseA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FB70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T3SS mutant ( SPI2)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7D6EC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Tetracycline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4CF067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7FEC12D5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159D5" w14:textId="61A6AC69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Typhimurium </w:t>
            </w:r>
            <w:r w:rsidRPr="00566326">
              <w:rPr>
                <w:i/>
                <w:sz w:val="18"/>
                <w:szCs w:val="18"/>
                <w:highlight w:val="white"/>
              </w:rPr>
              <w:t>fliC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417C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 xml:space="preserve">Phase 1 flagellin gene </w:t>
            </w:r>
            <w:r w:rsidRPr="00566326">
              <w:rPr>
                <w:i/>
                <w:sz w:val="18"/>
                <w:szCs w:val="18"/>
                <w:highlight w:val="white"/>
              </w:rPr>
              <w:t>fliC</w:t>
            </w:r>
            <w:r w:rsidRPr="00566326">
              <w:rPr>
                <w:sz w:val="18"/>
                <w:szCs w:val="18"/>
                <w:highlight w:val="white"/>
              </w:rPr>
              <w:t xml:space="preserve">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CE453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Chloramphenicol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50196C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09088CA2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B63FA" w14:textId="52312AB6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Typhimurium </w:t>
            </w:r>
            <w:r w:rsidRPr="00566326">
              <w:rPr>
                <w:i/>
                <w:sz w:val="18"/>
                <w:szCs w:val="18"/>
                <w:highlight w:val="white"/>
              </w:rPr>
              <w:t>fljB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72531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 xml:space="preserve">Phage 2 flagellin gene </w:t>
            </w:r>
            <w:r w:rsidRPr="00566326">
              <w:rPr>
                <w:i/>
                <w:sz w:val="18"/>
                <w:szCs w:val="18"/>
                <w:highlight w:val="white"/>
              </w:rPr>
              <w:t>fliB</w:t>
            </w:r>
            <w:r w:rsidRPr="00566326">
              <w:rPr>
                <w:sz w:val="18"/>
                <w:szCs w:val="18"/>
                <w:highlight w:val="white"/>
              </w:rPr>
              <w:t xml:space="preserve">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AAB8F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Kanamycin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D44FDC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6D3982B5" w14:textId="77777777" w:rsidTr="002B5DAE">
        <w:trPr>
          <w:trHeight w:val="47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D0EF" w14:textId="4340578B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Typhimurium </w:t>
            </w:r>
            <w:r w:rsidRPr="00566326">
              <w:rPr>
                <w:i/>
                <w:sz w:val="18"/>
                <w:szCs w:val="18"/>
                <w:highlight w:val="white"/>
              </w:rPr>
              <w:t>invA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72F80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SPI-1 regulatory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610B4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Kanamycin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8B7CA4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51037089" w14:textId="77777777" w:rsidTr="002B5DAE">
        <w:trPr>
          <w:trHeight w:val="699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3F81" w14:textId="166B37A8" w:rsidR="006736D3" w:rsidRPr="00566326" w:rsidRDefault="006736D3" w:rsidP="002B5DAE">
            <w:pPr>
              <w:ind w:left="140" w:right="140"/>
              <w:rPr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</w:t>
            </w:r>
            <w:r w:rsidRPr="00566326">
              <w:rPr>
                <w:iCs/>
                <w:sz w:val="18"/>
                <w:szCs w:val="18"/>
                <w:highlight w:val="white"/>
              </w:rPr>
              <w:t>Typhimurium</w:t>
            </w:r>
          </w:p>
          <w:p w14:paraId="1E892B7B" w14:textId="77777777" w:rsidR="006736D3" w:rsidRPr="00566326" w:rsidRDefault="006736D3" w:rsidP="002B5DAE">
            <w:pPr>
              <w:ind w:left="140" w:right="140"/>
              <w:rPr>
                <w:i/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iCs/>
                <w:sz w:val="18"/>
                <w:szCs w:val="18"/>
                <w:highlight w:val="white"/>
              </w:rPr>
              <w:t>prgh</w:t>
            </w:r>
          </w:p>
          <w:p w14:paraId="0F55CB94" w14:textId="0EFB6FB5" w:rsidR="006736D3" w:rsidRPr="00566326" w:rsidRDefault="006736D3" w:rsidP="002B5DAE">
            <w:pPr>
              <w:ind w:left="140" w:right="140"/>
              <w:rPr>
                <w:iCs/>
                <w:sz w:val="18"/>
                <w:szCs w:val="18"/>
                <w:highlight w:val="white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FA196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SPI-1 T3SS effector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6F9DD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Tetracycline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FC9597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02493732" w14:textId="77777777" w:rsidTr="002B5DAE">
        <w:trPr>
          <w:trHeight w:val="77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117D5" w14:textId="2A42D870" w:rsidR="006736D3" w:rsidRPr="00566326" w:rsidRDefault="006736D3" w:rsidP="002B5DAE">
            <w:pPr>
              <w:ind w:left="140" w:right="140"/>
              <w:rPr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 w:rsidRPr="00566326">
              <w:rPr>
                <w:sz w:val="18"/>
                <w:szCs w:val="18"/>
                <w:highlight w:val="white"/>
              </w:rPr>
              <w:t xml:space="preserve"> </w:t>
            </w:r>
            <w:r w:rsidRPr="00566326">
              <w:rPr>
                <w:iCs/>
                <w:sz w:val="18"/>
                <w:szCs w:val="18"/>
                <w:highlight w:val="white"/>
              </w:rPr>
              <w:t>Typhimurium</w:t>
            </w:r>
          </w:p>
          <w:p w14:paraId="20FBF49D" w14:textId="77777777" w:rsidR="006736D3" w:rsidRPr="00566326" w:rsidRDefault="006736D3" w:rsidP="002B5DAE">
            <w:pPr>
              <w:ind w:left="140" w:right="140"/>
              <w:rPr>
                <w:i/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iCs/>
                <w:sz w:val="18"/>
                <w:szCs w:val="18"/>
                <w:highlight w:val="white"/>
              </w:rPr>
              <w:t>sirA</w:t>
            </w:r>
          </w:p>
          <w:p w14:paraId="7CE3E148" w14:textId="77777777" w:rsidR="006736D3" w:rsidRPr="00566326" w:rsidRDefault="006736D3" w:rsidP="002B5DAE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6747A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Global SPI regulatory mutant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F46C3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Tetracycline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7A6388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C. Altier</w:t>
            </w:r>
          </w:p>
        </w:tc>
      </w:tr>
      <w:tr w:rsidR="006736D3" w:rsidRPr="00507F47" w14:paraId="4AA5F996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72406" w14:textId="46FAF3A9" w:rsidR="006736D3" w:rsidRPr="00566326" w:rsidRDefault="006736D3" w:rsidP="00E641A0">
            <w:pPr>
              <w:ind w:left="140" w:right="140"/>
              <w:rPr>
                <w:i/>
                <w:sz w:val="18"/>
                <w:szCs w:val="18"/>
                <w:highlight w:val="white"/>
              </w:rPr>
            </w:pPr>
            <w:r w:rsidRPr="00566326">
              <w:rPr>
                <w:i/>
                <w:sz w:val="18"/>
                <w:szCs w:val="18"/>
                <w:highlight w:val="white"/>
              </w:rPr>
              <w:t>S.</w:t>
            </w:r>
            <w:r>
              <w:rPr>
                <w:i/>
                <w:sz w:val="18"/>
                <w:szCs w:val="18"/>
                <w:highlight w:val="white"/>
              </w:rPr>
              <w:t xml:space="preserve"> </w:t>
            </w:r>
            <w:r w:rsidRPr="00566326">
              <w:rPr>
                <w:sz w:val="18"/>
                <w:szCs w:val="18"/>
                <w:highlight w:val="white"/>
              </w:rPr>
              <w:t xml:space="preserve"> Newport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DD020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Wild type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63337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Rifampicin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97ABC7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K. Kniel</w:t>
            </w:r>
          </w:p>
        </w:tc>
      </w:tr>
      <w:tr w:rsidR="006736D3" w:rsidRPr="00507F47" w14:paraId="4B6CDCD8" w14:textId="77777777" w:rsidTr="00004D1A">
        <w:trPr>
          <w:trHeight w:val="432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4D8EA" w14:textId="1708B970" w:rsidR="006736D3" w:rsidRPr="00566326" w:rsidRDefault="006736D3" w:rsidP="002B5DAE">
            <w:pPr>
              <w:ind w:left="140" w:right="140"/>
              <w:rPr>
                <w:i/>
                <w:iCs/>
                <w:sz w:val="18"/>
                <w:szCs w:val="18"/>
                <w:highlight w:val="white"/>
              </w:rPr>
            </w:pPr>
            <w:r w:rsidRPr="00566326">
              <w:rPr>
                <w:i/>
                <w:iCs/>
                <w:sz w:val="18"/>
                <w:szCs w:val="18"/>
                <w:highlight w:val="white"/>
              </w:rPr>
              <w:t>L. monocytogenes</w:t>
            </w:r>
            <w:r>
              <w:rPr>
                <w:i/>
                <w:iCs/>
                <w:sz w:val="18"/>
                <w:szCs w:val="18"/>
                <w:highlight w:val="white"/>
              </w:rPr>
              <w:softHyphen/>
            </w:r>
            <w:r>
              <w:rPr>
                <w:sz w:val="18"/>
                <w:szCs w:val="18"/>
                <w:highlight w:val="white"/>
              </w:rPr>
              <w:t>-GFP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278A7" w14:textId="44BEAE2B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Nonmutant- </w:t>
            </w:r>
            <w:r w:rsidRPr="00566326">
              <w:rPr>
                <w:sz w:val="18"/>
                <w:szCs w:val="18"/>
                <w:highlight w:val="white"/>
              </w:rPr>
              <w:t>GFP tagged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B6ADF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Erythromycin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7C7FBC6F" w14:textId="77777777" w:rsidR="006736D3" w:rsidRPr="00566326" w:rsidRDefault="006736D3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 w:rsidRPr="00566326">
              <w:rPr>
                <w:sz w:val="18"/>
                <w:szCs w:val="18"/>
                <w:highlight w:val="white"/>
              </w:rPr>
              <w:t>L. Gorski</w:t>
            </w:r>
          </w:p>
        </w:tc>
      </w:tr>
      <w:tr w:rsidR="00004D1A" w:rsidRPr="00507F47" w14:paraId="72C518DF" w14:textId="77777777" w:rsidTr="002B5DAE">
        <w:trPr>
          <w:trHeight w:val="432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12B9D" w14:textId="7E4B0CD8" w:rsidR="00004D1A" w:rsidRPr="00566326" w:rsidRDefault="00004D1A" w:rsidP="002B5DAE">
            <w:pPr>
              <w:ind w:left="140" w:right="140"/>
              <w:rPr>
                <w:i/>
                <w:iCs/>
                <w:sz w:val="18"/>
                <w:szCs w:val="18"/>
                <w:highlight w:val="white"/>
              </w:rPr>
            </w:pPr>
            <w:r>
              <w:rPr>
                <w:i/>
                <w:iCs/>
                <w:sz w:val="18"/>
                <w:szCs w:val="18"/>
                <w:highlight w:val="white"/>
              </w:rPr>
              <w:t>B. subtilis UD1022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2E772" w14:textId="309E8205" w:rsidR="00004D1A" w:rsidRDefault="00004D1A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Wild Type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5F035" w14:textId="596E6FA5" w:rsidR="00004D1A" w:rsidRPr="00566326" w:rsidRDefault="00004D1A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No </w:t>
            </w:r>
            <w:r w:rsidR="004E62A3">
              <w:rPr>
                <w:sz w:val="18"/>
                <w:szCs w:val="18"/>
                <w:highlight w:val="white"/>
              </w:rPr>
              <w:t>Selection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7CFB65" w14:textId="538F4902" w:rsidR="00004D1A" w:rsidRPr="00566326" w:rsidRDefault="00004D1A" w:rsidP="002B5DAE">
            <w:pPr>
              <w:ind w:left="140" w:right="14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H. Bais</w:t>
            </w:r>
          </w:p>
        </w:tc>
      </w:tr>
    </w:tbl>
    <w:p w14:paraId="2A612150" w14:textId="77777777" w:rsidR="006736D3" w:rsidRPr="00507F47" w:rsidRDefault="006736D3" w:rsidP="006736D3">
      <w:pPr>
        <w:spacing w:line="432" w:lineRule="auto"/>
        <w:rPr>
          <w:highlight w:val="white"/>
        </w:rPr>
      </w:pPr>
    </w:p>
    <w:p w14:paraId="6B47C18B" w14:textId="17417909" w:rsidR="006736D3" w:rsidRPr="00507F47" w:rsidRDefault="006736D3" w:rsidP="006736D3"/>
    <w:tbl>
      <w:tblPr>
        <w:tblpPr w:leftFromText="180" w:rightFromText="180" w:vertAnchor="page" w:horzAnchor="margin" w:tblpY="3066"/>
        <w:tblW w:w="9010" w:type="dxa"/>
        <w:tblLayout w:type="fixed"/>
        <w:tblLook w:val="0400" w:firstRow="0" w:lastRow="0" w:firstColumn="0" w:lastColumn="0" w:noHBand="0" w:noVBand="1"/>
      </w:tblPr>
      <w:tblGrid>
        <w:gridCol w:w="1151"/>
        <w:gridCol w:w="1404"/>
        <w:gridCol w:w="1359"/>
        <w:gridCol w:w="1393"/>
        <w:gridCol w:w="1347"/>
        <w:gridCol w:w="877"/>
        <w:gridCol w:w="1479"/>
      </w:tblGrid>
      <w:tr w:rsidR="000A2402" w:rsidRPr="00507F47" w14:paraId="4E8E721B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90DFC" w14:textId="77777777" w:rsidR="006736D3" w:rsidRPr="00507F47" w:rsidRDefault="006736D3" w:rsidP="002B5DAE">
            <w:pPr>
              <w:rPr>
                <w:rFonts w:eastAsia="Calibri"/>
              </w:rPr>
            </w:pPr>
            <w:bookmarkStart w:id="1" w:name="_Hlk10726937"/>
            <w:r w:rsidRPr="00507F47">
              <w:rPr>
                <w:rFonts w:eastAsia="Calibri"/>
              </w:rPr>
              <w:t>Genes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A5B54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Hotstart (95</w:t>
            </w:r>
            <w:r w:rsidRPr="0053306A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E9D1A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Annealing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DC463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Binding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3F0EB" w14:textId="77777777" w:rsidR="006736D3" w:rsidRPr="00507F47" w:rsidRDefault="006736D3" w:rsidP="002B5DAE">
            <w:pPr>
              <w:rPr>
                <w:rFonts w:eastAsia="Calibri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E30E1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Cycles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5E27B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Curing</w:t>
            </w:r>
          </w:p>
        </w:tc>
      </w:tr>
      <w:tr w:rsidR="000A2402" w:rsidRPr="00507F47" w14:paraId="09DDED50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9BC6587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ACTIN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5B8FBF36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4A76C4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15 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15F1F50E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E52C6F7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8A7EA5D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CD6DCB5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tr w:rsidR="002B5DAE" w:rsidRPr="00507F47" w14:paraId="79A8381D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21E5DCB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PR1</w:t>
            </w:r>
          </w:p>
        </w:tc>
        <w:tc>
          <w:tcPr>
            <w:tcW w:w="14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A5163B3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F6A903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15 s</w:t>
            </w:r>
          </w:p>
        </w:tc>
        <w:tc>
          <w:tcPr>
            <w:tcW w:w="139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62C2F34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57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30s</w:t>
            </w:r>
          </w:p>
        </w:tc>
        <w:tc>
          <w:tcPr>
            <w:tcW w:w="134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81BBCD3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8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B27C9CF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35</w:t>
            </w:r>
          </w:p>
        </w:tc>
        <w:tc>
          <w:tcPr>
            <w:tcW w:w="147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075FE43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tr w:rsidR="002B5DAE" w:rsidRPr="00507F47" w14:paraId="0A085EC7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57DA067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NPR1</w:t>
            </w:r>
          </w:p>
        </w:tc>
        <w:tc>
          <w:tcPr>
            <w:tcW w:w="14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F7F709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570F8DF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15 s</w:t>
            </w:r>
          </w:p>
        </w:tc>
        <w:tc>
          <w:tcPr>
            <w:tcW w:w="139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AC674F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53.5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</w:t>
            </w:r>
          </w:p>
        </w:tc>
        <w:tc>
          <w:tcPr>
            <w:tcW w:w="134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A828DC2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8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D853DBD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40</w:t>
            </w:r>
          </w:p>
        </w:tc>
        <w:tc>
          <w:tcPr>
            <w:tcW w:w="147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B9E7C02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tr w:rsidR="002B5DAE" w:rsidRPr="00507F47" w14:paraId="465C5AD5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E28AA1E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PDF1.2</w:t>
            </w:r>
          </w:p>
        </w:tc>
        <w:tc>
          <w:tcPr>
            <w:tcW w:w="14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9133915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181C1F4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15 s</w:t>
            </w:r>
          </w:p>
        </w:tc>
        <w:tc>
          <w:tcPr>
            <w:tcW w:w="139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19FA9A11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54.5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30s</w:t>
            </w:r>
          </w:p>
        </w:tc>
        <w:tc>
          <w:tcPr>
            <w:tcW w:w="134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DF52B5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8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18D3035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40</w:t>
            </w:r>
          </w:p>
        </w:tc>
        <w:tc>
          <w:tcPr>
            <w:tcW w:w="147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207F152E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tr w:rsidR="002B5DAE" w:rsidRPr="00507F47" w14:paraId="58A4205F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6015698B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NCED1</w:t>
            </w:r>
          </w:p>
        </w:tc>
        <w:tc>
          <w:tcPr>
            <w:tcW w:w="14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07ED8A8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D4A72B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139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C2057A2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55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30s</w:t>
            </w:r>
          </w:p>
        </w:tc>
        <w:tc>
          <w:tcPr>
            <w:tcW w:w="134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FCECAA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 xml:space="preserve">C/ 30s </w:t>
            </w:r>
          </w:p>
        </w:tc>
        <w:tc>
          <w:tcPr>
            <w:tcW w:w="8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3B422D2F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40</w:t>
            </w:r>
          </w:p>
        </w:tc>
        <w:tc>
          <w:tcPr>
            <w:tcW w:w="147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74CC31E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tr w:rsidR="002B5DAE" w:rsidRPr="00507F47" w14:paraId="185A0A27" w14:textId="77777777" w:rsidTr="002B5DAE">
        <w:trPr>
          <w:trHeight w:val="408"/>
        </w:trPr>
        <w:tc>
          <w:tcPr>
            <w:tcW w:w="115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2B7ABD3F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NCED2</w:t>
            </w:r>
          </w:p>
        </w:tc>
        <w:tc>
          <w:tcPr>
            <w:tcW w:w="140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1EBAE07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 minutes</w:t>
            </w:r>
          </w:p>
        </w:tc>
        <w:tc>
          <w:tcPr>
            <w:tcW w:w="135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242397C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94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15 s</w:t>
            </w:r>
          </w:p>
        </w:tc>
        <w:tc>
          <w:tcPr>
            <w:tcW w:w="139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1A3EE03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57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30s</w:t>
            </w:r>
          </w:p>
        </w:tc>
        <w:tc>
          <w:tcPr>
            <w:tcW w:w="134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48EECA20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30 s</w:t>
            </w:r>
          </w:p>
        </w:tc>
        <w:tc>
          <w:tcPr>
            <w:tcW w:w="877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0BCD00B9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30</w:t>
            </w:r>
          </w:p>
        </w:tc>
        <w:tc>
          <w:tcPr>
            <w:tcW w:w="147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</w:tcPr>
          <w:p w14:paraId="52A17D8A" w14:textId="77777777" w:rsidR="006736D3" w:rsidRPr="00507F47" w:rsidRDefault="006736D3" w:rsidP="002B5DAE">
            <w:pPr>
              <w:rPr>
                <w:rFonts w:eastAsia="Calibri"/>
              </w:rPr>
            </w:pPr>
            <w:r w:rsidRPr="00507F47">
              <w:rPr>
                <w:rFonts w:eastAsia="Calibri"/>
              </w:rPr>
              <w:t>72</w:t>
            </w:r>
            <w:r w:rsidRPr="00507F47">
              <w:rPr>
                <w:rFonts w:eastAsia="Calibri"/>
                <w:vertAlign w:val="superscript"/>
              </w:rPr>
              <w:t>o</w:t>
            </w:r>
            <w:r w:rsidRPr="00507F47">
              <w:rPr>
                <w:rFonts w:eastAsia="Calibri"/>
              </w:rPr>
              <w:t>C/ 5 min</w:t>
            </w:r>
          </w:p>
        </w:tc>
      </w:tr>
      <w:bookmarkEnd w:id="1"/>
      <w:tr w:rsidR="006736D3" w:rsidRPr="00507F47" w14:paraId="35DA0E30" w14:textId="77777777" w:rsidTr="002B5DAE">
        <w:trPr>
          <w:trHeight w:val="501"/>
        </w:trPr>
        <w:tc>
          <w:tcPr>
            <w:tcW w:w="9010" w:type="dxa"/>
            <w:gridSpan w:val="7"/>
            <w:vMerge w:val="restart"/>
            <w:tcBorders>
              <w:top w:val="single" w:sz="4" w:space="0" w:color="505050"/>
              <w:left w:val="nil"/>
              <w:bottom w:val="nil"/>
              <w:right w:val="nil"/>
            </w:tcBorders>
            <w:vAlign w:val="center"/>
          </w:tcPr>
          <w:p w14:paraId="514426AD" w14:textId="6A39D918" w:rsidR="006736D3" w:rsidRDefault="006736D3" w:rsidP="002B5DAE">
            <w:pPr>
              <w:rPr>
                <w:rFonts w:eastAsia="Calibri"/>
              </w:rPr>
            </w:pPr>
          </w:p>
          <w:p w14:paraId="1AF6B03A" w14:textId="3B87AC5F" w:rsidR="006736D3" w:rsidRPr="00313BF5" w:rsidRDefault="006736D3" w:rsidP="002B5DAE">
            <w:pPr>
              <w:spacing w:before="120" w:after="240"/>
              <w:ind w:left="-115"/>
            </w:pPr>
            <w:r w:rsidRPr="003A1288">
              <w:rPr>
                <w:b/>
              </w:rPr>
              <w:t>Supplementary Table 2</w:t>
            </w:r>
            <w:r>
              <w:rPr>
                <w:b/>
              </w:rPr>
              <w:t>.</w:t>
            </w:r>
            <w:r w:rsidRPr="00507F47">
              <w:t xml:space="preserve"> Rt-PCR conditions </w:t>
            </w:r>
            <w:r>
              <w:t>to evaluate ABA biosynthesis gene e</w:t>
            </w:r>
            <w:r w:rsidR="00313BF5">
              <w:t>x</w:t>
            </w:r>
            <w:r>
              <w:t xml:space="preserve">pressions in lettuce </w:t>
            </w:r>
            <w:r w:rsidRPr="00507F47">
              <w:t xml:space="preserve">post treatment </w:t>
            </w:r>
            <w:r w:rsidRPr="00566326">
              <w:rPr>
                <w:iCs/>
              </w:rPr>
              <w:t xml:space="preserve">with </w:t>
            </w:r>
            <w:r w:rsidRPr="00507F47">
              <w:rPr>
                <w:i/>
              </w:rPr>
              <w:t>S. enterica</w:t>
            </w:r>
            <w:r w:rsidR="00313BF5">
              <w:rPr>
                <w:i/>
              </w:rPr>
              <w:t xml:space="preserve"> </w:t>
            </w:r>
            <w:r w:rsidR="00313BF5">
              <w:rPr>
                <w:iCs/>
              </w:rPr>
              <w:t>Typhimurium</w:t>
            </w:r>
            <w:r w:rsidR="000A2402">
              <w:rPr>
                <w:b/>
              </w:rPr>
              <w:t xml:space="preserve"> (B)</w:t>
            </w:r>
            <w:r w:rsidRPr="00507F47">
              <w:rPr>
                <w:i/>
              </w:rPr>
              <w:t>.</w:t>
            </w:r>
          </w:p>
          <w:tbl>
            <w:tblPr>
              <w:tblpPr w:leftFromText="180" w:rightFromText="180" w:vertAnchor="page" w:horzAnchor="margin" w:tblpY="1191"/>
              <w:tblOverlap w:val="never"/>
              <w:tblW w:w="9002" w:type="dxa"/>
              <w:tblLayout w:type="fixed"/>
              <w:tblLook w:val="0400" w:firstRow="0" w:lastRow="0" w:firstColumn="0" w:lastColumn="0" w:noHBand="0" w:noVBand="1"/>
            </w:tblPr>
            <w:tblGrid>
              <w:gridCol w:w="1151"/>
              <w:gridCol w:w="1402"/>
              <w:gridCol w:w="1359"/>
              <w:gridCol w:w="1393"/>
              <w:gridCol w:w="1347"/>
              <w:gridCol w:w="877"/>
              <w:gridCol w:w="1473"/>
            </w:tblGrid>
            <w:tr w:rsidR="000A2402" w:rsidRPr="00507F47" w14:paraId="421B0F57" w14:textId="77777777" w:rsidTr="000A2402">
              <w:trPr>
                <w:trHeight w:val="408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18D76E0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Genes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162B65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Hotstart (95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C)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8B8821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Annealing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FF20F13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Binding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392D1F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84DEEC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Cycles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68C35A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Curing</w:t>
                  </w:r>
                </w:p>
              </w:tc>
            </w:tr>
            <w:tr w:rsidR="000A2402" w:rsidRPr="00507F47" w14:paraId="4C9CEFFF" w14:textId="77777777" w:rsidTr="000A2402">
              <w:trPr>
                <w:trHeight w:val="408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2328520F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ABA3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5CE0CEAE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 minutes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765E31F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94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15 s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5AC6E40B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</w:t>
                  </w:r>
                  <w:r>
                    <w:rPr>
                      <w:rFonts w:eastAsia="Calibri"/>
                    </w:rPr>
                    <w:t>6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30s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B27544A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 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ED949A3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40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0EAD93F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5 min</w:t>
                  </w:r>
                </w:p>
              </w:tc>
            </w:tr>
            <w:tr w:rsidR="000A2402" w:rsidRPr="00507F47" w14:paraId="2D89B2D1" w14:textId="77777777" w:rsidTr="000A2402">
              <w:trPr>
                <w:trHeight w:val="408"/>
              </w:trPr>
              <w:tc>
                <w:tcPr>
                  <w:tcW w:w="1151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BAFE6A0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NCED3</w:t>
                  </w:r>
                </w:p>
              </w:tc>
              <w:tc>
                <w:tcPr>
                  <w:tcW w:w="1402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662F5706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 Minutes</w:t>
                  </w:r>
                </w:p>
              </w:tc>
              <w:tc>
                <w:tcPr>
                  <w:tcW w:w="1359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12A6549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94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15 s</w:t>
                  </w:r>
                </w:p>
              </w:tc>
              <w:tc>
                <w:tcPr>
                  <w:tcW w:w="139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27C6EC6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57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30s</w:t>
                  </w:r>
                </w:p>
              </w:tc>
              <w:tc>
                <w:tcPr>
                  <w:tcW w:w="134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AB25FD2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 s</w:t>
                  </w:r>
                </w:p>
              </w:tc>
              <w:tc>
                <w:tcPr>
                  <w:tcW w:w="87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812D67A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35</w:t>
                  </w:r>
                </w:p>
              </w:tc>
              <w:tc>
                <w:tcPr>
                  <w:tcW w:w="147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5BAE255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5 min</w:t>
                  </w:r>
                </w:p>
              </w:tc>
            </w:tr>
            <w:tr w:rsidR="000A2402" w:rsidRPr="00507F47" w14:paraId="242B9AB0" w14:textId="77777777" w:rsidTr="000A2402">
              <w:trPr>
                <w:trHeight w:val="379"/>
              </w:trPr>
              <w:tc>
                <w:tcPr>
                  <w:tcW w:w="1151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69DD0E6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ZEP1</w:t>
                  </w:r>
                </w:p>
              </w:tc>
              <w:tc>
                <w:tcPr>
                  <w:tcW w:w="1402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F63BA48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 Minutes</w:t>
                  </w:r>
                </w:p>
              </w:tc>
              <w:tc>
                <w:tcPr>
                  <w:tcW w:w="1359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6FEE34DE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94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15 s</w:t>
                  </w:r>
                </w:p>
              </w:tc>
              <w:tc>
                <w:tcPr>
                  <w:tcW w:w="139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206F2B40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</w:t>
                  </w:r>
                  <w:r>
                    <w:rPr>
                      <w:rFonts w:eastAsia="Calibri"/>
                    </w:rPr>
                    <w:t>7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</w:t>
                  </w:r>
                </w:p>
              </w:tc>
              <w:tc>
                <w:tcPr>
                  <w:tcW w:w="134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63DB00CD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 s</w:t>
                  </w:r>
                </w:p>
              </w:tc>
              <w:tc>
                <w:tcPr>
                  <w:tcW w:w="87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63BAAE68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40</w:t>
                  </w:r>
                </w:p>
              </w:tc>
              <w:tc>
                <w:tcPr>
                  <w:tcW w:w="147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BC1C83E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5 min</w:t>
                  </w:r>
                </w:p>
              </w:tc>
            </w:tr>
            <w:tr w:rsidR="000A2402" w:rsidRPr="00507F47" w14:paraId="58C29EF3" w14:textId="77777777" w:rsidTr="000A2402">
              <w:trPr>
                <w:trHeight w:val="379"/>
              </w:trPr>
              <w:tc>
                <w:tcPr>
                  <w:tcW w:w="1151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7DA1333" w14:textId="77777777" w:rsidR="000A2402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ABA3</w:t>
                  </w:r>
                </w:p>
              </w:tc>
              <w:tc>
                <w:tcPr>
                  <w:tcW w:w="1402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41F6D62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</w:t>
                  </w:r>
                  <w:r w:rsidRPr="00507F47">
                    <w:rPr>
                      <w:rFonts w:eastAsia="Calibri"/>
                    </w:rPr>
                    <w:t xml:space="preserve"> minutes</w:t>
                  </w:r>
                </w:p>
              </w:tc>
              <w:tc>
                <w:tcPr>
                  <w:tcW w:w="1359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4B42AFD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94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 xml:space="preserve">C/ </w:t>
                  </w:r>
                  <w:r>
                    <w:rPr>
                      <w:rFonts w:eastAsia="Calibri"/>
                    </w:rPr>
                    <w:t>30</w:t>
                  </w:r>
                  <w:r w:rsidRPr="00507F47">
                    <w:rPr>
                      <w:rFonts w:eastAsia="Calibri"/>
                    </w:rPr>
                    <w:t xml:space="preserve"> s</w:t>
                  </w:r>
                </w:p>
              </w:tc>
              <w:tc>
                <w:tcPr>
                  <w:tcW w:w="139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EE1CBFC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</w:t>
                  </w:r>
                  <w:r>
                    <w:rPr>
                      <w:rFonts w:eastAsia="Calibri"/>
                    </w:rPr>
                    <w:t>5.2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30s</w:t>
                  </w:r>
                </w:p>
              </w:tc>
              <w:tc>
                <w:tcPr>
                  <w:tcW w:w="134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75B2C23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 s</w:t>
                  </w:r>
                </w:p>
              </w:tc>
              <w:tc>
                <w:tcPr>
                  <w:tcW w:w="87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4FB8E6EC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35</w:t>
                  </w:r>
                </w:p>
              </w:tc>
              <w:tc>
                <w:tcPr>
                  <w:tcW w:w="147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037FCC05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absent</w:t>
                  </w:r>
                </w:p>
              </w:tc>
            </w:tr>
            <w:tr w:rsidR="000A2402" w:rsidRPr="00507F47" w14:paraId="333E8615" w14:textId="77777777" w:rsidTr="000A2402">
              <w:trPr>
                <w:trHeight w:val="379"/>
              </w:trPr>
              <w:tc>
                <w:tcPr>
                  <w:tcW w:w="1151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3D58C6E4" w14:textId="77777777" w:rsidR="000A2402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NCED3</w:t>
                  </w:r>
                </w:p>
              </w:tc>
              <w:tc>
                <w:tcPr>
                  <w:tcW w:w="1402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1D2E0EA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</w:t>
                  </w:r>
                  <w:r w:rsidRPr="00507F47">
                    <w:rPr>
                      <w:rFonts w:eastAsia="Calibri"/>
                    </w:rPr>
                    <w:t xml:space="preserve"> Minutes</w:t>
                  </w:r>
                </w:p>
              </w:tc>
              <w:tc>
                <w:tcPr>
                  <w:tcW w:w="1359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620B1A71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94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 xml:space="preserve">C/ </w:t>
                  </w:r>
                  <w:r>
                    <w:rPr>
                      <w:rFonts w:eastAsia="Calibri"/>
                    </w:rPr>
                    <w:t>30</w:t>
                  </w:r>
                  <w:r w:rsidRPr="00507F47">
                    <w:rPr>
                      <w:rFonts w:eastAsia="Calibri"/>
                    </w:rPr>
                    <w:t xml:space="preserve"> s</w:t>
                  </w:r>
                </w:p>
              </w:tc>
              <w:tc>
                <w:tcPr>
                  <w:tcW w:w="139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5F024C0C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57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30s</w:t>
                  </w:r>
                </w:p>
              </w:tc>
              <w:tc>
                <w:tcPr>
                  <w:tcW w:w="134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762C50E2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72</w:t>
                  </w:r>
                  <w:r w:rsidRPr="00507F47">
                    <w:rPr>
                      <w:rFonts w:eastAsia="Calibri"/>
                      <w:vertAlign w:val="superscript"/>
                    </w:rPr>
                    <w:t>o</w:t>
                  </w:r>
                  <w:r w:rsidRPr="00507F47">
                    <w:rPr>
                      <w:rFonts w:eastAsia="Calibri"/>
                    </w:rPr>
                    <w:t>C/ 30 s</w:t>
                  </w:r>
                </w:p>
              </w:tc>
              <w:tc>
                <w:tcPr>
                  <w:tcW w:w="877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D27D6DB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 w:rsidRPr="00507F47">
                    <w:rPr>
                      <w:rFonts w:eastAsia="Calibri"/>
                    </w:rPr>
                    <w:t>35</w:t>
                  </w:r>
                </w:p>
              </w:tc>
              <w:tc>
                <w:tcPr>
                  <w:tcW w:w="1473" w:type="dxa"/>
                  <w:tcBorders>
                    <w:top w:val="single" w:sz="4" w:space="0" w:color="505050"/>
                    <w:left w:val="single" w:sz="4" w:space="0" w:color="505050"/>
                    <w:bottom w:val="single" w:sz="4" w:space="0" w:color="505050"/>
                    <w:right w:val="single" w:sz="4" w:space="0" w:color="505050"/>
                  </w:tcBorders>
                  <w:vAlign w:val="bottom"/>
                </w:tcPr>
                <w:p w14:paraId="1C6A40A4" w14:textId="77777777" w:rsidR="000A2402" w:rsidRPr="00507F47" w:rsidRDefault="000A2402" w:rsidP="002B5DA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absent</w:t>
                  </w:r>
                </w:p>
              </w:tc>
            </w:tr>
          </w:tbl>
          <w:p w14:paraId="3EF41BC4" w14:textId="77777777" w:rsidR="006736D3" w:rsidRPr="00566326" w:rsidRDefault="006736D3" w:rsidP="002B5DAE">
            <w:pPr>
              <w:rPr>
                <w:rFonts w:eastAsia="Calibri"/>
              </w:rPr>
            </w:pPr>
          </w:p>
        </w:tc>
      </w:tr>
      <w:tr w:rsidR="006736D3" w:rsidRPr="00507F47" w14:paraId="1FB7E78C" w14:textId="77777777" w:rsidTr="002B5DAE">
        <w:trPr>
          <w:trHeight w:val="408"/>
        </w:trPr>
        <w:tc>
          <w:tcPr>
            <w:tcW w:w="9010" w:type="dxa"/>
            <w:gridSpan w:val="7"/>
            <w:vMerge/>
            <w:tcBorders>
              <w:top w:val="single" w:sz="4" w:space="0" w:color="505050"/>
              <w:left w:val="nil"/>
              <w:bottom w:val="nil"/>
              <w:right w:val="nil"/>
            </w:tcBorders>
            <w:vAlign w:val="center"/>
          </w:tcPr>
          <w:p w14:paraId="095F1511" w14:textId="77777777" w:rsidR="006736D3" w:rsidRPr="00507F47" w:rsidRDefault="006736D3" w:rsidP="002B5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</w:tbl>
    <w:tbl>
      <w:tblPr>
        <w:tblpPr w:leftFromText="180" w:rightFromText="180" w:vertAnchor="text" w:horzAnchor="margin" w:tblpY="8689"/>
        <w:tblW w:w="434" w:type="pct"/>
        <w:tblLook w:val="04A0" w:firstRow="1" w:lastRow="0" w:firstColumn="1" w:lastColumn="0" w:noHBand="0" w:noVBand="1"/>
      </w:tblPr>
      <w:tblGrid>
        <w:gridCol w:w="812"/>
      </w:tblGrid>
      <w:tr w:rsidR="006736D3" w:rsidRPr="00E83461" w14:paraId="7EF648EF" w14:textId="77777777" w:rsidTr="00563B8C">
        <w:trPr>
          <w:trHeight w:val="5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AC70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73062DEE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E997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231A70DC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E8C3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69B4A520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709A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0A0D5DFB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AD04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177770F6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0C66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02085004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40EB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53349006" w14:textId="77777777" w:rsidTr="00563B8C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585C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  <w:tr w:rsidR="006736D3" w:rsidRPr="00E83461" w14:paraId="0CF0582E" w14:textId="77777777" w:rsidTr="00563B8C">
        <w:trPr>
          <w:trHeight w:val="34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156A" w14:textId="77777777" w:rsidR="006736D3" w:rsidRPr="00691829" w:rsidRDefault="006736D3" w:rsidP="00563B8C">
            <w:pPr>
              <w:rPr>
                <w:rFonts w:ascii="Calibri" w:hAnsi="Calibri" w:cs="Calibri"/>
              </w:rPr>
            </w:pPr>
          </w:p>
        </w:tc>
      </w:tr>
    </w:tbl>
    <w:p w14:paraId="756AEACE" w14:textId="77777777" w:rsidR="00313BF5" w:rsidRDefault="00313BF5" w:rsidP="00313BF5">
      <w:pPr>
        <w:spacing w:before="120" w:after="240"/>
        <w:jc w:val="both"/>
        <w:rPr>
          <w:b/>
        </w:rPr>
      </w:pPr>
    </w:p>
    <w:p w14:paraId="023D29D1" w14:textId="346AE808" w:rsidR="00313BF5" w:rsidRDefault="00313BF5" w:rsidP="00313BF5">
      <w:pPr>
        <w:spacing w:before="120" w:after="240"/>
        <w:jc w:val="both"/>
        <w:rPr>
          <w:b/>
        </w:rPr>
      </w:pPr>
      <w:r w:rsidRPr="003A1288">
        <w:rPr>
          <w:b/>
        </w:rPr>
        <w:t>Supplementary Table 2</w:t>
      </w:r>
      <w:r>
        <w:rPr>
          <w:b/>
        </w:rPr>
        <w:t>.</w:t>
      </w:r>
      <w:r w:rsidRPr="00507F47">
        <w:t xml:space="preserve"> Rt-PCR conditions </w:t>
      </w:r>
      <w:r>
        <w:t xml:space="preserve">to evaluate </w:t>
      </w:r>
      <w:r w:rsidRPr="00507F47">
        <w:t>classical plant defense gene</w:t>
      </w:r>
      <w:r>
        <w:t xml:space="preserve"> expressions in lettuce </w:t>
      </w:r>
      <w:r w:rsidRPr="00507F47">
        <w:t xml:space="preserve">post treatment </w:t>
      </w:r>
      <w:r w:rsidRPr="007A1551">
        <w:t>with</w:t>
      </w:r>
      <w:r w:rsidRPr="00507F47">
        <w:rPr>
          <w:i/>
        </w:rPr>
        <w:t xml:space="preserve"> S. enterica</w:t>
      </w:r>
      <w:r>
        <w:rPr>
          <w:i/>
        </w:rPr>
        <w:t xml:space="preserve"> </w:t>
      </w:r>
      <w:r>
        <w:rPr>
          <w:iCs/>
        </w:rPr>
        <w:t>Typhimurium</w:t>
      </w:r>
      <w:r w:rsidR="000A2402" w:rsidRPr="000A2402">
        <w:rPr>
          <w:b/>
        </w:rPr>
        <w:t xml:space="preserve"> </w:t>
      </w:r>
      <w:r w:rsidR="000A2402">
        <w:rPr>
          <w:b/>
        </w:rPr>
        <w:t>(A)</w:t>
      </w:r>
      <w:r w:rsidRPr="00507F47">
        <w:rPr>
          <w:i/>
        </w:rPr>
        <w:t>.</w:t>
      </w:r>
    </w:p>
    <w:p w14:paraId="056F8896" w14:textId="2DFBED03" w:rsidR="00313BF5" w:rsidRDefault="00313BF5" w:rsidP="006736D3">
      <w:pPr>
        <w:spacing w:line="432" w:lineRule="auto"/>
        <w:jc w:val="both"/>
        <w:rPr>
          <w:b/>
        </w:rPr>
      </w:pPr>
    </w:p>
    <w:p w14:paraId="34C05B5D" w14:textId="77777777" w:rsidR="00313BF5" w:rsidRDefault="00313BF5" w:rsidP="006736D3">
      <w:pPr>
        <w:spacing w:line="432" w:lineRule="auto"/>
        <w:jc w:val="both"/>
        <w:rPr>
          <w:b/>
        </w:rPr>
      </w:pPr>
    </w:p>
    <w:p w14:paraId="7B7399ED" w14:textId="365491EC" w:rsidR="006736D3" w:rsidRDefault="006736D3" w:rsidP="006736D3">
      <w:pPr>
        <w:spacing w:line="432" w:lineRule="auto"/>
        <w:jc w:val="both"/>
        <w:rPr>
          <w:b/>
        </w:rPr>
      </w:pPr>
      <w:r w:rsidRPr="00507F47">
        <w:rPr>
          <w:b/>
          <w:highlight w:val="white"/>
        </w:rPr>
        <w:br w:type="page"/>
      </w:r>
    </w:p>
    <w:p w14:paraId="1CE5024D" w14:textId="77777777" w:rsidR="006736D3" w:rsidRPr="00566326" w:rsidRDefault="006736D3" w:rsidP="006736D3"/>
    <w:p w14:paraId="4C6546E6" w14:textId="0BA573DA" w:rsidR="006736D3" w:rsidRDefault="006736D3" w:rsidP="00313BF5">
      <w:pPr>
        <w:spacing w:before="120" w:after="240"/>
        <w:jc w:val="both"/>
        <w:rPr>
          <w:b/>
          <w:highlight w:val="white"/>
        </w:rPr>
      </w:pPr>
      <w:r>
        <w:rPr>
          <w:b/>
        </w:rPr>
        <w:t xml:space="preserve">Supplementary </w:t>
      </w:r>
      <w:r w:rsidRPr="00EB13BA">
        <w:rPr>
          <w:b/>
        </w:rPr>
        <w:t xml:space="preserve">Table </w:t>
      </w:r>
      <w:r>
        <w:rPr>
          <w:b/>
        </w:rPr>
        <w:t>3</w:t>
      </w:r>
      <w:r w:rsidR="00313BF5">
        <w:rPr>
          <w:b/>
        </w:rPr>
        <w:t>.</w:t>
      </w:r>
      <w:r w:rsidRPr="00EB13BA">
        <w:rPr>
          <w:b/>
        </w:rPr>
        <w:t xml:space="preserve"> </w:t>
      </w:r>
      <w:r>
        <w:t xml:space="preserve">Details of the primers used in the study. </w:t>
      </w:r>
      <w:r w:rsidRPr="00507F47">
        <w:rPr>
          <w:b/>
          <w:highlight w:val="white"/>
        </w:rPr>
        <w:t xml:space="preserve"> </w:t>
      </w:r>
    </w:p>
    <w:p w14:paraId="655A272B" w14:textId="77777777" w:rsidR="00313BF5" w:rsidRPr="00507F47" w:rsidRDefault="00313BF5" w:rsidP="00313BF5">
      <w:pPr>
        <w:spacing w:before="120" w:after="240"/>
        <w:jc w:val="both"/>
        <w:rPr>
          <w:b/>
          <w:highlight w:val="white"/>
        </w:rPr>
      </w:pPr>
    </w:p>
    <w:tbl>
      <w:tblPr>
        <w:tblW w:w="98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600"/>
        <w:gridCol w:w="3240"/>
        <w:gridCol w:w="2070"/>
      </w:tblGrid>
      <w:tr w:rsidR="006736D3" w:rsidRPr="00507F47" w14:paraId="09DFA16D" w14:textId="77777777" w:rsidTr="00313BF5">
        <w:trPr>
          <w:trHeight w:val="300"/>
        </w:trPr>
        <w:tc>
          <w:tcPr>
            <w:tcW w:w="9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DB3DA" w14:textId="77777777" w:rsidR="006736D3" w:rsidRPr="00507F47" w:rsidRDefault="006736D3" w:rsidP="00563B8C">
            <w:pPr>
              <w:widowControl w:val="0"/>
            </w:pPr>
          </w:p>
        </w:tc>
        <w:tc>
          <w:tcPr>
            <w:tcW w:w="684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9AB47" w14:textId="77777777" w:rsidR="006736D3" w:rsidRPr="008F40BA" w:rsidRDefault="006736D3" w:rsidP="00563B8C">
            <w:pPr>
              <w:widowControl w:val="0"/>
              <w:jc w:val="center"/>
              <w:rPr>
                <w:b/>
              </w:rPr>
            </w:pPr>
            <w:r w:rsidRPr="008F40BA">
              <w:rPr>
                <w:b/>
              </w:rPr>
              <w:t>Oligo-DNA Primers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CB103" w14:textId="77777777" w:rsidR="006736D3" w:rsidRPr="008F40BA" w:rsidRDefault="006736D3" w:rsidP="00563B8C">
            <w:pPr>
              <w:widowControl w:val="0"/>
              <w:rPr>
                <w:b/>
              </w:rPr>
            </w:pPr>
          </w:p>
        </w:tc>
      </w:tr>
      <w:tr w:rsidR="006736D3" w:rsidRPr="00507F47" w14:paraId="0C1E60FD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08433" w14:textId="77777777" w:rsidR="006736D3" w:rsidRPr="003C342D" w:rsidRDefault="006736D3" w:rsidP="00563B8C">
            <w:pPr>
              <w:widowControl w:val="0"/>
              <w:rPr>
                <w:b/>
              </w:rPr>
            </w:pPr>
            <w:r w:rsidRPr="003C342D">
              <w:rPr>
                <w:b/>
              </w:rPr>
              <w:t>Gene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C7BCF" w14:textId="77777777" w:rsidR="006736D3" w:rsidRPr="008F40BA" w:rsidRDefault="006736D3" w:rsidP="00563B8C">
            <w:pPr>
              <w:widowControl w:val="0"/>
              <w:rPr>
                <w:b/>
              </w:rPr>
            </w:pPr>
            <w:r w:rsidRPr="008F40BA">
              <w:rPr>
                <w:b/>
              </w:rPr>
              <w:t>Forward Primer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68187" w14:textId="77777777" w:rsidR="006736D3" w:rsidRPr="008F40BA" w:rsidRDefault="006736D3" w:rsidP="00563B8C">
            <w:pPr>
              <w:widowControl w:val="0"/>
              <w:rPr>
                <w:b/>
              </w:rPr>
            </w:pPr>
            <w:r w:rsidRPr="008F40BA">
              <w:rPr>
                <w:b/>
              </w:rPr>
              <w:t>Reverse Primer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3DCE7" w14:textId="77777777" w:rsidR="006736D3" w:rsidRPr="008F40BA" w:rsidRDefault="006736D3" w:rsidP="00563B8C">
            <w:pPr>
              <w:widowControl w:val="0"/>
              <w:rPr>
                <w:b/>
              </w:rPr>
            </w:pPr>
            <w:r w:rsidRPr="008F40BA">
              <w:rPr>
                <w:b/>
              </w:rPr>
              <w:t>Reference</w:t>
            </w:r>
          </w:p>
        </w:tc>
      </w:tr>
      <w:tr w:rsidR="006736D3" w:rsidRPr="00507F47" w14:paraId="7FD51C10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B7FF0" w14:textId="77777777" w:rsidR="006736D3" w:rsidRPr="00507F47" w:rsidRDefault="006736D3" w:rsidP="00563B8C">
            <w:pPr>
              <w:widowControl w:val="0"/>
            </w:pPr>
            <w:r w:rsidRPr="00507F47">
              <w:t>ACTIN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7CC3E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CAAGCCGTTCTTTCCCTGTA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326E3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TCCTGCTGAGGTCGTGAATG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7AD6D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(Markland et al. 2017)</w:t>
            </w:r>
          </w:p>
        </w:tc>
      </w:tr>
      <w:tr w:rsidR="006736D3" w:rsidRPr="00507F47" w14:paraId="6C8F7E2D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2A07A" w14:textId="77777777" w:rsidR="006736D3" w:rsidRPr="00507F47" w:rsidRDefault="006736D3" w:rsidP="00563B8C">
            <w:pPr>
              <w:widowControl w:val="0"/>
            </w:pPr>
            <w:r w:rsidRPr="00507F47">
              <w:t>PR1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33C2A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GAAGGGTTGGGTGTGCTAGA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7FAE9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CACAAGAAACAAGGGCGTAG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1ACD0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(Markland et al. 2017)</w:t>
            </w:r>
          </w:p>
        </w:tc>
      </w:tr>
      <w:tr w:rsidR="006736D3" w:rsidRPr="00507F47" w14:paraId="365F7897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883A6" w14:textId="77777777" w:rsidR="006736D3" w:rsidRPr="00507F47" w:rsidRDefault="006736D3" w:rsidP="00563B8C">
            <w:pPr>
              <w:widowControl w:val="0"/>
            </w:pPr>
            <w:r w:rsidRPr="00507F47">
              <w:t>NPR1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F6886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TCGATCGTCTATCGGAAACC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9A1C5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TCACATTGCGATTCTTGTCC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FA1CF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(Markland et al. 2017)</w:t>
            </w:r>
          </w:p>
        </w:tc>
      </w:tr>
      <w:tr w:rsidR="006736D3" w:rsidRPr="00507F47" w14:paraId="0CDD7C56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1FA6C" w14:textId="77777777" w:rsidR="006736D3" w:rsidRPr="00507F47" w:rsidRDefault="006736D3" w:rsidP="00563B8C">
            <w:pPr>
              <w:widowControl w:val="0"/>
            </w:pPr>
            <w:r w:rsidRPr="00507F47">
              <w:t>PDF1.2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0B23C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GCCATCTTCTCTGCTTTTGAA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2A00E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ACACAAGACACTGCGACGAC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32775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(Markland et al. 2017)</w:t>
            </w:r>
          </w:p>
        </w:tc>
      </w:tr>
      <w:tr w:rsidR="006736D3" w:rsidRPr="00507F47" w14:paraId="31671BB6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7B800" w14:textId="77777777" w:rsidR="006736D3" w:rsidRPr="00507F47" w:rsidRDefault="006736D3" w:rsidP="00563B8C">
            <w:pPr>
              <w:widowControl w:val="0"/>
            </w:pPr>
            <w:r w:rsidRPr="00507F47">
              <w:t>NCED2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A99C9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TCGACTCTTTGTGCACTTCATACTC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AA04A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CAACGGGACAAGTTGAGGTTTTA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422C7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(Huo et al. 2013)</w:t>
            </w:r>
          </w:p>
        </w:tc>
      </w:tr>
      <w:tr w:rsidR="006736D3" w:rsidRPr="00507F47" w14:paraId="090896C8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EF2DA" w14:textId="77777777" w:rsidR="006736D3" w:rsidRPr="00507F47" w:rsidRDefault="006736D3" w:rsidP="00563B8C">
            <w:pPr>
              <w:widowControl w:val="0"/>
            </w:pPr>
            <w:r w:rsidRPr="00507F47">
              <w:t>NCED1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777F3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CGCAATCACCGAGAACTTTGT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18E8E" w14:textId="77777777" w:rsidR="006736D3" w:rsidRPr="00BE4998" w:rsidRDefault="006736D3" w:rsidP="00563B8C">
            <w:pPr>
              <w:widowControl w:val="0"/>
              <w:rPr>
                <w:sz w:val="20"/>
                <w:szCs w:val="20"/>
              </w:rPr>
            </w:pPr>
            <w:r w:rsidRPr="00BE4998">
              <w:rPr>
                <w:sz w:val="20"/>
                <w:szCs w:val="20"/>
              </w:rPr>
              <w:t>GGCGATCCTCCTTTTATCATTTC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69901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(Huo et al. 2013)</w:t>
            </w:r>
          </w:p>
        </w:tc>
      </w:tr>
      <w:tr w:rsidR="006736D3" w:rsidRPr="00507F47" w14:paraId="159BC32F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D1AD9" w14:textId="77777777" w:rsidR="006736D3" w:rsidRPr="00C41F34" w:rsidRDefault="006736D3" w:rsidP="00563B8C">
            <w:pPr>
              <w:widowControl w:val="0"/>
            </w:pPr>
            <w:r w:rsidRPr="00C41F34">
              <w:t>NCED3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BC668" w14:textId="77777777" w:rsidR="006736D3" w:rsidRPr="00C41F34" w:rsidRDefault="006736D3" w:rsidP="00563B8C">
            <w:pPr>
              <w:widowControl w:val="0"/>
              <w:rPr>
                <w:sz w:val="20"/>
                <w:szCs w:val="20"/>
              </w:rPr>
            </w:pPr>
            <w:r w:rsidRPr="00C41F34">
              <w:rPr>
                <w:sz w:val="20"/>
                <w:szCs w:val="20"/>
              </w:rPr>
              <w:t xml:space="preserve">AGCTCAGCTTGGTTCCCTGTTATA 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759DF" w14:textId="77777777" w:rsidR="006736D3" w:rsidRPr="00C41F34" w:rsidRDefault="006736D3" w:rsidP="00563B8C">
            <w:pPr>
              <w:widowControl w:val="0"/>
              <w:rPr>
                <w:sz w:val="20"/>
                <w:szCs w:val="20"/>
              </w:rPr>
            </w:pPr>
            <w:r w:rsidRPr="00C41F34">
              <w:rPr>
                <w:sz w:val="20"/>
                <w:szCs w:val="20"/>
              </w:rPr>
              <w:t>CTTCACAAACTGGCTGAAAACGTAT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FB4E7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(Huo et al. 2013)</w:t>
            </w:r>
          </w:p>
        </w:tc>
      </w:tr>
      <w:tr w:rsidR="006736D3" w:rsidRPr="00507F47" w14:paraId="30DF264B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B9D92" w14:textId="77777777" w:rsidR="006736D3" w:rsidRPr="00C41F34" w:rsidRDefault="006736D3" w:rsidP="00563B8C">
            <w:pPr>
              <w:widowControl w:val="0"/>
            </w:pPr>
            <w:r w:rsidRPr="00C41F34">
              <w:t>ABA3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8A60E" w14:textId="77777777" w:rsidR="006736D3" w:rsidRPr="00C41F34" w:rsidRDefault="006736D3" w:rsidP="00563B8C">
            <w:pPr>
              <w:widowControl w:val="0"/>
              <w:rPr>
                <w:sz w:val="20"/>
                <w:szCs w:val="20"/>
              </w:rPr>
            </w:pPr>
            <w:r w:rsidRPr="00C41F34">
              <w:rPr>
                <w:sz w:val="20"/>
                <w:szCs w:val="20"/>
              </w:rPr>
              <w:t xml:space="preserve">CAGCTCTAGCTTGACCTCATCA 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753E3" w14:textId="77777777" w:rsidR="006736D3" w:rsidRPr="00C41F34" w:rsidRDefault="006736D3" w:rsidP="00563B8C">
            <w:pPr>
              <w:widowControl w:val="0"/>
              <w:rPr>
                <w:sz w:val="20"/>
                <w:szCs w:val="20"/>
              </w:rPr>
            </w:pPr>
            <w:r w:rsidRPr="00C41F34">
              <w:rPr>
                <w:sz w:val="20"/>
                <w:szCs w:val="20"/>
              </w:rPr>
              <w:t>CCAAGGACACTGTTGTGGTTCT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9D50E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(Argyris et al. 2008 )</w:t>
            </w:r>
          </w:p>
        </w:tc>
      </w:tr>
      <w:tr w:rsidR="006736D3" w:rsidRPr="00507F47" w14:paraId="1A926944" w14:textId="77777777" w:rsidTr="00313BF5">
        <w:trPr>
          <w:trHeight w:val="300"/>
        </w:trPr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CEB87" w14:textId="77777777" w:rsidR="006736D3" w:rsidRPr="00C41F34" w:rsidRDefault="006736D3" w:rsidP="00563B8C">
            <w:pPr>
              <w:widowControl w:val="0"/>
            </w:pPr>
            <w:r w:rsidRPr="00C41F34">
              <w:t>ZEP1</w:t>
            </w:r>
          </w:p>
        </w:tc>
        <w:tc>
          <w:tcPr>
            <w:tcW w:w="36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4838A" w14:textId="77777777" w:rsidR="006736D3" w:rsidRPr="0020600A" w:rsidRDefault="006736D3" w:rsidP="00563B8C">
            <w:pPr>
              <w:widowControl w:val="0"/>
              <w:rPr>
                <w:sz w:val="20"/>
                <w:szCs w:val="20"/>
              </w:rPr>
            </w:pPr>
            <w:r w:rsidRPr="0020600A">
              <w:rPr>
                <w:sz w:val="20"/>
                <w:szCs w:val="20"/>
              </w:rPr>
              <w:t xml:space="preserve"> GGGCTACACTTGTTACACTGGGATA</w:t>
            </w:r>
          </w:p>
        </w:tc>
        <w:tc>
          <w:tcPr>
            <w:tcW w:w="32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73BBF" w14:textId="77777777" w:rsidR="006736D3" w:rsidRPr="0020600A" w:rsidRDefault="006736D3" w:rsidP="00563B8C">
            <w:pPr>
              <w:widowControl w:val="0"/>
              <w:rPr>
                <w:sz w:val="20"/>
                <w:szCs w:val="20"/>
              </w:rPr>
            </w:pPr>
            <w:r w:rsidRPr="0020600A">
              <w:rPr>
                <w:sz w:val="20"/>
                <w:szCs w:val="20"/>
              </w:rPr>
              <w:t>GCCCCAAGAACACCCGATA</w:t>
            </w:r>
          </w:p>
        </w:tc>
        <w:tc>
          <w:tcPr>
            <w:tcW w:w="20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BD68B" w14:textId="77777777" w:rsidR="006736D3" w:rsidRPr="00863548" w:rsidRDefault="006736D3" w:rsidP="00563B8C">
            <w:pPr>
              <w:widowControl w:val="0"/>
            </w:pPr>
            <w:r w:rsidRPr="00863548">
              <w:rPr>
                <w:bCs/>
              </w:rPr>
              <w:t>(Huo et al. 2013</w:t>
            </w:r>
            <w:r>
              <w:rPr>
                <w:bCs/>
              </w:rPr>
              <w:t>)</w:t>
            </w:r>
          </w:p>
        </w:tc>
      </w:tr>
    </w:tbl>
    <w:p w14:paraId="7DDD1637" w14:textId="77777777" w:rsidR="006736D3" w:rsidRPr="00507F47" w:rsidRDefault="006736D3" w:rsidP="006736D3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highlight w:val="white"/>
        </w:rPr>
      </w:pPr>
    </w:p>
    <w:p w14:paraId="25AA24E2" w14:textId="77777777" w:rsidR="006736D3" w:rsidRDefault="006736D3" w:rsidP="006736D3"/>
    <w:p w14:paraId="0B55B0F8" w14:textId="77777777" w:rsidR="006736D3" w:rsidRDefault="006736D3" w:rsidP="006736D3"/>
    <w:p w14:paraId="7172DCC7" w14:textId="77777777" w:rsidR="006736D3" w:rsidRDefault="006736D3" w:rsidP="006736D3"/>
    <w:p w14:paraId="5E8CB175" w14:textId="77777777" w:rsidR="006736D3" w:rsidRDefault="006736D3" w:rsidP="006736D3"/>
    <w:p w14:paraId="5680B663" w14:textId="77777777" w:rsidR="006736D3" w:rsidRDefault="006736D3" w:rsidP="006736D3"/>
    <w:p w14:paraId="22E1C87C" w14:textId="77777777" w:rsidR="006736D3" w:rsidRDefault="006736D3" w:rsidP="006736D3"/>
    <w:p w14:paraId="4AD512B1" w14:textId="77777777" w:rsidR="006736D3" w:rsidRDefault="006736D3" w:rsidP="006736D3"/>
    <w:p w14:paraId="6B3ADB60" w14:textId="77777777" w:rsidR="006736D3" w:rsidRDefault="006736D3" w:rsidP="006736D3"/>
    <w:p w14:paraId="4BFEF23A" w14:textId="77777777" w:rsidR="006736D3" w:rsidRDefault="006736D3" w:rsidP="006736D3"/>
    <w:p w14:paraId="0E9F7AC2" w14:textId="77777777" w:rsidR="006736D3" w:rsidRDefault="006736D3" w:rsidP="006736D3"/>
    <w:p w14:paraId="1735163B" w14:textId="77777777" w:rsidR="006736D3" w:rsidRDefault="006736D3" w:rsidP="006736D3"/>
    <w:p w14:paraId="6AA2A049" w14:textId="77777777" w:rsidR="006736D3" w:rsidRDefault="006736D3" w:rsidP="006736D3"/>
    <w:p w14:paraId="7BEBFBF7" w14:textId="77777777" w:rsidR="006736D3" w:rsidRDefault="006736D3" w:rsidP="006736D3"/>
    <w:p w14:paraId="272E1EB4" w14:textId="77777777" w:rsidR="006736D3" w:rsidRDefault="006736D3" w:rsidP="006736D3"/>
    <w:p w14:paraId="2F5CAF7E" w14:textId="77777777" w:rsidR="006736D3" w:rsidRDefault="006736D3" w:rsidP="006736D3"/>
    <w:p w14:paraId="11C52EEC" w14:textId="77777777" w:rsidR="006736D3" w:rsidRDefault="006736D3" w:rsidP="006736D3"/>
    <w:p w14:paraId="54A5C569" w14:textId="77777777" w:rsidR="006736D3" w:rsidRDefault="006736D3" w:rsidP="006736D3"/>
    <w:p w14:paraId="76933764" w14:textId="77777777" w:rsidR="006736D3" w:rsidRDefault="006736D3" w:rsidP="006736D3"/>
    <w:p w14:paraId="08C0E6E6" w14:textId="77777777" w:rsidR="006736D3" w:rsidRDefault="006736D3" w:rsidP="006736D3"/>
    <w:p w14:paraId="6B66CADC" w14:textId="77777777" w:rsidR="006736D3" w:rsidRDefault="006736D3" w:rsidP="006736D3"/>
    <w:p w14:paraId="4E160702" w14:textId="26105022" w:rsidR="000A2402" w:rsidRDefault="006736D3" w:rsidP="00E641A0">
      <w:pPr>
        <w:jc w:val="both"/>
      </w:pPr>
      <w:r>
        <w:rPr>
          <w:b/>
        </w:rPr>
        <w:t xml:space="preserve">Supplementary </w:t>
      </w:r>
      <w:r w:rsidRPr="00EB13BA">
        <w:rPr>
          <w:b/>
        </w:rPr>
        <w:t xml:space="preserve">Table </w:t>
      </w:r>
      <w:r>
        <w:rPr>
          <w:b/>
        </w:rPr>
        <w:t>4</w:t>
      </w:r>
      <w:r w:rsidR="00313BF5">
        <w:rPr>
          <w:b/>
        </w:rPr>
        <w:t>.</w:t>
      </w:r>
      <w:r w:rsidRPr="00EB13BA">
        <w:rPr>
          <w:b/>
        </w:rPr>
        <w:t xml:space="preserve"> </w:t>
      </w:r>
      <w:r>
        <w:t xml:space="preserve">Detection of internalized </w:t>
      </w:r>
      <w:r w:rsidRPr="006D5244">
        <w:rPr>
          <w:i/>
        </w:rPr>
        <w:t xml:space="preserve">S. </w:t>
      </w:r>
      <w:r w:rsidR="00313BF5">
        <w:t xml:space="preserve">Typhimurium </w:t>
      </w:r>
      <w:r>
        <w:t xml:space="preserve">WT, </w:t>
      </w:r>
      <w:r w:rsidR="00313BF5" w:rsidRPr="006D5244">
        <w:rPr>
          <w:i/>
        </w:rPr>
        <w:t xml:space="preserve">S. </w:t>
      </w:r>
      <w:r w:rsidR="00313BF5">
        <w:t xml:space="preserve">Newport, </w:t>
      </w:r>
      <w:r>
        <w:t>Flagellin (</w:t>
      </w:r>
      <w:r w:rsidRPr="006D5244">
        <w:rPr>
          <w:i/>
        </w:rPr>
        <w:t>fli</w:t>
      </w:r>
      <w:r>
        <w:t xml:space="preserve">) and T3SS mutants in lettuce leaves over </w:t>
      </w:r>
      <w:r w:rsidR="00E641A0">
        <w:t>7-day</w:t>
      </w:r>
      <w:r>
        <w:t xml:space="preserve"> period</w:t>
      </w:r>
      <w:r w:rsidR="00313BF5">
        <w:t xml:space="preserve">, with or without </w:t>
      </w:r>
      <w:r w:rsidR="002B5DAE" w:rsidRPr="002B5DAE">
        <w:rPr>
          <w:i/>
          <w:iCs/>
        </w:rPr>
        <w:t>Bacillus subtilis</w:t>
      </w:r>
      <w:r w:rsidR="002B5DAE">
        <w:t xml:space="preserve"> </w:t>
      </w:r>
      <w:r w:rsidR="00313BF5">
        <w:t>UD1022</w:t>
      </w:r>
      <w:r>
        <w:t xml:space="preserve">. +/- indicates presence or absence of the strains in planta.  </w:t>
      </w:r>
    </w:p>
    <w:p w14:paraId="28E5BB67" w14:textId="77777777" w:rsidR="000A2402" w:rsidRPr="00507F47" w:rsidRDefault="006736D3" w:rsidP="006736D3">
      <w:pPr>
        <w:spacing w:line="432" w:lineRule="auto"/>
        <w:jc w:val="both"/>
        <w:rPr>
          <w:b/>
          <w:highlight w:val="white"/>
        </w:rPr>
      </w:pPr>
      <w:r w:rsidRPr="00507F47">
        <w:rPr>
          <w:b/>
          <w:highlight w:val="white"/>
        </w:rPr>
        <w:t xml:space="preserve"> </w:t>
      </w:r>
    </w:p>
    <w:tbl>
      <w:tblPr>
        <w:tblStyle w:val="TableGrid"/>
        <w:tblW w:w="8786" w:type="dxa"/>
        <w:tblInd w:w="-5" w:type="dxa"/>
        <w:tblLook w:val="04A0" w:firstRow="1" w:lastRow="0" w:firstColumn="1" w:lastColumn="0" w:noHBand="0" w:noVBand="1"/>
      </w:tblPr>
      <w:tblGrid>
        <w:gridCol w:w="3706"/>
        <w:gridCol w:w="1016"/>
        <w:gridCol w:w="1016"/>
        <w:gridCol w:w="1016"/>
        <w:gridCol w:w="1016"/>
        <w:gridCol w:w="1016"/>
      </w:tblGrid>
      <w:tr w:rsidR="000A2402" w:rsidRPr="000A2402" w14:paraId="10713F9E" w14:textId="77777777" w:rsidTr="000A2402">
        <w:trPr>
          <w:trHeight w:val="341"/>
        </w:trPr>
        <w:tc>
          <w:tcPr>
            <w:tcW w:w="3706" w:type="dxa"/>
            <w:noWrap/>
            <w:vAlign w:val="center"/>
            <w:hideMark/>
          </w:tcPr>
          <w:p w14:paraId="1053254E" w14:textId="5BE595B7" w:rsidR="000A2402" w:rsidRPr="000A2402" w:rsidRDefault="000A2402" w:rsidP="000A2402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Treatments</w:t>
            </w:r>
          </w:p>
        </w:tc>
        <w:tc>
          <w:tcPr>
            <w:tcW w:w="0" w:type="auto"/>
            <w:noWrap/>
            <w:vAlign w:val="center"/>
            <w:hideMark/>
          </w:tcPr>
          <w:p w14:paraId="60CACE5E" w14:textId="7777777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bCs/>
                <w:highlight w:val="white"/>
              </w:rPr>
              <w:t>Day 0</w:t>
            </w:r>
          </w:p>
        </w:tc>
        <w:tc>
          <w:tcPr>
            <w:tcW w:w="0" w:type="auto"/>
            <w:noWrap/>
            <w:vAlign w:val="center"/>
            <w:hideMark/>
          </w:tcPr>
          <w:p w14:paraId="5F5BCC5B" w14:textId="7777777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bCs/>
                <w:highlight w:val="white"/>
              </w:rPr>
              <w:t>Day 1</w:t>
            </w:r>
          </w:p>
        </w:tc>
        <w:tc>
          <w:tcPr>
            <w:tcW w:w="0" w:type="auto"/>
            <w:noWrap/>
            <w:vAlign w:val="center"/>
            <w:hideMark/>
          </w:tcPr>
          <w:p w14:paraId="5FBBA196" w14:textId="7777777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bCs/>
                <w:highlight w:val="white"/>
              </w:rPr>
              <w:t>Day 3</w:t>
            </w:r>
          </w:p>
        </w:tc>
        <w:tc>
          <w:tcPr>
            <w:tcW w:w="0" w:type="auto"/>
            <w:noWrap/>
            <w:vAlign w:val="center"/>
            <w:hideMark/>
          </w:tcPr>
          <w:p w14:paraId="3C32F23A" w14:textId="7777777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bCs/>
                <w:highlight w:val="white"/>
              </w:rPr>
              <w:t>Day 5</w:t>
            </w:r>
          </w:p>
        </w:tc>
        <w:tc>
          <w:tcPr>
            <w:tcW w:w="0" w:type="auto"/>
            <w:noWrap/>
            <w:vAlign w:val="center"/>
            <w:hideMark/>
          </w:tcPr>
          <w:p w14:paraId="098362C8" w14:textId="7777777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bCs/>
                <w:highlight w:val="white"/>
              </w:rPr>
              <w:t>Day 7</w:t>
            </w:r>
          </w:p>
        </w:tc>
      </w:tr>
      <w:tr w:rsidR="000A2402" w:rsidRPr="000A2402" w14:paraId="104A3086" w14:textId="77777777" w:rsidTr="000A2402">
        <w:trPr>
          <w:trHeight w:val="341"/>
        </w:trPr>
        <w:tc>
          <w:tcPr>
            <w:tcW w:w="3706" w:type="dxa"/>
            <w:noWrap/>
            <w:vAlign w:val="center"/>
          </w:tcPr>
          <w:p w14:paraId="0FB9CDBD" w14:textId="6F4C1755" w:rsidR="000A2402" w:rsidRPr="000A2402" w:rsidRDefault="000A2402" w:rsidP="00F66F9B">
            <w:pPr>
              <w:rPr>
                <w:b/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 xml:space="preserve">S. </w:t>
            </w:r>
            <w:r w:rsidRPr="000A2402">
              <w:rPr>
                <w:highlight w:val="white"/>
              </w:rPr>
              <w:t>Typhimurium WT only</w:t>
            </w:r>
          </w:p>
        </w:tc>
        <w:tc>
          <w:tcPr>
            <w:tcW w:w="0" w:type="auto"/>
            <w:noWrap/>
            <w:vAlign w:val="center"/>
          </w:tcPr>
          <w:p w14:paraId="66168641" w14:textId="2B024AE9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0929471B" w14:textId="12009DB8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0F9981F8" w14:textId="3CAF63DA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0F1BD28D" w14:textId="2F966B0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39691B54" w14:textId="3894B44D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</w:tr>
      <w:tr w:rsidR="000A2402" w:rsidRPr="000A2402" w14:paraId="74398FAA" w14:textId="77777777" w:rsidTr="000A2402">
        <w:trPr>
          <w:trHeight w:val="341"/>
        </w:trPr>
        <w:tc>
          <w:tcPr>
            <w:tcW w:w="3706" w:type="dxa"/>
            <w:noWrap/>
            <w:vAlign w:val="center"/>
          </w:tcPr>
          <w:p w14:paraId="7F90F35F" w14:textId="0BB6182B" w:rsidR="000A2402" w:rsidRPr="000A2402" w:rsidRDefault="000A2402" w:rsidP="00F66F9B">
            <w:pPr>
              <w:rPr>
                <w:b/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 xml:space="preserve">S. </w:t>
            </w:r>
            <w:r w:rsidRPr="000A2402">
              <w:rPr>
                <w:highlight w:val="white"/>
              </w:rPr>
              <w:t>Typhimurium WT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</w:tcPr>
          <w:p w14:paraId="76D577DF" w14:textId="0FC491C0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7664A9A8" w14:textId="0318384A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0ECD97C8" w14:textId="53341193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00448FFA" w14:textId="0F931211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15425C3" w14:textId="1828E29B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270A8074" w14:textId="77777777" w:rsidTr="000A2402">
        <w:trPr>
          <w:trHeight w:val="341"/>
        </w:trPr>
        <w:tc>
          <w:tcPr>
            <w:tcW w:w="3706" w:type="dxa"/>
            <w:noWrap/>
            <w:vAlign w:val="center"/>
          </w:tcPr>
          <w:p w14:paraId="054BFC0C" w14:textId="738A1245" w:rsidR="000A2402" w:rsidRPr="000A2402" w:rsidRDefault="000A2402" w:rsidP="000A2402">
            <w:pPr>
              <w:rPr>
                <w:b/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S</w:t>
            </w:r>
            <w:r>
              <w:rPr>
                <w:highlight w:val="white"/>
              </w:rPr>
              <w:t>.</w:t>
            </w:r>
            <w:r w:rsidRPr="000A2402">
              <w:rPr>
                <w:highlight w:val="white"/>
              </w:rPr>
              <w:t xml:space="preserve"> Newport only</w:t>
            </w:r>
          </w:p>
        </w:tc>
        <w:tc>
          <w:tcPr>
            <w:tcW w:w="0" w:type="auto"/>
            <w:noWrap/>
            <w:vAlign w:val="center"/>
          </w:tcPr>
          <w:p w14:paraId="4F1111FB" w14:textId="12EBE997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5CEB97CF" w14:textId="7F6CF788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552BC0EE" w14:textId="126106A8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0A955769" w14:textId="2F492463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1E470EAB" w14:textId="2405BD23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42D31766" w14:textId="77777777" w:rsidTr="000A2402">
        <w:trPr>
          <w:trHeight w:val="341"/>
        </w:trPr>
        <w:tc>
          <w:tcPr>
            <w:tcW w:w="3706" w:type="dxa"/>
            <w:noWrap/>
            <w:vAlign w:val="center"/>
          </w:tcPr>
          <w:p w14:paraId="0BE105B0" w14:textId="10806064" w:rsidR="000A2402" w:rsidRPr="000A2402" w:rsidRDefault="000A2402" w:rsidP="000A2402">
            <w:pPr>
              <w:rPr>
                <w:b/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S</w:t>
            </w:r>
            <w:r>
              <w:rPr>
                <w:highlight w:val="white"/>
              </w:rPr>
              <w:t>.</w:t>
            </w:r>
            <w:r w:rsidRPr="000A2402">
              <w:rPr>
                <w:highlight w:val="white"/>
              </w:rPr>
              <w:t xml:space="preserve"> Newport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</w:tcPr>
          <w:p w14:paraId="52A3EB88" w14:textId="26218F59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</w:tcPr>
          <w:p w14:paraId="758F9BE4" w14:textId="70851C93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215C71B7" w14:textId="3DA62C0A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728344EE" w14:textId="2AF44032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30F85B4B" w14:textId="774F795B" w:rsidR="000A2402" w:rsidRPr="000A2402" w:rsidRDefault="000A2402" w:rsidP="000A2402">
            <w:pPr>
              <w:jc w:val="center"/>
              <w:rPr>
                <w:b/>
                <w:bCs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288BA809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63A24346" w14:textId="17ECF6DD" w:rsidR="000A2402" w:rsidRPr="000A2402" w:rsidRDefault="000A2402" w:rsidP="000A2402">
            <w:pPr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>f</w:t>
            </w:r>
            <w:r w:rsidRPr="000A2402">
              <w:rPr>
                <w:i/>
                <w:iCs/>
                <w:highlight w:val="white"/>
              </w:rPr>
              <w:t>liB</w:t>
            </w:r>
            <w:r w:rsidRPr="000A2402">
              <w:rPr>
                <w:highlight w:val="white"/>
              </w:rPr>
              <w:t xml:space="preserve"> only</w:t>
            </w:r>
          </w:p>
        </w:tc>
        <w:tc>
          <w:tcPr>
            <w:tcW w:w="0" w:type="auto"/>
            <w:noWrap/>
            <w:vAlign w:val="center"/>
            <w:hideMark/>
          </w:tcPr>
          <w:p w14:paraId="62FBBB14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6E44E89F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649D0D5A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78161D9E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037B342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</w:tr>
      <w:tr w:rsidR="000A2402" w:rsidRPr="000A2402" w14:paraId="2849D142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10BA3724" w14:textId="5024C460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fliB</w:t>
            </w:r>
            <w:r>
              <w:rPr>
                <w:i/>
                <w:iCs/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  <w:hideMark/>
          </w:tcPr>
          <w:p w14:paraId="52E219B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700B5A7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45A868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85A3E00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90963E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408344F5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32EDA9FE" w14:textId="236DB03C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fliC</w:t>
            </w:r>
            <w:r w:rsidRPr="000A2402">
              <w:rPr>
                <w:highlight w:val="white"/>
              </w:rPr>
              <w:t xml:space="preserve"> only</w:t>
            </w:r>
          </w:p>
        </w:tc>
        <w:tc>
          <w:tcPr>
            <w:tcW w:w="0" w:type="auto"/>
            <w:noWrap/>
            <w:vAlign w:val="center"/>
            <w:hideMark/>
          </w:tcPr>
          <w:p w14:paraId="629F4705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13746B2D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74406773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65CD9944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1B7DB486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289A9A1B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06F94166" w14:textId="51F9548A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fliC</w:t>
            </w:r>
            <w:r>
              <w:rPr>
                <w:i/>
                <w:iCs/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  <w:hideMark/>
          </w:tcPr>
          <w:p w14:paraId="234EAA17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BE00B80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D25EA7D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2A1B81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1F4B5B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61065F26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4E16D28E" w14:textId="77777777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sseB</w:t>
            </w:r>
            <w:r w:rsidRPr="000A2402">
              <w:rPr>
                <w:highlight w:val="white"/>
              </w:rPr>
              <w:t xml:space="preserve"> only</w:t>
            </w:r>
          </w:p>
        </w:tc>
        <w:tc>
          <w:tcPr>
            <w:tcW w:w="0" w:type="auto"/>
            <w:noWrap/>
            <w:vAlign w:val="center"/>
            <w:hideMark/>
          </w:tcPr>
          <w:p w14:paraId="5C986145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CD887C1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9DCE255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9E3D450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454B73D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29FB6024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4C7D134A" w14:textId="661C1D6A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sseB</w:t>
            </w:r>
            <w:r>
              <w:rPr>
                <w:i/>
                <w:iCs/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  <w:hideMark/>
          </w:tcPr>
          <w:p w14:paraId="7559D998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2FD82A6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2289D979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1D68AF28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4144DD9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5F87C6D3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2BA4048B" w14:textId="77777777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hilD</w:t>
            </w:r>
            <w:r w:rsidRPr="000A2402">
              <w:rPr>
                <w:highlight w:val="white"/>
              </w:rPr>
              <w:t xml:space="preserve"> only</w:t>
            </w:r>
          </w:p>
        </w:tc>
        <w:tc>
          <w:tcPr>
            <w:tcW w:w="0" w:type="auto"/>
            <w:noWrap/>
            <w:vAlign w:val="center"/>
            <w:hideMark/>
          </w:tcPr>
          <w:p w14:paraId="4E4F1C91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4C07B8DF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F4C26D1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779F7AC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D1F297E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027017BA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76E376D3" w14:textId="55AD31E1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hilD</w:t>
            </w:r>
            <w:r>
              <w:rPr>
                <w:i/>
                <w:iCs/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  <w:hideMark/>
          </w:tcPr>
          <w:p w14:paraId="0F526541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70337F7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186F845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1EF140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3BDF5942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295F9C60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214AF52B" w14:textId="77777777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invA</w:t>
            </w:r>
            <w:r w:rsidRPr="000A2402">
              <w:rPr>
                <w:highlight w:val="white"/>
              </w:rPr>
              <w:t xml:space="preserve"> only</w:t>
            </w:r>
          </w:p>
        </w:tc>
        <w:tc>
          <w:tcPr>
            <w:tcW w:w="0" w:type="auto"/>
            <w:noWrap/>
            <w:vAlign w:val="center"/>
            <w:hideMark/>
          </w:tcPr>
          <w:p w14:paraId="53AC27BF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0E7DB2EA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07457D66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FE862FC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612A2879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  <w:tr w:rsidR="000A2402" w:rsidRPr="000A2402" w14:paraId="76877FFD" w14:textId="77777777" w:rsidTr="000A2402">
        <w:trPr>
          <w:trHeight w:val="329"/>
        </w:trPr>
        <w:tc>
          <w:tcPr>
            <w:tcW w:w="3706" w:type="dxa"/>
            <w:noWrap/>
            <w:vAlign w:val="center"/>
            <w:hideMark/>
          </w:tcPr>
          <w:p w14:paraId="53FED05D" w14:textId="315160C5" w:rsidR="000A2402" w:rsidRPr="000A2402" w:rsidRDefault="000A2402" w:rsidP="000A2402">
            <w:pPr>
              <w:rPr>
                <w:highlight w:val="white"/>
              </w:rPr>
            </w:pPr>
            <w:r w:rsidRPr="000A2402">
              <w:rPr>
                <w:i/>
                <w:iCs/>
                <w:highlight w:val="white"/>
              </w:rPr>
              <w:t>invA</w:t>
            </w:r>
            <w:r>
              <w:rPr>
                <w:i/>
                <w:iCs/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+</w:t>
            </w:r>
            <w:r>
              <w:rPr>
                <w:highlight w:val="white"/>
              </w:rPr>
              <w:t xml:space="preserve"> </w:t>
            </w:r>
            <w:r w:rsidRPr="000A2402">
              <w:rPr>
                <w:highlight w:val="white"/>
              </w:rPr>
              <w:t>UD</w:t>
            </w:r>
            <w:r w:rsidR="00F66F9B">
              <w:rPr>
                <w:highlight w:val="white"/>
              </w:rPr>
              <w:t>1022</w:t>
            </w:r>
          </w:p>
        </w:tc>
        <w:tc>
          <w:tcPr>
            <w:tcW w:w="0" w:type="auto"/>
            <w:noWrap/>
            <w:vAlign w:val="center"/>
            <w:hideMark/>
          </w:tcPr>
          <w:p w14:paraId="718C502E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+</w:t>
            </w:r>
          </w:p>
        </w:tc>
        <w:tc>
          <w:tcPr>
            <w:tcW w:w="0" w:type="auto"/>
            <w:noWrap/>
            <w:vAlign w:val="center"/>
            <w:hideMark/>
          </w:tcPr>
          <w:p w14:paraId="2EECF118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52E9ED46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7340822C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14:paraId="0CCED9D5" w14:textId="77777777" w:rsidR="000A2402" w:rsidRPr="000A2402" w:rsidRDefault="000A2402" w:rsidP="000A2402">
            <w:pPr>
              <w:jc w:val="center"/>
              <w:rPr>
                <w:b/>
                <w:highlight w:val="white"/>
              </w:rPr>
            </w:pPr>
            <w:r w:rsidRPr="000A2402">
              <w:rPr>
                <w:b/>
                <w:highlight w:val="white"/>
              </w:rPr>
              <w:t>-</w:t>
            </w:r>
          </w:p>
        </w:tc>
      </w:tr>
    </w:tbl>
    <w:p w14:paraId="322BD00D" w14:textId="2341A864" w:rsidR="006736D3" w:rsidRPr="00507F47" w:rsidRDefault="006736D3" w:rsidP="006736D3">
      <w:pPr>
        <w:spacing w:line="432" w:lineRule="auto"/>
        <w:jc w:val="both"/>
        <w:rPr>
          <w:b/>
          <w:highlight w:val="white"/>
        </w:rPr>
      </w:pPr>
    </w:p>
    <w:p w14:paraId="55D95525" w14:textId="77777777" w:rsidR="006736D3" w:rsidRDefault="006736D3" w:rsidP="006736D3"/>
    <w:p w14:paraId="0DA43ECA" w14:textId="00AA9771" w:rsidR="006736D3" w:rsidRDefault="006736D3" w:rsidP="006736D3"/>
    <w:p w14:paraId="710996C2" w14:textId="77777777" w:rsidR="006736D3" w:rsidRDefault="006736D3" w:rsidP="006736D3"/>
    <w:p w14:paraId="17E98657" w14:textId="77777777" w:rsidR="006736D3" w:rsidRDefault="006736D3" w:rsidP="006736D3"/>
    <w:p w14:paraId="74D386CD" w14:textId="77777777" w:rsidR="006736D3" w:rsidRDefault="006736D3" w:rsidP="006736D3"/>
    <w:p w14:paraId="71E76673" w14:textId="77777777" w:rsidR="006736D3" w:rsidRDefault="006736D3" w:rsidP="006736D3"/>
    <w:p w14:paraId="55522CE8" w14:textId="77777777" w:rsidR="006736D3" w:rsidRPr="00507F47" w:rsidRDefault="006736D3" w:rsidP="006736D3"/>
    <w:p w14:paraId="0F6FFB95" w14:textId="77777777" w:rsidR="006736D3" w:rsidRDefault="006736D3" w:rsidP="006736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highlight w:val="white"/>
        </w:rPr>
      </w:pPr>
    </w:p>
    <w:p w14:paraId="3C75AF36" w14:textId="77777777" w:rsidR="006736D3" w:rsidRDefault="006736D3" w:rsidP="006736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highlight w:val="white"/>
        </w:rPr>
      </w:pPr>
    </w:p>
    <w:p w14:paraId="7D92BC3C" w14:textId="77777777" w:rsidR="000A2402" w:rsidRDefault="000A2402">
      <w:pPr>
        <w:spacing w:after="160" w:line="259" w:lineRule="auto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highlight w:val="white"/>
        </w:rPr>
        <w:br w:type="page"/>
      </w:r>
    </w:p>
    <w:p w14:paraId="67791B5E" w14:textId="77777777" w:rsidR="000A2402" w:rsidRDefault="000A2402" w:rsidP="006736D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highlight w:val="white"/>
        </w:rPr>
      </w:pPr>
    </w:p>
    <w:p w14:paraId="02E16E34" w14:textId="014C4ED6" w:rsidR="00CD39A0" w:rsidRPr="004E6B3C" w:rsidRDefault="00CD39A0" w:rsidP="000A2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b/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>Legends to Supplementary Figures.</w:t>
      </w:r>
    </w:p>
    <w:p w14:paraId="3D8D61CF" w14:textId="0AC1536A" w:rsidR="00CD39A0" w:rsidRPr="004E6B3C" w:rsidRDefault="006736D3" w:rsidP="000A2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 xml:space="preserve">Supplementary </w:t>
      </w:r>
      <w:r w:rsidR="00CD39A0" w:rsidRPr="004E6B3C">
        <w:rPr>
          <w:b/>
          <w:color w:val="000000" w:themeColor="text1"/>
          <w:highlight w:val="white"/>
        </w:rPr>
        <w:t>Figure 1</w:t>
      </w:r>
      <w:r>
        <w:rPr>
          <w:b/>
          <w:color w:val="000000" w:themeColor="text1"/>
          <w:highlight w:val="white"/>
        </w:rPr>
        <w:t>.</w:t>
      </w:r>
      <w:r w:rsidR="00CD39A0" w:rsidRPr="004E6B3C">
        <w:rPr>
          <w:color w:val="000000" w:themeColor="text1"/>
          <w:highlight w:val="white"/>
        </w:rPr>
        <w:t xml:space="preserve"> A schematic that shows the area of the adaxial leaf surface used for both confocal and cryo-SEM and the method adopted for measuring stomatal aperture sizes using Image J software. Three leaves were picked for stomatal measurements and 40-60 stomates were monitored for stomatal aperture measurements from each leaf. Scale bar=30 microns </w:t>
      </w:r>
      <w:r w:rsidR="00C33188">
        <w:rPr>
          <w:color w:val="000000" w:themeColor="text1"/>
          <w:highlight w:val="white"/>
        </w:rPr>
        <w:t>(</w:t>
      </w:r>
      <w:r w:rsidR="00C33188" w:rsidRPr="004E6B3C">
        <w:rPr>
          <w:b/>
          <w:bCs/>
          <w:color w:val="000000" w:themeColor="text1"/>
          <w:highlight w:val="white"/>
        </w:rPr>
        <w:t>A</w:t>
      </w:r>
      <w:r w:rsidR="00C33188">
        <w:rPr>
          <w:b/>
          <w:bCs/>
          <w:color w:val="000000" w:themeColor="text1"/>
          <w:highlight w:val="white"/>
        </w:rPr>
        <w:t>)</w:t>
      </w:r>
      <w:r w:rsidR="00C33188" w:rsidRPr="00C33188">
        <w:rPr>
          <w:color w:val="000000" w:themeColor="text1"/>
          <w:highlight w:val="white"/>
        </w:rPr>
        <w:t>.</w:t>
      </w:r>
      <w:r w:rsidR="00C33188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color w:val="000000" w:themeColor="text1"/>
          <w:highlight w:val="white"/>
        </w:rPr>
        <w:t xml:space="preserve">Percentage of number of closed stomata post </w:t>
      </w:r>
      <w:r w:rsidR="00CD39A0" w:rsidRPr="004E6B3C">
        <w:rPr>
          <w:i/>
          <w:iCs/>
          <w:color w:val="000000" w:themeColor="text1"/>
          <w:highlight w:val="white"/>
        </w:rPr>
        <w:t xml:space="preserve">S. enterica </w:t>
      </w:r>
      <w:r w:rsidR="005874C8" w:rsidRPr="005874C8">
        <w:rPr>
          <w:color w:val="000000" w:themeColor="text1"/>
          <w:highlight w:val="white"/>
        </w:rPr>
        <w:t>Typhimurium</w:t>
      </w:r>
      <w:r w:rsidR="005874C8">
        <w:rPr>
          <w:i/>
          <w:iCs/>
          <w:color w:val="000000" w:themeColor="text1"/>
          <w:highlight w:val="white"/>
        </w:rPr>
        <w:t xml:space="preserve"> </w:t>
      </w:r>
      <w:r w:rsidR="00CD39A0" w:rsidRPr="004E6B3C">
        <w:rPr>
          <w:color w:val="000000" w:themeColor="text1"/>
          <w:highlight w:val="white"/>
        </w:rPr>
        <w:t xml:space="preserve">and </w:t>
      </w:r>
      <w:r w:rsidR="00CD39A0" w:rsidRPr="004E6B3C">
        <w:rPr>
          <w:i/>
          <w:iCs/>
          <w:color w:val="000000" w:themeColor="text1"/>
          <w:highlight w:val="white"/>
        </w:rPr>
        <w:t xml:space="preserve">L. monocytogenes </w:t>
      </w:r>
      <w:r w:rsidR="00CD39A0" w:rsidRPr="004E6B3C">
        <w:rPr>
          <w:color w:val="000000" w:themeColor="text1"/>
          <w:highlight w:val="white"/>
        </w:rPr>
        <w:t>leaf inoculation. Stomata were counted using images obtained using cryo-SEM or confocal randomly at 3 and 6h. **=(p&lt;</w:t>
      </w:r>
      <w:r w:rsidR="005874C8">
        <w:rPr>
          <w:color w:val="000000" w:themeColor="text1"/>
          <w:highlight w:val="white"/>
        </w:rPr>
        <w:t>0</w:t>
      </w:r>
      <w:r w:rsidR="00CD39A0" w:rsidRPr="004E6B3C">
        <w:rPr>
          <w:color w:val="000000" w:themeColor="text1"/>
          <w:highlight w:val="white"/>
        </w:rPr>
        <w:t>.05)</w:t>
      </w:r>
      <w:r w:rsidR="00C33188" w:rsidRPr="00C33188">
        <w:rPr>
          <w:color w:val="000000" w:themeColor="text1"/>
          <w:highlight w:val="white"/>
        </w:rPr>
        <w:t xml:space="preserve"> </w:t>
      </w:r>
      <w:r w:rsidR="00C33188" w:rsidRPr="004E6B3C">
        <w:rPr>
          <w:color w:val="000000" w:themeColor="text1"/>
          <w:highlight w:val="white"/>
        </w:rPr>
        <w:t>(</w:t>
      </w:r>
      <w:r w:rsidR="00C33188" w:rsidRPr="004E6B3C">
        <w:rPr>
          <w:b/>
          <w:bCs/>
          <w:color w:val="000000" w:themeColor="text1"/>
          <w:highlight w:val="white"/>
        </w:rPr>
        <w:t>B</w:t>
      </w:r>
      <w:r w:rsidR="00C33188" w:rsidRPr="004E6B3C">
        <w:rPr>
          <w:color w:val="000000" w:themeColor="text1"/>
          <w:highlight w:val="white"/>
        </w:rPr>
        <w:t>)</w:t>
      </w:r>
      <w:r w:rsidR="00CD39A0" w:rsidRPr="004E6B3C">
        <w:rPr>
          <w:color w:val="000000" w:themeColor="text1"/>
          <w:highlight w:val="white"/>
        </w:rPr>
        <w:t xml:space="preserve">. </w:t>
      </w:r>
    </w:p>
    <w:p w14:paraId="63638BEC" w14:textId="77777777" w:rsidR="00E641A0" w:rsidRPr="00E641A0" w:rsidRDefault="006736D3" w:rsidP="00E641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bCs/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 xml:space="preserve">Supplementary </w:t>
      </w:r>
      <w:r w:rsidR="00CD39A0" w:rsidRPr="004E6B3C">
        <w:rPr>
          <w:b/>
          <w:color w:val="000000" w:themeColor="text1"/>
          <w:highlight w:val="white"/>
        </w:rPr>
        <w:t>Figure 2</w:t>
      </w:r>
      <w:r w:rsidR="00CD39A0" w:rsidRPr="004E6B3C">
        <w:rPr>
          <w:b/>
          <w:bCs/>
          <w:color w:val="000000" w:themeColor="text1"/>
          <w:highlight w:val="white"/>
        </w:rPr>
        <w:t xml:space="preserve">. </w:t>
      </w:r>
      <w:r w:rsidR="00CD39A0" w:rsidRPr="004E6B3C">
        <w:rPr>
          <w:bCs/>
          <w:color w:val="000000" w:themeColor="text1"/>
          <w:highlight w:val="white"/>
        </w:rPr>
        <w:t xml:space="preserve">Lettuce leaves treated with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5874C8" w:rsidRPr="005874C8">
        <w:rPr>
          <w:color w:val="000000" w:themeColor="text1"/>
          <w:highlight w:val="white"/>
        </w:rPr>
        <w:t>Typhimurium</w:t>
      </w:r>
      <w:r w:rsidR="00CD39A0" w:rsidRPr="004E6B3C">
        <w:rPr>
          <w:bCs/>
          <w:color w:val="000000" w:themeColor="text1"/>
          <w:highlight w:val="white"/>
        </w:rPr>
        <w:t xml:space="preserve">, </w:t>
      </w:r>
      <w:r w:rsidR="00CD39A0" w:rsidRPr="004E6B3C">
        <w:rPr>
          <w:bCs/>
          <w:i/>
          <w:iCs/>
          <w:color w:val="000000" w:themeColor="text1"/>
          <w:highlight w:val="white"/>
        </w:rPr>
        <w:t>sseB</w:t>
      </w:r>
      <w:r w:rsidR="00CD39A0" w:rsidRPr="004E6B3C">
        <w:rPr>
          <w:bCs/>
          <w:color w:val="000000" w:themeColor="text1"/>
          <w:highlight w:val="white"/>
        </w:rPr>
        <w:t xml:space="preserve">, or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hilD </w:t>
      </w:r>
      <w:r w:rsidR="00CD39A0" w:rsidRPr="004E6B3C">
        <w:rPr>
          <w:bCs/>
          <w:color w:val="000000" w:themeColor="text1"/>
          <w:highlight w:val="white"/>
        </w:rPr>
        <w:t>were sub sampled and coated in a freezing medium and sputter coated with gold-palladium before cryo-SEM at 3 and 6-h</w:t>
      </w:r>
      <w:r w:rsidR="00C33188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p</w:t>
      </w:r>
      <w:r w:rsidR="00C33188">
        <w:rPr>
          <w:bCs/>
          <w:color w:val="000000" w:themeColor="text1"/>
          <w:highlight w:val="white"/>
        </w:rPr>
        <w:t>ost-</w:t>
      </w:r>
      <w:r w:rsidR="00CD39A0" w:rsidRPr="004E6B3C">
        <w:rPr>
          <w:bCs/>
          <w:color w:val="000000" w:themeColor="text1"/>
          <w:highlight w:val="white"/>
        </w:rPr>
        <w:t>i</w:t>
      </w:r>
      <w:r w:rsidR="00C33188">
        <w:rPr>
          <w:bCs/>
          <w:color w:val="000000" w:themeColor="text1"/>
          <w:highlight w:val="white"/>
        </w:rPr>
        <w:t>noculations (</w:t>
      </w:r>
      <w:r w:rsidR="00C33188" w:rsidRPr="004E6B3C">
        <w:rPr>
          <w:b/>
          <w:bCs/>
          <w:color w:val="000000" w:themeColor="text1"/>
          <w:highlight w:val="white"/>
        </w:rPr>
        <w:t>A</w:t>
      </w:r>
      <w:r w:rsidR="00C33188">
        <w:rPr>
          <w:b/>
          <w:bCs/>
          <w:color w:val="000000" w:themeColor="text1"/>
          <w:highlight w:val="white"/>
        </w:rPr>
        <w:t>)</w:t>
      </w:r>
      <w:r w:rsidR="00CD39A0" w:rsidRPr="004E6B3C">
        <w:rPr>
          <w:bCs/>
          <w:color w:val="000000" w:themeColor="text1"/>
          <w:highlight w:val="white"/>
        </w:rPr>
        <w:t xml:space="preserve">. The leaves were imaged at 500x with 40-60 stomata images per leaf, 3 leaves were imaged at each time point. Representative electron-micrographs at 500X, stomata aperture reduction noticeable with </w:t>
      </w:r>
      <w:r w:rsidR="00CD39A0" w:rsidRPr="004E6B3C">
        <w:rPr>
          <w:bCs/>
          <w:i/>
          <w:iCs/>
          <w:color w:val="000000" w:themeColor="text1"/>
          <w:highlight w:val="white"/>
        </w:rPr>
        <w:t>sseB</w:t>
      </w:r>
      <w:r w:rsidR="00CD39A0" w:rsidRPr="004E6B3C">
        <w:rPr>
          <w:bCs/>
          <w:color w:val="000000" w:themeColor="text1"/>
          <w:highlight w:val="white"/>
        </w:rPr>
        <w:t xml:space="preserve"> and </w:t>
      </w:r>
      <w:r w:rsidR="00CD39A0" w:rsidRPr="004E6B3C">
        <w:rPr>
          <w:bCs/>
          <w:i/>
          <w:iCs/>
          <w:color w:val="000000" w:themeColor="text1"/>
          <w:highlight w:val="white"/>
        </w:rPr>
        <w:t>hilD</w:t>
      </w:r>
      <w:r w:rsidR="00CD39A0" w:rsidRPr="004E6B3C">
        <w:rPr>
          <w:bCs/>
          <w:color w:val="000000" w:themeColor="text1"/>
          <w:highlight w:val="white"/>
        </w:rPr>
        <w:t xml:space="preserve"> compared to control and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C33188" w:rsidRPr="005874C8">
        <w:rPr>
          <w:color w:val="000000" w:themeColor="text1"/>
          <w:highlight w:val="white"/>
        </w:rPr>
        <w:t>Typhimurium</w:t>
      </w:r>
      <w:r w:rsidR="00C33188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treatments</w:t>
      </w:r>
      <w:r w:rsidR="000A2402">
        <w:rPr>
          <w:bCs/>
          <w:color w:val="000000" w:themeColor="text1"/>
          <w:highlight w:val="white"/>
        </w:rPr>
        <w:t xml:space="preserve"> </w:t>
      </w:r>
      <w:r w:rsidR="00C33188">
        <w:rPr>
          <w:bCs/>
          <w:color w:val="000000" w:themeColor="text1"/>
          <w:highlight w:val="white"/>
        </w:rPr>
        <w:t>(</w:t>
      </w:r>
      <w:r w:rsidR="00C33188" w:rsidRPr="004E6B3C">
        <w:rPr>
          <w:b/>
          <w:bCs/>
          <w:color w:val="000000" w:themeColor="text1"/>
          <w:highlight w:val="white"/>
        </w:rPr>
        <w:t>B</w:t>
      </w:r>
      <w:r w:rsidR="00C33188">
        <w:rPr>
          <w:b/>
          <w:bCs/>
          <w:color w:val="000000" w:themeColor="text1"/>
          <w:highlight w:val="white"/>
        </w:rPr>
        <w:t>)</w:t>
      </w:r>
      <w:r w:rsidR="00CD39A0" w:rsidRPr="004E6B3C">
        <w:rPr>
          <w:bCs/>
          <w:color w:val="000000" w:themeColor="text1"/>
          <w:highlight w:val="white"/>
        </w:rPr>
        <w:t xml:space="preserve">. </w:t>
      </w:r>
      <w:r w:rsidR="00E641A0" w:rsidRPr="00E641A0">
        <w:rPr>
          <w:bCs/>
          <w:color w:val="000000" w:themeColor="text1"/>
          <w:highlight w:val="white"/>
        </w:rPr>
        <w:t xml:space="preserve">**=(p&lt;0.05). Aperture changes at 0 hour remains unchanged, and 0 hour represents only the water control. </w:t>
      </w:r>
    </w:p>
    <w:p w14:paraId="3608580E" w14:textId="68CC4B64" w:rsidR="00CD39A0" w:rsidRPr="004E6B3C" w:rsidRDefault="006736D3" w:rsidP="000A2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 xml:space="preserve">Supplementary </w:t>
      </w:r>
      <w:r w:rsidR="00CD39A0" w:rsidRPr="004E6B3C">
        <w:rPr>
          <w:b/>
          <w:color w:val="000000" w:themeColor="text1"/>
          <w:highlight w:val="white"/>
        </w:rPr>
        <w:t>Figure 3</w:t>
      </w:r>
      <w:r>
        <w:rPr>
          <w:b/>
          <w:color w:val="000000" w:themeColor="text1"/>
          <w:highlight w:val="white"/>
        </w:rPr>
        <w:t>.</w:t>
      </w:r>
      <w:r w:rsidR="00CD39A0" w:rsidRPr="004E6B3C">
        <w:rPr>
          <w:bCs/>
          <w:color w:val="000000" w:themeColor="text1"/>
          <w:highlight w:val="white"/>
        </w:rPr>
        <w:t xml:space="preserve"> Comparison of innate immune response in terms of stomatal closure by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C33188" w:rsidRPr="005874C8">
        <w:rPr>
          <w:color w:val="000000" w:themeColor="text1"/>
          <w:highlight w:val="white"/>
        </w:rPr>
        <w:t>Typhimurium</w:t>
      </w:r>
      <w:r w:rsidR="00C33188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and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T3SS mutants on lettuce, different letters signify a difference at p&lt;0.01 (the mean is an average 3 leaves with 40-60 stomata counted per leaf). CFL in the panel refers to cell free culture filtrate. ***= p&lt;</w:t>
      </w:r>
      <w:r w:rsidR="00400835">
        <w:rPr>
          <w:bCs/>
          <w:color w:val="000000" w:themeColor="text1"/>
          <w:highlight w:val="white"/>
        </w:rPr>
        <w:t>0</w:t>
      </w:r>
      <w:r w:rsidR="00CD39A0" w:rsidRPr="004E6B3C">
        <w:rPr>
          <w:bCs/>
          <w:color w:val="000000" w:themeColor="text1"/>
          <w:highlight w:val="white"/>
        </w:rPr>
        <w:t>.001</w:t>
      </w:r>
      <w:r w:rsidR="00E641A0">
        <w:rPr>
          <w:bCs/>
          <w:color w:val="000000" w:themeColor="text1"/>
          <w:highlight w:val="white"/>
        </w:rPr>
        <w:t>.</w:t>
      </w:r>
      <w:r w:rsidR="00CD39A0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color w:val="000000" w:themeColor="text1"/>
          <w:highlight w:val="white"/>
        </w:rPr>
        <w:t xml:space="preserve"> </w:t>
      </w:r>
      <w:r w:rsidR="00E641A0">
        <w:rPr>
          <w:rFonts w:eastAsiaTheme="minorEastAsia"/>
          <w:color w:val="000000" w:themeColor="text1"/>
          <w:kern w:val="24"/>
          <w:highlight w:val="white"/>
        </w:rPr>
        <w:t>Aperture changes at 0 hour remains unchanged, and 0 hour represents only the water control.</w:t>
      </w:r>
      <w:r w:rsidR="00E641A0">
        <w:rPr>
          <w:rFonts w:cstheme="minorBidi"/>
          <w:color w:val="000000"/>
          <w:kern w:val="24"/>
          <w:highlight w:val="white"/>
        </w:rPr>
        <w:t xml:space="preserve">  </w:t>
      </w:r>
    </w:p>
    <w:p w14:paraId="62B972AB" w14:textId="5BF8938D" w:rsidR="00CD39A0" w:rsidRPr="004E6B3C" w:rsidRDefault="006736D3" w:rsidP="000A24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bCs/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>Supplementary</w:t>
      </w:r>
      <w:r w:rsidRPr="004E6B3C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b/>
          <w:bCs/>
          <w:color w:val="000000" w:themeColor="text1"/>
          <w:highlight w:val="white"/>
        </w:rPr>
        <w:t>Figure 4</w:t>
      </w:r>
      <w:r>
        <w:rPr>
          <w:b/>
          <w:bCs/>
          <w:color w:val="000000" w:themeColor="text1"/>
          <w:highlight w:val="white"/>
        </w:rPr>
        <w:t>.</w:t>
      </w:r>
      <w:r w:rsidR="00CD39A0" w:rsidRPr="004E6B3C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Stomatal aperture modulation in lettuce treated with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400835" w:rsidRPr="005874C8">
        <w:rPr>
          <w:color w:val="000000" w:themeColor="text1"/>
          <w:highlight w:val="white"/>
        </w:rPr>
        <w:t>Typhimurium</w:t>
      </w:r>
      <w:r w:rsidR="00400835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T3SS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mutants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(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sseB </w:t>
      </w:r>
      <w:r w:rsidR="00CD39A0" w:rsidRPr="004E6B3C">
        <w:rPr>
          <w:bCs/>
          <w:color w:val="000000" w:themeColor="text1"/>
          <w:highlight w:val="white"/>
        </w:rPr>
        <w:t>and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 </w:t>
      </w:r>
      <w:r w:rsidR="00CD39A0" w:rsidRPr="00400835">
        <w:rPr>
          <w:bCs/>
          <w:i/>
          <w:iCs/>
          <w:color w:val="000000" w:themeColor="text1"/>
          <w:highlight w:val="white"/>
        </w:rPr>
        <w:t>hilD</w:t>
      </w:r>
      <w:r w:rsidR="00CD39A0" w:rsidRPr="004E6B3C">
        <w:rPr>
          <w:bCs/>
          <w:color w:val="000000" w:themeColor="text1"/>
          <w:highlight w:val="white"/>
        </w:rPr>
        <w:t>) co-inoculated with abscisic acid (ABA). Stomatal apertures were measured 3, 6 and 12</w:t>
      </w:r>
      <w:r w:rsidR="00400835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h post inoculation. Different letters signify a difference at p&lt;</w:t>
      </w:r>
      <w:r w:rsidR="00400835">
        <w:rPr>
          <w:bCs/>
          <w:color w:val="000000" w:themeColor="text1"/>
          <w:highlight w:val="white"/>
        </w:rPr>
        <w:t>0</w:t>
      </w:r>
      <w:r w:rsidR="00CD39A0" w:rsidRPr="004E6B3C">
        <w:rPr>
          <w:bCs/>
          <w:color w:val="000000" w:themeColor="text1"/>
          <w:highlight w:val="white"/>
        </w:rPr>
        <w:t xml:space="preserve">.05. </w:t>
      </w:r>
      <w:r w:rsidR="00E641A0">
        <w:rPr>
          <w:rFonts w:cstheme="minorBidi"/>
          <w:color w:val="000000"/>
          <w:kern w:val="24"/>
          <w:highlight w:val="white"/>
        </w:rPr>
        <w:t>The mean is an average 3 leaves with 40-60 stomata counted per leaf.</w:t>
      </w:r>
      <w:r w:rsidR="00E641A0">
        <w:rPr>
          <w:rFonts w:eastAsiaTheme="minorEastAsia"/>
          <w:color w:val="000000" w:themeColor="text1"/>
          <w:kern w:val="24"/>
          <w:highlight w:val="white"/>
        </w:rPr>
        <w:t xml:space="preserve"> Aperture changes at 0 hour remains unchanged, and 0 hour represents only the water control.</w:t>
      </w:r>
    </w:p>
    <w:p w14:paraId="0186DDB6" w14:textId="77777777" w:rsidR="00E641A0" w:rsidRDefault="006736D3" w:rsidP="00E641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bCs/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>Supplementary</w:t>
      </w:r>
      <w:r w:rsidRPr="004E6B3C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b/>
          <w:bCs/>
          <w:color w:val="000000" w:themeColor="text1"/>
          <w:highlight w:val="white"/>
        </w:rPr>
        <w:t>Figure 5</w:t>
      </w:r>
      <w:r>
        <w:rPr>
          <w:b/>
          <w:bCs/>
          <w:color w:val="000000" w:themeColor="text1"/>
          <w:highlight w:val="white"/>
        </w:rPr>
        <w:t>.</w:t>
      </w:r>
      <w:r w:rsidR="00CD39A0" w:rsidRPr="004E6B3C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Stomatal aperture modulation in lettuce plants pre-treated with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400835" w:rsidRPr="005874C8">
        <w:rPr>
          <w:color w:val="000000" w:themeColor="text1"/>
          <w:highlight w:val="white"/>
        </w:rPr>
        <w:t>Typhimurium</w:t>
      </w:r>
      <w:r w:rsidR="00400835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with delayed administration of ABA (</w:t>
      </w:r>
      <w:r w:rsidR="00400835">
        <w:rPr>
          <w:bCs/>
          <w:color w:val="000000" w:themeColor="text1"/>
          <w:highlight w:val="white"/>
        </w:rPr>
        <w:t>3</w:t>
      </w:r>
      <w:r w:rsidR="00CD39A0" w:rsidRPr="004E6B3C">
        <w:rPr>
          <w:bCs/>
          <w:color w:val="000000" w:themeColor="text1"/>
          <w:highlight w:val="white"/>
        </w:rPr>
        <w:t xml:space="preserve"> h</w:t>
      </w:r>
      <w:r w:rsidR="00400835">
        <w:rPr>
          <w:bCs/>
          <w:color w:val="000000" w:themeColor="text1"/>
          <w:highlight w:val="white"/>
        </w:rPr>
        <w:t xml:space="preserve"> of </w:t>
      </w:r>
      <w:r w:rsidR="00CD39A0" w:rsidRPr="004E6B3C">
        <w:rPr>
          <w:bCs/>
          <w:color w:val="000000" w:themeColor="text1"/>
          <w:highlight w:val="white"/>
        </w:rPr>
        <w:t>p</w:t>
      </w:r>
      <w:r w:rsidR="00400835">
        <w:rPr>
          <w:bCs/>
          <w:color w:val="000000" w:themeColor="text1"/>
          <w:highlight w:val="white"/>
        </w:rPr>
        <w:t xml:space="preserve">ost </w:t>
      </w:r>
      <w:r w:rsidR="00CD39A0" w:rsidRPr="004E6B3C">
        <w:rPr>
          <w:bCs/>
          <w:color w:val="000000" w:themeColor="text1"/>
          <w:highlight w:val="white"/>
        </w:rPr>
        <w:t>i</w:t>
      </w:r>
      <w:r w:rsidR="00400835">
        <w:rPr>
          <w:bCs/>
          <w:color w:val="000000" w:themeColor="text1"/>
          <w:highlight w:val="white"/>
        </w:rPr>
        <w:t>noculation</w:t>
      </w:r>
      <w:r w:rsidR="00CD39A0" w:rsidRPr="004E6B3C">
        <w:rPr>
          <w:bCs/>
          <w:color w:val="000000" w:themeColor="text1"/>
          <w:highlight w:val="white"/>
        </w:rPr>
        <w:t xml:space="preserve"> of </w:t>
      </w:r>
      <w:r w:rsidR="00CD39A0" w:rsidRPr="00E641A0">
        <w:rPr>
          <w:bCs/>
          <w:i/>
          <w:color w:val="000000" w:themeColor="text1"/>
          <w:highlight w:val="white"/>
        </w:rPr>
        <w:t>S.</w:t>
      </w:r>
      <w:r w:rsidR="00E641A0">
        <w:rPr>
          <w:bCs/>
          <w:color w:val="000000" w:themeColor="text1"/>
          <w:highlight w:val="white"/>
        </w:rPr>
        <w:t xml:space="preserve"> </w:t>
      </w:r>
      <w:r w:rsidR="00E641A0">
        <w:rPr>
          <w:bCs/>
          <w:iCs/>
          <w:color w:val="000000" w:themeColor="text1"/>
          <w:highlight w:val="white"/>
        </w:rPr>
        <w:t>Typhimurium</w:t>
      </w:r>
      <w:r w:rsidR="00CD39A0" w:rsidRPr="004E6B3C">
        <w:rPr>
          <w:bCs/>
          <w:color w:val="000000" w:themeColor="text1"/>
          <w:highlight w:val="white"/>
        </w:rPr>
        <w:t>). Stomatal apertures were measured 3, 6 and 12</w:t>
      </w:r>
      <w:r w:rsidR="00400835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h post inoculation. </w:t>
      </w:r>
      <w:r w:rsidR="00E641A0">
        <w:rPr>
          <w:rFonts w:cstheme="minorBidi"/>
          <w:color w:val="000000"/>
          <w:kern w:val="24"/>
          <w:highlight w:val="white"/>
        </w:rPr>
        <w:t xml:space="preserve">The mean is an average 3 leaves with 40-60 stomata counted per leaf. </w:t>
      </w:r>
      <w:r w:rsidR="00E641A0">
        <w:rPr>
          <w:rFonts w:eastAsiaTheme="minorEastAsia"/>
          <w:color w:val="000000" w:themeColor="text1"/>
          <w:kern w:val="24"/>
          <w:highlight w:val="white"/>
        </w:rPr>
        <w:t xml:space="preserve">Aperture changes at 0 hour remains unchanged, and 0 hour represents only the water control. </w:t>
      </w:r>
      <w:r w:rsidR="00E641A0">
        <w:rPr>
          <w:rFonts w:cstheme="minorBidi"/>
          <w:color w:val="000000"/>
          <w:kern w:val="24"/>
          <w:highlight w:val="white"/>
        </w:rPr>
        <w:t xml:space="preserve">Different letters signify a difference at p&lt;0.05.  </w:t>
      </w:r>
      <w:r w:rsidR="00CD39A0" w:rsidRPr="004E6B3C">
        <w:rPr>
          <w:bCs/>
          <w:color w:val="000000" w:themeColor="text1"/>
          <w:highlight w:val="white"/>
        </w:rPr>
        <w:t xml:space="preserve">  </w:t>
      </w:r>
    </w:p>
    <w:p w14:paraId="73F4FFAC" w14:textId="0F74C9D8" w:rsidR="00E641A0" w:rsidRPr="00E641A0" w:rsidRDefault="006736D3" w:rsidP="00E641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bCs/>
          <w:color w:val="000000" w:themeColor="text1"/>
          <w:highlight w:val="white"/>
        </w:rPr>
      </w:pPr>
      <w:r w:rsidRPr="004E6B3C">
        <w:rPr>
          <w:b/>
          <w:color w:val="000000" w:themeColor="text1"/>
          <w:highlight w:val="white"/>
        </w:rPr>
        <w:t xml:space="preserve">Supplementary </w:t>
      </w:r>
      <w:r w:rsidR="00CD39A0" w:rsidRPr="004E6B3C">
        <w:rPr>
          <w:b/>
          <w:color w:val="000000" w:themeColor="text1"/>
          <w:highlight w:val="white"/>
        </w:rPr>
        <w:t>Figure 6</w:t>
      </w:r>
      <w:r>
        <w:rPr>
          <w:b/>
          <w:color w:val="000000" w:themeColor="text1"/>
          <w:highlight w:val="white"/>
        </w:rPr>
        <w:t>.</w:t>
      </w:r>
      <w:r w:rsidR="00CD39A0" w:rsidRPr="004E6B3C">
        <w:rPr>
          <w:bCs/>
          <w:color w:val="000000" w:themeColor="text1"/>
          <w:highlight w:val="white"/>
        </w:rPr>
        <w:t xml:space="preserve"> Gene expression analysis of classical plant defense and ABA biosynthetic genes </w:t>
      </w:r>
      <w:r w:rsidR="000A2402">
        <w:rPr>
          <w:bCs/>
          <w:color w:val="000000" w:themeColor="text1"/>
          <w:highlight w:val="white"/>
        </w:rPr>
        <w:t>[</w:t>
      </w:r>
      <w:r w:rsidR="00400835">
        <w:rPr>
          <w:bCs/>
          <w:color w:val="000000" w:themeColor="text1"/>
          <w:highlight w:val="white"/>
        </w:rPr>
        <w:t xml:space="preserve">PR1 </w:t>
      </w:r>
      <w:r w:rsidR="00400835" w:rsidRPr="00400835">
        <w:rPr>
          <w:b/>
          <w:color w:val="000000" w:themeColor="text1"/>
          <w:highlight w:val="white"/>
        </w:rPr>
        <w:t>(A)</w:t>
      </w:r>
      <w:r w:rsidR="00400835">
        <w:rPr>
          <w:bCs/>
          <w:color w:val="000000" w:themeColor="text1"/>
          <w:highlight w:val="white"/>
        </w:rPr>
        <w:t xml:space="preserve">; NPR1 </w:t>
      </w:r>
      <w:r w:rsidR="00400835" w:rsidRPr="00400835">
        <w:rPr>
          <w:b/>
          <w:color w:val="000000" w:themeColor="text1"/>
          <w:highlight w:val="white"/>
        </w:rPr>
        <w:t>(B)</w:t>
      </w:r>
      <w:r w:rsidR="00400835">
        <w:rPr>
          <w:bCs/>
          <w:color w:val="000000" w:themeColor="text1"/>
          <w:highlight w:val="white"/>
        </w:rPr>
        <w:t xml:space="preserve">; PDF1.2 </w:t>
      </w:r>
      <w:r w:rsidR="00400835" w:rsidRPr="00400835">
        <w:rPr>
          <w:b/>
          <w:color w:val="000000" w:themeColor="text1"/>
          <w:highlight w:val="white"/>
        </w:rPr>
        <w:t>(C)</w:t>
      </w:r>
      <w:r w:rsidR="00400835">
        <w:rPr>
          <w:bCs/>
          <w:color w:val="000000" w:themeColor="text1"/>
          <w:highlight w:val="white"/>
        </w:rPr>
        <w:t xml:space="preserve">; NCED2 </w:t>
      </w:r>
      <w:r w:rsidR="00400835" w:rsidRPr="00400835">
        <w:rPr>
          <w:b/>
          <w:color w:val="000000" w:themeColor="text1"/>
          <w:highlight w:val="white"/>
        </w:rPr>
        <w:t>(D)</w:t>
      </w:r>
      <w:r w:rsidR="00400835">
        <w:rPr>
          <w:bCs/>
          <w:color w:val="000000" w:themeColor="text1"/>
          <w:highlight w:val="white"/>
        </w:rPr>
        <w:t xml:space="preserve">, NCED1 </w:t>
      </w:r>
      <w:r w:rsidR="00400835" w:rsidRPr="00400835">
        <w:rPr>
          <w:b/>
          <w:color w:val="000000" w:themeColor="text1"/>
          <w:highlight w:val="white"/>
        </w:rPr>
        <w:t>(E)</w:t>
      </w:r>
      <w:r w:rsidR="000A2402">
        <w:rPr>
          <w:bCs/>
          <w:color w:val="000000" w:themeColor="text1"/>
          <w:highlight w:val="white"/>
        </w:rPr>
        <w:t>]</w:t>
      </w:r>
      <w:r w:rsidR="00400835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in lettuce treated with </w:t>
      </w:r>
      <w:r w:rsidR="00CD39A0" w:rsidRPr="004E6B3C">
        <w:rPr>
          <w:bCs/>
          <w:i/>
          <w:iCs/>
          <w:color w:val="000000" w:themeColor="text1"/>
          <w:highlight w:val="white"/>
        </w:rPr>
        <w:t xml:space="preserve">S. </w:t>
      </w:r>
      <w:r w:rsidR="00400835" w:rsidRPr="005874C8">
        <w:rPr>
          <w:color w:val="000000" w:themeColor="text1"/>
          <w:highlight w:val="white"/>
        </w:rPr>
        <w:t>Typhimurium</w:t>
      </w:r>
      <w:r w:rsidR="00400835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and TT3S mutants. Lettuce plants were leaf inoculated with S. </w:t>
      </w:r>
      <w:r w:rsidR="00400835" w:rsidRPr="005874C8">
        <w:rPr>
          <w:color w:val="000000" w:themeColor="text1"/>
          <w:highlight w:val="white"/>
        </w:rPr>
        <w:t>Typhimurium</w:t>
      </w:r>
      <w:r w:rsidR="00400835" w:rsidRPr="004E6B3C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wild type and T3SS mutants. </w:t>
      </w:r>
      <w:r w:rsidR="00E641A0">
        <w:rPr>
          <w:rFonts w:cstheme="minorBidi"/>
          <w:color w:val="000000"/>
          <w:kern w:val="24"/>
          <w:highlight w:val="white"/>
        </w:rPr>
        <w:t>n</w:t>
      </w:r>
      <w:r w:rsidR="00E641A0" w:rsidRPr="00E641A0">
        <w:rPr>
          <w:rFonts w:cstheme="minorBidi"/>
          <w:color w:val="000000"/>
          <w:kern w:val="24"/>
          <w:highlight w:val="white"/>
        </w:rPr>
        <w:t xml:space="preserve">s refers to no significance. </w:t>
      </w:r>
    </w:p>
    <w:p w14:paraId="04E07F2D" w14:textId="51EC5E93" w:rsidR="006A6109" w:rsidRPr="00E641A0" w:rsidRDefault="006736D3" w:rsidP="00E641A0">
      <w:pPr>
        <w:pStyle w:val="NormalWeb"/>
        <w:jc w:val="both"/>
      </w:pPr>
      <w:r w:rsidRPr="004E6B3C">
        <w:rPr>
          <w:b/>
          <w:color w:val="000000" w:themeColor="text1"/>
          <w:highlight w:val="white"/>
        </w:rPr>
        <w:t>Supplementary</w:t>
      </w:r>
      <w:r w:rsidRPr="004E6B3C">
        <w:rPr>
          <w:b/>
          <w:bCs/>
          <w:color w:val="000000" w:themeColor="text1"/>
          <w:highlight w:val="white"/>
        </w:rPr>
        <w:t xml:space="preserve"> </w:t>
      </w:r>
      <w:r w:rsidR="00CD39A0" w:rsidRPr="004E6B3C">
        <w:rPr>
          <w:b/>
          <w:bCs/>
          <w:color w:val="000000" w:themeColor="text1"/>
          <w:highlight w:val="white"/>
        </w:rPr>
        <w:t>Figure 7</w:t>
      </w:r>
      <w:r>
        <w:rPr>
          <w:b/>
          <w:bCs/>
          <w:color w:val="000000" w:themeColor="text1"/>
          <w:highlight w:val="white"/>
        </w:rPr>
        <w:t>.</w:t>
      </w:r>
      <w:r w:rsidR="00CD39A0" w:rsidRPr="004E6B3C">
        <w:rPr>
          <w:b/>
          <w:bCs/>
          <w:color w:val="000000" w:themeColor="text1"/>
          <w:highlight w:val="white"/>
        </w:rPr>
        <w:t xml:space="preserve"> </w:t>
      </w:r>
      <w:r w:rsidR="00E641A0" w:rsidRPr="00E641A0">
        <w:rPr>
          <w:bCs/>
          <w:i/>
          <w:iCs/>
          <w:color w:val="000000" w:themeColor="text1"/>
          <w:highlight w:val="white"/>
        </w:rPr>
        <w:t>B. subtilis</w:t>
      </w:r>
      <w:r w:rsidR="00E641A0" w:rsidRPr="00E641A0">
        <w:rPr>
          <w:b/>
          <w:bCs/>
          <w:i/>
          <w:i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 xml:space="preserve">UD1022-mediated stomatal closure in </w:t>
      </w:r>
      <w:r w:rsidR="00400835">
        <w:rPr>
          <w:bCs/>
          <w:color w:val="000000" w:themeColor="text1"/>
          <w:highlight w:val="white"/>
        </w:rPr>
        <w:t>l</w:t>
      </w:r>
      <w:r w:rsidR="00CD39A0" w:rsidRPr="004E6B3C">
        <w:rPr>
          <w:bCs/>
          <w:color w:val="000000" w:themeColor="text1"/>
          <w:highlight w:val="white"/>
        </w:rPr>
        <w:t>ettuce is transient. The panel depicts the average stomatal closure and the relative transpiration at the same times from 0 to 60 h</w:t>
      </w:r>
      <w:r w:rsidR="00400835">
        <w:rPr>
          <w:bCs/>
          <w:color w:val="000000" w:themeColor="text1"/>
          <w:highlight w:val="white"/>
        </w:rPr>
        <w:t xml:space="preserve"> </w:t>
      </w:r>
      <w:r w:rsidR="00CD39A0" w:rsidRPr="004E6B3C">
        <w:rPr>
          <w:bCs/>
          <w:color w:val="000000" w:themeColor="text1"/>
          <w:highlight w:val="white"/>
        </w:rPr>
        <w:t>p</w:t>
      </w:r>
      <w:r w:rsidR="00400835">
        <w:rPr>
          <w:bCs/>
          <w:color w:val="000000" w:themeColor="text1"/>
          <w:highlight w:val="white"/>
        </w:rPr>
        <w:t xml:space="preserve">ost </w:t>
      </w:r>
      <w:r w:rsidR="00CD39A0" w:rsidRPr="004E6B3C">
        <w:rPr>
          <w:bCs/>
          <w:color w:val="000000" w:themeColor="text1"/>
          <w:highlight w:val="white"/>
        </w:rPr>
        <w:t>i</w:t>
      </w:r>
      <w:r w:rsidR="00400835">
        <w:rPr>
          <w:bCs/>
          <w:color w:val="000000" w:themeColor="text1"/>
          <w:highlight w:val="white"/>
        </w:rPr>
        <w:t>noculations</w:t>
      </w:r>
      <w:r w:rsidR="00CD39A0" w:rsidRPr="004E6B3C">
        <w:rPr>
          <w:bCs/>
          <w:color w:val="000000" w:themeColor="text1"/>
          <w:highlight w:val="white"/>
        </w:rPr>
        <w:t xml:space="preserve">. Initial UD1022 closure was observed from 4-8 h post inoculation. No significant changes in the transpiration rates were observed in between the untreated and UD1022 </w:t>
      </w:r>
      <w:r w:rsidR="00CD39A0" w:rsidRPr="004E6B3C">
        <w:rPr>
          <w:bCs/>
          <w:color w:val="000000" w:themeColor="text1"/>
          <w:highlight w:val="white"/>
        </w:rPr>
        <w:lastRenderedPageBreak/>
        <w:t xml:space="preserve">treated lettuce plants. </w:t>
      </w:r>
      <w:r w:rsidR="00E641A0" w:rsidRPr="00E641A0">
        <w:rPr>
          <w:rFonts w:cstheme="minorBidi"/>
          <w:color w:val="000000"/>
          <w:kern w:val="24"/>
          <w:highlight w:val="white"/>
        </w:rPr>
        <w:t xml:space="preserve">The shaded portions in the panel refers to the dark phase in the circadian rhythm. </w:t>
      </w:r>
    </w:p>
    <w:sectPr w:rsidR="006A6109" w:rsidRPr="00E641A0" w:rsidSect="00D36F0C">
      <w:head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E7FF" w14:textId="77777777" w:rsidR="00CC11B2" w:rsidRDefault="00CC11B2" w:rsidP="006736D3">
      <w:r>
        <w:separator/>
      </w:r>
    </w:p>
  </w:endnote>
  <w:endnote w:type="continuationSeparator" w:id="0">
    <w:p w14:paraId="328EC594" w14:textId="77777777" w:rsidR="00CC11B2" w:rsidRDefault="00CC11B2" w:rsidP="006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22B0" w14:textId="77777777" w:rsidR="00CC11B2" w:rsidRDefault="00CC11B2" w:rsidP="006736D3">
      <w:r>
        <w:separator/>
      </w:r>
    </w:p>
  </w:footnote>
  <w:footnote w:type="continuationSeparator" w:id="0">
    <w:p w14:paraId="6F975151" w14:textId="77777777" w:rsidR="00CC11B2" w:rsidRDefault="00CC11B2" w:rsidP="0067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E5E0" w14:textId="64C2B466" w:rsidR="00D36F0C" w:rsidRDefault="00D36F0C">
    <w:pPr>
      <w:pStyle w:val="Header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1C8F98E1" wp14:editId="4BE8B1D3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A0"/>
    <w:rsid w:val="00004D1A"/>
    <w:rsid w:val="000A2402"/>
    <w:rsid w:val="002B5DAE"/>
    <w:rsid w:val="00313BF5"/>
    <w:rsid w:val="003477A1"/>
    <w:rsid w:val="004007B1"/>
    <w:rsid w:val="00400835"/>
    <w:rsid w:val="00407CAB"/>
    <w:rsid w:val="004E62A3"/>
    <w:rsid w:val="005874C8"/>
    <w:rsid w:val="006736D3"/>
    <w:rsid w:val="006A6109"/>
    <w:rsid w:val="009943E5"/>
    <w:rsid w:val="009A23D8"/>
    <w:rsid w:val="009E3CC5"/>
    <w:rsid w:val="00C33188"/>
    <w:rsid w:val="00CC11B2"/>
    <w:rsid w:val="00CD39A0"/>
    <w:rsid w:val="00D36F0C"/>
    <w:rsid w:val="00E21073"/>
    <w:rsid w:val="00E641A0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2527"/>
  <w15:chartTrackingRefBased/>
  <w15:docId w15:val="{2247CE3F-5DFB-4016-A9D0-DFBEB05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6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D3"/>
    <w:rPr>
      <w:rFonts w:ascii="Times New Roman" w:eastAsia="Times New Roman" w:hAnsi="Times New Roman" w:cs="Times New Roman"/>
      <w:sz w:val="24"/>
      <w:szCs w:val="24"/>
    </w:rPr>
  </w:style>
  <w:style w:type="paragraph" w:customStyle="1" w:styleId="SupplementaryMaterial">
    <w:name w:val="Supplementary Material"/>
    <w:basedOn w:val="Title"/>
    <w:next w:val="Title"/>
    <w:qFormat/>
    <w:rsid w:val="006736D3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736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A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C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C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Pushpinder Litt</dc:creator>
  <cp:keywords/>
  <dc:description/>
  <cp:lastModifiedBy>Kniel, Kalmia</cp:lastModifiedBy>
  <cp:revision>2</cp:revision>
  <dcterms:created xsi:type="dcterms:W3CDTF">2020-01-21T22:19:00Z</dcterms:created>
  <dcterms:modified xsi:type="dcterms:W3CDTF">2020-01-21T22:19:00Z</dcterms:modified>
</cp:coreProperties>
</file>