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3E" w:rsidRDefault="00071B1B" w:rsidP="001803CA">
      <w:pPr>
        <w:jc w:val="center"/>
        <w:rPr>
          <w:rFonts w:ascii="Times New Roman" w:hAnsi="Times New Roman"/>
          <w:b/>
          <w:sz w:val="24"/>
        </w:rPr>
      </w:pPr>
      <w:r>
        <w:rPr>
          <w:rFonts w:ascii="Times New Roman" w:hAnsi="Times New Roman"/>
          <w:b/>
          <w:sz w:val="24"/>
        </w:rPr>
        <w:t>Supplementary Material</w:t>
      </w:r>
    </w:p>
    <w:p w:rsidR="00D92379" w:rsidRDefault="00D92379" w:rsidP="001803CA">
      <w:pPr>
        <w:jc w:val="center"/>
        <w:rPr>
          <w:rFonts w:ascii="Times New Roman" w:hAnsi="Times New Roman"/>
          <w:b/>
          <w:sz w:val="24"/>
        </w:rPr>
      </w:pPr>
    </w:p>
    <w:p w:rsidR="00071B1B" w:rsidRDefault="00071B1B" w:rsidP="001803CA">
      <w:pPr>
        <w:jc w:val="center"/>
        <w:rPr>
          <w:rFonts w:ascii="Times New Roman" w:hAnsi="Times New Roman"/>
          <w:b/>
          <w:sz w:val="24"/>
        </w:rPr>
      </w:pPr>
    </w:p>
    <w:p w:rsidR="00071B1B" w:rsidRDefault="00071B1B" w:rsidP="00071B1B">
      <w:pPr>
        <w:rPr>
          <w:rFonts w:ascii="Times New Roman" w:eastAsia="Times New Roman" w:hAnsi="Times New Roman"/>
          <w:b/>
          <w:sz w:val="24"/>
        </w:rPr>
      </w:pPr>
      <w:r w:rsidRPr="00E32412">
        <w:rPr>
          <w:rFonts w:ascii="Times New Roman" w:eastAsia="Times New Roman" w:hAnsi="Times New Roman"/>
          <w:b/>
          <w:sz w:val="24"/>
        </w:rPr>
        <w:t>Patient-specific LH model</w:t>
      </w:r>
      <w:r>
        <w:rPr>
          <w:rFonts w:ascii="Times New Roman" w:eastAsia="Times New Roman" w:hAnsi="Times New Roman"/>
          <w:b/>
          <w:sz w:val="24"/>
        </w:rPr>
        <w:t xml:space="preserve"> with functional MR</w:t>
      </w:r>
    </w:p>
    <w:p w:rsidR="009C214F" w:rsidRDefault="009C214F" w:rsidP="00071B1B">
      <w:pPr>
        <w:rPr>
          <w:rFonts w:ascii="Times New Roman" w:eastAsia="Times New Roman" w:hAnsi="Times New Roman"/>
          <w:b/>
          <w:sz w:val="24"/>
        </w:rPr>
      </w:pPr>
    </w:p>
    <w:p w:rsidR="00950B22" w:rsidRPr="0061276C" w:rsidRDefault="00377885" w:rsidP="001803CA">
      <w:pPr>
        <w:rPr>
          <w:rFonts w:ascii="Times New Roman" w:hAnsi="Times New Roman"/>
          <w:sz w:val="24"/>
        </w:rPr>
      </w:pPr>
      <w:r w:rsidRPr="00B576E1">
        <w:rPr>
          <w:rFonts w:ascii="Times New Roman" w:hAnsi="Times New Roman"/>
          <w:sz w:val="24"/>
        </w:rPr>
        <w:t xml:space="preserve">The MSCT images, acquired with a GE </w:t>
      </w:r>
      <w:proofErr w:type="spellStart"/>
      <w:r w:rsidRPr="00B576E1">
        <w:rPr>
          <w:rFonts w:ascii="Times New Roman" w:hAnsi="Times New Roman"/>
          <w:sz w:val="24"/>
        </w:rPr>
        <w:t>LightSpeed</w:t>
      </w:r>
      <w:proofErr w:type="spellEnd"/>
      <w:r w:rsidRPr="00B576E1">
        <w:rPr>
          <w:rFonts w:ascii="Times New Roman" w:hAnsi="Times New Roman"/>
          <w:sz w:val="24"/>
        </w:rPr>
        <w:t xml:space="preserve"> 64-channel volume CT scanner, had an in-plane resolution of 0.82 x 0.82 mm and a slice thickness of 0.625 mm. </w:t>
      </w:r>
      <w:proofErr w:type="gramStart"/>
      <w:r w:rsidRPr="00B576E1">
        <w:rPr>
          <w:rFonts w:ascii="Times New Roman" w:hAnsi="Times New Roman"/>
          <w:sz w:val="24"/>
        </w:rPr>
        <w:t>Ten</w:t>
      </w:r>
      <w:proofErr w:type="gramEnd"/>
      <w:r w:rsidRPr="00B576E1">
        <w:rPr>
          <w:rFonts w:ascii="Times New Roman" w:hAnsi="Times New Roman"/>
          <w:sz w:val="24"/>
        </w:rPr>
        <w:t xml:space="preserve"> phases of the cardiac cycle were collected using an ECG-gated sequence. DICOM images were imported into Amira-</w:t>
      </w:r>
      <w:proofErr w:type="spellStart"/>
      <w:r w:rsidRPr="00B576E1">
        <w:rPr>
          <w:rFonts w:ascii="Times New Roman" w:hAnsi="Times New Roman"/>
          <w:sz w:val="24"/>
        </w:rPr>
        <w:t>Avizo</w:t>
      </w:r>
      <w:proofErr w:type="spellEnd"/>
      <w:r w:rsidRPr="00B576E1">
        <w:rPr>
          <w:rFonts w:ascii="Times New Roman" w:hAnsi="Times New Roman"/>
          <w:sz w:val="24"/>
        </w:rPr>
        <w:t xml:space="preserve"> (</w:t>
      </w:r>
      <w:proofErr w:type="spellStart"/>
      <w:r w:rsidRPr="00B576E1">
        <w:rPr>
          <w:rFonts w:ascii="Times New Roman" w:hAnsi="Times New Roman"/>
          <w:sz w:val="24"/>
        </w:rPr>
        <w:t>Thermo</w:t>
      </w:r>
      <w:proofErr w:type="spellEnd"/>
      <w:r w:rsidRPr="00B576E1">
        <w:rPr>
          <w:rFonts w:ascii="Times New Roman" w:hAnsi="Times New Roman"/>
          <w:sz w:val="24"/>
        </w:rPr>
        <w:t xml:space="preserve"> Fisher Scientific, MA) and 3D Slicer (www.slicer.org) software to</w:t>
      </w:r>
      <w:r>
        <w:rPr>
          <w:rFonts w:ascii="Times New Roman" w:hAnsi="Times New Roman"/>
          <w:sz w:val="24"/>
        </w:rPr>
        <w:t xml:space="preserve"> segment the cardiac structures</w:t>
      </w:r>
      <w:r w:rsidRPr="00B576E1">
        <w:rPr>
          <w:rFonts w:ascii="Times New Roman" w:hAnsi="Times New Roman"/>
          <w:sz w:val="24"/>
        </w:rPr>
        <w:t xml:space="preserve">. </w:t>
      </w:r>
      <w:proofErr w:type="spellStart"/>
      <w:r w:rsidRPr="00B576E1">
        <w:rPr>
          <w:rFonts w:ascii="Times New Roman" w:hAnsi="Times New Roman"/>
          <w:sz w:val="24"/>
        </w:rPr>
        <w:t>HyperMesh</w:t>
      </w:r>
      <w:proofErr w:type="spellEnd"/>
      <w:r w:rsidRPr="00B576E1">
        <w:rPr>
          <w:rFonts w:ascii="Times New Roman" w:hAnsi="Times New Roman"/>
          <w:sz w:val="24"/>
        </w:rPr>
        <w:t xml:space="preserve"> software (Altair Engineering, Inc., MI) was then used to create a high quality </w:t>
      </w:r>
      <w:r w:rsidR="005A6C41">
        <w:rPr>
          <w:rFonts w:ascii="Times New Roman" w:hAnsi="Times New Roman"/>
          <w:sz w:val="24"/>
        </w:rPr>
        <w:t xml:space="preserve">FE </w:t>
      </w:r>
      <w:r w:rsidRPr="00B576E1">
        <w:rPr>
          <w:rFonts w:ascii="Times New Roman" w:hAnsi="Times New Roman"/>
          <w:sz w:val="24"/>
        </w:rPr>
        <w:t>mesh.</w:t>
      </w:r>
      <w:r>
        <w:rPr>
          <w:rFonts w:ascii="Times New Roman" w:hAnsi="Times New Roman"/>
          <w:sz w:val="24"/>
        </w:rPr>
        <w:t xml:space="preserve"> </w:t>
      </w:r>
      <w:r w:rsidR="00E249D0">
        <w:rPr>
          <w:rFonts w:ascii="Times New Roman" w:hAnsi="Times New Roman"/>
          <w:sz w:val="24"/>
        </w:rPr>
        <w:t xml:space="preserve">The </w:t>
      </w:r>
      <w:r w:rsidR="00950B22" w:rsidRPr="0061276C">
        <w:rPr>
          <w:rFonts w:ascii="Times New Roman" w:hAnsi="Times New Roman"/>
          <w:sz w:val="24"/>
        </w:rPr>
        <w:t xml:space="preserve">AV and MV geometries were segmented at mid-systole and mid-diastole, respectively, approximating their stress–free configuration </w:t>
      </w:r>
      <w:r w:rsidR="00950B22" w:rsidRPr="0061276C">
        <w:rPr>
          <w:rFonts w:ascii="Times New Roman" w:hAnsi="Times New Roman"/>
          <w:sz w:val="24"/>
        </w:rPr>
        <w:fldChar w:fldCharType="begin"/>
      </w:r>
      <w:r w:rsidR="001D2860">
        <w:rPr>
          <w:rFonts w:ascii="Times New Roman" w:hAnsi="Times New Roman"/>
          <w:sz w:val="24"/>
        </w:rPr>
        <w:instrText xml:space="preserve"> ADDIN EN.CITE &lt;EndNote&gt;&lt;Cite&gt;&lt;Author&gt;Sun&lt;/Author&gt;&lt;Year&gt;2014&lt;/Year&gt;&lt;RecNum&gt;114&lt;/RecNum&gt;&lt;DisplayText&gt;&lt;style face="superscript"&gt;1&lt;/style&gt;&lt;/DisplayText&gt;&lt;record&gt;&lt;rec-number&gt;114&lt;/rec-number&gt;&lt;foreign-keys&gt;&lt;key app="EN" db-id="pzwpxfrtxfdwv3erz9n5tpp1perpzw9de09t" timestamp="1487781035"&gt;114&lt;/key&gt;&lt;/foreign-keys&gt;&lt;ref-type name="Journal Article"&gt;17&lt;/ref-type&gt;&lt;contributors&gt;&lt;authors&gt;&lt;author&gt;Sun, Wei&lt;/author&gt;&lt;author&gt;Martin, Caitlin&lt;/author&gt;&lt;author&gt;Pham, Thuy&lt;/author&gt;&lt;/authors&gt;&lt;/contributors&gt;&lt;titles&gt;&lt;title&gt;Computational modeling of cardiac valve function and intervention&lt;/title&gt;&lt;secondary-title&gt;Annual review of biomedical engineering&lt;/secondary-title&gt;&lt;/titles&gt;&lt;periodical&gt;&lt;full-title&gt;Annual review of biomedical engineering&lt;/full-title&gt;&lt;/periodical&gt;&lt;pages&gt;53-76&lt;/pages&gt;&lt;volume&gt;16&lt;/volume&gt;&lt;dates&gt;&lt;year&gt;2014&lt;/year&gt;&lt;/dates&gt;&lt;isbn&gt;1523-9829&lt;/isbn&gt;&lt;urls&gt;&lt;/urls&gt;&lt;/record&gt;&lt;/Cite&gt;&lt;/EndNote&gt;</w:instrText>
      </w:r>
      <w:r w:rsidR="00950B22" w:rsidRPr="0061276C">
        <w:rPr>
          <w:rFonts w:ascii="Times New Roman" w:hAnsi="Times New Roman"/>
          <w:sz w:val="24"/>
        </w:rPr>
        <w:fldChar w:fldCharType="separate"/>
      </w:r>
      <w:r w:rsidR="001D2860" w:rsidRPr="001D2860">
        <w:rPr>
          <w:rFonts w:ascii="Times New Roman" w:hAnsi="Times New Roman"/>
          <w:noProof/>
          <w:sz w:val="24"/>
          <w:vertAlign w:val="superscript"/>
        </w:rPr>
        <w:t>1</w:t>
      </w:r>
      <w:r w:rsidR="00950B22" w:rsidRPr="0061276C">
        <w:rPr>
          <w:rFonts w:ascii="Times New Roman" w:hAnsi="Times New Roman"/>
          <w:sz w:val="24"/>
        </w:rPr>
        <w:fldChar w:fldCharType="end"/>
      </w:r>
      <w:r w:rsidR="00950B22" w:rsidRPr="0061276C">
        <w:rPr>
          <w:rFonts w:ascii="Times New Roman" w:hAnsi="Times New Roman"/>
          <w:sz w:val="24"/>
        </w:rPr>
        <w:t>.</w:t>
      </w:r>
      <w:r w:rsidR="00390A01" w:rsidRPr="0061276C">
        <w:rPr>
          <w:rFonts w:ascii="Times New Roman" w:hAnsi="Times New Roman"/>
          <w:sz w:val="24"/>
        </w:rPr>
        <w:t xml:space="preserve"> </w:t>
      </w:r>
      <w:r w:rsidR="00950B22" w:rsidRPr="0061276C">
        <w:rPr>
          <w:rFonts w:ascii="Times New Roman" w:hAnsi="Times New Roman"/>
          <w:sz w:val="24"/>
        </w:rPr>
        <w:t xml:space="preserve">The patient-specific MV model used in this study was developed and validated in a previous work from our group that investigated MV dynamics under functional MR </w:t>
      </w:r>
      <w:r w:rsidR="00950B22" w:rsidRPr="0061276C">
        <w:rPr>
          <w:rFonts w:ascii="Times New Roman" w:hAnsi="Times New Roman"/>
          <w:sz w:val="24"/>
        </w:rPr>
        <w:fldChar w:fldCharType="begin"/>
      </w:r>
      <w:r w:rsidR="001D2860">
        <w:rPr>
          <w:rFonts w:ascii="Times New Roman" w:hAnsi="Times New Roman"/>
          <w:sz w:val="24"/>
        </w:rPr>
        <w:instrText xml:space="preserve"> ADDIN EN.CITE &lt;EndNote&gt;&lt;Cite&gt;&lt;Author&gt;Pham&lt;/Author&gt;&lt;Year&gt;2017&lt;/Year&gt;&lt;RecNum&gt;167&lt;/RecNum&gt;&lt;DisplayText&gt;&lt;style face="superscript"&gt;2&lt;/style&gt;&lt;/DisplayText&gt;&lt;record&gt;&lt;rec-number&gt;167&lt;/rec-number&gt;&lt;foreign-keys&gt;&lt;key app="EN" db-id="pzwpxfrtxfdwv3erz9n5tpp1perpzw9de09t" timestamp="1498415662"&gt;167&lt;/key&gt;&lt;/foreign-keys&gt;&lt;ref-type name="Journal Article"&gt;17&lt;/ref-type&gt;&lt;contributors&gt;&lt;authors&gt;&lt;author&gt;Pham, Thuy&lt;/author&gt;&lt;author&gt;Kong, Fanwei&lt;/author&gt;&lt;author&gt;Martin, Caitlin&lt;/author&gt;&lt;author&gt;Wang, Qian&lt;/author&gt;&lt;author&gt;Primiano, Charles&lt;/author&gt;&lt;author&gt;McKay, Raymond&lt;/author&gt;&lt;author&gt;Elefteriades, John&lt;/author&gt;&lt;author&gt;Sun, Wei&lt;/author&gt;&lt;/authors&gt;&lt;/contributors&gt;&lt;titles&gt;&lt;title&gt;Finite Element Analysis of Patient-Specific Mitral Valve with Mitral Regurgitation&lt;/title&gt;&lt;secondary-title&gt;Cardiovascular engineering and technology&lt;/secondary-title&gt;&lt;/titles&gt;&lt;periodical&gt;&lt;full-title&gt;Cardiovascular Engineering and Technology&lt;/full-title&gt;&lt;/periodical&gt;&lt;pages&gt;3-16&lt;/pages&gt;&lt;volume&gt;8&lt;/volume&gt;&lt;number&gt;1&lt;/number&gt;&lt;dates&gt;&lt;year&gt;2017&lt;/year&gt;&lt;/dates&gt;&lt;isbn&gt;1869-408X&lt;/isbn&gt;&lt;urls&gt;&lt;/urls&gt;&lt;/record&gt;&lt;/Cite&gt;&lt;/EndNote&gt;</w:instrText>
      </w:r>
      <w:r w:rsidR="00950B22" w:rsidRPr="0061276C">
        <w:rPr>
          <w:rFonts w:ascii="Times New Roman" w:hAnsi="Times New Roman"/>
          <w:sz w:val="24"/>
        </w:rPr>
        <w:fldChar w:fldCharType="separate"/>
      </w:r>
      <w:r w:rsidR="001D2860" w:rsidRPr="001D2860">
        <w:rPr>
          <w:rFonts w:ascii="Times New Roman" w:hAnsi="Times New Roman"/>
          <w:noProof/>
          <w:sz w:val="24"/>
          <w:vertAlign w:val="superscript"/>
        </w:rPr>
        <w:t>2</w:t>
      </w:r>
      <w:r w:rsidR="00950B22" w:rsidRPr="0061276C">
        <w:rPr>
          <w:rFonts w:ascii="Times New Roman" w:hAnsi="Times New Roman"/>
          <w:sz w:val="24"/>
        </w:rPr>
        <w:fldChar w:fldCharType="end"/>
      </w:r>
      <w:r w:rsidR="00950B22" w:rsidRPr="0061276C">
        <w:rPr>
          <w:rFonts w:ascii="Times New Roman" w:hAnsi="Times New Roman"/>
          <w:sz w:val="24"/>
        </w:rPr>
        <w:t>. Briefly, the detailed chordae structure (number, position, length, branching, origins of the PM tips, and insertions into the leaflets) was directly reconstructed from the MSCT images. Chordae were classified in</w:t>
      </w:r>
      <w:r w:rsidR="001C684C">
        <w:rPr>
          <w:rFonts w:ascii="Times New Roman" w:hAnsi="Times New Roman"/>
          <w:sz w:val="24"/>
        </w:rPr>
        <w:t>to five groups: anterior strut, anterior basal, anterior marginal, posterior basal</w:t>
      </w:r>
      <w:r w:rsidR="00950B22" w:rsidRPr="0061276C">
        <w:rPr>
          <w:rFonts w:ascii="Times New Roman" w:hAnsi="Times New Roman"/>
          <w:sz w:val="24"/>
        </w:rPr>
        <w:t>, and posterior marginal. Cross-sectional area values of 0.38 mm</w:t>
      </w:r>
      <w:r w:rsidR="00950B22" w:rsidRPr="0061276C">
        <w:rPr>
          <w:rFonts w:ascii="Times New Roman" w:hAnsi="Times New Roman"/>
          <w:sz w:val="24"/>
          <w:vertAlign w:val="superscript"/>
        </w:rPr>
        <w:t>2</w:t>
      </w:r>
      <w:r w:rsidR="00950B22" w:rsidRPr="0061276C">
        <w:rPr>
          <w:rFonts w:ascii="Times New Roman" w:hAnsi="Times New Roman"/>
          <w:sz w:val="24"/>
        </w:rPr>
        <w:t>, 0.71 mm</w:t>
      </w:r>
      <w:r w:rsidR="00950B22" w:rsidRPr="0061276C">
        <w:rPr>
          <w:rFonts w:ascii="Times New Roman" w:hAnsi="Times New Roman"/>
          <w:sz w:val="24"/>
          <w:vertAlign w:val="superscript"/>
        </w:rPr>
        <w:t>2</w:t>
      </w:r>
      <w:r w:rsidR="00950B22" w:rsidRPr="0061276C">
        <w:rPr>
          <w:rFonts w:ascii="Times New Roman" w:hAnsi="Times New Roman"/>
          <w:sz w:val="24"/>
        </w:rPr>
        <w:t xml:space="preserve"> and 2.05 mm</w:t>
      </w:r>
      <w:r w:rsidR="00950B22" w:rsidRPr="0061276C">
        <w:rPr>
          <w:rFonts w:ascii="Times New Roman" w:hAnsi="Times New Roman"/>
          <w:sz w:val="24"/>
          <w:vertAlign w:val="superscript"/>
        </w:rPr>
        <w:t>2</w:t>
      </w:r>
      <w:r w:rsidR="00950B22" w:rsidRPr="0061276C">
        <w:rPr>
          <w:rFonts w:ascii="Times New Roman" w:hAnsi="Times New Roman"/>
          <w:sz w:val="24"/>
        </w:rPr>
        <w:t xml:space="preserve"> were assigned to marginal, basal and strut chordae, respectively </w:t>
      </w:r>
      <w:r w:rsidR="00950B22" w:rsidRPr="0061276C">
        <w:rPr>
          <w:rFonts w:ascii="Times New Roman" w:hAnsi="Times New Roman"/>
          <w:sz w:val="24"/>
        </w:rPr>
        <w:fldChar w:fldCharType="begin"/>
      </w:r>
      <w:r w:rsidR="001D2860">
        <w:rPr>
          <w:rFonts w:ascii="Times New Roman" w:hAnsi="Times New Roman"/>
          <w:sz w:val="24"/>
        </w:rPr>
        <w:instrText xml:space="preserve"> ADDIN EN.CITE &lt;EndNote&gt;&lt;Cite&gt;&lt;Author&gt;Wang&lt;/Author&gt;&lt;Year&gt;2013&lt;/Year&gt;&lt;RecNum&gt;113&lt;/RecNum&gt;&lt;DisplayText&gt;&lt;style face="superscript"&gt;3&lt;/style&gt;&lt;/DisplayText&gt;&lt;record&gt;&lt;rec-number&gt;113&lt;/rec-number&gt;&lt;foreign-keys&gt;&lt;key app="EN" db-id="pzwpxfrtxfdwv3erz9n5tpp1perpzw9de09t" timestamp="1487779442"&gt;113&lt;/key&gt;&lt;/foreign-keys&gt;&lt;ref-type name="Journal Article"&gt;17&lt;/ref-type&gt;&lt;contributors&gt;&lt;authors&gt;&lt;author&gt;Wang, Qian&lt;/author&gt;&lt;author&gt;Sun, Wei&lt;/author&gt;&lt;/authors&gt;&lt;/contributors&gt;&lt;titles&gt;&lt;title&gt;Finite element modeling of mitral valve dynamic deformation using patient-specific multi-slices computed tomography scans&lt;/title&gt;&lt;secondary-title&gt;Annals of biomedical engineering&lt;/secondary-title&gt;&lt;/titles&gt;&lt;periodical&gt;&lt;full-title&gt;Annals of biomedical engineering&lt;/full-title&gt;&lt;/periodical&gt;&lt;pages&gt;142-153&lt;/pages&gt;&lt;volume&gt;41&lt;/volume&gt;&lt;number&gt;1&lt;/number&gt;&lt;dates&gt;&lt;year&gt;2013&lt;/year&gt;&lt;/dates&gt;&lt;isbn&gt;0090-6964&lt;/isbn&gt;&lt;urls&gt;&lt;/urls&gt;&lt;/record&gt;&lt;/Cite&gt;&lt;/EndNote&gt;</w:instrText>
      </w:r>
      <w:r w:rsidR="00950B22" w:rsidRPr="0061276C">
        <w:rPr>
          <w:rFonts w:ascii="Times New Roman" w:hAnsi="Times New Roman"/>
          <w:sz w:val="24"/>
        </w:rPr>
        <w:fldChar w:fldCharType="separate"/>
      </w:r>
      <w:r w:rsidR="001D2860" w:rsidRPr="001D2860">
        <w:rPr>
          <w:rFonts w:ascii="Times New Roman" w:hAnsi="Times New Roman"/>
          <w:noProof/>
          <w:sz w:val="24"/>
          <w:vertAlign w:val="superscript"/>
        </w:rPr>
        <w:t>3</w:t>
      </w:r>
      <w:r w:rsidR="00950B22" w:rsidRPr="0061276C">
        <w:rPr>
          <w:rFonts w:ascii="Times New Roman" w:hAnsi="Times New Roman"/>
          <w:sz w:val="24"/>
        </w:rPr>
        <w:fldChar w:fldCharType="end"/>
      </w:r>
      <w:r w:rsidR="00950B22" w:rsidRPr="0061276C">
        <w:rPr>
          <w:rFonts w:ascii="Times New Roman" w:hAnsi="Times New Roman"/>
          <w:sz w:val="24"/>
        </w:rPr>
        <w:t xml:space="preserve">. A total of 18 chordae origins were modeled from the PM tips. </w:t>
      </w:r>
    </w:p>
    <w:p w:rsidR="00EA7E36" w:rsidRPr="0061276C" w:rsidRDefault="00EA7E36" w:rsidP="001803CA">
      <w:pPr>
        <w:rPr>
          <w:rFonts w:ascii="Times New Roman" w:hAnsi="Times New Roman"/>
          <w:sz w:val="24"/>
        </w:rPr>
      </w:pPr>
    </w:p>
    <w:p w:rsidR="004A0099" w:rsidRPr="0061276C" w:rsidRDefault="00950B22" w:rsidP="00C10286">
      <w:pPr>
        <w:rPr>
          <w:rFonts w:ascii="Times New Roman" w:hAnsi="Times New Roman"/>
          <w:sz w:val="24"/>
        </w:rPr>
      </w:pPr>
      <w:r w:rsidRPr="0061276C">
        <w:rPr>
          <w:rFonts w:ascii="Times New Roman" w:hAnsi="Times New Roman"/>
          <w:sz w:val="24"/>
        </w:rPr>
        <w:t xml:space="preserve">3D solid elements (eight-node hexahedral C3D8R/C3D8I elements, six-node wedge C3D6 elements, and four-node tetrahedral C3D4 elements) were used to discretize the ascending aorta, aortic root, AV, calcification and MV. Stress/displacement truss elements (two-node linear T3D2 elements) </w:t>
      </w:r>
      <w:proofErr w:type="gramStart"/>
      <w:r w:rsidRPr="0061276C">
        <w:rPr>
          <w:rFonts w:ascii="Times New Roman" w:hAnsi="Times New Roman"/>
          <w:sz w:val="24"/>
        </w:rPr>
        <w:t>were used</w:t>
      </w:r>
      <w:proofErr w:type="gramEnd"/>
      <w:r w:rsidRPr="0061276C">
        <w:rPr>
          <w:rFonts w:ascii="Times New Roman" w:hAnsi="Times New Roman"/>
          <w:sz w:val="24"/>
        </w:rPr>
        <w:t xml:space="preserve"> for the mitral chordae, while shell elements (four-node quadrilateral S4 elements) were use</w:t>
      </w:r>
      <w:r w:rsidR="00FE2820" w:rsidRPr="0061276C">
        <w:rPr>
          <w:rFonts w:ascii="Times New Roman" w:hAnsi="Times New Roman"/>
          <w:sz w:val="24"/>
        </w:rPr>
        <w:t>d to model the</w:t>
      </w:r>
      <w:r w:rsidR="00B93A3A">
        <w:rPr>
          <w:rFonts w:ascii="Times New Roman" w:hAnsi="Times New Roman"/>
          <w:sz w:val="24"/>
        </w:rPr>
        <w:t xml:space="preserve"> endocardial</w:t>
      </w:r>
      <w:r w:rsidR="00FE2820" w:rsidRPr="0061276C">
        <w:rPr>
          <w:rFonts w:ascii="Times New Roman" w:hAnsi="Times New Roman"/>
          <w:sz w:val="24"/>
        </w:rPr>
        <w:t xml:space="preserve"> wall</w:t>
      </w:r>
      <w:r w:rsidRPr="0061276C">
        <w:rPr>
          <w:rFonts w:ascii="Times New Roman" w:hAnsi="Times New Roman"/>
          <w:sz w:val="24"/>
        </w:rPr>
        <w:t xml:space="preserve">. Two layers of elements were used across the mitral leaflet thickness. For the AML, the average thickness values for the leaflet belly and free edge were 1.26 mm and 2.09 mm, respectively. For the PML, the average thickness values of the leaflet belly and free edge were 1.31 mm and 1.57 mm, respectively </w:t>
      </w:r>
      <w:r w:rsidRPr="0061276C">
        <w:rPr>
          <w:rFonts w:ascii="Times New Roman" w:hAnsi="Times New Roman"/>
          <w:sz w:val="24"/>
        </w:rPr>
        <w:fldChar w:fldCharType="begin"/>
      </w:r>
      <w:r w:rsidR="001D2860">
        <w:rPr>
          <w:rFonts w:ascii="Times New Roman" w:hAnsi="Times New Roman"/>
          <w:sz w:val="24"/>
        </w:rPr>
        <w:instrText xml:space="preserve"> ADDIN EN.CITE &lt;EndNote&gt;&lt;Cite&gt;&lt;Author&gt;Pham&lt;/Author&gt;&lt;Year&gt;2017&lt;/Year&gt;&lt;RecNum&gt;167&lt;/RecNum&gt;&lt;DisplayText&gt;&lt;style face="superscript"&gt;2&lt;/style&gt;&lt;/DisplayText&gt;&lt;record&gt;&lt;rec-number&gt;167&lt;/rec-number&gt;&lt;foreign-keys&gt;&lt;key app="EN" db-id="pzwpxfrtxfdwv3erz9n5tpp1perpzw9de09t" timestamp="1498415662"&gt;167&lt;/key&gt;&lt;/foreign-keys&gt;&lt;ref-type name="Journal Article"&gt;17&lt;/ref-type&gt;&lt;contributors&gt;&lt;authors&gt;&lt;author&gt;Pham, Thuy&lt;/author&gt;&lt;author&gt;Kong, Fanwei&lt;/author&gt;&lt;author&gt;Martin, Caitlin&lt;/author&gt;&lt;author&gt;Wang, Qian&lt;/author&gt;&lt;author&gt;Primiano, Charles&lt;/author&gt;&lt;author&gt;McKay, Raymond&lt;/author&gt;&lt;author&gt;Elefteriades, John&lt;/author&gt;&lt;author&gt;Sun, Wei&lt;/author&gt;&lt;/authors&gt;&lt;/contributors&gt;&lt;titles&gt;&lt;title&gt;Finite Element Analysis of Patient-Specific Mitral Valve with Mitral Regurgitation&lt;/title&gt;&lt;secondary-title&gt;Cardiovascular engineering and technology&lt;/secondary-title&gt;&lt;/titles&gt;&lt;periodical&gt;&lt;full-title&gt;Cardiovascular Engineering and Technology&lt;/full-title&gt;&lt;/periodical&gt;&lt;pages&gt;3-16&lt;/pages&gt;&lt;volume&gt;8&lt;/volume&gt;&lt;number&gt;1&lt;/number&gt;&lt;dates&gt;&lt;year&gt;2017&lt;/year&gt;&lt;/dates&gt;&lt;isbn&gt;1869-408X&lt;/isbn&gt;&lt;urls&gt;&lt;/urls&gt;&lt;/record&gt;&lt;/Cite&gt;&lt;/EndNote&gt;</w:instrText>
      </w:r>
      <w:r w:rsidRPr="0061276C">
        <w:rPr>
          <w:rFonts w:ascii="Times New Roman" w:hAnsi="Times New Roman"/>
          <w:sz w:val="24"/>
        </w:rPr>
        <w:fldChar w:fldCharType="separate"/>
      </w:r>
      <w:r w:rsidR="001D2860" w:rsidRPr="001D2860">
        <w:rPr>
          <w:rFonts w:ascii="Times New Roman" w:hAnsi="Times New Roman"/>
          <w:noProof/>
          <w:sz w:val="24"/>
          <w:vertAlign w:val="superscript"/>
        </w:rPr>
        <w:t>2</w:t>
      </w:r>
      <w:r w:rsidRPr="0061276C">
        <w:rPr>
          <w:rFonts w:ascii="Times New Roman" w:hAnsi="Times New Roman"/>
          <w:sz w:val="24"/>
        </w:rPr>
        <w:fldChar w:fldCharType="end"/>
      </w:r>
      <w:r w:rsidRPr="0061276C">
        <w:rPr>
          <w:rFonts w:ascii="Times New Roman" w:hAnsi="Times New Roman"/>
          <w:sz w:val="24"/>
        </w:rPr>
        <w:t xml:space="preserve">. Four layers of elements were used across the </w:t>
      </w:r>
      <w:r w:rsidR="00E96487" w:rsidRPr="0061276C">
        <w:rPr>
          <w:rFonts w:ascii="Times New Roman" w:hAnsi="Times New Roman"/>
          <w:sz w:val="24"/>
        </w:rPr>
        <w:t xml:space="preserve">ascending </w:t>
      </w:r>
      <w:r w:rsidRPr="0061276C">
        <w:rPr>
          <w:rFonts w:ascii="Times New Roman" w:hAnsi="Times New Roman"/>
          <w:sz w:val="24"/>
        </w:rPr>
        <w:t xml:space="preserve">aorta/aortic root and AV leaflet thickness, with a uniform total thickness of 2 mm and 0.7 mm, respectively. </w:t>
      </w:r>
    </w:p>
    <w:p w:rsidR="00D8145D" w:rsidRDefault="00D8145D" w:rsidP="001803CA">
      <w:pPr>
        <w:rPr>
          <w:rFonts w:ascii="Times New Roman" w:hAnsi="Times New Roman"/>
          <w:sz w:val="24"/>
        </w:rPr>
      </w:pPr>
    </w:p>
    <w:p w:rsidR="00FD400A" w:rsidRPr="00FD400A" w:rsidRDefault="006803A0" w:rsidP="00FD400A">
      <w:pPr>
        <w:rPr>
          <w:rFonts w:ascii="Times New Roman" w:eastAsiaTheme="minorEastAsia" w:hAnsi="Times New Roman"/>
          <w:color w:val="000000" w:themeColor="text1"/>
          <w:sz w:val="24"/>
        </w:rPr>
      </w:pPr>
      <w:r>
        <w:rPr>
          <w:rFonts w:ascii="Times New Roman" w:hAnsi="Times New Roman"/>
          <w:sz w:val="24"/>
        </w:rPr>
        <w:t>C</w:t>
      </w:r>
      <w:r w:rsidR="00925F93" w:rsidRPr="00FD400A">
        <w:rPr>
          <w:rFonts w:ascii="Times New Roman" w:hAnsi="Times New Roman"/>
          <w:sz w:val="24"/>
        </w:rPr>
        <w:t xml:space="preserve">ardiac tissues were assumed </w:t>
      </w:r>
      <w:proofErr w:type="gramStart"/>
      <w:r w:rsidR="00925F93" w:rsidRPr="00FD400A">
        <w:rPr>
          <w:rFonts w:ascii="Times New Roman" w:hAnsi="Times New Roman"/>
          <w:sz w:val="24"/>
        </w:rPr>
        <w:t>to be homogeneous</w:t>
      </w:r>
      <w:proofErr w:type="gramEnd"/>
      <w:r w:rsidR="00925F93" w:rsidRPr="00FD400A">
        <w:rPr>
          <w:rFonts w:ascii="Times New Roman" w:hAnsi="Times New Roman"/>
          <w:sz w:val="24"/>
        </w:rPr>
        <w:t xml:space="preserve">, non-linear and elastic. An anisotropic </w:t>
      </w:r>
      <w:proofErr w:type="spellStart"/>
      <w:r w:rsidR="00925F93" w:rsidRPr="00FD400A">
        <w:rPr>
          <w:rFonts w:ascii="Times New Roman" w:hAnsi="Times New Roman"/>
          <w:sz w:val="24"/>
        </w:rPr>
        <w:t>hyperelastic</w:t>
      </w:r>
      <w:proofErr w:type="spellEnd"/>
      <w:r w:rsidR="00925F93" w:rsidRPr="00FD400A">
        <w:rPr>
          <w:rFonts w:ascii="Times New Roman" w:hAnsi="Times New Roman"/>
          <w:sz w:val="24"/>
        </w:rPr>
        <w:t xml:space="preserve"> material model (MHGO) based on </w:t>
      </w:r>
      <w:proofErr w:type="spellStart"/>
      <w:r w:rsidR="00925F93" w:rsidRPr="00FD400A">
        <w:rPr>
          <w:rFonts w:ascii="Times New Roman" w:hAnsi="Times New Roman"/>
          <w:sz w:val="24"/>
        </w:rPr>
        <w:t>Holzapfel</w:t>
      </w:r>
      <w:proofErr w:type="spellEnd"/>
      <w:r w:rsidR="00925F93" w:rsidRPr="00FD400A">
        <w:rPr>
          <w:rFonts w:ascii="Times New Roman" w:hAnsi="Times New Roman"/>
          <w:sz w:val="24"/>
        </w:rPr>
        <w:t xml:space="preserve"> et al. </w:t>
      </w:r>
      <w:r w:rsidR="00925F93" w:rsidRPr="00FD400A">
        <w:rPr>
          <w:rFonts w:ascii="Times New Roman" w:hAnsi="Times New Roman"/>
          <w:sz w:val="24"/>
        </w:rPr>
        <w:fldChar w:fldCharType="begin">
          <w:fldData xml:space="preserve">PEVuZE5vdGU+PENpdGU+PEF1dGhvcj5Ib2x6YXBmZWw8L0F1dGhvcj48WWVhcj4yMDAwPC9ZZWFy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</w:fldData>
        </w:fldChar>
      </w:r>
      <w:r w:rsidR="001D2860">
        <w:rPr>
          <w:rFonts w:ascii="Times New Roman" w:hAnsi="Times New Roman"/>
          <w:sz w:val="24"/>
        </w:rPr>
        <w:instrText xml:space="preserve"> ADDIN EN.CITE </w:instrText>
      </w:r>
      <w:r w:rsidR="001D2860">
        <w:rPr>
          <w:rFonts w:ascii="Times New Roman" w:hAnsi="Times New Roman"/>
          <w:sz w:val="24"/>
        </w:rPr>
        <w:fldChar w:fldCharType="begin">
          <w:fldData xml:space="preserve">PEVuZE5vdGU+PENpdGU+PEF1dGhvcj5Ib2x6YXBmZWw8L0F1dGhvcj48WWVhcj4yMDAwPC9ZZWFy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</w:fldData>
        </w:fldChar>
      </w:r>
      <w:r w:rsidR="001D2860">
        <w:rPr>
          <w:rFonts w:ascii="Times New Roman" w:hAnsi="Times New Roman"/>
          <w:sz w:val="24"/>
        </w:rPr>
        <w:instrText xml:space="preserve"> ADDIN EN.CITE.DATA </w:instrText>
      </w:r>
      <w:r w:rsidR="001D2860">
        <w:rPr>
          <w:rFonts w:ascii="Times New Roman" w:hAnsi="Times New Roman"/>
          <w:sz w:val="24"/>
        </w:rPr>
      </w:r>
      <w:r w:rsidR="001D2860">
        <w:rPr>
          <w:rFonts w:ascii="Times New Roman" w:hAnsi="Times New Roman"/>
          <w:sz w:val="24"/>
        </w:rPr>
        <w:fldChar w:fldCharType="end"/>
      </w:r>
      <w:r w:rsidR="00925F93" w:rsidRPr="00FD400A">
        <w:rPr>
          <w:rFonts w:ascii="Times New Roman" w:hAnsi="Times New Roman"/>
          <w:sz w:val="24"/>
        </w:rPr>
      </w:r>
      <w:r w:rsidR="00925F93" w:rsidRPr="00FD400A">
        <w:rPr>
          <w:rFonts w:ascii="Times New Roman" w:hAnsi="Times New Roman"/>
          <w:sz w:val="24"/>
        </w:rPr>
        <w:fldChar w:fldCharType="separate"/>
      </w:r>
      <w:r w:rsidR="001D2860" w:rsidRPr="001D2860">
        <w:rPr>
          <w:rFonts w:ascii="Times New Roman" w:hAnsi="Times New Roman"/>
          <w:noProof/>
          <w:sz w:val="24"/>
          <w:vertAlign w:val="superscript"/>
        </w:rPr>
        <w:t>4,5</w:t>
      </w:r>
      <w:r w:rsidR="00925F93" w:rsidRPr="00FD400A">
        <w:rPr>
          <w:rFonts w:ascii="Times New Roman" w:hAnsi="Times New Roman"/>
          <w:sz w:val="24"/>
        </w:rPr>
        <w:fldChar w:fldCharType="end"/>
      </w:r>
      <w:r w:rsidR="00925F93" w:rsidRPr="00FD400A">
        <w:rPr>
          <w:rFonts w:ascii="Times New Roman" w:hAnsi="Times New Roman"/>
          <w:sz w:val="24"/>
        </w:rPr>
        <w:t xml:space="preserve"> was adopted to characte</w:t>
      </w:r>
      <w:r w:rsidR="00AE6294" w:rsidRPr="00FD400A">
        <w:rPr>
          <w:rFonts w:ascii="Times New Roman" w:hAnsi="Times New Roman"/>
          <w:sz w:val="24"/>
        </w:rPr>
        <w:t xml:space="preserve">rize the mechanical response of the ascending aorta, aortic root, AV leaflets, MV leaflets, and myocardium. </w:t>
      </w:r>
      <w:r w:rsidR="00FD400A" w:rsidRPr="00FD400A">
        <w:rPr>
          <w:rFonts w:ascii="Times New Roman" w:hAnsi="Times New Roman"/>
          <w:sz w:val="24"/>
        </w:rPr>
        <w:t>The strain energy function of the MHGO model</w:t>
      </w:r>
      <w:proofErr w:type="gramStart"/>
      <w:r w:rsidR="00FD400A" w:rsidRPr="00FD400A">
        <w:rPr>
          <w:rFonts w:ascii="Times New Roman" w:hAnsi="Times New Roman"/>
          <w:sz w:val="24"/>
        </w:rPr>
        <w:t xml:space="preserve">, </w:t>
      </w:r>
      <w:proofErr w:type="gramEnd"/>
      <m:oMath>
        <m:r>
          <w:rPr>
            <w:rFonts w:ascii="Cambria Math" w:hAnsi="Cambria Math"/>
            <w:color w:val="000000" w:themeColor="text1"/>
            <w:sz w:val="24"/>
          </w:rPr>
          <m:t>W</m:t>
        </m:r>
      </m:oMath>
      <w:r w:rsidR="00FD400A" w:rsidRPr="00FD400A">
        <w:rPr>
          <w:rFonts w:ascii="Times New Roman" w:eastAsiaTheme="minorEastAsia" w:hAnsi="Times New Roman"/>
          <w:color w:val="000000" w:themeColor="text1"/>
          <w:sz w:val="24"/>
        </w:rPr>
        <w:t xml:space="preserve">, is </w:t>
      </w:r>
      <w:r w:rsidR="00FD400A" w:rsidRPr="00FD400A">
        <w:rPr>
          <w:rFonts w:ascii="Times New Roman" w:hAnsi="Times New Roman"/>
          <w:color w:val="000000" w:themeColor="text1"/>
          <w:sz w:val="24"/>
        </w:rPr>
        <w:t>given by Equation 1:</w:t>
      </w:r>
    </w:p>
    <w:p w:rsidR="00FD400A" w:rsidRPr="00FD400A" w:rsidRDefault="00FD400A" w:rsidP="00FD400A">
      <w:pPr>
        <w:rPr>
          <w:rFonts w:ascii="Times New Roman" w:eastAsiaTheme="minorEastAsia" w:hAnsi="Times New Roman"/>
          <w:color w:val="000000" w:themeColor="text1"/>
          <w:sz w:val="24"/>
        </w:rPr>
      </w:pPr>
    </w:p>
    <w:p w:rsidR="00FD400A" w:rsidRPr="00FD400A" w:rsidRDefault="00FD400A" w:rsidP="00FD400A">
      <w:pPr>
        <w:rPr>
          <w:rFonts w:ascii="Times New Roman" w:hAnsi="Times New Roman"/>
          <w:color w:val="000000" w:themeColor="text1"/>
          <w:sz w:val="24"/>
        </w:rPr>
      </w:pPr>
      <m:oMath>
        <m:r>
          <w:rPr>
            <w:rFonts w:ascii="Cambria Math" w:hAnsi="Cambria Math"/>
            <w:color w:val="000000" w:themeColor="text1"/>
            <w:sz w:val="24"/>
          </w:rPr>
          <m:t>W=</m:t>
        </m:r>
        <m:sSub>
          <m:sSubPr>
            <m:ctrlPr>
              <w:rPr>
                <w:rFonts w:ascii="Cambria Math" w:hAnsi="Cambria Math"/>
                <w:i/>
                <w:color w:val="000000" w:themeColor="text1"/>
                <w:sz w:val="24"/>
              </w:rPr>
            </m:ctrlPr>
          </m:sSubPr>
          <m:e>
            <m:r>
              <w:rPr>
                <w:rFonts w:ascii="Cambria Math" w:hAnsi="Cambria Math"/>
                <w:color w:val="000000" w:themeColor="text1"/>
                <w:sz w:val="24"/>
              </w:rPr>
              <m:t>C</m:t>
            </m:r>
          </m:e>
          <m:sub>
            <m:r>
              <w:rPr>
                <w:rFonts w:ascii="Cambria Math" w:hAnsi="Cambria Math"/>
                <w:color w:val="000000" w:themeColor="text1"/>
                <w:sz w:val="24"/>
              </w:rPr>
              <m:t>10</m:t>
            </m:r>
          </m:sub>
        </m:sSub>
        <m:d>
          <m:dPr>
            <m:begChr m:val="{"/>
            <m:endChr m:val="}"/>
            <m:ctrlPr>
              <w:rPr>
                <w:rFonts w:ascii="Cambria Math" w:hAnsi="Cambria Math"/>
                <w:i/>
                <w:color w:val="000000" w:themeColor="text1"/>
                <w:sz w:val="24"/>
              </w:rPr>
            </m:ctrlPr>
          </m:dPr>
          <m:e>
            <m:func>
              <m:funcPr>
                <m:ctrlPr>
                  <w:rPr>
                    <w:rFonts w:ascii="Cambria Math" w:hAnsi="Cambria Math"/>
                    <w:color w:val="000000" w:themeColor="text1"/>
                    <w:sz w:val="24"/>
                  </w:rPr>
                </m:ctrlPr>
              </m:funcPr>
              <m:fName>
                <m:r>
                  <m:rPr>
                    <m:sty m:val="p"/>
                  </m:rPr>
                  <w:rPr>
                    <w:rFonts w:ascii="Cambria Math" w:hAnsi="Cambria Math"/>
                    <w:color w:val="000000" w:themeColor="text1"/>
                    <w:sz w:val="24"/>
                  </w:rPr>
                  <m:t>exp</m:t>
                </m:r>
              </m:fName>
              <m:e>
                <m:d>
                  <m:dPr>
                    <m:begChr m:val="["/>
                    <m:endChr m:val="]"/>
                    <m:ctrlPr>
                      <w:rPr>
                        <w:rFonts w:ascii="Cambria Math" w:hAnsi="Cambria Math"/>
                        <w:i/>
                        <w:color w:val="000000" w:themeColor="text1"/>
                        <w:sz w:val="24"/>
                      </w:rPr>
                    </m:ctrlPr>
                  </m:dPr>
                  <m:e>
                    <m:sSub>
                      <m:sSubPr>
                        <m:ctrlPr>
                          <w:rPr>
                            <w:rFonts w:ascii="Cambria Math" w:hAnsi="Cambria Math"/>
                            <w:i/>
                            <w:color w:val="000000" w:themeColor="text1"/>
                            <w:sz w:val="24"/>
                          </w:rPr>
                        </m:ctrlPr>
                      </m:sSubPr>
                      <m:e>
                        <m:r>
                          <w:rPr>
                            <w:rFonts w:ascii="Cambria Math" w:hAnsi="Cambria Math"/>
                            <w:color w:val="000000" w:themeColor="text1"/>
                            <w:sz w:val="24"/>
                          </w:rPr>
                          <m:t>C</m:t>
                        </m:r>
                      </m:e>
                      <m:sub>
                        <m:r>
                          <w:rPr>
                            <w:rFonts w:ascii="Cambria Math" w:hAnsi="Cambria Math"/>
                            <w:color w:val="000000" w:themeColor="text1"/>
                            <w:sz w:val="24"/>
                          </w:rPr>
                          <m:t>01</m:t>
                        </m:r>
                      </m:sub>
                    </m:sSub>
                    <m:d>
                      <m:dPr>
                        <m:ctrlPr>
                          <w:rPr>
                            <w:rFonts w:ascii="Cambria Math" w:hAnsi="Cambria Math"/>
                            <w:i/>
                            <w:color w:val="000000" w:themeColor="text1"/>
                            <w:sz w:val="24"/>
                          </w:rPr>
                        </m:ctrlPr>
                      </m:dPr>
                      <m:e>
                        <m:sSub>
                          <m:sSubPr>
                            <m:ctrlPr>
                              <w:rPr>
                                <w:rFonts w:ascii="Cambria Math" w:hAnsi="Cambria Math"/>
                                <w:i/>
                                <w:color w:val="000000" w:themeColor="text1"/>
                                <w:sz w:val="24"/>
                              </w:rPr>
                            </m:ctrlPr>
                          </m:sSubPr>
                          <m:e>
                            <m:acc>
                              <m:accPr>
                                <m:chr m:val="̅"/>
                                <m:ctrlPr>
                                  <w:rPr>
                                    <w:rFonts w:ascii="Cambria Math" w:hAnsi="Cambria Math"/>
                                    <w:i/>
                                    <w:color w:val="000000" w:themeColor="text1"/>
                                    <w:sz w:val="24"/>
                                  </w:rPr>
                                </m:ctrlPr>
                              </m:accPr>
                              <m:e>
                                <m:r>
                                  <w:rPr>
                                    <w:rFonts w:ascii="Cambria Math" w:hAnsi="Cambria Math"/>
                                    <w:color w:val="000000" w:themeColor="text1"/>
                                    <w:sz w:val="24"/>
                                  </w:rPr>
                                  <m:t>I</m:t>
                                </m:r>
                              </m:e>
                            </m:acc>
                          </m:e>
                          <m:sub>
                            <m:r>
                              <w:rPr>
                                <w:rFonts w:ascii="Cambria Math" w:hAnsi="Cambria Math"/>
                                <w:color w:val="000000" w:themeColor="text1"/>
                                <w:sz w:val="24"/>
                              </w:rPr>
                              <m:t>1</m:t>
                            </m:r>
                          </m:sub>
                        </m:sSub>
                        <m:r>
                          <w:rPr>
                            <w:rFonts w:ascii="Cambria Math" w:hAnsi="Cambria Math"/>
                            <w:color w:val="000000" w:themeColor="text1"/>
                            <w:sz w:val="24"/>
                          </w:rPr>
                          <m:t>-3</m:t>
                        </m:r>
                      </m:e>
                    </m:d>
                  </m:e>
                </m:d>
              </m:e>
            </m:func>
            <m:r>
              <w:rPr>
                <w:rFonts w:ascii="Cambria Math" w:hAnsi="Cambria Math"/>
                <w:color w:val="000000" w:themeColor="text1"/>
                <w:sz w:val="24"/>
              </w:rPr>
              <m:t>-1</m:t>
            </m:r>
          </m:e>
        </m:d>
        <m:r>
          <w:rPr>
            <w:rFonts w:ascii="Cambria Math" w:hAnsi="Cambria Math"/>
            <w:color w:val="000000" w:themeColor="text1"/>
            <w:sz w:val="24"/>
          </w:rPr>
          <m:t>+</m:t>
        </m:r>
        <m:f>
          <m:fPr>
            <m:ctrlPr>
              <w:rPr>
                <w:rFonts w:ascii="Cambria Math" w:hAnsi="Cambria Math"/>
                <w:i/>
                <w:color w:val="000000" w:themeColor="text1"/>
                <w:sz w:val="24"/>
              </w:rPr>
            </m:ctrlPr>
          </m:fPr>
          <m:num>
            <m:sSub>
              <m:sSubPr>
                <m:ctrlPr>
                  <w:rPr>
                    <w:rFonts w:ascii="Cambria Math" w:hAnsi="Cambria Math"/>
                    <w:i/>
                    <w:color w:val="000000" w:themeColor="text1"/>
                    <w:sz w:val="24"/>
                  </w:rPr>
                </m:ctrlPr>
              </m:sSubPr>
              <m:e>
                <m:r>
                  <w:rPr>
                    <w:rFonts w:ascii="Cambria Math" w:hAnsi="Cambria Math"/>
                    <w:color w:val="000000" w:themeColor="text1"/>
                    <w:sz w:val="24"/>
                  </w:rPr>
                  <m:t>k</m:t>
                </m:r>
              </m:e>
              <m:sub>
                <m:r>
                  <w:rPr>
                    <w:rFonts w:ascii="Cambria Math" w:hAnsi="Cambria Math"/>
                    <w:color w:val="000000" w:themeColor="text1"/>
                    <w:sz w:val="24"/>
                  </w:rPr>
                  <m:t>1</m:t>
                </m:r>
              </m:sub>
            </m:sSub>
          </m:num>
          <m:den>
            <m:r>
              <w:rPr>
                <w:rFonts w:ascii="Cambria Math" w:hAnsi="Cambria Math"/>
                <w:color w:val="000000" w:themeColor="text1"/>
                <w:sz w:val="24"/>
              </w:rPr>
              <m:t>2</m:t>
            </m:r>
            <m:sSub>
              <m:sSubPr>
                <m:ctrlPr>
                  <w:rPr>
                    <w:rFonts w:ascii="Cambria Math" w:hAnsi="Cambria Math"/>
                    <w:i/>
                    <w:color w:val="000000" w:themeColor="text1"/>
                    <w:sz w:val="24"/>
                  </w:rPr>
                </m:ctrlPr>
              </m:sSubPr>
              <m:e>
                <m:r>
                  <w:rPr>
                    <w:rFonts w:ascii="Cambria Math" w:hAnsi="Cambria Math"/>
                    <w:color w:val="000000" w:themeColor="text1"/>
                    <w:sz w:val="24"/>
                  </w:rPr>
                  <m:t>k</m:t>
                </m:r>
              </m:e>
              <m:sub>
                <m:r>
                  <w:rPr>
                    <w:rFonts w:ascii="Cambria Math" w:hAnsi="Cambria Math"/>
                    <w:color w:val="000000" w:themeColor="text1"/>
                    <w:sz w:val="24"/>
                  </w:rPr>
                  <m:t>2</m:t>
                </m:r>
              </m:sub>
            </m:sSub>
          </m:den>
        </m:f>
        <m:nary>
          <m:naryPr>
            <m:chr m:val="∑"/>
            <m:limLoc m:val="subSup"/>
            <m:ctrlPr>
              <w:rPr>
                <w:rFonts w:ascii="Cambria Math" w:hAnsi="Cambria Math"/>
                <w:i/>
                <w:color w:val="000000" w:themeColor="text1"/>
                <w:sz w:val="24"/>
              </w:rPr>
            </m:ctrlPr>
          </m:naryPr>
          <m:sub>
            <m:r>
              <w:rPr>
                <w:rFonts w:ascii="Cambria Math" w:hAnsi="Cambria Math"/>
                <w:color w:val="000000" w:themeColor="text1"/>
                <w:sz w:val="24"/>
              </w:rPr>
              <m:t>i=1</m:t>
            </m:r>
          </m:sub>
          <m:sup>
            <m:r>
              <w:rPr>
                <w:rFonts w:ascii="Cambria Math" w:hAnsi="Cambria Math"/>
                <w:color w:val="000000" w:themeColor="text1"/>
                <w:sz w:val="24"/>
              </w:rPr>
              <m:t>2</m:t>
            </m:r>
          </m:sup>
          <m:e>
            <m:d>
              <m:dPr>
                <m:begChr m:val="["/>
                <m:endChr m:val="]"/>
                <m:ctrlPr>
                  <w:rPr>
                    <w:rFonts w:ascii="Cambria Math" w:hAnsi="Cambria Math"/>
                    <w:i/>
                    <w:color w:val="000000" w:themeColor="text1"/>
                    <w:sz w:val="24"/>
                  </w:rPr>
                </m:ctrlPr>
              </m:dPr>
              <m:e>
                <m:r>
                  <m:rPr>
                    <m:sty m:val="p"/>
                  </m:rPr>
                  <w:rPr>
                    <w:rFonts w:ascii="Cambria Math" w:hAnsi="Cambria Math"/>
                    <w:color w:val="000000" w:themeColor="text1"/>
                    <w:sz w:val="24"/>
                  </w:rPr>
                  <m:t>exp</m:t>
                </m:r>
                <m:sSub>
                  <m:sSubPr>
                    <m:ctrlPr>
                      <w:rPr>
                        <w:rFonts w:ascii="Cambria Math" w:hAnsi="Cambria Math"/>
                        <w:i/>
                        <w:color w:val="000000" w:themeColor="text1"/>
                        <w:sz w:val="24"/>
                      </w:rPr>
                    </m:ctrlPr>
                  </m:sSubPr>
                  <m:e>
                    <m:r>
                      <w:rPr>
                        <w:rFonts w:ascii="Cambria Math" w:hAnsi="Cambria Math"/>
                        <w:color w:val="000000" w:themeColor="text1"/>
                        <w:sz w:val="24"/>
                      </w:rPr>
                      <m:t>k</m:t>
                    </m:r>
                  </m:e>
                  <m:sub>
                    <m:r>
                      <w:rPr>
                        <w:rFonts w:ascii="Cambria Math" w:hAnsi="Cambria Math"/>
                        <w:color w:val="000000" w:themeColor="text1"/>
                        <w:sz w:val="24"/>
                      </w:rPr>
                      <m:t>2</m:t>
                    </m:r>
                  </m:sub>
                </m:sSub>
                <m:sSup>
                  <m:sSupPr>
                    <m:ctrlPr>
                      <w:rPr>
                        <w:rFonts w:ascii="Cambria Math" w:hAnsi="Cambria Math"/>
                        <w:i/>
                        <w:color w:val="000000" w:themeColor="text1"/>
                        <w:sz w:val="24"/>
                      </w:rPr>
                    </m:ctrlPr>
                  </m:sSupPr>
                  <m:e>
                    <m:d>
                      <m:dPr>
                        <m:begChr m:val="["/>
                        <m:endChr m:val="]"/>
                        <m:ctrlPr>
                          <w:rPr>
                            <w:rFonts w:ascii="Cambria Math" w:hAnsi="Cambria Math"/>
                            <w:i/>
                            <w:color w:val="000000" w:themeColor="text1"/>
                            <w:sz w:val="24"/>
                          </w:rPr>
                        </m:ctrlPr>
                      </m:dPr>
                      <m:e>
                        <m:r>
                          <w:rPr>
                            <w:rFonts w:ascii="Cambria Math" w:hAnsi="Cambria Math"/>
                            <w:color w:val="000000" w:themeColor="text1"/>
                            <w:sz w:val="24"/>
                          </w:rPr>
                          <m:t>κ</m:t>
                        </m:r>
                        <m:sSub>
                          <m:sSubPr>
                            <m:ctrlPr>
                              <w:rPr>
                                <w:rFonts w:ascii="Cambria Math" w:hAnsi="Cambria Math"/>
                                <w:i/>
                                <w:color w:val="000000" w:themeColor="text1"/>
                                <w:sz w:val="24"/>
                              </w:rPr>
                            </m:ctrlPr>
                          </m:sSubPr>
                          <m:e>
                            <m:acc>
                              <m:accPr>
                                <m:chr m:val="̅"/>
                                <m:ctrlPr>
                                  <w:rPr>
                                    <w:rFonts w:ascii="Cambria Math" w:hAnsi="Cambria Math"/>
                                    <w:i/>
                                    <w:color w:val="000000" w:themeColor="text1"/>
                                    <w:sz w:val="24"/>
                                  </w:rPr>
                                </m:ctrlPr>
                              </m:accPr>
                              <m:e>
                                <m:r>
                                  <w:rPr>
                                    <w:rFonts w:ascii="Cambria Math" w:hAnsi="Cambria Math"/>
                                    <w:color w:val="000000" w:themeColor="text1"/>
                                    <w:sz w:val="24"/>
                                  </w:rPr>
                                  <m:t>I</m:t>
                                </m:r>
                              </m:e>
                            </m:acc>
                          </m:e>
                          <m:sub>
                            <m:r>
                              <w:rPr>
                                <w:rFonts w:ascii="Cambria Math" w:hAnsi="Cambria Math"/>
                                <w:color w:val="000000" w:themeColor="text1"/>
                                <w:sz w:val="24"/>
                              </w:rPr>
                              <m:t>1</m:t>
                            </m:r>
                          </m:sub>
                        </m:sSub>
                        <m:r>
                          <w:rPr>
                            <w:rFonts w:ascii="Cambria Math" w:hAnsi="Cambria Math"/>
                            <w:color w:val="000000" w:themeColor="text1"/>
                            <w:sz w:val="24"/>
                          </w:rPr>
                          <m:t>+</m:t>
                        </m:r>
                        <m:d>
                          <m:dPr>
                            <m:ctrlPr>
                              <w:rPr>
                                <w:rFonts w:ascii="Cambria Math" w:hAnsi="Cambria Math"/>
                                <w:i/>
                                <w:color w:val="000000" w:themeColor="text1"/>
                                <w:sz w:val="24"/>
                              </w:rPr>
                            </m:ctrlPr>
                          </m:dPr>
                          <m:e>
                            <m:r>
                              <w:rPr>
                                <w:rFonts w:ascii="Cambria Math" w:hAnsi="Cambria Math"/>
                                <w:color w:val="000000" w:themeColor="text1"/>
                                <w:sz w:val="24"/>
                              </w:rPr>
                              <m:t>1-3κ</m:t>
                            </m:r>
                          </m:e>
                        </m:d>
                        <m:sSub>
                          <m:sSubPr>
                            <m:ctrlPr>
                              <w:rPr>
                                <w:rFonts w:ascii="Cambria Math" w:hAnsi="Cambria Math"/>
                                <w:i/>
                                <w:color w:val="000000" w:themeColor="text1"/>
                                <w:sz w:val="24"/>
                              </w:rPr>
                            </m:ctrlPr>
                          </m:sSubPr>
                          <m:e>
                            <m:acc>
                              <m:accPr>
                                <m:chr m:val="̅"/>
                                <m:ctrlPr>
                                  <w:rPr>
                                    <w:rFonts w:ascii="Cambria Math" w:hAnsi="Cambria Math"/>
                                    <w:i/>
                                    <w:color w:val="000000" w:themeColor="text1"/>
                                    <w:sz w:val="24"/>
                                  </w:rPr>
                                </m:ctrlPr>
                              </m:accPr>
                              <m:e>
                                <m:r>
                                  <w:rPr>
                                    <w:rFonts w:ascii="Cambria Math" w:hAnsi="Cambria Math"/>
                                    <w:color w:val="000000" w:themeColor="text1"/>
                                    <w:sz w:val="24"/>
                                  </w:rPr>
                                  <m:t>I</m:t>
                                </m:r>
                              </m:e>
                            </m:acc>
                          </m:e>
                          <m:sub>
                            <m:sSub>
                              <m:sSubPr>
                                <m:ctrlPr>
                                  <w:rPr>
                                    <w:rFonts w:ascii="Cambria Math" w:hAnsi="Cambria Math"/>
                                    <w:i/>
                                    <w:color w:val="000000" w:themeColor="text1"/>
                                    <w:sz w:val="24"/>
                                  </w:rPr>
                                </m:ctrlPr>
                              </m:sSubPr>
                              <m:e>
                                <m:r>
                                  <w:rPr>
                                    <w:rFonts w:ascii="Cambria Math" w:hAnsi="Cambria Math"/>
                                    <w:color w:val="000000" w:themeColor="text1"/>
                                    <w:sz w:val="24"/>
                                  </w:rPr>
                                  <m:t>4</m:t>
                                </m:r>
                              </m:e>
                              <m:sub>
                                <m:r>
                                  <w:rPr>
                                    <w:rFonts w:ascii="Cambria Math" w:hAnsi="Cambria Math"/>
                                    <w:color w:val="000000" w:themeColor="text1"/>
                                    <w:sz w:val="24"/>
                                  </w:rPr>
                                  <m:t>i</m:t>
                                </m:r>
                              </m:sub>
                            </m:sSub>
                          </m:sub>
                        </m:sSub>
                        <m:r>
                          <w:rPr>
                            <w:rFonts w:ascii="Cambria Math" w:hAnsi="Cambria Math"/>
                            <w:color w:val="000000" w:themeColor="text1"/>
                            <w:sz w:val="24"/>
                          </w:rPr>
                          <m:t>-1</m:t>
                        </m:r>
                      </m:e>
                    </m:d>
                  </m:e>
                  <m:sup>
                    <m:r>
                      <w:rPr>
                        <w:rFonts w:ascii="Cambria Math" w:hAnsi="Cambria Math"/>
                        <w:color w:val="000000" w:themeColor="text1"/>
                        <w:sz w:val="24"/>
                      </w:rPr>
                      <m:t>2</m:t>
                    </m:r>
                  </m:sup>
                </m:sSup>
                <m:r>
                  <w:rPr>
                    <w:rFonts w:ascii="Cambria Math" w:hAnsi="Cambria Math"/>
                    <w:color w:val="000000" w:themeColor="text1"/>
                    <w:sz w:val="24"/>
                  </w:rPr>
                  <m:t>-1</m:t>
                </m:r>
              </m:e>
            </m:d>
            <m:r>
              <w:rPr>
                <w:rFonts w:ascii="Cambria Math" w:hAnsi="Cambria Math"/>
                <w:color w:val="000000" w:themeColor="text1"/>
                <w:sz w:val="24"/>
              </w:rPr>
              <m:t>+</m:t>
            </m:r>
            <m:f>
              <m:fPr>
                <m:ctrlPr>
                  <w:rPr>
                    <w:rFonts w:ascii="Cambria Math" w:hAnsi="Cambria Math"/>
                    <w:i/>
                    <w:color w:val="000000" w:themeColor="text1"/>
                    <w:sz w:val="24"/>
                  </w:rPr>
                </m:ctrlPr>
              </m:fPr>
              <m:num>
                <m:r>
                  <w:rPr>
                    <w:rFonts w:ascii="Cambria Math" w:hAnsi="Cambria Math"/>
                    <w:color w:val="000000" w:themeColor="text1"/>
                    <w:sz w:val="24"/>
                  </w:rPr>
                  <m:t>1</m:t>
                </m:r>
              </m:num>
              <m:den>
                <m:r>
                  <w:rPr>
                    <w:rFonts w:ascii="Cambria Math" w:hAnsi="Cambria Math"/>
                    <w:color w:val="000000" w:themeColor="text1"/>
                    <w:sz w:val="24"/>
                  </w:rPr>
                  <m:t>D</m:t>
                </m:r>
              </m:den>
            </m:f>
            <m:sSup>
              <m:sSupPr>
                <m:ctrlPr>
                  <w:rPr>
                    <w:rFonts w:ascii="Cambria Math" w:hAnsi="Cambria Math"/>
                    <w:i/>
                    <w:color w:val="000000" w:themeColor="text1"/>
                    <w:sz w:val="24"/>
                  </w:rPr>
                </m:ctrlPr>
              </m:sSupPr>
              <m:e>
                <m:r>
                  <w:rPr>
                    <w:rFonts w:ascii="Cambria Math" w:hAnsi="Cambria Math"/>
                    <w:color w:val="000000" w:themeColor="text1"/>
                    <w:sz w:val="24"/>
                  </w:rPr>
                  <m:t>(J-1)</m:t>
                </m:r>
              </m:e>
              <m:sup>
                <m:r>
                  <w:rPr>
                    <w:rFonts w:ascii="Cambria Math" w:hAnsi="Cambria Math"/>
                    <w:color w:val="000000" w:themeColor="text1"/>
                    <w:sz w:val="24"/>
                  </w:rPr>
                  <m:t>2</m:t>
                </m:r>
              </m:sup>
            </m:sSup>
          </m:e>
        </m:nary>
        <m:r>
          <w:rPr>
            <w:rFonts w:ascii="Cambria Math" w:hAnsi="Cambria Math"/>
            <w:color w:val="000000" w:themeColor="text1"/>
            <w:sz w:val="24"/>
          </w:rPr>
          <m:t>, i=1,2</m:t>
        </m:r>
      </m:oMath>
      <w:r w:rsidRPr="00FD400A">
        <w:rPr>
          <w:rFonts w:ascii="Times New Roman" w:hAnsi="Times New Roman"/>
          <w:color w:val="000000" w:themeColor="text1"/>
          <w:sz w:val="24"/>
        </w:rPr>
        <w:t xml:space="preserve"> </w:t>
      </w:r>
      <w:r w:rsidRPr="00FD400A">
        <w:rPr>
          <w:rFonts w:ascii="Times New Roman" w:hAnsi="Times New Roman"/>
          <w:color w:val="000000" w:themeColor="text1"/>
          <w:sz w:val="24"/>
        </w:rPr>
        <w:tab/>
      </w:r>
      <w:r w:rsidRPr="00FD400A">
        <w:rPr>
          <w:rFonts w:ascii="Times New Roman" w:hAnsi="Times New Roman"/>
          <w:color w:val="000000" w:themeColor="text1"/>
          <w:sz w:val="24"/>
        </w:rPr>
        <w:tab/>
        <w:t>(1)</w:t>
      </w:r>
    </w:p>
    <w:p w:rsidR="00FD400A" w:rsidRPr="00FD400A" w:rsidRDefault="00FD400A" w:rsidP="00FD400A">
      <w:pPr>
        <w:rPr>
          <w:rFonts w:ascii="Times New Roman" w:hAnsi="Times New Roman"/>
          <w:color w:val="000000" w:themeColor="text1"/>
          <w:sz w:val="24"/>
        </w:rPr>
      </w:pPr>
    </w:p>
    <w:p w:rsidR="00FD400A" w:rsidRPr="00FD400A" w:rsidRDefault="00FD400A" w:rsidP="00FD400A">
      <w:pPr>
        <w:rPr>
          <w:rFonts w:ascii="Times New Roman" w:hAnsi="Times New Roman"/>
          <w:sz w:val="24"/>
        </w:rPr>
      </w:pPr>
      <w:proofErr w:type="gramStart"/>
      <w:r w:rsidRPr="00FD400A">
        <w:rPr>
          <w:rFonts w:ascii="Times New Roman" w:hAnsi="Times New Roman"/>
          <w:sz w:val="24"/>
        </w:rPr>
        <w:t xml:space="preserve">where </w:t>
      </w:r>
      <w:proofErr w:type="gramEnd"/>
      <m:oMath>
        <m:sSub>
          <m:sSubPr>
            <m:ctrlPr>
              <w:rPr>
                <w:rFonts w:ascii="Cambria Math" w:hAnsi="Cambria Math"/>
                <w:i/>
                <w:sz w:val="24"/>
              </w:rPr>
            </m:ctrlPr>
          </m:sSubPr>
          <m:e>
            <m:r>
              <w:rPr>
                <w:rFonts w:ascii="Cambria Math" w:hAnsi="Cambria Math"/>
                <w:sz w:val="24"/>
              </w:rPr>
              <m:t>C</m:t>
            </m:r>
          </m:e>
          <m:sub>
            <m:r>
              <w:rPr>
                <w:rFonts w:ascii="Cambria Math" w:hAnsi="Cambria Math"/>
                <w:sz w:val="24"/>
              </w:rPr>
              <m:t>10</m:t>
            </m:r>
          </m:sub>
        </m:sSub>
      </m:oMath>
      <w:r w:rsidRPr="00FD400A">
        <w:rPr>
          <w:rFonts w:ascii="Times New Roman" w:hAnsi="Times New Roman"/>
          <w:sz w:val="24"/>
        </w:rPr>
        <w:t xml:space="preserve">, </w:t>
      </w:r>
      <m:oMath>
        <m:sSub>
          <m:sSubPr>
            <m:ctrlPr>
              <w:rPr>
                <w:rFonts w:ascii="Cambria Math" w:hAnsi="Cambria Math"/>
                <w:i/>
                <w:sz w:val="24"/>
              </w:rPr>
            </m:ctrlPr>
          </m:sSubPr>
          <m:e>
            <m:r>
              <w:rPr>
                <w:rFonts w:ascii="Cambria Math" w:hAnsi="Cambria Math"/>
                <w:sz w:val="24"/>
              </w:rPr>
              <m:t>C</m:t>
            </m:r>
          </m:e>
          <m:sub>
            <m:r>
              <w:rPr>
                <w:rFonts w:ascii="Cambria Math" w:hAnsi="Cambria Math"/>
                <w:sz w:val="24"/>
              </w:rPr>
              <m:t>01</m:t>
            </m:r>
          </m:sub>
        </m:sSub>
      </m:oMath>
      <w:r w:rsidRPr="00FD400A">
        <w:rPr>
          <w:rFonts w:ascii="Times New Roman" w:hAnsi="Times New Roman"/>
          <w:sz w:val="24"/>
        </w:rPr>
        <w:t xml:space="preserve">, </w:t>
      </w:r>
      <m:oMath>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oMath>
      <w:r w:rsidRPr="00FD400A">
        <w:rPr>
          <w:rFonts w:ascii="Times New Roman" w:hAnsi="Times New Roman"/>
          <w:sz w:val="24"/>
        </w:rPr>
        <w:t xml:space="preserve">, </w:t>
      </w:r>
      <m:oMath>
        <m:sSub>
          <m:sSubPr>
            <m:ctrlPr>
              <w:rPr>
                <w:rFonts w:ascii="Cambria Math" w:hAnsi="Cambria Math"/>
                <w:i/>
                <w:sz w:val="24"/>
              </w:rPr>
            </m:ctrlPr>
          </m:sSubPr>
          <m:e>
            <m:r>
              <w:rPr>
                <w:rFonts w:ascii="Cambria Math" w:hAnsi="Cambria Math"/>
                <w:sz w:val="24"/>
              </w:rPr>
              <m:t>k</m:t>
            </m:r>
          </m:e>
          <m:sub>
            <m:r>
              <w:rPr>
                <w:rFonts w:ascii="Cambria Math" w:hAnsi="Cambria Math"/>
                <w:sz w:val="24"/>
              </w:rPr>
              <m:t>2</m:t>
            </m:r>
          </m:sub>
        </m:sSub>
      </m:oMath>
      <w:r w:rsidRPr="00FD400A">
        <w:rPr>
          <w:rFonts w:ascii="Times New Roman" w:eastAsiaTheme="minorEastAsia" w:hAnsi="Times New Roman"/>
          <w:sz w:val="24"/>
        </w:rPr>
        <w:t xml:space="preserve">, </w:t>
      </w:r>
      <m:oMath>
        <m:r>
          <w:rPr>
            <w:rFonts w:ascii="Cambria Math" w:hAnsi="Cambria Math"/>
            <w:color w:val="000000" w:themeColor="text1"/>
            <w:sz w:val="24"/>
          </w:rPr>
          <m:t>κ</m:t>
        </m:r>
      </m:oMath>
      <w:r w:rsidRPr="00FD400A">
        <w:rPr>
          <w:rFonts w:ascii="Times New Roman" w:hAnsi="Times New Roman"/>
          <w:sz w:val="24"/>
        </w:rPr>
        <w:t xml:space="preserve"> and </w:t>
      </w:r>
      <m:oMath>
        <m:r>
          <w:rPr>
            <w:rFonts w:ascii="Cambria Math" w:hAnsi="Cambria Math"/>
            <w:sz w:val="24"/>
          </w:rPr>
          <m:t>D</m:t>
        </m:r>
      </m:oMath>
      <w:r w:rsidRPr="00FD400A">
        <w:rPr>
          <w:rFonts w:ascii="Times New Roman" w:hAnsi="Times New Roman"/>
          <w:sz w:val="24"/>
        </w:rPr>
        <w:t xml:space="preserve"> are material constants, and </w:t>
      </w: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I</m:t>
                </m:r>
              </m:e>
            </m:acc>
          </m:e>
          <m:sub>
            <m:r>
              <w:rPr>
                <w:rFonts w:ascii="Cambria Math" w:hAnsi="Cambria Math"/>
                <w:sz w:val="24"/>
              </w:rPr>
              <m:t xml:space="preserve">1 </m:t>
            </m:r>
          </m:sub>
        </m:sSub>
      </m:oMath>
      <w:r w:rsidRPr="00FD400A">
        <w:rPr>
          <w:rFonts w:ascii="Times New Roman" w:hAnsi="Times New Roman"/>
          <w:sz w:val="24"/>
        </w:rPr>
        <w:t xml:space="preserve">and </w:t>
      </w: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I</m:t>
                </m:r>
              </m:e>
            </m:acc>
          </m:e>
          <m:sub>
            <m:r>
              <w:rPr>
                <w:rFonts w:ascii="Cambria Math" w:hAnsi="Cambria Math"/>
                <w:sz w:val="24"/>
              </w:rPr>
              <m:t>4i</m:t>
            </m:r>
          </m:sub>
        </m:sSub>
        <m:r>
          <w:rPr>
            <w:rFonts w:ascii="Cambria Math" w:hAnsi="Cambria Math"/>
            <w:sz w:val="24"/>
          </w:rPr>
          <m:t xml:space="preserve"> </m:t>
        </m:r>
      </m:oMath>
      <w:r w:rsidRPr="00FD400A">
        <w:rPr>
          <w:rFonts w:ascii="Times New Roman" w:hAnsi="Times New Roman"/>
          <w:sz w:val="24"/>
        </w:rPr>
        <w:t xml:space="preserve">are the deviatoric strain invariants. </w:t>
      </w:r>
      <m:oMath>
        <m:sSub>
          <m:sSubPr>
            <m:ctrlPr>
              <w:rPr>
                <w:rFonts w:ascii="Cambria Math" w:hAnsi="Cambria Math"/>
                <w:i/>
                <w:sz w:val="24"/>
              </w:rPr>
            </m:ctrlPr>
          </m:sSubPr>
          <m:e>
            <m:r>
              <w:rPr>
                <w:rFonts w:ascii="Cambria Math" w:hAnsi="Cambria Math"/>
                <w:sz w:val="24"/>
              </w:rPr>
              <m:t>C</m:t>
            </m:r>
          </m:e>
          <m:sub>
            <m:r>
              <w:rPr>
                <w:rFonts w:ascii="Cambria Math" w:hAnsi="Cambria Math"/>
                <w:sz w:val="24"/>
              </w:rPr>
              <m:t>10</m:t>
            </m:r>
          </m:sub>
        </m:sSub>
      </m:oMath>
      <w:r w:rsidRPr="00FD400A">
        <w:rPr>
          <w:rFonts w:ascii="Times New Roman" w:hAnsi="Times New Roman"/>
          <w:sz w:val="24"/>
        </w:rPr>
        <w:t xml:space="preserve"> </w:t>
      </w:r>
      <w:proofErr w:type="gramStart"/>
      <w:r w:rsidRPr="00FD400A">
        <w:rPr>
          <w:rFonts w:ascii="Times New Roman" w:hAnsi="Times New Roman"/>
          <w:sz w:val="24"/>
        </w:rPr>
        <w:t>and</w:t>
      </w:r>
      <w:proofErr w:type="gramEnd"/>
      <w:r w:rsidRPr="00FD400A">
        <w:rPr>
          <w:rFonts w:ascii="Times New Roman" w:hAnsi="Times New Roman"/>
          <w:sz w:val="24"/>
        </w:rPr>
        <w:t xml:space="preserve"> </w:t>
      </w:r>
      <m:oMath>
        <m:sSub>
          <m:sSubPr>
            <m:ctrlPr>
              <w:rPr>
                <w:rFonts w:ascii="Cambria Math" w:hAnsi="Cambria Math"/>
                <w:i/>
                <w:sz w:val="24"/>
              </w:rPr>
            </m:ctrlPr>
          </m:sSubPr>
          <m:e>
            <m:r>
              <w:rPr>
                <w:rFonts w:ascii="Cambria Math" w:hAnsi="Cambria Math"/>
                <w:sz w:val="24"/>
              </w:rPr>
              <m:t>C</m:t>
            </m:r>
          </m:e>
          <m:sub>
            <m:r>
              <w:rPr>
                <w:rFonts w:ascii="Cambria Math" w:hAnsi="Cambria Math"/>
                <w:sz w:val="24"/>
              </w:rPr>
              <m:t>01</m:t>
            </m:r>
          </m:sub>
        </m:sSub>
      </m:oMath>
      <w:r w:rsidRPr="00FD400A">
        <w:rPr>
          <w:rFonts w:ascii="Times New Roman" w:hAnsi="Times New Roman"/>
          <w:sz w:val="24"/>
        </w:rPr>
        <w:t xml:space="preserve"> describe the matrix material, </w:t>
      </w:r>
      <m:oMath>
        <m:r>
          <w:rPr>
            <w:rFonts w:ascii="Cambria Math" w:hAnsi="Cambria Math"/>
            <w:sz w:val="24"/>
          </w:rPr>
          <m:t>D</m:t>
        </m:r>
      </m:oMath>
      <w:r w:rsidRPr="00FD400A">
        <w:rPr>
          <w:rFonts w:ascii="Times New Roman" w:hAnsi="Times New Roman"/>
          <w:sz w:val="24"/>
        </w:rPr>
        <w:t xml:space="preserve"> is a material constant to impose  incompressibility, and </w:t>
      </w:r>
      <m:oMath>
        <m:r>
          <w:rPr>
            <w:rFonts w:ascii="Cambria Math" w:hAnsi="Cambria Math"/>
            <w:sz w:val="24"/>
          </w:rPr>
          <m:t>J</m:t>
        </m:r>
      </m:oMath>
      <w:r w:rsidRPr="00FD400A">
        <w:rPr>
          <w:rFonts w:ascii="Times New Roman" w:hAnsi="Times New Roman"/>
          <w:sz w:val="24"/>
        </w:rPr>
        <w:t xml:space="preserve"> is the determinant of the deformation gradient. </w:t>
      </w:r>
      <m:oMath>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oMath>
      <w:r w:rsidRPr="00FD400A">
        <w:rPr>
          <w:rFonts w:ascii="Times New Roman" w:hAnsi="Times New Roman"/>
          <w:sz w:val="24"/>
        </w:rPr>
        <w:t xml:space="preserve"> </w:t>
      </w:r>
      <w:proofErr w:type="gramStart"/>
      <w:r w:rsidRPr="00FD400A">
        <w:rPr>
          <w:rFonts w:ascii="Times New Roman" w:hAnsi="Times New Roman"/>
          <w:sz w:val="24"/>
        </w:rPr>
        <w:t>is</w:t>
      </w:r>
      <w:proofErr w:type="gramEnd"/>
      <w:r w:rsidRPr="00FD400A">
        <w:rPr>
          <w:rFonts w:ascii="Times New Roman" w:hAnsi="Times New Roman"/>
          <w:sz w:val="24"/>
        </w:rPr>
        <w:t xml:space="preserve"> a positive constant with the dimension of stress to describe the fiber material and </w:t>
      </w:r>
      <m:oMath>
        <m:sSub>
          <m:sSubPr>
            <m:ctrlPr>
              <w:rPr>
                <w:rFonts w:ascii="Cambria Math" w:hAnsi="Cambria Math"/>
                <w:i/>
                <w:sz w:val="24"/>
              </w:rPr>
            </m:ctrlPr>
          </m:sSubPr>
          <m:e>
            <m:r>
              <w:rPr>
                <w:rFonts w:ascii="Cambria Math" w:hAnsi="Cambria Math"/>
                <w:sz w:val="24"/>
              </w:rPr>
              <m:t>k</m:t>
            </m:r>
          </m:e>
          <m:sub>
            <m:r>
              <w:rPr>
                <w:rFonts w:ascii="Cambria Math" w:hAnsi="Cambria Math"/>
                <w:sz w:val="24"/>
              </w:rPr>
              <m:t>2</m:t>
            </m:r>
          </m:sub>
        </m:sSub>
      </m:oMath>
      <w:r w:rsidRPr="00FD400A">
        <w:rPr>
          <w:rFonts w:ascii="Times New Roman" w:hAnsi="Times New Roman"/>
          <w:sz w:val="24"/>
        </w:rPr>
        <w:t xml:space="preserve"> is a dimensionless parameter. In addition, </w:t>
      </w:r>
      <m:oMath>
        <m:r>
          <w:rPr>
            <w:rFonts w:ascii="Cambria Math" w:hAnsi="Cambria Math"/>
            <w:sz w:val="24"/>
          </w:rPr>
          <m:t>κ</m:t>
        </m:r>
      </m:oMath>
      <w:r w:rsidRPr="00FD400A">
        <w:rPr>
          <w:rFonts w:ascii="Times New Roman" w:eastAsiaTheme="minorEastAsia" w:hAnsi="Times New Roman"/>
          <w:sz w:val="24"/>
        </w:rPr>
        <w:t xml:space="preserve"> describes the distribution of fiber </w:t>
      </w:r>
      <w:r w:rsidRPr="00FD400A">
        <w:rPr>
          <w:rFonts w:ascii="Times New Roman" w:eastAsiaTheme="minorEastAsia" w:hAnsi="Times New Roman"/>
          <w:iCs/>
          <w:sz w:val="24"/>
        </w:rPr>
        <w:t xml:space="preserve">orientation. </w:t>
      </w:r>
      <w:r w:rsidR="00AE6294" w:rsidRPr="00FD400A">
        <w:rPr>
          <w:rFonts w:ascii="Times New Roman" w:hAnsi="Times New Roman"/>
          <w:sz w:val="24"/>
        </w:rPr>
        <w:t xml:space="preserve">Local coordinate systems were defined for each cardiac tissue to include local fiber orientation. </w:t>
      </w:r>
      <w:r w:rsidR="00AE6294" w:rsidRPr="00FD400A">
        <w:rPr>
          <w:rFonts w:ascii="Times New Roman" w:eastAsiaTheme="minorEastAsia" w:hAnsi="Times New Roman"/>
          <w:iCs/>
          <w:sz w:val="24"/>
        </w:rPr>
        <w:t xml:space="preserve">The </w:t>
      </w:r>
      <w:r w:rsidR="00AE6294" w:rsidRPr="00FD400A">
        <w:rPr>
          <w:rFonts w:ascii="Times New Roman" w:eastAsiaTheme="minorEastAsia" w:hAnsi="Times New Roman"/>
          <w:color w:val="000000" w:themeColor="text1"/>
          <w:sz w:val="24"/>
        </w:rPr>
        <w:t>MHGO</w:t>
      </w:r>
      <w:r w:rsidR="00AE6294" w:rsidRPr="00FD400A">
        <w:rPr>
          <w:rFonts w:ascii="Times New Roman" w:eastAsiaTheme="minorEastAsia" w:hAnsi="Times New Roman"/>
          <w:iCs/>
          <w:sz w:val="24"/>
        </w:rPr>
        <w:t xml:space="preserve"> material model was implemented into </w:t>
      </w:r>
      <w:proofErr w:type="spellStart"/>
      <w:r w:rsidR="00AE6294" w:rsidRPr="00FD400A">
        <w:rPr>
          <w:rFonts w:ascii="Times New Roman" w:hAnsi="Times New Roman"/>
          <w:sz w:val="24"/>
        </w:rPr>
        <w:t>Abaqus</w:t>
      </w:r>
      <w:proofErr w:type="spellEnd"/>
      <w:r w:rsidR="00AE6294" w:rsidRPr="00FD400A">
        <w:rPr>
          <w:rFonts w:ascii="Times New Roman" w:hAnsi="Times New Roman"/>
          <w:sz w:val="24"/>
        </w:rPr>
        <w:t xml:space="preserve"> 6.17/Explicit (</w:t>
      </w:r>
      <w:proofErr w:type="spellStart"/>
      <w:r w:rsidR="00AE6294" w:rsidRPr="00FD400A">
        <w:rPr>
          <w:rFonts w:ascii="Times New Roman" w:hAnsi="Times New Roman"/>
          <w:sz w:val="24"/>
        </w:rPr>
        <w:t>Dassault</w:t>
      </w:r>
      <w:proofErr w:type="spellEnd"/>
      <w:r w:rsidR="00AE6294" w:rsidRPr="00FD400A">
        <w:rPr>
          <w:rFonts w:ascii="Times New Roman" w:hAnsi="Times New Roman"/>
          <w:sz w:val="24"/>
        </w:rPr>
        <w:t xml:space="preserve"> </w:t>
      </w:r>
      <w:proofErr w:type="spellStart"/>
      <w:r w:rsidR="00AE6294" w:rsidRPr="00FD400A">
        <w:rPr>
          <w:rFonts w:ascii="Times New Roman" w:hAnsi="Times New Roman"/>
          <w:sz w:val="24"/>
        </w:rPr>
        <w:t>Systèmes</w:t>
      </w:r>
      <w:proofErr w:type="spellEnd"/>
      <w:r w:rsidR="00AE6294" w:rsidRPr="00FD400A">
        <w:rPr>
          <w:rFonts w:ascii="Times New Roman" w:hAnsi="Times New Roman"/>
          <w:sz w:val="24"/>
        </w:rPr>
        <w:t xml:space="preserve"> </w:t>
      </w:r>
      <w:proofErr w:type="spellStart"/>
      <w:r w:rsidR="00AE6294" w:rsidRPr="00FD400A">
        <w:rPr>
          <w:rFonts w:ascii="Times New Roman" w:hAnsi="Times New Roman"/>
          <w:sz w:val="24"/>
        </w:rPr>
        <w:t>Simulia</w:t>
      </w:r>
      <w:proofErr w:type="spellEnd"/>
      <w:r w:rsidR="00AE6294" w:rsidRPr="00FD400A">
        <w:rPr>
          <w:rFonts w:ascii="Times New Roman" w:hAnsi="Times New Roman"/>
          <w:sz w:val="24"/>
        </w:rPr>
        <w:t xml:space="preserve"> Corp., Providence, RI, USA) </w:t>
      </w:r>
      <w:r w:rsidR="00AE6294" w:rsidRPr="00FD400A">
        <w:rPr>
          <w:rFonts w:ascii="Times New Roman" w:eastAsiaTheme="minorEastAsia" w:hAnsi="Times New Roman"/>
          <w:iCs/>
          <w:sz w:val="24"/>
        </w:rPr>
        <w:lastRenderedPageBreak/>
        <w:t>with a user sub-routine VUMAT</w:t>
      </w:r>
      <w:r w:rsidR="00AE6294" w:rsidRPr="00FD400A">
        <w:rPr>
          <w:rFonts w:ascii="Times New Roman" w:hAnsi="Times New Roman"/>
          <w:sz w:val="24"/>
        </w:rPr>
        <w:t xml:space="preserve">. </w:t>
      </w:r>
      <w:r w:rsidR="00AE6294" w:rsidRPr="00FD400A">
        <w:rPr>
          <w:rFonts w:ascii="Times New Roman" w:eastAsiaTheme="minorEastAsia" w:hAnsi="Times New Roman"/>
          <w:sz w:val="24"/>
        </w:rPr>
        <w:t xml:space="preserve">Additionally, </w:t>
      </w:r>
      <w:r w:rsidR="00925F93" w:rsidRPr="00FD400A">
        <w:rPr>
          <w:rFonts w:ascii="Times New Roman" w:eastAsiaTheme="minorEastAsia" w:hAnsi="Times New Roman"/>
          <w:sz w:val="24"/>
        </w:rPr>
        <w:t xml:space="preserve">the isotropic </w:t>
      </w:r>
      <w:proofErr w:type="spellStart"/>
      <w:r w:rsidR="00925F93" w:rsidRPr="00FD400A">
        <w:rPr>
          <w:rFonts w:ascii="Times New Roman" w:eastAsiaTheme="minorEastAsia" w:hAnsi="Times New Roman"/>
          <w:sz w:val="24"/>
        </w:rPr>
        <w:t>hyperelastic</w:t>
      </w:r>
      <w:proofErr w:type="spellEnd"/>
      <w:r w:rsidR="00925F93" w:rsidRPr="00FD400A">
        <w:rPr>
          <w:rFonts w:ascii="Times New Roman" w:eastAsiaTheme="minorEastAsia" w:hAnsi="Times New Roman"/>
          <w:sz w:val="24"/>
        </w:rPr>
        <w:t xml:space="preserve"> Ogden material model </w:t>
      </w:r>
      <w:r w:rsidR="00925F93" w:rsidRPr="00FD400A">
        <w:rPr>
          <w:rFonts w:ascii="Times New Roman" w:eastAsiaTheme="minorEastAsia" w:hAnsi="Times New Roman"/>
          <w:sz w:val="24"/>
        </w:rPr>
        <w:fldChar w:fldCharType="begin"/>
      </w:r>
      <w:r w:rsidR="001D2860">
        <w:rPr>
          <w:rFonts w:ascii="Times New Roman" w:eastAsiaTheme="minorEastAsia" w:hAnsi="Times New Roman"/>
          <w:sz w:val="24"/>
        </w:rPr>
        <w:instrText xml:space="preserve"> ADDIN EN.CITE &lt;EndNote&gt;&lt;Cite&gt;&lt;Author&gt;Ogden&lt;/Author&gt;&lt;Year&gt;1972&lt;/Year&gt;&lt;RecNum&gt;2939&lt;/RecNum&gt;&lt;DisplayText&gt;&lt;style face="superscript"&gt;6&lt;/style&gt;&lt;/DisplayText&gt;&lt;record&gt;&lt;rec-number&gt;2939&lt;/rec-number&gt;&lt;foreign-keys&gt;&lt;key app="EN" db-id="0v0xafwpy0dzdmev5vnxtvdeptxp9szxfdwe" timestamp="0"&gt;2939&lt;/key&gt;&lt;/foreign-keys&gt;&lt;ref-type name="Journal Article"&gt;17&lt;/ref-type&gt;&lt;contributors&gt;&lt;authors&gt;&lt;author&gt;Ogden, R. W.&lt;/author&gt;&lt;/authors&gt;&lt;/contributors&gt;&lt;titles&gt;&lt;title&gt;Large Deformation Isotropic Elasticity - On the Correlation of Theory and Experiment for Incompressible Rubberlike Solids&lt;/title&gt;&lt;secondary-title&gt;Proceedings of the Royal Society of London. A. Mathematical and Physical Sciences&lt;/secondary-title&gt;&lt;/titles&gt;&lt;pages&gt;565-584&lt;/pages&gt;&lt;volume&gt;326&lt;/volume&gt;&lt;number&gt;1567&lt;/number&gt;&lt;dates&gt;&lt;year&gt;1972&lt;/year&gt;&lt;pub-dates&gt;&lt;date&gt;February 1, 1972&lt;/date&gt;&lt;/pub-dates&gt;&lt;/dates&gt;&lt;urls&gt;&lt;related-urls&gt;&lt;url&gt;http://rspa.royalsocietypublishing.org/content/326/1567/565.abstract&lt;/url&gt;&lt;/related-urls&gt;&lt;/urls&gt;&lt;electronic-resource-num&gt;10.1098/rspa.1972.0026&lt;/electronic-resource-num&gt;&lt;/record&gt;&lt;/Cite&gt;&lt;/EndNote&gt;</w:instrText>
      </w:r>
      <w:r w:rsidR="00925F93" w:rsidRPr="00FD400A">
        <w:rPr>
          <w:rFonts w:ascii="Times New Roman" w:eastAsiaTheme="minorEastAsia" w:hAnsi="Times New Roman"/>
          <w:sz w:val="24"/>
        </w:rPr>
        <w:fldChar w:fldCharType="separate"/>
      </w:r>
      <w:r w:rsidR="001D2860" w:rsidRPr="001D2860">
        <w:rPr>
          <w:rFonts w:ascii="Times New Roman" w:eastAsiaTheme="minorEastAsia" w:hAnsi="Times New Roman"/>
          <w:noProof/>
          <w:sz w:val="24"/>
          <w:vertAlign w:val="superscript"/>
        </w:rPr>
        <w:t>6</w:t>
      </w:r>
      <w:r w:rsidR="00925F93" w:rsidRPr="00FD400A">
        <w:rPr>
          <w:rFonts w:ascii="Times New Roman" w:eastAsiaTheme="minorEastAsia" w:hAnsi="Times New Roman"/>
          <w:sz w:val="24"/>
        </w:rPr>
        <w:fldChar w:fldCharType="end"/>
      </w:r>
      <w:r w:rsidR="00925F93" w:rsidRPr="00FD400A">
        <w:rPr>
          <w:rFonts w:ascii="Times New Roman" w:eastAsiaTheme="minorEastAsia" w:hAnsi="Times New Roman"/>
          <w:sz w:val="24"/>
        </w:rPr>
        <w:t xml:space="preserve"> was used to characterize the mechanical behavior of mitral </w:t>
      </w:r>
      <w:r w:rsidR="00925F93" w:rsidRPr="00FD400A">
        <w:rPr>
          <w:rFonts w:ascii="Times New Roman" w:hAnsi="Times New Roman"/>
          <w:sz w:val="24"/>
        </w:rPr>
        <w:t xml:space="preserve">chordae and the aortic-mitral curtain. </w:t>
      </w:r>
      <w:r w:rsidRPr="00FD400A">
        <w:rPr>
          <w:rFonts w:ascii="Times New Roman" w:hAnsi="Times New Roman"/>
          <w:sz w:val="24"/>
        </w:rPr>
        <w:t>The Ogden strain energy function is given by Equation 2:</w:t>
      </w:r>
    </w:p>
    <w:p w:rsidR="00FD400A" w:rsidRPr="00FD400A" w:rsidRDefault="00FD400A" w:rsidP="00FD400A">
      <w:pPr>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8100"/>
        <w:gridCol w:w="496"/>
      </w:tblGrid>
      <w:tr w:rsidR="00FD400A" w:rsidRPr="00FD400A" w:rsidTr="00314617">
        <w:tc>
          <w:tcPr>
            <w:tcW w:w="288" w:type="dxa"/>
          </w:tcPr>
          <w:p w:rsidR="00FD400A" w:rsidRPr="00FD400A" w:rsidRDefault="00FD400A" w:rsidP="00314617">
            <w:pPr>
              <w:ind w:right="1916"/>
              <w:rPr>
                <w:rFonts w:ascii="Times New Roman" w:hAnsi="Times New Roman"/>
                <w:sz w:val="24"/>
              </w:rPr>
            </w:pPr>
          </w:p>
        </w:tc>
        <w:tc>
          <w:tcPr>
            <w:tcW w:w="8100" w:type="dxa"/>
            <w:vAlign w:val="center"/>
          </w:tcPr>
          <w:p w:rsidR="00FD400A" w:rsidRPr="00FD400A" w:rsidRDefault="00FD400A" w:rsidP="00314617">
            <w:pPr>
              <w:rPr>
                <w:rFonts w:ascii="Times New Roman" w:hAnsi="Times New Roman"/>
                <w:sz w:val="24"/>
              </w:rPr>
            </w:pPr>
            <m:oMathPara>
              <m:oMath>
                <m:r>
                  <w:rPr>
                    <w:rFonts w:ascii="Cambria Math" w:hAnsi="Cambria Math"/>
                    <w:sz w:val="24"/>
                  </w:rPr>
                  <m:t>W=</m:t>
                </m:r>
                <m:nary>
                  <m:naryPr>
                    <m:chr m:val="∑"/>
                    <m:ctrlPr>
                      <w:rPr>
                        <w:rFonts w:ascii="Cambria Math" w:hAnsi="Cambria Math"/>
                        <w:i/>
                        <w:sz w:val="24"/>
                      </w:rPr>
                    </m:ctrlPr>
                  </m:naryPr>
                  <m:sub>
                    <m:r>
                      <w:rPr>
                        <w:rFonts w:ascii="Cambria Math" w:hAnsi="Cambria Math"/>
                        <w:sz w:val="24"/>
                      </w:rPr>
                      <m:t>i=1</m:t>
                    </m:r>
                  </m:sub>
                  <m:sup>
                    <m:r>
                      <w:rPr>
                        <w:rFonts w:ascii="Cambria Math" w:hAnsi="Cambria Math"/>
                        <w:sz w:val="24"/>
                      </w:rPr>
                      <m:t>N</m:t>
                    </m:r>
                  </m:sup>
                  <m:e>
                    <m:f>
                      <m:fPr>
                        <m:ctrlPr>
                          <w:rPr>
                            <w:rFonts w:ascii="Cambria Math" w:hAnsi="Cambria Math"/>
                            <w:i/>
                            <w:sz w:val="24"/>
                          </w:rPr>
                        </m:ctrlPr>
                      </m:fPr>
                      <m:num>
                        <m:r>
                          <w:rPr>
                            <w:rFonts w:ascii="Cambria Math" w:hAnsi="Cambria Math"/>
                            <w:sz w:val="24"/>
                          </w:rPr>
                          <m:t>2</m:t>
                        </m:r>
                        <m:sSub>
                          <m:sSubPr>
                            <m:ctrlPr>
                              <w:rPr>
                                <w:rFonts w:ascii="Cambria Math" w:hAnsi="Cambria Math"/>
                                <w:i/>
                                <w:sz w:val="24"/>
                              </w:rPr>
                            </m:ctrlPr>
                          </m:sSubPr>
                          <m:e>
                            <m:r>
                              <w:rPr>
                                <w:rFonts w:ascii="Cambria Math" w:hAnsi="Cambria Math"/>
                                <w:sz w:val="24"/>
                              </w:rPr>
                              <m:t>μ</m:t>
                            </m:r>
                          </m:e>
                          <m:sub>
                            <m:r>
                              <w:rPr>
                                <w:rFonts w:ascii="Cambria Math" w:hAnsi="Cambria Math"/>
                                <w:sz w:val="24"/>
                              </w:rPr>
                              <m:t>i</m:t>
                            </m:r>
                          </m:sub>
                        </m:sSub>
                      </m:num>
                      <m:den>
                        <m:sSubSup>
                          <m:sSubSupPr>
                            <m:ctrlPr>
                              <w:rPr>
                                <w:rFonts w:ascii="Cambria Math" w:hAnsi="Cambria Math"/>
                                <w:i/>
                                <w:sz w:val="24"/>
                              </w:rPr>
                            </m:ctrlPr>
                          </m:sSubSupPr>
                          <m:e>
                            <m:r>
                              <w:rPr>
                                <w:rFonts w:ascii="Cambria Math" w:hAnsi="Cambria Math"/>
                                <w:sz w:val="24"/>
                              </w:rPr>
                              <m:t>a</m:t>
                            </m:r>
                          </m:e>
                          <m:sub>
                            <m:r>
                              <w:rPr>
                                <w:rFonts w:ascii="Cambria Math" w:hAnsi="Cambria Math"/>
                                <w:sz w:val="24"/>
                              </w:rPr>
                              <m:t>i</m:t>
                            </m:r>
                          </m:sub>
                          <m:sup>
                            <m:r>
                              <w:rPr>
                                <w:rFonts w:ascii="Cambria Math" w:hAnsi="Cambria Math"/>
                                <w:sz w:val="24"/>
                              </w:rPr>
                              <m:t>2</m:t>
                            </m:r>
                          </m:sup>
                        </m:sSubSup>
                      </m:den>
                    </m:f>
                    <m:r>
                      <w:rPr>
                        <w:rFonts w:ascii="Cambria Math" w:hAnsi="Cambria Math"/>
                        <w:sz w:val="24"/>
                      </w:rPr>
                      <m:t>(</m:t>
                    </m:r>
                    <m:sSubSup>
                      <m:sSubSupPr>
                        <m:ctrlPr>
                          <w:rPr>
                            <w:rFonts w:ascii="Cambria Math" w:hAnsi="Cambria Math"/>
                            <w:i/>
                            <w:sz w:val="24"/>
                          </w:rPr>
                        </m:ctrlPr>
                      </m:sSubSupPr>
                      <m:e>
                        <m:acc>
                          <m:accPr>
                            <m:chr m:val="̅"/>
                            <m:ctrlPr>
                              <w:rPr>
                                <w:rFonts w:ascii="Cambria Math" w:hAnsi="Cambria Math"/>
                                <w:i/>
                                <w:sz w:val="24"/>
                              </w:rPr>
                            </m:ctrlPr>
                          </m:accPr>
                          <m:e>
                            <m:r>
                              <w:rPr>
                                <w:rFonts w:ascii="Cambria Math" w:hAnsi="Cambria Math"/>
                                <w:sz w:val="24"/>
                              </w:rPr>
                              <m:t>λ</m:t>
                            </m:r>
                          </m:e>
                        </m:acc>
                      </m:e>
                      <m:sub>
                        <m:r>
                          <w:rPr>
                            <w:rFonts w:ascii="Cambria Math" w:hAnsi="Cambria Math"/>
                            <w:sz w:val="24"/>
                          </w:rPr>
                          <m:t>1</m:t>
                        </m:r>
                      </m:sub>
                      <m:sup>
                        <m:sSub>
                          <m:sSubPr>
                            <m:ctrlPr>
                              <w:rPr>
                                <w:rFonts w:ascii="Cambria Math" w:hAnsi="Cambria Math"/>
                                <w:i/>
                                <w:sz w:val="24"/>
                              </w:rPr>
                            </m:ctrlPr>
                          </m:sSubPr>
                          <m:e>
                            <m:r>
                              <w:rPr>
                                <w:rFonts w:ascii="Cambria Math" w:hAnsi="Cambria Math"/>
                                <w:sz w:val="24"/>
                              </w:rPr>
                              <m:t>a</m:t>
                            </m:r>
                          </m:e>
                          <m:sub>
                            <m:r>
                              <w:rPr>
                                <w:rFonts w:ascii="Cambria Math" w:hAnsi="Cambria Math"/>
                                <w:sz w:val="24"/>
                              </w:rPr>
                              <m:t>i</m:t>
                            </m:r>
                          </m:sub>
                        </m:sSub>
                      </m:sup>
                    </m:sSubSup>
                    <m:r>
                      <w:rPr>
                        <w:rFonts w:ascii="Cambria Math" w:hAnsi="Cambria Math"/>
                        <w:sz w:val="24"/>
                      </w:rPr>
                      <m:t>+</m:t>
                    </m:r>
                    <m:sSubSup>
                      <m:sSubSupPr>
                        <m:ctrlPr>
                          <w:rPr>
                            <w:rFonts w:ascii="Cambria Math" w:hAnsi="Cambria Math"/>
                            <w:i/>
                            <w:sz w:val="24"/>
                          </w:rPr>
                        </m:ctrlPr>
                      </m:sSubSupPr>
                      <m:e>
                        <m:acc>
                          <m:accPr>
                            <m:chr m:val="̅"/>
                            <m:ctrlPr>
                              <w:rPr>
                                <w:rFonts w:ascii="Cambria Math" w:hAnsi="Cambria Math"/>
                                <w:i/>
                                <w:sz w:val="24"/>
                              </w:rPr>
                            </m:ctrlPr>
                          </m:accPr>
                          <m:e>
                            <m:r>
                              <w:rPr>
                                <w:rFonts w:ascii="Cambria Math" w:hAnsi="Cambria Math"/>
                                <w:sz w:val="24"/>
                              </w:rPr>
                              <m:t>λ</m:t>
                            </m:r>
                          </m:e>
                        </m:acc>
                      </m:e>
                      <m:sub>
                        <m:r>
                          <w:rPr>
                            <w:rFonts w:ascii="Cambria Math" w:hAnsi="Cambria Math"/>
                            <w:sz w:val="24"/>
                          </w:rPr>
                          <m:t>2</m:t>
                        </m:r>
                      </m:sub>
                      <m:sup>
                        <m:sSub>
                          <m:sSubPr>
                            <m:ctrlPr>
                              <w:rPr>
                                <w:rFonts w:ascii="Cambria Math" w:hAnsi="Cambria Math"/>
                                <w:i/>
                                <w:sz w:val="24"/>
                              </w:rPr>
                            </m:ctrlPr>
                          </m:sSubPr>
                          <m:e>
                            <m:r>
                              <w:rPr>
                                <w:rFonts w:ascii="Cambria Math" w:hAnsi="Cambria Math"/>
                                <w:sz w:val="24"/>
                              </w:rPr>
                              <m:t>a</m:t>
                            </m:r>
                          </m:e>
                          <m:sub>
                            <m:r>
                              <w:rPr>
                                <w:rFonts w:ascii="Cambria Math" w:hAnsi="Cambria Math"/>
                                <w:sz w:val="24"/>
                              </w:rPr>
                              <m:t>i</m:t>
                            </m:r>
                          </m:sub>
                        </m:sSub>
                      </m:sup>
                    </m:sSubSup>
                  </m:e>
                </m:nary>
                <m:r>
                  <w:rPr>
                    <w:rFonts w:ascii="Cambria Math" w:hAnsi="Cambria Math"/>
                    <w:sz w:val="24"/>
                  </w:rPr>
                  <m:t>+</m:t>
                </m:r>
                <m:sSubSup>
                  <m:sSubSupPr>
                    <m:ctrlPr>
                      <w:rPr>
                        <w:rFonts w:ascii="Cambria Math" w:hAnsi="Cambria Math"/>
                        <w:i/>
                        <w:sz w:val="24"/>
                      </w:rPr>
                    </m:ctrlPr>
                  </m:sSubSupPr>
                  <m:e>
                    <m:acc>
                      <m:accPr>
                        <m:chr m:val="̅"/>
                        <m:ctrlPr>
                          <w:rPr>
                            <w:rFonts w:ascii="Cambria Math" w:hAnsi="Cambria Math"/>
                            <w:i/>
                            <w:sz w:val="24"/>
                          </w:rPr>
                        </m:ctrlPr>
                      </m:accPr>
                      <m:e>
                        <m:r>
                          <w:rPr>
                            <w:rFonts w:ascii="Cambria Math" w:hAnsi="Cambria Math"/>
                            <w:sz w:val="24"/>
                          </w:rPr>
                          <m:t>λ</m:t>
                        </m:r>
                      </m:e>
                    </m:acc>
                  </m:e>
                  <m:sub>
                    <m:r>
                      <w:rPr>
                        <w:rFonts w:ascii="Cambria Math" w:hAnsi="Cambria Math"/>
                        <w:sz w:val="24"/>
                      </w:rPr>
                      <m:t>3</m:t>
                    </m:r>
                  </m:sub>
                  <m:sup>
                    <m:sSub>
                      <m:sSubPr>
                        <m:ctrlPr>
                          <w:rPr>
                            <w:rFonts w:ascii="Cambria Math" w:hAnsi="Cambria Math"/>
                            <w:i/>
                            <w:sz w:val="24"/>
                          </w:rPr>
                        </m:ctrlPr>
                      </m:sSubPr>
                      <m:e>
                        <m:r>
                          <w:rPr>
                            <w:rFonts w:ascii="Cambria Math" w:hAnsi="Cambria Math"/>
                            <w:sz w:val="24"/>
                          </w:rPr>
                          <m:t>a</m:t>
                        </m:r>
                      </m:e>
                      <m:sub>
                        <m:r>
                          <w:rPr>
                            <w:rFonts w:ascii="Cambria Math" w:hAnsi="Cambria Math"/>
                            <w:sz w:val="24"/>
                          </w:rPr>
                          <m:t>i</m:t>
                        </m:r>
                      </m:sub>
                    </m:sSub>
                  </m:sup>
                </m:sSubSup>
                <m:r>
                  <w:rPr>
                    <w:rFonts w:ascii="Cambria Math" w:hAnsi="Cambria Math"/>
                    <w:sz w:val="24"/>
                  </w:rPr>
                  <m:t xml:space="preserve">-3)                          </m:t>
                </m:r>
              </m:oMath>
            </m:oMathPara>
          </w:p>
        </w:tc>
        <w:tc>
          <w:tcPr>
            <w:tcW w:w="468" w:type="dxa"/>
            <w:vAlign w:val="center"/>
          </w:tcPr>
          <w:p w:rsidR="00FD400A" w:rsidRPr="00FD400A" w:rsidRDefault="00FD400A" w:rsidP="00314617">
            <w:pPr>
              <w:rPr>
                <w:rFonts w:ascii="Times New Roman" w:hAnsi="Times New Roman"/>
                <w:sz w:val="24"/>
              </w:rPr>
            </w:pPr>
            <w:r w:rsidRPr="00FD400A">
              <w:rPr>
                <w:rFonts w:ascii="Times New Roman" w:hAnsi="Times New Roman"/>
                <w:sz w:val="24"/>
              </w:rPr>
              <w:t>(2)</w:t>
            </w:r>
          </w:p>
        </w:tc>
      </w:tr>
    </w:tbl>
    <w:p w:rsidR="00FD400A" w:rsidRPr="00FD400A" w:rsidRDefault="00FD400A" w:rsidP="00FD400A">
      <w:pPr>
        <w:rPr>
          <w:rFonts w:ascii="Times New Roman" w:hAnsi="Times New Roman"/>
          <w:sz w:val="24"/>
        </w:rPr>
      </w:pPr>
    </w:p>
    <w:p w:rsidR="00853528" w:rsidRDefault="00FD400A" w:rsidP="00925F93">
      <w:pPr>
        <w:rPr>
          <w:rFonts w:ascii="Times New Roman" w:hAnsi="Times New Roman"/>
          <w:sz w:val="24"/>
        </w:rPr>
      </w:pPr>
      <w:proofErr w:type="gramStart"/>
      <w:r w:rsidRPr="00FD400A">
        <w:rPr>
          <w:rFonts w:ascii="Times New Roman" w:hAnsi="Times New Roman"/>
          <w:sz w:val="24"/>
        </w:rPr>
        <w:t>where</w:t>
      </w:r>
      <w:proofErr w:type="gramEnd"/>
      <w:r w:rsidRPr="00FD400A">
        <w:rPr>
          <w:rFonts w:ascii="Times New Roman" w:hAnsi="Times New Roman"/>
          <w:sz w:val="24"/>
        </w:rPr>
        <w:t xml:space="preserve"> </w:t>
      </w:r>
      <m:oMath>
        <m:sSub>
          <m:sSubPr>
            <m:ctrlPr>
              <w:rPr>
                <w:rFonts w:ascii="Cambria Math" w:hAnsi="Cambria Math"/>
                <w:sz w:val="24"/>
              </w:rPr>
            </m:ctrlPr>
          </m:sSubPr>
          <m:e>
            <m:r>
              <w:rPr>
                <w:rFonts w:ascii="Cambria Math" w:hAnsi="Cambria Math"/>
                <w:sz w:val="24"/>
              </w:rPr>
              <m:t>μ</m:t>
            </m:r>
          </m:e>
          <m:sub>
            <m:r>
              <w:rPr>
                <w:rFonts w:ascii="Cambria Math" w:hAnsi="Cambria Math"/>
                <w:sz w:val="24"/>
              </w:rPr>
              <m:t>i</m:t>
            </m:r>
          </m:sub>
        </m:sSub>
      </m:oMath>
      <w:r w:rsidRPr="00FD400A">
        <w:rPr>
          <w:rFonts w:ascii="Times New Roman" w:hAnsi="Times New Roman"/>
          <w:sz w:val="24"/>
        </w:rPr>
        <w:t xml:space="preserve"> and </w:t>
      </w:r>
      <m:oMath>
        <m:sSub>
          <m:sSubPr>
            <m:ctrlPr>
              <w:rPr>
                <w:rFonts w:ascii="Cambria Math" w:hAnsi="Cambria Math"/>
                <w:sz w:val="24"/>
              </w:rPr>
            </m:ctrlPr>
          </m:sSubPr>
          <m:e>
            <m:r>
              <w:rPr>
                <w:rFonts w:ascii="Cambria Math" w:hAnsi="Cambria Math"/>
                <w:sz w:val="24"/>
              </w:rPr>
              <m:t>a</m:t>
            </m:r>
          </m:e>
          <m:sub>
            <m:r>
              <w:rPr>
                <w:rFonts w:ascii="Cambria Math" w:hAnsi="Cambria Math"/>
                <w:sz w:val="24"/>
              </w:rPr>
              <m:t>i</m:t>
            </m:r>
          </m:sub>
        </m:sSub>
      </m:oMath>
      <w:r w:rsidRPr="00FD400A">
        <w:rPr>
          <w:rFonts w:ascii="Times New Roman" w:hAnsi="Times New Roman"/>
          <w:sz w:val="24"/>
        </w:rPr>
        <w:t xml:space="preserve"> are material constants, and </w:t>
      </w:r>
      <m:oMath>
        <m:sSub>
          <m:sSubPr>
            <m:ctrlPr>
              <w:rPr>
                <w:rFonts w:ascii="Cambria Math" w:hAnsi="Cambria Math"/>
                <w:sz w:val="24"/>
              </w:rPr>
            </m:ctrlPr>
          </m:sSubPr>
          <m:e>
            <m:acc>
              <m:accPr>
                <m:chr m:val="̅"/>
                <m:ctrlPr>
                  <w:rPr>
                    <w:rFonts w:ascii="Cambria Math" w:hAnsi="Cambria Math"/>
                    <w:sz w:val="24"/>
                  </w:rPr>
                </m:ctrlPr>
              </m:accPr>
              <m:e>
                <m:r>
                  <w:rPr>
                    <w:rFonts w:ascii="Cambria Math" w:hAnsi="Cambria Math"/>
                    <w:sz w:val="24"/>
                  </w:rPr>
                  <m:t>λ</m:t>
                </m:r>
              </m:e>
            </m:acc>
          </m:e>
          <m:sub>
            <m:r>
              <w:rPr>
                <w:rFonts w:ascii="Cambria Math" w:hAnsi="Cambria Math"/>
                <w:sz w:val="24"/>
              </w:rPr>
              <m:t>i</m:t>
            </m:r>
          </m:sub>
        </m:sSub>
      </m:oMath>
      <w:r w:rsidRPr="00FD400A">
        <w:rPr>
          <w:rFonts w:ascii="Times New Roman" w:hAnsi="Times New Roman"/>
          <w:sz w:val="24"/>
        </w:rPr>
        <w:t xml:space="preserve"> are the modified principal stretches. </w:t>
      </w:r>
      <w:r w:rsidR="00AE6294" w:rsidRPr="00FD400A">
        <w:rPr>
          <w:rFonts w:ascii="Times New Roman" w:hAnsi="Times New Roman"/>
          <w:sz w:val="24"/>
        </w:rPr>
        <w:t xml:space="preserve">In-house multiprotocol biaxial and uniaxial testing data of human cardiac tissues were used to obtain the material properties selected from an existing human cardiac tissue database established in our lab (age- and gender-matched patient), as </w:t>
      </w:r>
      <w:r w:rsidR="00925F93" w:rsidRPr="00FD400A">
        <w:rPr>
          <w:rFonts w:ascii="Times New Roman" w:hAnsi="Times New Roman"/>
          <w:sz w:val="24"/>
        </w:rPr>
        <w:t xml:space="preserve">listed in Supplementary Table 1. </w:t>
      </w:r>
    </w:p>
    <w:p w:rsidR="00770D4A" w:rsidRPr="00770D4A" w:rsidRDefault="00770D4A" w:rsidP="00925F93">
      <w:pPr>
        <w:rPr>
          <w:rFonts w:ascii="Times New Roman" w:hAnsi="Times New Roman"/>
          <w:sz w:val="24"/>
        </w:rPr>
      </w:pPr>
    </w:p>
    <w:p w:rsidR="00770D4A" w:rsidRPr="00770D4A" w:rsidRDefault="00770D4A" w:rsidP="00770D4A">
      <w:pPr>
        <w:rPr>
          <w:rFonts w:ascii="Times New Roman" w:hAnsi="Times New Roman"/>
          <w:sz w:val="24"/>
        </w:rPr>
      </w:pPr>
      <w:r w:rsidRPr="00770D4A">
        <w:rPr>
          <w:rFonts w:ascii="Times New Roman" w:hAnsi="Times New Roman"/>
          <w:b/>
          <w:sz w:val="24"/>
        </w:rPr>
        <w:t xml:space="preserve">Supplementary Table 1. </w:t>
      </w:r>
      <w:r w:rsidRPr="00770D4A">
        <w:rPr>
          <w:rFonts w:ascii="Times New Roman" w:hAnsi="Times New Roman"/>
          <w:sz w:val="24"/>
        </w:rPr>
        <w:t xml:space="preserve">LH tissue material parameters </w:t>
      </w:r>
    </w:p>
    <w:p w:rsidR="00770D4A" w:rsidRPr="00770D4A" w:rsidRDefault="00770D4A" w:rsidP="00770D4A">
      <w:pPr>
        <w:rPr>
          <w:rFonts w:ascii="Times New Roman" w:hAnsi="Times New Roman"/>
          <w:szCs w:val="22"/>
        </w:rPr>
      </w:pPr>
    </w:p>
    <w:tbl>
      <w:tblPr>
        <w:tblStyle w:val="TableGrid"/>
        <w:tblW w:w="0" w:type="auto"/>
        <w:tblLook w:val="04A0" w:firstRow="1" w:lastRow="0" w:firstColumn="1" w:lastColumn="0" w:noHBand="0" w:noVBand="1"/>
      </w:tblPr>
      <w:tblGrid>
        <w:gridCol w:w="2127"/>
        <w:gridCol w:w="1067"/>
        <w:gridCol w:w="931"/>
        <w:gridCol w:w="1053"/>
        <w:gridCol w:w="931"/>
        <w:gridCol w:w="1046"/>
        <w:gridCol w:w="821"/>
        <w:gridCol w:w="1172"/>
      </w:tblGrid>
      <w:tr w:rsidR="00770D4A" w:rsidRPr="00770D4A" w:rsidTr="00314617">
        <w:tc>
          <w:tcPr>
            <w:tcW w:w="2127" w:type="dxa"/>
          </w:tcPr>
          <w:p w:rsidR="00770D4A" w:rsidRPr="00770D4A" w:rsidRDefault="00770D4A" w:rsidP="00314617">
            <w:pPr>
              <w:jc w:val="center"/>
              <w:rPr>
                <w:rFonts w:ascii="Times New Roman" w:hAnsi="Times New Roman"/>
                <w:szCs w:val="22"/>
              </w:rPr>
            </w:pPr>
            <w:r w:rsidRPr="00770D4A">
              <w:rPr>
                <w:rFonts w:ascii="Times New Roman" w:hAnsi="Times New Roman"/>
                <w:b/>
                <w:szCs w:val="22"/>
              </w:rPr>
              <w:t>MHGO model</w:t>
            </w:r>
          </w:p>
        </w:tc>
        <w:tc>
          <w:tcPr>
            <w:tcW w:w="0" w:type="auto"/>
          </w:tcPr>
          <w:p w:rsidR="00770D4A" w:rsidRPr="00770D4A" w:rsidRDefault="005303C2" w:rsidP="00314617">
            <w:pPr>
              <w:jc w:val="center"/>
              <w:rPr>
                <w:rFonts w:ascii="Times New Roman" w:hAnsi="Times New Roman"/>
                <w:szCs w:val="22"/>
              </w:rPr>
            </w:pPr>
            <m:oMath>
              <m:sSub>
                <m:sSubPr>
                  <m:ctrlPr>
                    <w:rPr>
                      <w:rFonts w:ascii="Cambria Math" w:hAnsi="Cambria Math"/>
                      <w:i/>
                      <w:szCs w:val="22"/>
                    </w:rPr>
                  </m:ctrlPr>
                </m:sSubPr>
                <m:e>
                  <m:r>
                    <w:rPr>
                      <w:rFonts w:ascii="Cambria Math" w:hAnsi="Cambria Math"/>
                      <w:szCs w:val="22"/>
                    </w:rPr>
                    <m:t>C</m:t>
                  </m:r>
                </m:e>
                <m:sub>
                  <m:r>
                    <w:rPr>
                      <w:rFonts w:ascii="Cambria Math" w:hAnsi="Cambria Math"/>
                      <w:szCs w:val="22"/>
                    </w:rPr>
                    <m:t>10</m:t>
                  </m:r>
                </m:sub>
              </m:sSub>
              <m:r>
                <w:rPr>
                  <w:rFonts w:ascii="Cambria Math" w:hAnsi="Cambria Math"/>
                  <w:szCs w:val="22"/>
                </w:rPr>
                <m:t xml:space="preserve"> </m:t>
              </m:r>
            </m:oMath>
            <w:r w:rsidR="00770D4A" w:rsidRPr="00770D4A">
              <w:rPr>
                <w:rFonts w:ascii="Times New Roman" w:hAnsi="Times New Roman"/>
                <w:szCs w:val="22"/>
              </w:rPr>
              <w:t>(</w:t>
            </w:r>
            <m:oMath>
              <m:r>
                <m:rPr>
                  <m:sty m:val="p"/>
                </m:rPr>
                <w:rPr>
                  <w:rFonts w:ascii="Cambria Math" w:eastAsia="SimSun" w:hAnsi="Cambria Math"/>
                  <w:szCs w:val="22"/>
                </w:rPr>
                <m:t>kPa</m:t>
              </m:r>
            </m:oMath>
            <w:r w:rsidR="00770D4A" w:rsidRPr="00770D4A">
              <w:rPr>
                <w:rFonts w:ascii="Times New Roman" w:hAnsi="Times New Roman"/>
                <w:szCs w:val="22"/>
              </w:rPr>
              <w:t>)</w:t>
            </w:r>
          </w:p>
        </w:tc>
        <w:tc>
          <w:tcPr>
            <w:tcW w:w="0" w:type="auto"/>
          </w:tcPr>
          <w:p w:rsidR="00770D4A" w:rsidRPr="00770D4A" w:rsidRDefault="005303C2" w:rsidP="00314617">
            <w:pPr>
              <w:jc w:val="center"/>
              <w:rPr>
                <w:rFonts w:ascii="Times New Roman" w:hAnsi="Times New Roman"/>
                <w:szCs w:val="22"/>
              </w:rPr>
            </w:pPr>
            <m:oMathPara>
              <m:oMath>
                <m:sSub>
                  <m:sSubPr>
                    <m:ctrlPr>
                      <w:rPr>
                        <w:rFonts w:ascii="Cambria Math" w:hAnsi="Cambria Math"/>
                        <w:i/>
                        <w:szCs w:val="22"/>
                      </w:rPr>
                    </m:ctrlPr>
                  </m:sSubPr>
                  <m:e>
                    <m:r>
                      <w:rPr>
                        <w:rFonts w:ascii="Cambria Math" w:hAnsi="Cambria Math"/>
                        <w:szCs w:val="22"/>
                      </w:rPr>
                      <m:t>C</m:t>
                    </m:r>
                  </m:e>
                  <m:sub>
                    <m:r>
                      <w:rPr>
                        <w:rFonts w:ascii="Cambria Math" w:hAnsi="Cambria Math"/>
                        <w:szCs w:val="22"/>
                      </w:rPr>
                      <m:t>01</m:t>
                    </m:r>
                  </m:sub>
                </m:sSub>
              </m:oMath>
            </m:oMathPara>
          </w:p>
        </w:tc>
        <w:tc>
          <w:tcPr>
            <w:tcW w:w="0" w:type="auto"/>
          </w:tcPr>
          <w:p w:rsidR="00770D4A" w:rsidRPr="00770D4A" w:rsidRDefault="005303C2" w:rsidP="00314617">
            <w:pPr>
              <w:jc w:val="center"/>
              <w:rPr>
                <w:rFonts w:ascii="Times New Roman" w:hAnsi="Times New Roman"/>
                <w:szCs w:val="22"/>
              </w:rPr>
            </w:pPr>
            <m:oMath>
              <m:sSub>
                <m:sSubPr>
                  <m:ctrlPr>
                    <w:rPr>
                      <w:rFonts w:ascii="Cambria Math" w:hAnsi="Cambria Math"/>
                      <w:i/>
                      <w:szCs w:val="22"/>
                    </w:rPr>
                  </m:ctrlPr>
                </m:sSubPr>
                <m:e>
                  <m:r>
                    <w:rPr>
                      <w:rFonts w:ascii="Cambria Math" w:hAnsi="Cambria Math"/>
                      <w:szCs w:val="22"/>
                    </w:rPr>
                    <m:t>k</m:t>
                  </m:r>
                </m:e>
                <m:sub>
                  <m:r>
                    <w:rPr>
                      <w:rFonts w:ascii="Cambria Math" w:hAnsi="Cambria Math"/>
                      <w:szCs w:val="22"/>
                    </w:rPr>
                    <m:t>1</m:t>
                  </m:r>
                </m:sub>
              </m:sSub>
            </m:oMath>
            <w:r w:rsidR="00770D4A" w:rsidRPr="00770D4A">
              <w:rPr>
                <w:rFonts w:ascii="Times New Roman" w:hAnsi="Times New Roman"/>
                <w:szCs w:val="22"/>
              </w:rPr>
              <w:t xml:space="preserve"> (</w:t>
            </w:r>
            <m:oMath>
              <m:r>
                <m:rPr>
                  <m:sty m:val="p"/>
                </m:rPr>
                <w:rPr>
                  <w:rFonts w:ascii="Cambria Math" w:eastAsia="SimSun" w:hAnsi="Cambria Math"/>
                  <w:szCs w:val="22"/>
                </w:rPr>
                <m:t>kPa</m:t>
              </m:r>
            </m:oMath>
            <w:r w:rsidR="00770D4A" w:rsidRPr="00770D4A">
              <w:rPr>
                <w:rFonts w:ascii="Times New Roman" w:hAnsi="Times New Roman"/>
                <w:szCs w:val="22"/>
              </w:rPr>
              <w:t>)</w:t>
            </w:r>
          </w:p>
        </w:tc>
        <w:tc>
          <w:tcPr>
            <w:tcW w:w="0" w:type="auto"/>
          </w:tcPr>
          <w:p w:rsidR="00770D4A" w:rsidRPr="00770D4A" w:rsidRDefault="005303C2" w:rsidP="00314617">
            <w:pPr>
              <w:jc w:val="center"/>
              <w:rPr>
                <w:rFonts w:ascii="Times New Roman" w:hAnsi="Times New Roman"/>
                <w:szCs w:val="22"/>
              </w:rPr>
            </w:pPr>
            <m:oMathPara>
              <m:oMath>
                <m:sSub>
                  <m:sSubPr>
                    <m:ctrlPr>
                      <w:rPr>
                        <w:rFonts w:ascii="Cambria Math" w:hAnsi="Cambria Math"/>
                        <w:i/>
                        <w:szCs w:val="22"/>
                      </w:rPr>
                    </m:ctrlPr>
                  </m:sSubPr>
                  <m:e>
                    <m:r>
                      <w:rPr>
                        <w:rFonts w:ascii="Cambria Math" w:hAnsi="Cambria Math"/>
                        <w:szCs w:val="22"/>
                      </w:rPr>
                      <m:t>k</m:t>
                    </m:r>
                  </m:e>
                  <m:sub>
                    <m:r>
                      <w:rPr>
                        <w:rFonts w:ascii="Cambria Math" w:hAnsi="Cambria Math"/>
                        <w:szCs w:val="22"/>
                      </w:rPr>
                      <m:t>2</m:t>
                    </m:r>
                  </m:sub>
                </m:sSub>
              </m:oMath>
            </m:oMathPara>
          </w:p>
        </w:tc>
        <w:tc>
          <w:tcPr>
            <w:tcW w:w="0" w:type="auto"/>
          </w:tcPr>
          <w:p w:rsidR="00770D4A" w:rsidRPr="00770D4A" w:rsidRDefault="00770D4A" w:rsidP="00314617">
            <w:pPr>
              <w:jc w:val="center"/>
              <w:rPr>
                <w:rFonts w:ascii="Times New Roman" w:hAnsi="Times New Roman"/>
                <w:szCs w:val="22"/>
              </w:rPr>
            </w:pPr>
            <m:oMathPara>
              <m:oMath>
                <m:r>
                  <w:rPr>
                    <w:rFonts w:ascii="Cambria Math" w:hAnsi="Cambria Math"/>
                    <w:szCs w:val="22"/>
                  </w:rPr>
                  <m:t>θ (°)</m:t>
                </m:r>
              </m:oMath>
            </m:oMathPara>
          </w:p>
        </w:tc>
        <w:tc>
          <w:tcPr>
            <w:tcW w:w="0" w:type="auto"/>
          </w:tcPr>
          <w:p w:rsidR="00770D4A" w:rsidRPr="00770D4A" w:rsidRDefault="00770D4A" w:rsidP="00314617">
            <w:pPr>
              <w:jc w:val="center"/>
              <w:rPr>
                <w:rFonts w:ascii="Times New Roman" w:eastAsia="Calibri" w:hAnsi="Times New Roman"/>
                <w:szCs w:val="22"/>
              </w:rPr>
            </w:pPr>
            <m:oMathPara>
              <m:oMath>
                <m:r>
                  <w:rPr>
                    <w:rFonts w:ascii="Cambria Math" w:eastAsia="Calibri" w:hAnsi="Cambria Math"/>
                    <w:szCs w:val="22"/>
                  </w:rPr>
                  <m:t>κ</m:t>
                </m:r>
              </m:oMath>
            </m:oMathPara>
          </w:p>
        </w:tc>
        <w:tc>
          <w:tcPr>
            <w:tcW w:w="0" w:type="auto"/>
          </w:tcPr>
          <w:p w:rsidR="00770D4A" w:rsidRPr="00770D4A" w:rsidRDefault="00770D4A" w:rsidP="00314617">
            <w:pPr>
              <w:jc w:val="center"/>
              <w:rPr>
                <w:rFonts w:ascii="Times New Roman" w:eastAsia="SimSun" w:hAnsi="Times New Roman"/>
                <w:szCs w:val="22"/>
              </w:rPr>
            </w:pPr>
            <m:oMathPara>
              <m:oMath>
                <m:r>
                  <w:rPr>
                    <w:rFonts w:ascii="Cambria Math" w:eastAsia="SimSun" w:hAnsi="Cambria Math"/>
                    <w:szCs w:val="22"/>
                  </w:rPr>
                  <m:t>D (</m:t>
                </m:r>
                <m:r>
                  <m:rPr>
                    <m:sty m:val="p"/>
                  </m:rPr>
                  <w:rPr>
                    <w:rFonts w:ascii="Cambria Math" w:eastAsia="SimSun" w:hAnsi="Cambria Math"/>
                    <w:szCs w:val="22"/>
                  </w:rPr>
                  <m:t>kP</m:t>
                </m:r>
                <m:sSup>
                  <m:sSupPr>
                    <m:ctrlPr>
                      <w:rPr>
                        <w:rFonts w:ascii="Cambria Math" w:eastAsia="SimSun" w:hAnsi="Cambria Math"/>
                        <w:szCs w:val="22"/>
                      </w:rPr>
                    </m:ctrlPr>
                  </m:sSupPr>
                  <m:e>
                    <m:r>
                      <m:rPr>
                        <m:sty m:val="p"/>
                      </m:rPr>
                      <w:rPr>
                        <w:rFonts w:ascii="Cambria Math" w:eastAsia="SimSun" w:hAnsi="Cambria Math"/>
                        <w:szCs w:val="22"/>
                      </w:rPr>
                      <m:t>a</m:t>
                    </m:r>
                  </m:e>
                  <m:sup>
                    <m:r>
                      <m:rPr>
                        <m:sty m:val="p"/>
                      </m:rPr>
                      <w:rPr>
                        <w:rFonts w:ascii="Cambria Math" w:eastAsia="SimSun" w:hAnsi="Cambria Math"/>
                        <w:szCs w:val="22"/>
                      </w:rPr>
                      <m:t>-1</m:t>
                    </m:r>
                  </m:sup>
                </m:sSup>
                <m:r>
                  <w:rPr>
                    <w:rFonts w:ascii="Cambria Math" w:eastAsia="SimSun" w:hAnsi="Cambria Math"/>
                    <w:szCs w:val="22"/>
                  </w:rPr>
                  <m:t>)</m:t>
                </m:r>
              </m:oMath>
            </m:oMathPara>
          </w:p>
        </w:tc>
      </w:tr>
      <w:tr w:rsidR="00770D4A" w:rsidRPr="00770D4A" w:rsidTr="00314617">
        <w:tc>
          <w:tcPr>
            <w:tcW w:w="2127" w:type="dxa"/>
          </w:tcPr>
          <w:p w:rsidR="00770D4A" w:rsidRPr="00770D4A" w:rsidRDefault="00770D4A" w:rsidP="00314617">
            <w:pPr>
              <w:jc w:val="center"/>
              <w:rPr>
                <w:rFonts w:ascii="Times New Roman" w:hAnsi="Times New Roman"/>
                <w:szCs w:val="22"/>
              </w:rPr>
            </w:pPr>
            <w:r w:rsidRPr="00770D4A">
              <w:rPr>
                <w:rFonts w:ascii="Times New Roman" w:hAnsi="Times New Roman"/>
                <w:szCs w:val="22"/>
              </w:rPr>
              <w:t>AV leaflets</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0.017</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147.262</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39704.1</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2352.96</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0</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0.317</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5.0e-4</w:t>
            </w:r>
          </w:p>
        </w:tc>
      </w:tr>
      <w:tr w:rsidR="00770D4A" w:rsidRPr="00770D4A" w:rsidTr="00314617">
        <w:tc>
          <w:tcPr>
            <w:tcW w:w="2127" w:type="dxa"/>
          </w:tcPr>
          <w:p w:rsidR="00770D4A" w:rsidRPr="00770D4A" w:rsidRDefault="00770D4A" w:rsidP="00314617">
            <w:pPr>
              <w:jc w:val="center"/>
              <w:rPr>
                <w:rFonts w:ascii="Times New Roman" w:hAnsi="Times New Roman"/>
                <w:szCs w:val="22"/>
              </w:rPr>
            </w:pPr>
            <w:r w:rsidRPr="00770D4A">
              <w:rPr>
                <w:rFonts w:ascii="Times New Roman" w:hAnsi="Times New Roman"/>
                <w:szCs w:val="22"/>
              </w:rPr>
              <w:t>AML</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0.285</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61.303</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9.295</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99.684</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0</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0.333</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5.0e-4</w:t>
            </w:r>
          </w:p>
        </w:tc>
      </w:tr>
      <w:tr w:rsidR="00770D4A" w:rsidRPr="00770D4A" w:rsidTr="00314617">
        <w:tc>
          <w:tcPr>
            <w:tcW w:w="2127" w:type="dxa"/>
          </w:tcPr>
          <w:p w:rsidR="00770D4A" w:rsidRPr="00770D4A" w:rsidRDefault="00770D4A" w:rsidP="00314617">
            <w:pPr>
              <w:jc w:val="center"/>
              <w:rPr>
                <w:rFonts w:ascii="Times New Roman" w:hAnsi="Times New Roman"/>
                <w:szCs w:val="22"/>
              </w:rPr>
            </w:pPr>
            <w:r w:rsidRPr="00770D4A">
              <w:rPr>
                <w:rFonts w:ascii="Times New Roman" w:hAnsi="Times New Roman"/>
                <w:szCs w:val="22"/>
              </w:rPr>
              <w:t>PML</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0.101</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33.191</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10.756</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48.495</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27.98</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0.089</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5.0e-4</w:t>
            </w:r>
          </w:p>
        </w:tc>
      </w:tr>
      <w:tr w:rsidR="00770D4A" w:rsidRPr="00770D4A" w:rsidTr="00314617">
        <w:tc>
          <w:tcPr>
            <w:tcW w:w="2127" w:type="dxa"/>
          </w:tcPr>
          <w:p w:rsidR="00770D4A" w:rsidRPr="00770D4A" w:rsidRDefault="00770D4A" w:rsidP="00314617">
            <w:pPr>
              <w:jc w:val="center"/>
              <w:rPr>
                <w:rFonts w:ascii="Times New Roman" w:hAnsi="Times New Roman"/>
                <w:szCs w:val="22"/>
              </w:rPr>
            </w:pPr>
            <w:r w:rsidRPr="00770D4A">
              <w:rPr>
                <w:rFonts w:ascii="Times New Roman" w:hAnsi="Times New Roman"/>
                <w:szCs w:val="22"/>
              </w:rPr>
              <w:t>Root</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1.755</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13.707</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10.550</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80.379</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20.06</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0</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5.0e-4</w:t>
            </w:r>
          </w:p>
        </w:tc>
      </w:tr>
      <w:tr w:rsidR="00770D4A" w:rsidRPr="00770D4A" w:rsidTr="00314617">
        <w:tc>
          <w:tcPr>
            <w:tcW w:w="2127" w:type="dxa"/>
          </w:tcPr>
          <w:p w:rsidR="00770D4A" w:rsidRPr="00770D4A" w:rsidRDefault="00770D4A" w:rsidP="00314617">
            <w:pPr>
              <w:jc w:val="center"/>
              <w:rPr>
                <w:rFonts w:ascii="Times New Roman" w:hAnsi="Times New Roman"/>
                <w:szCs w:val="22"/>
              </w:rPr>
            </w:pPr>
            <w:r w:rsidRPr="00770D4A">
              <w:rPr>
                <w:rFonts w:ascii="Times New Roman" w:hAnsi="Times New Roman"/>
                <w:szCs w:val="22"/>
              </w:rPr>
              <w:t>Aorta</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4.175</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3.464</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3.771</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15.927</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70.95</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0.086</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5.0e-4</w:t>
            </w:r>
          </w:p>
        </w:tc>
      </w:tr>
      <w:tr w:rsidR="00770D4A" w:rsidRPr="00770D4A" w:rsidTr="00314617">
        <w:tc>
          <w:tcPr>
            <w:tcW w:w="2127" w:type="dxa"/>
          </w:tcPr>
          <w:p w:rsidR="00770D4A" w:rsidRPr="00770D4A" w:rsidRDefault="00770D4A" w:rsidP="00314617">
            <w:pPr>
              <w:jc w:val="center"/>
              <w:rPr>
                <w:rFonts w:ascii="Times New Roman" w:hAnsi="Times New Roman"/>
                <w:szCs w:val="22"/>
              </w:rPr>
            </w:pPr>
            <w:r w:rsidRPr="00770D4A">
              <w:rPr>
                <w:rFonts w:ascii="Times New Roman" w:hAnsi="Times New Roman"/>
                <w:szCs w:val="22"/>
              </w:rPr>
              <w:t>Myocardium</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0.0374</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15.387</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6.079</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98.366</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6.78</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0.144</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5.0e-4</w:t>
            </w:r>
          </w:p>
        </w:tc>
      </w:tr>
      <w:tr w:rsidR="00770D4A" w:rsidRPr="00770D4A" w:rsidTr="00314617">
        <w:tc>
          <w:tcPr>
            <w:tcW w:w="2127" w:type="dxa"/>
          </w:tcPr>
          <w:p w:rsidR="00770D4A" w:rsidRPr="00770D4A" w:rsidRDefault="00770D4A" w:rsidP="00314617">
            <w:pPr>
              <w:jc w:val="center"/>
              <w:rPr>
                <w:rFonts w:ascii="Times New Roman" w:hAnsi="Times New Roman"/>
                <w:b/>
                <w:szCs w:val="22"/>
              </w:rPr>
            </w:pPr>
            <w:r w:rsidRPr="00770D4A">
              <w:rPr>
                <w:rFonts w:ascii="Times New Roman" w:hAnsi="Times New Roman"/>
                <w:b/>
                <w:szCs w:val="22"/>
              </w:rPr>
              <w:t>Ogden model</w:t>
            </w:r>
          </w:p>
        </w:tc>
        <w:tc>
          <w:tcPr>
            <w:tcW w:w="0" w:type="auto"/>
          </w:tcPr>
          <w:p w:rsidR="00770D4A" w:rsidRPr="00770D4A" w:rsidRDefault="005303C2" w:rsidP="00314617">
            <w:pPr>
              <w:jc w:val="center"/>
              <w:rPr>
                <w:rFonts w:ascii="Times New Roman" w:hAnsi="Times New Roman"/>
                <w:szCs w:val="22"/>
              </w:rPr>
            </w:pPr>
            <m:oMath>
              <m:sSub>
                <m:sSubPr>
                  <m:ctrlPr>
                    <w:rPr>
                      <w:rFonts w:ascii="Cambria Math" w:hAnsi="Cambria Math"/>
                      <w:i/>
                      <w:szCs w:val="22"/>
                    </w:rPr>
                  </m:ctrlPr>
                </m:sSubPr>
                <m:e>
                  <m:r>
                    <w:rPr>
                      <w:rFonts w:ascii="Cambria Math" w:hAnsi="Cambria Math"/>
                      <w:szCs w:val="22"/>
                    </w:rPr>
                    <m:t>μ</m:t>
                  </m:r>
                </m:e>
                <m:sub>
                  <m:r>
                    <w:rPr>
                      <w:rFonts w:ascii="Cambria Math" w:hAnsi="Cambria Math"/>
                      <w:szCs w:val="22"/>
                    </w:rPr>
                    <m:t>1</m:t>
                  </m:r>
                </m:sub>
              </m:sSub>
              <m:r>
                <w:rPr>
                  <w:rFonts w:ascii="Cambria Math" w:hAnsi="Cambria Math"/>
                  <w:szCs w:val="22"/>
                </w:rPr>
                <m:t xml:space="preserve"> </m:t>
              </m:r>
            </m:oMath>
            <w:r w:rsidR="00770D4A" w:rsidRPr="00770D4A">
              <w:rPr>
                <w:rFonts w:ascii="Times New Roman" w:hAnsi="Times New Roman"/>
                <w:szCs w:val="22"/>
              </w:rPr>
              <w:t>(</w:t>
            </w:r>
            <m:oMath>
              <m:r>
                <m:rPr>
                  <m:sty m:val="p"/>
                </m:rPr>
                <w:rPr>
                  <w:rFonts w:ascii="Cambria Math" w:eastAsia="SimSun" w:hAnsi="Cambria Math"/>
                  <w:szCs w:val="22"/>
                </w:rPr>
                <m:t>MPa</m:t>
              </m:r>
            </m:oMath>
            <w:r w:rsidR="00770D4A" w:rsidRPr="00770D4A">
              <w:rPr>
                <w:rFonts w:ascii="Times New Roman" w:hAnsi="Times New Roman"/>
                <w:szCs w:val="22"/>
              </w:rPr>
              <w:t>)</w:t>
            </w:r>
          </w:p>
        </w:tc>
        <w:tc>
          <w:tcPr>
            <w:tcW w:w="0" w:type="auto"/>
          </w:tcPr>
          <w:p w:rsidR="00770D4A" w:rsidRPr="00770D4A" w:rsidRDefault="005303C2" w:rsidP="00314617">
            <w:pPr>
              <w:jc w:val="center"/>
              <w:rPr>
                <w:rFonts w:ascii="Times New Roman" w:hAnsi="Times New Roman"/>
                <w:szCs w:val="22"/>
              </w:rPr>
            </w:pPr>
            <m:oMathPara>
              <m:oMath>
                <m:sSub>
                  <m:sSubPr>
                    <m:ctrlPr>
                      <w:rPr>
                        <w:rFonts w:ascii="Cambria Math" w:hAnsi="Cambria Math"/>
                        <w:i/>
                        <w:szCs w:val="22"/>
                      </w:rPr>
                    </m:ctrlPr>
                  </m:sSubPr>
                  <m:e>
                    <m:r>
                      <w:rPr>
                        <w:rFonts w:ascii="Cambria Math" w:hAnsi="Cambria Math"/>
                        <w:szCs w:val="22"/>
                      </w:rPr>
                      <m:t>a</m:t>
                    </m:r>
                  </m:e>
                  <m:sub>
                    <m:r>
                      <w:rPr>
                        <w:rFonts w:ascii="Cambria Math" w:hAnsi="Cambria Math"/>
                        <w:szCs w:val="22"/>
                      </w:rPr>
                      <m:t>1</m:t>
                    </m:r>
                  </m:sub>
                </m:sSub>
              </m:oMath>
            </m:oMathPara>
          </w:p>
        </w:tc>
        <w:tc>
          <w:tcPr>
            <w:tcW w:w="0" w:type="auto"/>
          </w:tcPr>
          <w:p w:rsidR="00770D4A" w:rsidRPr="00770D4A" w:rsidRDefault="005303C2" w:rsidP="00314617">
            <w:pPr>
              <w:jc w:val="center"/>
              <w:rPr>
                <w:rFonts w:ascii="Times New Roman" w:hAnsi="Times New Roman"/>
                <w:szCs w:val="22"/>
              </w:rPr>
            </w:pPr>
            <m:oMath>
              <m:sSub>
                <m:sSubPr>
                  <m:ctrlPr>
                    <w:rPr>
                      <w:rFonts w:ascii="Cambria Math" w:hAnsi="Cambria Math"/>
                      <w:i/>
                      <w:szCs w:val="22"/>
                    </w:rPr>
                  </m:ctrlPr>
                </m:sSubPr>
                <m:e>
                  <m:r>
                    <w:rPr>
                      <w:rFonts w:ascii="Cambria Math" w:hAnsi="Cambria Math"/>
                      <w:szCs w:val="22"/>
                    </w:rPr>
                    <m:t>μ</m:t>
                  </m:r>
                </m:e>
                <m:sub>
                  <m:r>
                    <w:rPr>
                      <w:rFonts w:ascii="Cambria Math" w:hAnsi="Cambria Math"/>
                      <w:szCs w:val="22"/>
                    </w:rPr>
                    <m:t>2</m:t>
                  </m:r>
                </m:sub>
              </m:sSub>
              <m:r>
                <w:rPr>
                  <w:rFonts w:ascii="Cambria Math" w:hAnsi="Cambria Math"/>
                  <w:szCs w:val="22"/>
                </w:rPr>
                <m:t xml:space="preserve"> </m:t>
              </m:r>
            </m:oMath>
            <w:r w:rsidR="00770D4A" w:rsidRPr="00770D4A">
              <w:rPr>
                <w:rFonts w:ascii="Times New Roman" w:hAnsi="Times New Roman"/>
                <w:szCs w:val="22"/>
              </w:rPr>
              <w:t>(</w:t>
            </w:r>
            <m:oMath>
              <m:r>
                <w:rPr>
                  <w:rFonts w:ascii="Cambria Math" w:hAnsi="Cambria Math"/>
                  <w:szCs w:val="22"/>
                </w:rPr>
                <m:t>M</m:t>
              </m:r>
              <m:r>
                <m:rPr>
                  <m:sty m:val="p"/>
                </m:rPr>
                <w:rPr>
                  <w:rFonts w:ascii="Cambria Math" w:eastAsia="SimSun" w:hAnsi="Cambria Math"/>
                  <w:szCs w:val="22"/>
                </w:rPr>
                <m:t>Pa</m:t>
              </m:r>
            </m:oMath>
            <w:r w:rsidR="00770D4A" w:rsidRPr="00770D4A">
              <w:rPr>
                <w:rFonts w:ascii="Times New Roman" w:hAnsi="Times New Roman"/>
                <w:szCs w:val="22"/>
              </w:rPr>
              <w:t>)</w:t>
            </w:r>
          </w:p>
        </w:tc>
        <w:tc>
          <w:tcPr>
            <w:tcW w:w="0" w:type="auto"/>
          </w:tcPr>
          <w:p w:rsidR="00770D4A" w:rsidRPr="00770D4A" w:rsidRDefault="005303C2" w:rsidP="00314617">
            <w:pPr>
              <w:jc w:val="center"/>
              <w:rPr>
                <w:rFonts w:ascii="Times New Roman" w:hAnsi="Times New Roman"/>
                <w:szCs w:val="22"/>
              </w:rPr>
            </w:pPr>
            <m:oMathPara>
              <m:oMath>
                <m:sSub>
                  <m:sSubPr>
                    <m:ctrlPr>
                      <w:rPr>
                        <w:rFonts w:ascii="Cambria Math" w:hAnsi="Cambria Math"/>
                        <w:i/>
                        <w:szCs w:val="22"/>
                      </w:rPr>
                    </m:ctrlPr>
                  </m:sSubPr>
                  <m:e>
                    <m:r>
                      <w:rPr>
                        <w:rFonts w:ascii="Cambria Math" w:hAnsi="Cambria Math"/>
                        <w:szCs w:val="22"/>
                      </w:rPr>
                      <m:t>a</m:t>
                    </m:r>
                  </m:e>
                  <m:sub>
                    <m:r>
                      <w:rPr>
                        <w:rFonts w:ascii="Cambria Math" w:hAnsi="Cambria Math"/>
                        <w:szCs w:val="22"/>
                      </w:rPr>
                      <m:t>2</m:t>
                    </m:r>
                  </m:sub>
                </m:sSub>
              </m:oMath>
            </m:oMathPara>
          </w:p>
        </w:tc>
        <w:tc>
          <w:tcPr>
            <w:tcW w:w="0" w:type="auto"/>
          </w:tcPr>
          <w:p w:rsidR="00770D4A" w:rsidRPr="00770D4A" w:rsidRDefault="005303C2" w:rsidP="00314617">
            <w:pPr>
              <w:jc w:val="center"/>
              <w:rPr>
                <w:rFonts w:ascii="Times New Roman" w:hAnsi="Times New Roman"/>
                <w:szCs w:val="22"/>
              </w:rPr>
            </w:pPr>
            <m:oMath>
              <m:sSub>
                <m:sSubPr>
                  <m:ctrlPr>
                    <w:rPr>
                      <w:rFonts w:ascii="Cambria Math" w:hAnsi="Cambria Math"/>
                      <w:i/>
                      <w:szCs w:val="22"/>
                    </w:rPr>
                  </m:ctrlPr>
                </m:sSubPr>
                <m:e>
                  <m:r>
                    <w:rPr>
                      <w:rFonts w:ascii="Cambria Math" w:hAnsi="Cambria Math"/>
                      <w:szCs w:val="22"/>
                    </w:rPr>
                    <m:t>μ</m:t>
                  </m:r>
                </m:e>
                <m:sub>
                  <m:r>
                    <w:rPr>
                      <w:rFonts w:ascii="Cambria Math" w:hAnsi="Cambria Math"/>
                      <w:szCs w:val="22"/>
                    </w:rPr>
                    <m:t>3</m:t>
                  </m:r>
                </m:sub>
              </m:sSub>
              <m:r>
                <w:rPr>
                  <w:rFonts w:ascii="Cambria Math" w:hAnsi="Cambria Math"/>
                  <w:szCs w:val="22"/>
                </w:rPr>
                <m:t xml:space="preserve"> </m:t>
              </m:r>
            </m:oMath>
            <w:r w:rsidR="00770D4A" w:rsidRPr="00770D4A">
              <w:rPr>
                <w:rFonts w:ascii="Times New Roman" w:hAnsi="Times New Roman"/>
                <w:szCs w:val="22"/>
              </w:rPr>
              <w:t>(</w:t>
            </w:r>
            <m:oMath>
              <m:r>
                <m:rPr>
                  <m:sty m:val="p"/>
                </m:rPr>
                <w:rPr>
                  <w:rFonts w:ascii="Cambria Math" w:eastAsia="SimSun" w:hAnsi="Cambria Math"/>
                  <w:szCs w:val="22"/>
                </w:rPr>
                <m:t>MPa</m:t>
              </m:r>
            </m:oMath>
            <w:r w:rsidR="00770D4A" w:rsidRPr="00770D4A">
              <w:rPr>
                <w:rFonts w:ascii="Times New Roman" w:hAnsi="Times New Roman"/>
                <w:szCs w:val="22"/>
              </w:rPr>
              <w:t>)</w:t>
            </w:r>
          </w:p>
        </w:tc>
        <w:tc>
          <w:tcPr>
            <w:tcW w:w="0" w:type="auto"/>
          </w:tcPr>
          <w:p w:rsidR="00770D4A" w:rsidRPr="00770D4A" w:rsidRDefault="005303C2" w:rsidP="00314617">
            <w:pPr>
              <w:jc w:val="center"/>
              <w:rPr>
                <w:rFonts w:ascii="Times New Roman" w:hAnsi="Times New Roman"/>
                <w:szCs w:val="22"/>
              </w:rPr>
            </w:pPr>
            <m:oMathPara>
              <m:oMath>
                <m:sSub>
                  <m:sSubPr>
                    <m:ctrlPr>
                      <w:rPr>
                        <w:rFonts w:ascii="Cambria Math" w:hAnsi="Cambria Math"/>
                        <w:i/>
                        <w:szCs w:val="22"/>
                      </w:rPr>
                    </m:ctrlPr>
                  </m:sSubPr>
                  <m:e>
                    <m:r>
                      <w:rPr>
                        <w:rFonts w:ascii="Cambria Math" w:hAnsi="Cambria Math"/>
                        <w:szCs w:val="22"/>
                      </w:rPr>
                      <m:t>a</m:t>
                    </m:r>
                  </m:e>
                  <m:sub>
                    <m:r>
                      <w:rPr>
                        <w:rFonts w:ascii="Cambria Math" w:hAnsi="Cambria Math"/>
                        <w:szCs w:val="22"/>
                      </w:rPr>
                      <m:t>3</m:t>
                    </m:r>
                  </m:sub>
                </m:sSub>
              </m:oMath>
            </m:oMathPara>
          </w:p>
        </w:tc>
        <w:tc>
          <w:tcPr>
            <w:tcW w:w="0" w:type="auto"/>
          </w:tcPr>
          <w:p w:rsidR="00770D4A" w:rsidRPr="00770D4A" w:rsidRDefault="00770D4A" w:rsidP="00314617">
            <w:pPr>
              <w:jc w:val="center"/>
              <w:rPr>
                <w:rFonts w:ascii="Times New Roman" w:hAnsi="Times New Roman"/>
                <w:szCs w:val="22"/>
              </w:rPr>
            </w:pPr>
          </w:p>
        </w:tc>
      </w:tr>
      <w:tr w:rsidR="00770D4A" w:rsidRPr="00770D4A" w:rsidTr="00314617">
        <w:tc>
          <w:tcPr>
            <w:tcW w:w="2127" w:type="dxa"/>
          </w:tcPr>
          <w:p w:rsidR="00770D4A" w:rsidRPr="00770D4A" w:rsidRDefault="00770D4A" w:rsidP="00314617">
            <w:pPr>
              <w:jc w:val="center"/>
              <w:rPr>
                <w:rFonts w:ascii="Times New Roman" w:hAnsi="Times New Roman"/>
                <w:szCs w:val="22"/>
              </w:rPr>
            </w:pPr>
            <w:r w:rsidRPr="00770D4A">
              <w:rPr>
                <w:rFonts w:ascii="Times New Roman" w:hAnsi="Times New Roman"/>
                <w:szCs w:val="22"/>
              </w:rPr>
              <w:t>Anterior marginal</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17.824</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17.808</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17.660</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17.797</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17.592</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17.768</w:t>
            </w:r>
          </w:p>
        </w:tc>
        <w:tc>
          <w:tcPr>
            <w:tcW w:w="0" w:type="auto"/>
          </w:tcPr>
          <w:p w:rsidR="00770D4A" w:rsidRPr="00770D4A" w:rsidRDefault="00770D4A" w:rsidP="00314617">
            <w:pPr>
              <w:jc w:val="center"/>
              <w:rPr>
                <w:rFonts w:ascii="Times New Roman" w:hAnsi="Times New Roman"/>
                <w:szCs w:val="22"/>
              </w:rPr>
            </w:pPr>
          </w:p>
        </w:tc>
      </w:tr>
      <w:tr w:rsidR="00770D4A" w:rsidRPr="00770D4A" w:rsidTr="00314617">
        <w:tc>
          <w:tcPr>
            <w:tcW w:w="2127" w:type="dxa"/>
          </w:tcPr>
          <w:p w:rsidR="00770D4A" w:rsidRPr="00770D4A" w:rsidRDefault="00770D4A" w:rsidP="00314617">
            <w:pPr>
              <w:jc w:val="center"/>
              <w:rPr>
                <w:rFonts w:ascii="Times New Roman" w:hAnsi="Times New Roman"/>
                <w:szCs w:val="22"/>
              </w:rPr>
            </w:pPr>
            <w:r w:rsidRPr="00770D4A">
              <w:rPr>
                <w:rFonts w:ascii="Times New Roman" w:hAnsi="Times New Roman"/>
                <w:szCs w:val="22"/>
              </w:rPr>
              <w:t>Anterior strut</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24.342</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11.338</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10.332</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11.167</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14.914</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11.188</w:t>
            </w:r>
          </w:p>
        </w:tc>
        <w:tc>
          <w:tcPr>
            <w:tcW w:w="0" w:type="auto"/>
          </w:tcPr>
          <w:p w:rsidR="00770D4A" w:rsidRPr="00770D4A" w:rsidRDefault="00770D4A" w:rsidP="00314617">
            <w:pPr>
              <w:jc w:val="center"/>
              <w:rPr>
                <w:rFonts w:ascii="Times New Roman" w:hAnsi="Times New Roman"/>
                <w:szCs w:val="22"/>
              </w:rPr>
            </w:pPr>
          </w:p>
        </w:tc>
      </w:tr>
      <w:tr w:rsidR="00770D4A" w:rsidRPr="00770D4A" w:rsidTr="00314617">
        <w:tc>
          <w:tcPr>
            <w:tcW w:w="2127" w:type="dxa"/>
          </w:tcPr>
          <w:p w:rsidR="00770D4A" w:rsidRPr="00770D4A" w:rsidRDefault="00770D4A" w:rsidP="00314617">
            <w:pPr>
              <w:jc w:val="center"/>
              <w:rPr>
                <w:rFonts w:ascii="Times New Roman" w:hAnsi="Times New Roman"/>
                <w:szCs w:val="22"/>
              </w:rPr>
            </w:pPr>
            <w:r w:rsidRPr="00770D4A">
              <w:rPr>
                <w:rFonts w:ascii="Times New Roman" w:hAnsi="Times New Roman"/>
                <w:szCs w:val="22"/>
              </w:rPr>
              <w:t>Anterior/posterior basal</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10.256</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16.579</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10.654</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16.554</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10.671</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16.554</w:t>
            </w:r>
          </w:p>
        </w:tc>
        <w:tc>
          <w:tcPr>
            <w:tcW w:w="0" w:type="auto"/>
          </w:tcPr>
          <w:p w:rsidR="00770D4A" w:rsidRPr="00770D4A" w:rsidRDefault="00770D4A" w:rsidP="00314617">
            <w:pPr>
              <w:jc w:val="center"/>
              <w:rPr>
                <w:rFonts w:ascii="Times New Roman" w:hAnsi="Times New Roman"/>
                <w:szCs w:val="22"/>
              </w:rPr>
            </w:pPr>
          </w:p>
        </w:tc>
      </w:tr>
      <w:tr w:rsidR="00770D4A" w:rsidRPr="00770D4A" w:rsidTr="00314617">
        <w:tc>
          <w:tcPr>
            <w:tcW w:w="2127" w:type="dxa"/>
          </w:tcPr>
          <w:p w:rsidR="00770D4A" w:rsidRPr="00770D4A" w:rsidRDefault="00770D4A" w:rsidP="00314617">
            <w:pPr>
              <w:jc w:val="center"/>
              <w:rPr>
                <w:rFonts w:ascii="Times New Roman" w:hAnsi="Times New Roman"/>
                <w:szCs w:val="22"/>
              </w:rPr>
            </w:pPr>
            <w:r w:rsidRPr="00770D4A">
              <w:rPr>
                <w:rFonts w:ascii="Times New Roman" w:hAnsi="Times New Roman"/>
                <w:szCs w:val="22"/>
              </w:rPr>
              <w:t>Posterior marginal</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12.995</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15.651</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13.083</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15.683</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12.870</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15.662</w:t>
            </w:r>
          </w:p>
        </w:tc>
        <w:tc>
          <w:tcPr>
            <w:tcW w:w="0" w:type="auto"/>
          </w:tcPr>
          <w:p w:rsidR="00770D4A" w:rsidRPr="00770D4A" w:rsidRDefault="00770D4A" w:rsidP="00314617">
            <w:pPr>
              <w:jc w:val="center"/>
              <w:rPr>
                <w:rFonts w:ascii="Times New Roman" w:hAnsi="Times New Roman"/>
                <w:szCs w:val="22"/>
              </w:rPr>
            </w:pPr>
          </w:p>
        </w:tc>
      </w:tr>
      <w:tr w:rsidR="00770D4A" w:rsidRPr="00770D4A" w:rsidTr="00314617">
        <w:tc>
          <w:tcPr>
            <w:tcW w:w="2127" w:type="dxa"/>
          </w:tcPr>
          <w:p w:rsidR="00770D4A" w:rsidRPr="00770D4A" w:rsidRDefault="00770D4A" w:rsidP="00314617">
            <w:pPr>
              <w:jc w:val="center"/>
              <w:rPr>
                <w:rFonts w:ascii="Times New Roman" w:hAnsi="Times New Roman"/>
                <w:szCs w:val="22"/>
              </w:rPr>
            </w:pPr>
            <w:r w:rsidRPr="00770D4A">
              <w:rPr>
                <w:rFonts w:ascii="Times New Roman" w:hAnsi="Times New Roman"/>
                <w:szCs w:val="22"/>
              </w:rPr>
              <w:t>Aortic-mitral curtain</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1.505</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21.400</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11.207</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21.400</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1.441</w:t>
            </w:r>
          </w:p>
        </w:tc>
        <w:tc>
          <w:tcPr>
            <w:tcW w:w="0" w:type="auto"/>
          </w:tcPr>
          <w:p w:rsidR="00770D4A" w:rsidRPr="00770D4A" w:rsidRDefault="00770D4A" w:rsidP="00314617">
            <w:pPr>
              <w:jc w:val="center"/>
              <w:rPr>
                <w:rFonts w:ascii="Times New Roman" w:hAnsi="Times New Roman"/>
                <w:szCs w:val="22"/>
              </w:rPr>
            </w:pPr>
            <w:r w:rsidRPr="00770D4A">
              <w:rPr>
                <w:rFonts w:ascii="Times New Roman" w:hAnsi="Times New Roman"/>
                <w:szCs w:val="22"/>
              </w:rPr>
              <w:t>21.400</w:t>
            </w:r>
          </w:p>
        </w:tc>
        <w:tc>
          <w:tcPr>
            <w:tcW w:w="0" w:type="auto"/>
          </w:tcPr>
          <w:p w:rsidR="00770D4A" w:rsidRPr="00770D4A" w:rsidRDefault="00770D4A" w:rsidP="00314617">
            <w:pPr>
              <w:jc w:val="center"/>
              <w:rPr>
                <w:rFonts w:ascii="Times New Roman" w:hAnsi="Times New Roman"/>
                <w:szCs w:val="22"/>
              </w:rPr>
            </w:pPr>
          </w:p>
        </w:tc>
      </w:tr>
    </w:tbl>
    <w:p w:rsidR="00925F93" w:rsidRPr="00AE6294" w:rsidRDefault="00925F93" w:rsidP="00925F93">
      <w:pPr>
        <w:rPr>
          <w:rFonts w:ascii="Times New Roman" w:hAnsi="Times New Roman"/>
          <w:sz w:val="24"/>
        </w:rPr>
      </w:pPr>
    </w:p>
    <w:p w:rsidR="0047211B" w:rsidRPr="000B0D45" w:rsidRDefault="0047211B" w:rsidP="0047211B">
      <w:pPr>
        <w:rPr>
          <w:rFonts w:ascii="Times New Roman" w:hAnsi="Times New Roman"/>
          <w:b/>
          <w:sz w:val="24"/>
        </w:rPr>
      </w:pPr>
      <w:r w:rsidRPr="000B0D45">
        <w:rPr>
          <w:rFonts w:ascii="Times New Roman" w:hAnsi="Times New Roman"/>
          <w:b/>
          <w:sz w:val="24"/>
        </w:rPr>
        <w:t xml:space="preserve">Validation studies </w:t>
      </w:r>
    </w:p>
    <w:p w:rsidR="0047211B" w:rsidRPr="000B0D45" w:rsidRDefault="0047211B" w:rsidP="0047211B">
      <w:pPr>
        <w:rPr>
          <w:rFonts w:ascii="Times New Roman" w:hAnsi="Times New Roman"/>
          <w:sz w:val="24"/>
        </w:rPr>
      </w:pPr>
    </w:p>
    <w:p w:rsidR="0047211B" w:rsidRDefault="0047211B" w:rsidP="0047211B">
      <w:pPr>
        <w:rPr>
          <w:rFonts w:ascii="Times New Roman" w:hAnsi="Times New Roman"/>
          <w:sz w:val="24"/>
        </w:rPr>
      </w:pPr>
      <w:r w:rsidRPr="000B0D45">
        <w:rPr>
          <w:rFonts w:ascii="Times New Roman" w:hAnsi="Times New Roman"/>
          <w:sz w:val="24"/>
        </w:rPr>
        <w:t>T</w:t>
      </w:r>
      <w:r>
        <w:rPr>
          <w:rFonts w:ascii="Times New Roman" w:hAnsi="Times New Roman"/>
          <w:sz w:val="24"/>
        </w:rPr>
        <w:t>wo</w:t>
      </w:r>
      <w:r w:rsidRPr="000B0D45">
        <w:rPr>
          <w:rFonts w:ascii="Times New Roman" w:hAnsi="Times New Roman"/>
          <w:sz w:val="24"/>
        </w:rPr>
        <w:t xml:space="preserve"> previous comput</w:t>
      </w:r>
      <w:r>
        <w:rPr>
          <w:rFonts w:ascii="Times New Roman" w:hAnsi="Times New Roman"/>
          <w:sz w:val="24"/>
        </w:rPr>
        <w:t>er studies</w:t>
      </w:r>
      <w:r w:rsidRPr="000B0D45">
        <w:rPr>
          <w:rFonts w:ascii="Times New Roman" w:hAnsi="Times New Roman"/>
          <w:sz w:val="24"/>
        </w:rPr>
        <w:t xml:space="preserve"> have been conducted for the validation of the patient-specific LH </w:t>
      </w:r>
      <w:r>
        <w:rPr>
          <w:rFonts w:ascii="Times New Roman" w:hAnsi="Times New Roman"/>
          <w:sz w:val="24"/>
        </w:rPr>
        <w:t>model used in this investigation</w:t>
      </w:r>
      <w:r w:rsidRPr="000B0D45">
        <w:rPr>
          <w:rFonts w:ascii="Times New Roman" w:hAnsi="Times New Roman"/>
          <w:sz w:val="24"/>
        </w:rPr>
        <w:t xml:space="preserve">. The first study evaluated the accuracy of the structural MV model with functional MR by quantitatively comparing the closed MV geometry obtained from the simulation with the </w:t>
      </w:r>
      <w:r w:rsidRPr="00334748">
        <w:rPr>
          <w:rFonts w:ascii="Times New Roman" w:hAnsi="Times New Roman"/>
          <w:sz w:val="24"/>
        </w:rPr>
        <w:t>in vivo</w:t>
      </w:r>
      <w:r w:rsidRPr="000B0D45">
        <w:rPr>
          <w:rFonts w:ascii="Times New Roman" w:hAnsi="Times New Roman"/>
          <w:sz w:val="24"/>
        </w:rPr>
        <w:t xml:space="preserve"> MV geometry obtained from the MSCT images at systole. MV model optimization, including chordae tethering adjustment and pretension were performed until correct valve morphology and leaflet deformation were obtained </w:t>
      </w:r>
      <w:r w:rsidRPr="000B0D45">
        <w:rPr>
          <w:rFonts w:ascii="Times New Roman" w:hAnsi="Times New Roman"/>
          <w:sz w:val="24"/>
        </w:rPr>
        <w:fldChar w:fldCharType="begin"/>
      </w:r>
      <w:r w:rsidR="001D2860">
        <w:rPr>
          <w:rFonts w:ascii="Times New Roman" w:hAnsi="Times New Roman"/>
          <w:sz w:val="24"/>
        </w:rPr>
        <w:instrText xml:space="preserve"> ADDIN EN.CITE &lt;EndNote&gt;&lt;Cite&gt;&lt;Author&gt;Pham&lt;/Author&gt;&lt;Year&gt;2017&lt;/Year&gt;&lt;RecNum&gt;167&lt;/RecNum&gt;&lt;DisplayText&gt;&lt;style face="superscript"&gt;2&lt;/style&gt;&lt;/DisplayText&gt;&lt;record&gt;&lt;rec-number&gt;167&lt;/rec-number&gt;&lt;foreign-keys&gt;&lt;key app="EN" db-id="pzwpxfrtxfdwv3erz9n5tpp1perpzw9de09t" timestamp="1498415662"&gt;167&lt;/key&gt;&lt;/foreign-keys&gt;&lt;ref-type name="Journal Article"&gt;17&lt;/ref-type&gt;&lt;contributors&gt;&lt;authors&gt;&lt;author&gt;Pham, Thuy&lt;/author&gt;&lt;author&gt;Kong, Fanwei&lt;/author&gt;&lt;author&gt;Martin, Caitlin&lt;/author&gt;&lt;author&gt;Wang, Qian&lt;/author&gt;&lt;author&gt;Primiano, Charles&lt;/author&gt;&lt;author&gt;McKay, Raymond&lt;/author&gt;&lt;author&gt;Elefteriades, John&lt;/author&gt;&lt;author&gt;Sun, Wei&lt;/author&gt;&lt;/authors&gt;&lt;/contributors&gt;&lt;titles&gt;&lt;title&gt;Finite Element Analysis of Patient-Specific Mitral Valve with Mitral Regurgitation&lt;/title&gt;&lt;secondary-title&gt;Cardiovascular engineering and technology&lt;/secondary-title&gt;&lt;/titles&gt;&lt;periodical&gt;&lt;full-title&gt;Cardiovascular Engineering and Technology&lt;/full-title&gt;&lt;/periodical&gt;&lt;pages&gt;3-16&lt;/pages&gt;&lt;volume&gt;8&lt;/volume&gt;&lt;number&gt;1&lt;/number&gt;&lt;dates&gt;&lt;year&gt;2017&lt;/year&gt;&lt;/dates&gt;&lt;isbn&gt;1869-408X&lt;/isbn&gt;&lt;urls&gt;&lt;/urls&gt;&lt;/record&gt;&lt;/Cite&gt;&lt;/EndNote&gt;</w:instrText>
      </w:r>
      <w:r w:rsidRPr="000B0D45">
        <w:rPr>
          <w:rFonts w:ascii="Times New Roman" w:hAnsi="Times New Roman"/>
          <w:sz w:val="24"/>
        </w:rPr>
        <w:fldChar w:fldCharType="separate"/>
      </w:r>
      <w:r w:rsidR="001D2860" w:rsidRPr="001D2860">
        <w:rPr>
          <w:rFonts w:ascii="Times New Roman" w:hAnsi="Times New Roman"/>
          <w:noProof/>
          <w:sz w:val="24"/>
          <w:vertAlign w:val="superscript"/>
        </w:rPr>
        <w:t>2</w:t>
      </w:r>
      <w:r w:rsidRPr="000B0D45">
        <w:rPr>
          <w:rFonts w:ascii="Times New Roman" w:hAnsi="Times New Roman"/>
          <w:sz w:val="24"/>
        </w:rPr>
        <w:fldChar w:fldCharType="end"/>
      </w:r>
      <w:r w:rsidRPr="000B0D45">
        <w:rPr>
          <w:rFonts w:ascii="Times New Roman" w:hAnsi="Times New Roman"/>
          <w:sz w:val="24"/>
        </w:rPr>
        <w:t>. The second study focused on the accuracy of the FSI m</w:t>
      </w:r>
      <w:r>
        <w:rPr>
          <w:rFonts w:ascii="Times New Roman" w:hAnsi="Times New Roman"/>
          <w:sz w:val="24"/>
        </w:rPr>
        <w:t xml:space="preserve">odeling framework in simulating </w:t>
      </w:r>
      <w:r w:rsidRPr="000B0D45">
        <w:rPr>
          <w:rFonts w:ascii="Times New Roman" w:hAnsi="Times New Roman"/>
          <w:sz w:val="24"/>
        </w:rPr>
        <w:t xml:space="preserve">patient-specific </w:t>
      </w:r>
      <w:r>
        <w:rPr>
          <w:rFonts w:ascii="Times New Roman" w:hAnsi="Times New Roman"/>
          <w:sz w:val="24"/>
        </w:rPr>
        <w:t xml:space="preserve">LH </w:t>
      </w:r>
      <w:r w:rsidRPr="000B0D45">
        <w:rPr>
          <w:rFonts w:ascii="Times New Roman" w:hAnsi="Times New Roman"/>
          <w:sz w:val="24"/>
        </w:rPr>
        <w:t>hemodynamics</w:t>
      </w:r>
      <w:r>
        <w:rPr>
          <w:rFonts w:ascii="Times New Roman" w:hAnsi="Times New Roman"/>
          <w:sz w:val="24"/>
        </w:rPr>
        <w:t xml:space="preserve"> before and after TAVR</w:t>
      </w:r>
      <w:r w:rsidRPr="000B0D45">
        <w:rPr>
          <w:rFonts w:ascii="Times New Roman" w:hAnsi="Times New Roman"/>
          <w:sz w:val="24"/>
        </w:rPr>
        <w:t>.</w:t>
      </w:r>
      <w:r>
        <w:rPr>
          <w:rFonts w:ascii="Times New Roman" w:hAnsi="Times New Roman"/>
          <w:sz w:val="24"/>
        </w:rPr>
        <w:t xml:space="preserve"> C</w:t>
      </w:r>
      <w:r w:rsidRPr="000B0D45">
        <w:rPr>
          <w:rFonts w:ascii="Times New Roman" w:hAnsi="Times New Roman"/>
          <w:sz w:val="24"/>
        </w:rPr>
        <w:t xml:space="preserve">omparison of FSI results with the patient’s available pre- and post-operative echo measurements revealed a close quantitative agreement in terms of major hemodynamic variables such </w:t>
      </w:r>
      <w:r w:rsidRPr="006533F4">
        <w:rPr>
          <w:rFonts w:ascii="Times New Roman" w:hAnsi="Times New Roman"/>
          <w:sz w:val="24"/>
        </w:rPr>
        <w:t xml:space="preserve">as </w:t>
      </w:r>
      <w:proofErr w:type="spellStart"/>
      <w:r w:rsidRPr="006533F4">
        <w:rPr>
          <w:rFonts w:ascii="Times New Roman" w:hAnsi="Times New Roman"/>
          <w:sz w:val="24"/>
        </w:rPr>
        <w:t>transvalvular</w:t>
      </w:r>
      <w:proofErr w:type="spellEnd"/>
      <w:r w:rsidRPr="006533F4">
        <w:rPr>
          <w:rFonts w:ascii="Times New Roman" w:hAnsi="Times New Roman"/>
          <w:sz w:val="24"/>
        </w:rPr>
        <w:t xml:space="preserve"> pressure gradients, blood velocities, stroke and </w:t>
      </w:r>
      <w:proofErr w:type="spellStart"/>
      <w:r w:rsidRPr="006533F4">
        <w:rPr>
          <w:rFonts w:ascii="Times New Roman" w:hAnsi="Times New Roman"/>
          <w:sz w:val="24"/>
        </w:rPr>
        <w:t>regurgitant</w:t>
      </w:r>
      <w:proofErr w:type="spellEnd"/>
      <w:r w:rsidRPr="006533F4">
        <w:rPr>
          <w:rFonts w:ascii="Times New Roman" w:hAnsi="Times New Roman"/>
          <w:sz w:val="24"/>
        </w:rPr>
        <w:t xml:space="preserve"> volumes, valve orifice area, </w:t>
      </w:r>
      <w:proofErr w:type="spellStart"/>
      <w:r>
        <w:rPr>
          <w:rFonts w:ascii="Times New Roman" w:hAnsi="Times New Roman"/>
          <w:sz w:val="24"/>
        </w:rPr>
        <w:t>etc</w:t>
      </w:r>
      <w:proofErr w:type="spellEnd"/>
      <w:r w:rsidRPr="006533F4">
        <w:rPr>
          <w:rFonts w:ascii="Times New Roman" w:hAnsi="Times New Roman"/>
          <w:sz w:val="24"/>
        </w:rPr>
        <w:t xml:space="preserve"> </w:t>
      </w:r>
      <w:r w:rsidRPr="006533F4">
        <w:rPr>
          <w:rFonts w:ascii="Times New Roman" w:hAnsi="Times New Roman"/>
          <w:sz w:val="24"/>
        </w:rPr>
        <w:fldChar w:fldCharType="begin"/>
      </w:r>
      <w:r w:rsidR="001D2860">
        <w:rPr>
          <w:rFonts w:ascii="Times New Roman" w:hAnsi="Times New Roman"/>
          <w:sz w:val="24"/>
        </w:rPr>
        <w:instrText xml:space="preserve"> ADDIN EN.CITE &lt;EndNote&gt;&lt;Cite&gt;&lt;Author&gt;Caballero&lt;/Author&gt;&lt;Year&gt;2019&lt;/Year&gt;&lt;RecNum&gt;522&lt;/RecNum&gt;&lt;DisplayText&gt;&lt;style face="superscript"&gt;7&lt;/style&gt;&lt;/DisplayText&gt;&lt;record&gt;&lt;rec-number&gt;522&lt;/rec-number&gt;&lt;foreign-keys&gt;&lt;key app="EN" db-id="pzwpxfrtxfdwv3erz9n5tpp1perpzw9de09t" timestamp="1566161531"&gt;522&lt;/key&gt;&lt;/foreign-keys&gt;&lt;ref-type name="Journal Article"&gt;17&lt;/ref-type&gt;&lt;contributors&gt;&lt;authors&gt;&lt;author&gt;Caballero, A.&lt;/author&gt;&lt;author&gt;Mao, W.&lt;/author&gt;&lt;author&gt;McKay, R.&lt;/author&gt;&lt;author&gt;Sun, W.&lt;/author&gt;&lt;/authors&gt;&lt;/contributors&gt;&lt;auth-address&gt;Tissue Mechanics Laboratory, The Wallace H. Coulter Department of Biomedical Engineering, Georgia Institute of Technology and Emory University, Atlanta, GA, USA.&amp;#xD;Division of Cardiology, The Hartford Hospital, Hartford, CT, USA.&lt;/auth-address&gt;&lt;titles&gt;&lt;title&gt;The impact of balloon-expandable transcatheter aortic valve replacement on concomitant mitral regurgitation: a comprehensive computational analysis&lt;/title&gt;&lt;secondary-title&gt;J R Soc Interface&lt;/secondary-title&gt;&lt;/titles&gt;&lt;periodical&gt;&lt;full-title&gt;J R Soc Interface&lt;/full-title&gt;&lt;/periodical&gt;&lt;pages&gt;20190355&lt;/pages&gt;&lt;volume&gt;16&lt;/volume&gt;&lt;number&gt;157&lt;/number&gt;&lt;edition&gt;2019/08/15&lt;/edition&gt;&lt;keywords&gt;&lt;keyword&gt;aortic-mitral coupling&lt;/keyword&gt;&lt;keyword&gt;bicuspid aortic valve&lt;/keyword&gt;&lt;keyword&gt;fluid-structure interaction&lt;/keyword&gt;&lt;keyword&gt;mitral regurgitation&lt;/keyword&gt;&lt;keyword&gt;patient-specific modelling&lt;/keyword&gt;&lt;keyword&gt;transcatheter aortic valve replacement&lt;/keyword&gt;&lt;/keywords&gt;&lt;dates&gt;&lt;year&gt;2019&lt;/year&gt;&lt;pub-dates&gt;&lt;date&gt;Aug 30&lt;/date&gt;&lt;/pub-dates&gt;&lt;/dates&gt;&lt;isbn&gt;1742-5662 (Electronic)&amp;#xD;1742-5662 (Linking)&lt;/isbn&gt;&lt;accession-num&gt;31409236&lt;/accession-num&gt;&lt;urls&gt;&lt;related-urls&gt;&lt;url&gt;https://www.ncbi.nlm.nih.gov/pubmed/31409236&lt;/url&gt;&lt;/related-urls&gt;&lt;/urls&gt;&lt;custom2&gt;PMC6731489&lt;/custom2&gt;&lt;electronic-resource-num&gt;10.1098/rsif.2019.0355&lt;/electronic-resource-num&gt;&lt;/record&gt;&lt;/Cite&gt;&lt;/EndNote&gt;</w:instrText>
      </w:r>
      <w:r w:rsidRPr="006533F4">
        <w:rPr>
          <w:rFonts w:ascii="Times New Roman" w:hAnsi="Times New Roman"/>
          <w:sz w:val="24"/>
        </w:rPr>
        <w:fldChar w:fldCharType="separate"/>
      </w:r>
      <w:r w:rsidR="001D2860" w:rsidRPr="001D2860">
        <w:rPr>
          <w:rFonts w:ascii="Times New Roman" w:hAnsi="Times New Roman"/>
          <w:noProof/>
          <w:sz w:val="24"/>
          <w:vertAlign w:val="superscript"/>
        </w:rPr>
        <w:t>7</w:t>
      </w:r>
      <w:r w:rsidRPr="006533F4">
        <w:rPr>
          <w:rFonts w:ascii="Times New Roman" w:hAnsi="Times New Roman"/>
          <w:sz w:val="24"/>
        </w:rPr>
        <w:fldChar w:fldCharType="end"/>
      </w:r>
      <w:r w:rsidRPr="006533F4">
        <w:rPr>
          <w:rFonts w:ascii="Times New Roman" w:hAnsi="Times New Roman"/>
          <w:sz w:val="24"/>
        </w:rPr>
        <w:t xml:space="preserve">. Overall, these studies demonstrated the robustness and the predictive capabilities of our SPH-FE FSI modeling framework in simulating pre- and post-procedure </w:t>
      </w:r>
      <w:r>
        <w:rPr>
          <w:rFonts w:ascii="Times New Roman" w:hAnsi="Times New Roman"/>
          <w:sz w:val="24"/>
        </w:rPr>
        <w:t xml:space="preserve">patient-specific </w:t>
      </w:r>
      <w:r w:rsidRPr="006533F4">
        <w:rPr>
          <w:rFonts w:ascii="Times New Roman" w:hAnsi="Times New Roman"/>
          <w:sz w:val="24"/>
        </w:rPr>
        <w:t>LH dynamics.</w:t>
      </w:r>
    </w:p>
    <w:p w:rsidR="00526190" w:rsidRDefault="00526190" w:rsidP="0047211B">
      <w:pPr>
        <w:rPr>
          <w:rFonts w:ascii="Times New Roman" w:hAnsi="Times New Roman"/>
          <w:sz w:val="24"/>
        </w:rPr>
      </w:pPr>
    </w:p>
    <w:p w:rsidR="00D92379" w:rsidRDefault="00D92379" w:rsidP="0047211B">
      <w:pPr>
        <w:rPr>
          <w:rFonts w:ascii="Times New Roman" w:hAnsi="Times New Roman"/>
          <w:sz w:val="24"/>
        </w:rPr>
      </w:pPr>
    </w:p>
    <w:p w:rsidR="00950B22" w:rsidRPr="0061276C" w:rsidRDefault="00AE0A7F" w:rsidP="009F7FD4">
      <w:pPr>
        <w:jc w:val="center"/>
        <w:rPr>
          <w:rFonts w:ascii="Times New Roman" w:hAnsi="Times New Roman"/>
          <w:b/>
          <w:sz w:val="24"/>
        </w:rPr>
      </w:pPr>
      <w:r w:rsidRPr="0061276C">
        <w:rPr>
          <w:rFonts w:ascii="Times New Roman" w:hAnsi="Times New Roman"/>
          <w:b/>
          <w:sz w:val="24"/>
        </w:rPr>
        <w:lastRenderedPageBreak/>
        <w:t>Supplementa</w:t>
      </w:r>
      <w:r w:rsidR="008D699E">
        <w:rPr>
          <w:rFonts w:ascii="Times New Roman" w:hAnsi="Times New Roman"/>
          <w:b/>
          <w:sz w:val="24"/>
        </w:rPr>
        <w:t>ry</w:t>
      </w:r>
      <w:r w:rsidRPr="0061276C">
        <w:rPr>
          <w:rFonts w:ascii="Times New Roman" w:hAnsi="Times New Roman"/>
          <w:b/>
          <w:sz w:val="24"/>
        </w:rPr>
        <w:t xml:space="preserve"> </w:t>
      </w:r>
      <w:r w:rsidR="00950B22" w:rsidRPr="0061276C">
        <w:rPr>
          <w:rFonts w:ascii="Times New Roman" w:hAnsi="Times New Roman"/>
          <w:b/>
          <w:sz w:val="24"/>
        </w:rPr>
        <w:t>References</w:t>
      </w:r>
    </w:p>
    <w:p w:rsidR="001D2860" w:rsidRPr="00EA27AB" w:rsidRDefault="001D2860" w:rsidP="009F7FD4">
      <w:pPr>
        <w:jc w:val="left"/>
        <w:rPr>
          <w:rFonts w:ascii="Times New Roman" w:hAnsi="Times New Roman"/>
          <w:b/>
          <w:sz w:val="24"/>
        </w:rPr>
      </w:pPr>
      <w:bookmarkStart w:id="0" w:name="_GoBack"/>
      <w:bookmarkEnd w:id="0"/>
    </w:p>
    <w:p w:rsidR="00911F95" w:rsidRPr="00911F95" w:rsidRDefault="00950B22" w:rsidP="00911F95">
      <w:pPr>
        <w:pStyle w:val="EndNoteBibliography"/>
        <w:ind w:left="720" w:hanging="720"/>
        <w:jc w:val="both"/>
        <w:rPr>
          <w:rFonts w:ascii="Times New Roman" w:hAnsi="Times New Roman"/>
          <w:sz w:val="24"/>
        </w:rPr>
      </w:pPr>
      <w:r w:rsidRPr="00911F95">
        <w:rPr>
          <w:rFonts w:ascii="Times New Roman" w:hAnsi="Times New Roman"/>
          <w:b/>
          <w:sz w:val="24"/>
        </w:rPr>
        <w:fldChar w:fldCharType="begin"/>
      </w:r>
      <w:r w:rsidRPr="00911F95">
        <w:rPr>
          <w:rFonts w:ascii="Times New Roman" w:hAnsi="Times New Roman"/>
          <w:b/>
          <w:sz w:val="24"/>
        </w:rPr>
        <w:instrText xml:space="preserve"> ADDIN EN.REFLIST </w:instrText>
      </w:r>
      <w:r w:rsidRPr="00911F95">
        <w:rPr>
          <w:rFonts w:ascii="Times New Roman" w:hAnsi="Times New Roman"/>
          <w:b/>
          <w:sz w:val="24"/>
        </w:rPr>
        <w:fldChar w:fldCharType="separate"/>
      </w:r>
      <w:r w:rsidR="00911F95" w:rsidRPr="00911F95">
        <w:rPr>
          <w:rFonts w:ascii="Times New Roman" w:hAnsi="Times New Roman"/>
          <w:sz w:val="24"/>
        </w:rPr>
        <w:t>1</w:t>
      </w:r>
      <w:r w:rsidR="00911F95" w:rsidRPr="00911F95">
        <w:rPr>
          <w:rFonts w:ascii="Times New Roman" w:hAnsi="Times New Roman"/>
          <w:sz w:val="24"/>
        </w:rPr>
        <w:tab/>
        <w:t xml:space="preserve">Sun, W., Martin, C. &amp; Pham, T. Computational modeling of cardiac valve function and intervention. </w:t>
      </w:r>
      <w:r w:rsidR="00911F95" w:rsidRPr="00911F95">
        <w:rPr>
          <w:rFonts w:ascii="Times New Roman" w:hAnsi="Times New Roman"/>
          <w:i/>
          <w:sz w:val="24"/>
        </w:rPr>
        <w:t>Annual review of biomedical engineering</w:t>
      </w:r>
      <w:r w:rsidR="00911F95" w:rsidRPr="00911F95">
        <w:rPr>
          <w:rFonts w:ascii="Times New Roman" w:hAnsi="Times New Roman"/>
          <w:sz w:val="24"/>
        </w:rPr>
        <w:t xml:space="preserve"> </w:t>
      </w:r>
      <w:r w:rsidR="00911F95" w:rsidRPr="00911F95">
        <w:rPr>
          <w:rFonts w:ascii="Times New Roman" w:hAnsi="Times New Roman"/>
          <w:b/>
          <w:sz w:val="24"/>
        </w:rPr>
        <w:t>16</w:t>
      </w:r>
      <w:r w:rsidR="00911F95" w:rsidRPr="00911F95">
        <w:rPr>
          <w:rFonts w:ascii="Times New Roman" w:hAnsi="Times New Roman"/>
          <w:sz w:val="24"/>
        </w:rPr>
        <w:t>, 53-76 (2014).</w:t>
      </w:r>
    </w:p>
    <w:p w:rsidR="00911F95" w:rsidRPr="00911F95" w:rsidRDefault="00911F95" w:rsidP="00911F95">
      <w:pPr>
        <w:pStyle w:val="EndNoteBibliography"/>
        <w:ind w:left="720" w:hanging="720"/>
        <w:jc w:val="both"/>
        <w:rPr>
          <w:rFonts w:ascii="Times New Roman" w:hAnsi="Times New Roman"/>
          <w:sz w:val="24"/>
        </w:rPr>
      </w:pPr>
      <w:r w:rsidRPr="00911F95">
        <w:rPr>
          <w:rFonts w:ascii="Times New Roman" w:hAnsi="Times New Roman"/>
          <w:sz w:val="24"/>
        </w:rPr>
        <w:t>2</w:t>
      </w:r>
      <w:r w:rsidRPr="00911F95">
        <w:rPr>
          <w:rFonts w:ascii="Times New Roman" w:hAnsi="Times New Roman"/>
          <w:sz w:val="24"/>
        </w:rPr>
        <w:tab/>
        <w:t>Pham, T.</w:t>
      </w:r>
      <w:r w:rsidRPr="00911F95">
        <w:rPr>
          <w:rFonts w:ascii="Times New Roman" w:hAnsi="Times New Roman"/>
          <w:i/>
          <w:sz w:val="24"/>
        </w:rPr>
        <w:t xml:space="preserve"> et al.</w:t>
      </w:r>
      <w:r w:rsidRPr="00911F95">
        <w:rPr>
          <w:rFonts w:ascii="Times New Roman" w:hAnsi="Times New Roman"/>
          <w:sz w:val="24"/>
        </w:rPr>
        <w:t xml:space="preserve"> Finite Element Analysis of Patient-Specific Mitral Valve with Mitral Regurgitation. </w:t>
      </w:r>
      <w:r w:rsidRPr="00911F95">
        <w:rPr>
          <w:rFonts w:ascii="Times New Roman" w:hAnsi="Times New Roman"/>
          <w:i/>
          <w:sz w:val="24"/>
        </w:rPr>
        <w:t>Cardiovascular engineering and technology</w:t>
      </w:r>
      <w:r w:rsidRPr="00911F95">
        <w:rPr>
          <w:rFonts w:ascii="Times New Roman" w:hAnsi="Times New Roman"/>
          <w:sz w:val="24"/>
        </w:rPr>
        <w:t xml:space="preserve"> </w:t>
      </w:r>
      <w:r w:rsidRPr="00911F95">
        <w:rPr>
          <w:rFonts w:ascii="Times New Roman" w:hAnsi="Times New Roman"/>
          <w:b/>
          <w:sz w:val="24"/>
        </w:rPr>
        <w:t>8</w:t>
      </w:r>
      <w:r w:rsidRPr="00911F95">
        <w:rPr>
          <w:rFonts w:ascii="Times New Roman" w:hAnsi="Times New Roman"/>
          <w:sz w:val="24"/>
        </w:rPr>
        <w:t>, 3-16 (2017).</w:t>
      </w:r>
    </w:p>
    <w:p w:rsidR="00911F95" w:rsidRPr="00911F95" w:rsidRDefault="00911F95" w:rsidP="00911F95">
      <w:pPr>
        <w:pStyle w:val="EndNoteBibliography"/>
        <w:ind w:left="720" w:hanging="720"/>
        <w:jc w:val="both"/>
        <w:rPr>
          <w:rFonts w:ascii="Times New Roman" w:hAnsi="Times New Roman"/>
          <w:sz w:val="24"/>
        </w:rPr>
      </w:pPr>
      <w:r w:rsidRPr="00911F95">
        <w:rPr>
          <w:rFonts w:ascii="Times New Roman" w:hAnsi="Times New Roman"/>
          <w:sz w:val="24"/>
        </w:rPr>
        <w:t>3</w:t>
      </w:r>
      <w:r w:rsidRPr="00911F95">
        <w:rPr>
          <w:rFonts w:ascii="Times New Roman" w:hAnsi="Times New Roman"/>
          <w:sz w:val="24"/>
        </w:rPr>
        <w:tab/>
        <w:t xml:space="preserve">Wang, Q. &amp; Sun, W. Finite element modeling of mitral valve dynamic deformation using patient-specific multi-slices computed tomography scans. </w:t>
      </w:r>
      <w:r w:rsidRPr="00911F95">
        <w:rPr>
          <w:rFonts w:ascii="Times New Roman" w:hAnsi="Times New Roman"/>
          <w:i/>
          <w:sz w:val="24"/>
        </w:rPr>
        <w:t>Annals of biomedical engineering</w:t>
      </w:r>
      <w:r w:rsidRPr="00911F95">
        <w:rPr>
          <w:rFonts w:ascii="Times New Roman" w:hAnsi="Times New Roman"/>
          <w:sz w:val="24"/>
        </w:rPr>
        <w:t xml:space="preserve"> </w:t>
      </w:r>
      <w:r w:rsidRPr="00911F95">
        <w:rPr>
          <w:rFonts w:ascii="Times New Roman" w:hAnsi="Times New Roman"/>
          <w:b/>
          <w:sz w:val="24"/>
        </w:rPr>
        <w:t>41</w:t>
      </w:r>
      <w:r w:rsidRPr="00911F95">
        <w:rPr>
          <w:rFonts w:ascii="Times New Roman" w:hAnsi="Times New Roman"/>
          <w:sz w:val="24"/>
        </w:rPr>
        <w:t>, 142-153 (2013).</w:t>
      </w:r>
    </w:p>
    <w:p w:rsidR="00911F95" w:rsidRPr="00911F95" w:rsidRDefault="00911F95" w:rsidP="00911F95">
      <w:pPr>
        <w:pStyle w:val="EndNoteBibliography"/>
        <w:ind w:left="720" w:hanging="720"/>
        <w:jc w:val="both"/>
        <w:rPr>
          <w:rFonts w:ascii="Times New Roman" w:hAnsi="Times New Roman"/>
          <w:sz w:val="24"/>
        </w:rPr>
      </w:pPr>
      <w:r w:rsidRPr="00911F95">
        <w:rPr>
          <w:rFonts w:ascii="Times New Roman" w:hAnsi="Times New Roman"/>
          <w:sz w:val="24"/>
        </w:rPr>
        <w:t>4</w:t>
      </w:r>
      <w:r w:rsidRPr="00911F95">
        <w:rPr>
          <w:rFonts w:ascii="Times New Roman" w:hAnsi="Times New Roman"/>
          <w:sz w:val="24"/>
        </w:rPr>
        <w:tab/>
        <w:t xml:space="preserve">Holzapfel, G. A., Gasser, T. C. &amp; Ogden, R. W. A New Constitutive Framework for Arterial Wall Mechanics and a Comparative Study of Material Models. </w:t>
      </w:r>
      <w:r w:rsidRPr="00911F95">
        <w:rPr>
          <w:rFonts w:ascii="Times New Roman" w:hAnsi="Times New Roman"/>
          <w:i/>
          <w:sz w:val="24"/>
        </w:rPr>
        <w:t>Journal of elasticity and the physical science of solids</w:t>
      </w:r>
      <w:r w:rsidRPr="00911F95">
        <w:rPr>
          <w:rFonts w:ascii="Times New Roman" w:hAnsi="Times New Roman"/>
          <w:sz w:val="24"/>
        </w:rPr>
        <w:t xml:space="preserve"> </w:t>
      </w:r>
      <w:r w:rsidRPr="00911F95">
        <w:rPr>
          <w:rFonts w:ascii="Times New Roman" w:hAnsi="Times New Roman"/>
          <w:b/>
          <w:sz w:val="24"/>
        </w:rPr>
        <w:t>61</w:t>
      </w:r>
      <w:r w:rsidRPr="00911F95">
        <w:rPr>
          <w:rFonts w:ascii="Times New Roman" w:hAnsi="Times New Roman"/>
          <w:sz w:val="24"/>
        </w:rPr>
        <w:t>, 1-48, doi:10.1023/a:1010835316564 (2000).</w:t>
      </w:r>
    </w:p>
    <w:p w:rsidR="00911F95" w:rsidRPr="00911F95" w:rsidRDefault="00911F95" w:rsidP="00911F95">
      <w:pPr>
        <w:pStyle w:val="EndNoteBibliography"/>
        <w:ind w:left="720" w:hanging="720"/>
        <w:jc w:val="both"/>
        <w:rPr>
          <w:rFonts w:ascii="Times New Roman" w:hAnsi="Times New Roman"/>
          <w:sz w:val="24"/>
        </w:rPr>
      </w:pPr>
      <w:r w:rsidRPr="00911F95">
        <w:rPr>
          <w:rFonts w:ascii="Times New Roman" w:hAnsi="Times New Roman"/>
          <w:sz w:val="24"/>
        </w:rPr>
        <w:t>5</w:t>
      </w:r>
      <w:r w:rsidRPr="00911F95">
        <w:rPr>
          <w:rFonts w:ascii="Times New Roman" w:hAnsi="Times New Roman"/>
          <w:sz w:val="24"/>
        </w:rPr>
        <w:tab/>
        <w:t xml:space="preserve">Gasser, T. C., Ogden, R. W. &amp; Holzapfel, G. A. Hyperelastic modelling of arterial layers with distributed collagen fibre orientations. </w:t>
      </w:r>
      <w:r w:rsidRPr="00911F95">
        <w:rPr>
          <w:rFonts w:ascii="Times New Roman" w:hAnsi="Times New Roman"/>
          <w:i/>
          <w:sz w:val="24"/>
        </w:rPr>
        <w:t>Journal of The Royal Society Interface</w:t>
      </w:r>
      <w:r w:rsidRPr="00911F95">
        <w:rPr>
          <w:rFonts w:ascii="Times New Roman" w:hAnsi="Times New Roman"/>
          <w:sz w:val="24"/>
        </w:rPr>
        <w:t xml:space="preserve"> </w:t>
      </w:r>
      <w:r w:rsidRPr="00911F95">
        <w:rPr>
          <w:rFonts w:ascii="Times New Roman" w:hAnsi="Times New Roman"/>
          <w:b/>
          <w:sz w:val="24"/>
        </w:rPr>
        <w:t>3</w:t>
      </w:r>
      <w:r w:rsidRPr="00911F95">
        <w:rPr>
          <w:rFonts w:ascii="Times New Roman" w:hAnsi="Times New Roman"/>
          <w:sz w:val="24"/>
        </w:rPr>
        <w:t>, 15-35, doi:10.1098/rsif.2005.0073 (2006).</w:t>
      </w:r>
    </w:p>
    <w:p w:rsidR="00911F95" w:rsidRPr="00911F95" w:rsidRDefault="00911F95" w:rsidP="00911F95">
      <w:pPr>
        <w:pStyle w:val="EndNoteBibliography"/>
        <w:ind w:left="720" w:hanging="720"/>
        <w:jc w:val="both"/>
        <w:rPr>
          <w:rFonts w:ascii="Times New Roman" w:hAnsi="Times New Roman"/>
          <w:sz w:val="24"/>
        </w:rPr>
      </w:pPr>
      <w:r w:rsidRPr="00911F95">
        <w:rPr>
          <w:rFonts w:ascii="Times New Roman" w:hAnsi="Times New Roman"/>
          <w:sz w:val="24"/>
        </w:rPr>
        <w:t>6</w:t>
      </w:r>
      <w:r w:rsidRPr="00911F95">
        <w:rPr>
          <w:rFonts w:ascii="Times New Roman" w:hAnsi="Times New Roman"/>
          <w:sz w:val="24"/>
        </w:rPr>
        <w:tab/>
        <w:t xml:space="preserve">Ogden, R. W. Large Deformation Isotropic Elasticity - On the Correlation of Theory and Experiment for Incompressible Rubberlike Solids. </w:t>
      </w:r>
      <w:r w:rsidRPr="00911F95">
        <w:rPr>
          <w:rFonts w:ascii="Times New Roman" w:hAnsi="Times New Roman"/>
          <w:i/>
          <w:sz w:val="24"/>
        </w:rPr>
        <w:t>Proceedings of the Royal Society of London. A. Mathematical and Physical Sciences</w:t>
      </w:r>
      <w:r w:rsidRPr="00911F95">
        <w:rPr>
          <w:rFonts w:ascii="Times New Roman" w:hAnsi="Times New Roman"/>
          <w:sz w:val="24"/>
        </w:rPr>
        <w:t xml:space="preserve"> </w:t>
      </w:r>
      <w:r w:rsidRPr="00911F95">
        <w:rPr>
          <w:rFonts w:ascii="Times New Roman" w:hAnsi="Times New Roman"/>
          <w:b/>
          <w:sz w:val="24"/>
        </w:rPr>
        <w:t>326</w:t>
      </w:r>
      <w:r w:rsidRPr="00911F95">
        <w:rPr>
          <w:rFonts w:ascii="Times New Roman" w:hAnsi="Times New Roman"/>
          <w:sz w:val="24"/>
        </w:rPr>
        <w:t>, 565-584, doi:10.1098/rspa.1972.0026 (1972).</w:t>
      </w:r>
    </w:p>
    <w:p w:rsidR="00911F95" w:rsidRPr="00911F95" w:rsidRDefault="00911F95" w:rsidP="00911F95">
      <w:pPr>
        <w:pStyle w:val="EndNoteBibliography"/>
        <w:ind w:left="720" w:hanging="720"/>
        <w:jc w:val="both"/>
        <w:rPr>
          <w:rFonts w:ascii="Times New Roman" w:hAnsi="Times New Roman"/>
          <w:sz w:val="24"/>
        </w:rPr>
      </w:pPr>
      <w:r w:rsidRPr="00911F95">
        <w:rPr>
          <w:rFonts w:ascii="Times New Roman" w:hAnsi="Times New Roman"/>
          <w:sz w:val="24"/>
        </w:rPr>
        <w:t>7</w:t>
      </w:r>
      <w:r w:rsidRPr="00911F95">
        <w:rPr>
          <w:rFonts w:ascii="Times New Roman" w:hAnsi="Times New Roman"/>
          <w:sz w:val="24"/>
        </w:rPr>
        <w:tab/>
        <w:t xml:space="preserve">Caballero, A., Mao, W., McKay, R. &amp; Sun, W. The impact of balloon-expandable transcatheter aortic valve replacement on concomitant mitral regurgitation: a comprehensive computational analysis. </w:t>
      </w:r>
      <w:r w:rsidRPr="00911F95">
        <w:rPr>
          <w:rFonts w:ascii="Times New Roman" w:hAnsi="Times New Roman"/>
          <w:i/>
          <w:sz w:val="24"/>
        </w:rPr>
        <w:t>J R Soc Interface</w:t>
      </w:r>
      <w:r w:rsidRPr="00911F95">
        <w:rPr>
          <w:rFonts w:ascii="Times New Roman" w:hAnsi="Times New Roman"/>
          <w:sz w:val="24"/>
        </w:rPr>
        <w:t xml:space="preserve"> </w:t>
      </w:r>
      <w:r w:rsidRPr="00911F95">
        <w:rPr>
          <w:rFonts w:ascii="Times New Roman" w:hAnsi="Times New Roman"/>
          <w:b/>
          <w:sz w:val="24"/>
        </w:rPr>
        <w:t>16</w:t>
      </w:r>
      <w:r w:rsidRPr="00911F95">
        <w:rPr>
          <w:rFonts w:ascii="Times New Roman" w:hAnsi="Times New Roman"/>
          <w:sz w:val="24"/>
        </w:rPr>
        <w:t>, 20190355, doi:10.1098/rsif.2019.0355 (2019).</w:t>
      </w:r>
    </w:p>
    <w:p w:rsidR="00C11B3E" w:rsidRPr="001803CA" w:rsidRDefault="00950B22" w:rsidP="001D2860">
      <w:pPr>
        <w:rPr>
          <w:rFonts w:ascii="Times New Roman" w:hAnsi="Times New Roman"/>
          <w:b/>
          <w:sz w:val="24"/>
        </w:rPr>
      </w:pPr>
      <w:r w:rsidRPr="00911F95">
        <w:rPr>
          <w:rFonts w:ascii="Times New Roman" w:hAnsi="Times New Roman"/>
          <w:b/>
          <w:sz w:val="24"/>
        </w:rPr>
        <w:fldChar w:fldCharType="end"/>
      </w:r>
    </w:p>
    <w:sectPr w:rsidR="00C11B3E" w:rsidRPr="001803CA" w:rsidSect="001803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71D" w:rsidRDefault="009A471D" w:rsidP="009A471D">
      <w:r>
        <w:separator/>
      </w:r>
    </w:p>
  </w:endnote>
  <w:endnote w:type="continuationSeparator" w:id="0">
    <w:p w:rsidR="009A471D" w:rsidRDefault="009A471D" w:rsidP="009A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163756"/>
      <w:docPartObj>
        <w:docPartGallery w:val="Page Numbers (Bottom of Page)"/>
        <w:docPartUnique/>
      </w:docPartObj>
    </w:sdtPr>
    <w:sdtEndPr>
      <w:rPr>
        <w:noProof/>
      </w:rPr>
    </w:sdtEndPr>
    <w:sdtContent>
      <w:p w:rsidR="009A471D" w:rsidRDefault="009A471D">
        <w:pPr>
          <w:pStyle w:val="Footer"/>
          <w:jc w:val="center"/>
        </w:pPr>
        <w:r>
          <w:fldChar w:fldCharType="begin"/>
        </w:r>
        <w:r>
          <w:instrText xml:space="preserve"> PAGE   \* MERGEFORMAT </w:instrText>
        </w:r>
        <w:r>
          <w:fldChar w:fldCharType="separate"/>
        </w:r>
        <w:r w:rsidR="005303C2">
          <w:rPr>
            <w:noProof/>
          </w:rPr>
          <w:t>2</w:t>
        </w:r>
        <w:r>
          <w:rPr>
            <w:noProof/>
          </w:rPr>
          <w:fldChar w:fldCharType="end"/>
        </w:r>
      </w:p>
    </w:sdtContent>
  </w:sdt>
  <w:p w:rsidR="009A471D" w:rsidRDefault="009A4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71D" w:rsidRDefault="009A471D" w:rsidP="009A471D">
      <w:r>
        <w:separator/>
      </w:r>
    </w:p>
  </w:footnote>
  <w:footnote w:type="continuationSeparator" w:id="0">
    <w:p w:rsidR="009A471D" w:rsidRDefault="009A471D" w:rsidP="009A4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lt;/Style&gt;&lt;LeftDelim&gt;{&lt;/LeftDelim&gt;&lt;RightDelim&gt;}&lt;/RightDelim&gt;&lt;FontName&gt;Arial Narrow&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wpxfrtxfdwv3erz9n5tpp1perpzw9de09t&quot;&gt;LV_SPH_paper&lt;record-ids&gt;&lt;item&gt;113&lt;/item&gt;&lt;item&gt;114&lt;/item&gt;&lt;item&gt;167&lt;/item&gt;&lt;item&gt;522&lt;/item&gt;&lt;/record-ids&gt;&lt;/item&gt;&lt;/Libraries&gt;"/>
  </w:docVars>
  <w:rsids>
    <w:rsidRoot w:val="0042562C"/>
    <w:rsid w:val="000069FE"/>
    <w:rsid w:val="000428DB"/>
    <w:rsid w:val="00047961"/>
    <w:rsid w:val="00071B1B"/>
    <w:rsid w:val="000E20E5"/>
    <w:rsid w:val="000E23D0"/>
    <w:rsid w:val="00166321"/>
    <w:rsid w:val="001803CA"/>
    <w:rsid w:val="001A4ACF"/>
    <w:rsid w:val="001C684C"/>
    <w:rsid w:val="001D2860"/>
    <w:rsid w:val="0022547D"/>
    <w:rsid w:val="0025324A"/>
    <w:rsid w:val="00295514"/>
    <w:rsid w:val="002969DC"/>
    <w:rsid w:val="002A5A1D"/>
    <w:rsid w:val="002E14ED"/>
    <w:rsid w:val="002E3616"/>
    <w:rsid w:val="00346BCA"/>
    <w:rsid w:val="00377885"/>
    <w:rsid w:val="00390A01"/>
    <w:rsid w:val="00392EBC"/>
    <w:rsid w:val="0042562C"/>
    <w:rsid w:val="00445FA0"/>
    <w:rsid w:val="004670ED"/>
    <w:rsid w:val="00471AD5"/>
    <w:rsid w:val="0047211B"/>
    <w:rsid w:val="0049241A"/>
    <w:rsid w:val="004A0099"/>
    <w:rsid w:val="004C6EA9"/>
    <w:rsid w:val="004F3639"/>
    <w:rsid w:val="00526190"/>
    <w:rsid w:val="005303C2"/>
    <w:rsid w:val="005A6C41"/>
    <w:rsid w:val="0061276C"/>
    <w:rsid w:val="00615D28"/>
    <w:rsid w:val="006232DF"/>
    <w:rsid w:val="00640D84"/>
    <w:rsid w:val="00661D78"/>
    <w:rsid w:val="00675015"/>
    <w:rsid w:val="006803A0"/>
    <w:rsid w:val="0072687B"/>
    <w:rsid w:val="00740424"/>
    <w:rsid w:val="00770D4A"/>
    <w:rsid w:val="008237CD"/>
    <w:rsid w:val="00853528"/>
    <w:rsid w:val="008D699E"/>
    <w:rsid w:val="00901D98"/>
    <w:rsid w:val="00911F95"/>
    <w:rsid w:val="009147FD"/>
    <w:rsid w:val="00925F93"/>
    <w:rsid w:val="00950B22"/>
    <w:rsid w:val="009A471D"/>
    <w:rsid w:val="009C214F"/>
    <w:rsid w:val="009F0107"/>
    <w:rsid w:val="009F7FD4"/>
    <w:rsid w:val="00A9549B"/>
    <w:rsid w:val="00AB4F5A"/>
    <w:rsid w:val="00AB720E"/>
    <w:rsid w:val="00AE0A7F"/>
    <w:rsid w:val="00AE6294"/>
    <w:rsid w:val="00B04EEC"/>
    <w:rsid w:val="00B74E4E"/>
    <w:rsid w:val="00B82AFF"/>
    <w:rsid w:val="00B93A3A"/>
    <w:rsid w:val="00BE5222"/>
    <w:rsid w:val="00C10286"/>
    <w:rsid w:val="00C11B3E"/>
    <w:rsid w:val="00C151D4"/>
    <w:rsid w:val="00C22ED3"/>
    <w:rsid w:val="00CB2D64"/>
    <w:rsid w:val="00CD48C1"/>
    <w:rsid w:val="00D56969"/>
    <w:rsid w:val="00D8145D"/>
    <w:rsid w:val="00D92379"/>
    <w:rsid w:val="00D94800"/>
    <w:rsid w:val="00DB562F"/>
    <w:rsid w:val="00DC07CB"/>
    <w:rsid w:val="00E249D0"/>
    <w:rsid w:val="00E70D84"/>
    <w:rsid w:val="00E96487"/>
    <w:rsid w:val="00EA27AB"/>
    <w:rsid w:val="00EA7E36"/>
    <w:rsid w:val="00F01FCA"/>
    <w:rsid w:val="00FD400A"/>
    <w:rsid w:val="00FE2820"/>
    <w:rsid w:val="00FF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7D23"/>
  <w15:chartTrackingRefBased/>
  <w15:docId w15:val="{C8F09FB5-33B4-4A81-875E-ABF6C293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imes New Roman"/>
        <w:sz w:val="22"/>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50B22"/>
    <w:pPr>
      <w:jc w:val="center"/>
    </w:pPr>
    <w:rPr>
      <w:noProof/>
    </w:rPr>
  </w:style>
  <w:style w:type="character" w:customStyle="1" w:styleId="EndNoteBibliographyTitleChar">
    <w:name w:val="EndNote Bibliography Title Char"/>
    <w:basedOn w:val="DefaultParagraphFont"/>
    <w:link w:val="EndNoteBibliographyTitle"/>
    <w:rsid w:val="00950B22"/>
    <w:rPr>
      <w:noProof/>
    </w:rPr>
  </w:style>
  <w:style w:type="paragraph" w:customStyle="1" w:styleId="EndNoteBibliography">
    <w:name w:val="EndNote Bibliography"/>
    <w:basedOn w:val="Normal"/>
    <w:link w:val="EndNoteBibliographyChar"/>
    <w:rsid w:val="00950B22"/>
    <w:pPr>
      <w:jc w:val="center"/>
    </w:pPr>
    <w:rPr>
      <w:noProof/>
    </w:rPr>
  </w:style>
  <w:style w:type="character" w:customStyle="1" w:styleId="EndNoteBibliographyChar">
    <w:name w:val="EndNote Bibliography Char"/>
    <w:basedOn w:val="DefaultParagraphFont"/>
    <w:link w:val="EndNoteBibliography"/>
    <w:rsid w:val="00950B22"/>
    <w:rPr>
      <w:noProof/>
    </w:rPr>
  </w:style>
  <w:style w:type="character" w:styleId="LineNumber">
    <w:name w:val="line number"/>
    <w:basedOn w:val="DefaultParagraphFont"/>
    <w:uiPriority w:val="99"/>
    <w:semiHidden/>
    <w:unhideWhenUsed/>
    <w:rsid w:val="009A471D"/>
  </w:style>
  <w:style w:type="paragraph" w:styleId="Header">
    <w:name w:val="header"/>
    <w:basedOn w:val="Normal"/>
    <w:link w:val="HeaderChar"/>
    <w:uiPriority w:val="99"/>
    <w:unhideWhenUsed/>
    <w:rsid w:val="009A471D"/>
    <w:pPr>
      <w:tabs>
        <w:tab w:val="center" w:pos="4680"/>
        <w:tab w:val="right" w:pos="9360"/>
      </w:tabs>
    </w:pPr>
  </w:style>
  <w:style w:type="character" w:customStyle="1" w:styleId="HeaderChar">
    <w:name w:val="Header Char"/>
    <w:basedOn w:val="DefaultParagraphFont"/>
    <w:link w:val="Header"/>
    <w:uiPriority w:val="99"/>
    <w:rsid w:val="009A471D"/>
  </w:style>
  <w:style w:type="paragraph" w:styleId="Footer">
    <w:name w:val="footer"/>
    <w:basedOn w:val="Normal"/>
    <w:link w:val="FooterChar"/>
    <w:uiPriority w:val="99"/>
    <w:unhideWhenUsed/>
    <w:rsid w:val="009A471D"/>
    <w:pPr>
      <w:tabs>
        <w:tab w:val="center" w:pos="4680"/>
        <w:tab w:val="right" w:pos="9360"/>
      </w:tabs>
    </w:pPr>
  </w:style>
  <w:style w:type="character" w:customStyle="1" w:styleId="FooterChar">
    <w:name w:val="Footer Char"/>
    <w:basedOn w:val="DefaultParagraphFont"/>
    <w:link w:val="Footer"/>
    <w:uiPriority w:val="99"/>
    <w:rsid w:val="009A471D"/>
  </w:style>
  <w:style w:type="table" w:styleId="TableGrid">
    <w:name w:val="Table Grid"/>
    <w:basedOn w:val="TableNormal"/>
    <w:uiPriority w:val="39"/>
    <w:rsid w:val="00640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ACF"/>
    <w:rPr>
      <w:color w:val="0563C1" w:themeColor="hyperlink"/>
      <w:u w:val="single"/>
    </w:rPr>
  </w:style>
  <w:style w:type="character" w:styleId="CommentReference">
    <w:name w:val="annotation reference"/>
    <w:basedOn w:val="DefaultParagraphFont"/>
    <w:uiPriority w:val="99"/>
    <w:semiHidden/>
    <w:unhideWhenUsed/>
    <w:rsid w:val="0047211B"/>
    <w:rPr>
      <w:sz w:val="16"/>
      <w:szCs w:val="16"/>
    </w:rPr>
  </w:style>
  <w:style w:type="paragraph" w:styleId="CommentText">
    <w:name w:val="annotation text"/>
    <w:basedOn w:val="Normal"/>
    <w:link w:val="CommentTextChar"/>
    <w:uiPriority w:val="99"/>
    <w:semiHidden/>
    <w:unhideWhenUsed/>
    <w:rsid w:val="0047211B"/>
    <w:rPr>
      <w:sz w:val="20"/>
      <w:szCs w:val="20"/>
    </w:rPr>
  </w:style>
  <w:style w:type="character" w:customStyle="1" w:styleId="CommentTextChar">
    <w:name w:val="Comment Text Char"/>
    <w:basedOn w:val="DefaultParagraphFont"/>
    <w:link w:val="CommentText"/>
    <w:uiPriority w:val="99"/>
    <w:semiHidden/>
    <w:rsid w:val="0047211B"/>
    <w:rPr>
      <w:sz w:val="20"/>
      <w:szCs w:val="20"/>
    </w:rPr>
  </w:style>
  <w:style w:type="paragraph" w:styleId="BalloonText">
    <w:name w:val="Balloon Text"/>
    <w:basedOn w:val="Normal"/>
    <w:link w:val="BalloonTextChar"/>
    <w:uiPriority w:val="99"/>
    <w:semiHidden/>
    <w:unhideWhenUsed/>
    <w:rsid w:val="00472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940D-F7D0-41FF-9536-ED945ED0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Caballero, Andres D</dc:creator>
  <cp:keywords/>
  <dc:description/>
  <cp:lastModifiedBy>Caballero Gaviria, Andres D</cp:lastModifiedBy>
  <cp:revision>19</cp:revision>
  <dcterms:created xsi:type="dcterms:W3CDTF">2019-11-14T23:19:00Z</dcterms:created>
  <dcterms:modified xsi:type="dcterms:W3CDTF">2020-02-11T19:08:00Z</dcterms:modified>
</cp:coreProperties>
</file>