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72" w:rsidRPr="00FB5072" w:rsidRDefault="00FB5072" w:rsidP="00FB5072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FB5072">
        <w:rPr>
          <w:rFonts w:ascii="Times New Roman" w:hAnsi="Times New Roman" w:cs="Times New Roman"/>
          <w:b/>
          <w:noProof/>
          <w:sz w:val="24"/>
          <w:szCs w:val="24"/>
        </w:rPr>
        <w:t xml:space="preserve">1. Monosaccharide composition and infrared spectrum analysis of </w:t>
      </w:r>
      <w:r w:rsidRPr="00FB5072">
        <w:rPr>
          <w:rFonts w:ascii="Times New Roman" w:hAnsi="Times New Roman" w:cs="Times New Roman"/>
          <w:b/>
          <w:i/>
          <w:noProof/>
          <w:sz w:val="24"/>
          <w:szCs w:val="24"/>
        </w:rPr>
        <w:t>Schisandra chinensis</w:t>
      </w:r>
      <w:r w:rsidRPr="00FB5072">
        <w:rPr>
          <w:rFonts w:ascii="Times New Roman" w:hAnsi="Times New Roman" w:cs="Times New Roman"/>
          <w:b/>
          <w:noProof/>
          <w:sz w:val="24"/>
          <w:szCs w:val="24"/>
        </w:rPr>
        <w:t xml:space="preserve"> polysaccharide</w:t>
      </w:r>
    </w:p>
    <w:p w:rsidR="00193F17" w:rsidRPr="00FB5072" w:rsidRDefault="00FB5072" w:rsidP="00193F17">
      <w:pPr>
        <w:spacing w:line="360" w:lineRule="auto"/>
        <w:ind w:firstLineChars="200" w:firstLine="482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1.</w:t>
      </w:r>
      <w:r>
        <w:rPr>
          <w:rFonts w:ascii="Times New Roman" w:hAnsi="Times New Roman" w:cs="Times New Roman" w:hint="eastAsia"/>
          <w:b/>
          <w:noProof/>
          <w:sz w:val="24"/>
          <w:szCs w:val="24"/>
        </w:rPr>
        <w:t xml:space="preserve">1 </w:t>
      </w:r>
      <w:r w:rsidR="00193F17" w:rsidRPr="00FB5072">
        <w:rPr>
          <w:rFonts w:ascii="Times New Roman" w:hAnsi="Times New Roman" w:cs="Times New Roman"/>
          <w:b/>
          <w:sz w:val="24"/>
          <w:szCs w:val="24"/>
        </w:rPr>
        <w:t>Monosaccharide composition of SCP</w:t>
      </w:r>
    </w:p>
    <w:p w:rsidR="00206CB7" w:rsidRPr="00FB5072" w:rsidRDefault="0010598B" w:rsidP="00193F17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B5072">
        <w:rPr>
          <w:rFonts w:ascii="Times New Roman" w:hAnsi="Times New Roman" w:cs="Times New Roman"/>
          <w:noProof/>
        </w:rPr>
        <w:drawing>
          <wp:inline distT="0" distB="0" distL="0" distR="0" wp14:anchorId="54802B91" wp14:editId="541435C3">
            <wp:extent cx="5274310" cy="2647107"/>
            <wp:effectExtent l="0" t="0" r="2540" b="1270"/>
            <wp:docPr id="1" name="图片 1" descr="F:\苏联麟博士课题\实验数据\五味子多糖论文撰写\论文图片\整理插图\Supplementary material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苏联麟博士课题\实验数据\五味子多糖论文撰写\论文图片\整理插图\Supplementary materials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F17" w:rsidRDefault="00193F17" w:rsidP="00193F17">
      <w:pPr>
        <w:spacing w:line="360" w:lineRule="auto"/>
        <w:ind w:firstLineChars="200" w:firstLine="482"/>
        <w:rPr>
          <w:rFonts w:ascii="Times New Roman" w:hAnsi="Times New Roman" w:cs="Times New Roman" w:hint="eastAsia"/>
          <w:sz w:val="24"/>
          <w:szCs w:val="24"/>
        </w:rPr>
      </w:pPr>
      <w:proofErr w:type="gramStart"/>
      <w:r w:rsidRPr="00FB5072">
        <w:rPr>
          <w:rFonts w:ascii="Times New Roman" w:hAnsi="Times New Roman" w:cs="Times New Roman"/>
          <w:b/>
          <w:sz w:val="24"/>
          <w:szCs w:val="24"/>
        </w:rPr>
        <w:t>Figure</w:t>
      </w:r>
      <w:r w:rsidR="0010598B" w:rsidRPr="00FB507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90134" w:rsidRPr="00FB507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0598B" w:rsidRPr="00FB50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598B" w:rsidRPr="00FB5072">
        <w:rPr>
          <w:rFonts w:ascii="Times New Roman" w:hAnsi="Times New Roman" w:cs="Times New Roman"/>
          <w:sz w:val="24"/>
          <w:szCs w:val="24"/>
        </w:rPr>
        <w:t>Monosaccharide composition of SCP.</w:t>
      </w:r>
      <w:proofErr w:type="gramEnd"/>
      <w:r w:rsidR="0010598B" w:rsidRPr="00FB5072">
        <w:rPr>
          <w:rFonts w:ascii="Times New Roman" w:hAnsi="Times New Roman" w:cs="Times New Roman"/>
          <w:sz w:val="24"/>
          <w:szCs w:val="24"/>
        </w:rPr>
        <w:t xml:space="preserve"> Peak 1: D-glucosamine, Peak 2: </w:t>
      </w:r>
      <w:proofErr w:type="spellStart"/>
      <w:r w:rsidR="0010598B" w:rsidRPr="00FB5072">
        <w:rPr>
          <w:rFonts w:ascii="Times New Roman" w:hAnsi="Times New Roman" w:cs="Times New Roman"/>
          <w:sz w:val="24"/>
          <w:szCs w:val="24"/>
        </w:rPr>
        <w:t>rhamnose</w:t>
      </w:r>
      <w:proofErr w:type="spellEnd"/>
      <w:r w:rsidR="0010598B" w:rsidRPr="00FB5072">
        <w:rPr>
          <w:rFonts w:ascii="Times New Roman" w:hAnsi="Times New Roman" w:cs="Times New Roman"/>
          <w:sz w:val="24"/>
          <w:szCs w:val="24"/>
        </w:rPr>
        <w:t>, Peak 3: glucose, Peak 4: D-galactose, Peak 5: D-xylose, Peak 6:  D-arabinose.</w:t>
      </w:r>
    </w:p>
    <w:p w:rsidR="00FB5072" w:rsidRDefault="00FB5072" w:rsidP="00FB5072">
      <w:pPr>
        <w:spacing w:line="360" w:lineRule="auto"/>
        <w:ind w:firstLineChars="200" w:firstLine="482"/>
        <w:rPr>
          <w:rFonts w:ascii="Times New Roman" w:hAnsi="Times New Roman" w:cs="Times New Roman" w:hint="eastAsia"/>
          <w:b/>
          <w:sz w:val="24"/>
          <w:szCs w:val="24"/>
        </w:rPr>
      </w:pPr>
      <w:r w:rsidRPr="00FB5072">
        <w:rPr>
          <w:rFonts w:ascii="Times New Roman" w:hAnsi="Times New Roman" w:cs="Times New Roman" w:hint="eastAsia"/>
          <w:b/>
          <w:sz w:val="24"/>
          <w:szCs w:val="24"/>
        </w:rPr>
        <w:t xml:space="preserve">1.2 </w:t>
      </w:r>
      <w:r w:rsidRPr="00FB5072">
        <w:rPr>
          <w:rFonts w:ascii="Times New Roman" w:hAnsi="Times New Roman" w:cs="Times New Roman"/>
          <w:b/>
          <w:sz w:val="24"/>
          <w:szCs w:val="24"/>
        </w:rPr>
        <w:t>Infrared spectrum analysis of S</w:t>
      </w:r>
      <w:r w:rsidRPr="00FB5072">
        <w:rPr>
          <w:rFonts w:ascii="Times New Roman" w:hAnsi="Times New Roman" w:cs="Times New Roman" w:hint="eastAsia"/>
          <w:b/>
          <w:sz w:val="24"/>
          <w:szCs w:val="24"/>
        </w:rPr>
        <w:t>CP</w:t>
      </w:r>
    </w:p>
    <w:p w:rsidR="00BC7D8B" w:rsidRPr="00BC7D8B" w:rsidRDefault="00BC7D8B" w:rsidP="00BC7D8B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proofErr w:type="gramStart"/>
      <w:r w:rsidRPr="00BC7D8B">
        <w:rPr>
          <w:rFonts w:ascii="Times New Roman" w:hAnsi="Times New Roman" w:cs="Times New Roman"/>
          <w:sz w:val="24"/>
          <w:szCs w:val="24"/>
        </w:rPr>
        <w:t xml:space="preserve">According to the infrared spectrum of </w:t>
      </w:r>
      <w:r>
        <w:rPr>
          <w:rFonts w:ascii="Times New Roman" w:hAnsi="Times New Roman" w:cs="Times New Roman" w:hint="eastAsia"/>
          <w:sz w:val="24"/>
          <w:szCs w:val="24"/>
        </w:rPr>
        <w:t>SCP</w:t>
      </w:r>
      <w:r w:rsidRPr="00BC7D8B">
        <w:rPr>
          <w:rFonts w:ascii="Times New Roman" w:hAnsi="Times New Roman" w:cs="Times New Roman"/>
          <w:sz w:val="24"/>
          <w:szCs w:val="24"/>
        </w:rPr>
        <w:t xml:space="preserve"> in 400 to 4000 cm</w:t>
      </w:r>
      <w:r w:rsidRPr="00BC7D8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C7D8B">
        <w:rPr>
          <w:rFonts w:ascii="Times New Roman" w:hAnsi="Times New Roman" w:cs="Times New Roman"/>
          <w:sz w:val="24"/>
          <w:szCs w:val="24"/>
        </w:rPr>
        <w:t>, as shown in Fig</w:t>
      </w:r>
      <w:r>
        <w:rPr>
          <w:rFonts w:ascii="Times New Roman" w:hAnsi="Times New Roman" w:cs="Times New Roman" w:hint="eastAsia"/>
          <w:sz w:val="24"/>
          <w:szCs w:val="24"/>
        </w:rPr>
        <w:t>ure</w:t>
      </w:r>
      <w:r w:rsidRPr="00BC7D8B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BC7D8B">
        <w:rPr>
          <w:rFonts w:ascii="Times New Roman" w:hAnsi="Times New Roman" w:cs="Times New Roman"/>
          <w:sz w:val="24"/>
          <w:szCs w:val="24"/>
        </w:rPr>
        <w:t xml:space="preserve"> The results showed that 3408 cm</w:t>
      </w:r>
      <w:r w:rsidRPr="00BC7D8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C7D8B">
        <w:rPr>
          <w:rFonts w:ascii="Times New Roman" w:hAnsi="Times New Roman" w:cs="Times New Roman"/>
          <w:sz w:val="24"/>
          <w:szCs w:val="24"/>
        </w:rPr>
        <w:t xml:space="preserve"> was the stretching vibration peak of O-H, 2933 cm</w:t>
      </w:r>
      <w:r w:rsidRPr="00BC7D8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C7D8B">
        <w:rPr>
          <w:rFonts w:ascii="Times New Roman" w:hAnsi="Times New Roman" w:cs="Times New Roman"/>
          <w:sz w:val="24"/>
          <w:szCs w:val="24"/>
        </w:rPr>
        <w:t xml:space="preserve"> was the stretching vibration peak of C-H such as sugars CH</w:t>
      </w:r>
      <w:r w:rsidRPr="00BC7D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C7D8B">
        <w:rPr>
          <w:rFonts w:ascii="Times New Roman" w:hAnsi="Times New Roman" w:cs="Times New Roman"/>
          <w:sz w:val="24"/>
          <w:szCs w:val="24"/>
        </w:rPr>
        <w:t>, CH</w:t>
      </w:r>
      <w:r w:rsidRPr="00BC7D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C7D8B">
        <w:rPr>
          <w:rFonts w:ascii="Times New Roman" w:hAnsi="Times New Roman" w:cs="Times New Roman"/>
          <w:sz w:val="24"/>
          <w:szCs w:val="24"/>
        </w:rPr>
        <w:t xml:space="preserve"> and CH; the absorption peak of 1700-1500 cm</w:t>
      </w:r>
      <w:r w:rsidRPr="00BC7D8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C7D8B">
        <w:rPr>
          <w:rFonts w:ascii="Times New Roman" w:hAnsi="Times New Roman" w:cs="Times New Roman"/>
          <w:sz w:val="24"/>
          <w:szCs w:val="24"/>
        </w:rPr>
        <w:t xml:space="preserve"> was caused by symmetric and asymmetric stretching vibration of C = O; the absorption peak of 1746 cm-1 indicated that the polysaccharide might have </w:t>
      </w:r>
      <w:proofErr w:type="spellStart"/>
      <w:r w:rsidRPr="00BC7D8B">
        <w:rPr>
          <w:rFonts w:ascii="Times New Roman" w:hAnsi="Times New Roman" w:cs="Times New Roman"/>
          <w:sz w:val="24"/>
          <w:szCs w:val="24"/>
        </w:rPr>
        <w:t>uronic</w:t>
      </w:r>
      <w:proofErr w:type="spellEnd"/>
      <w:r w:rsidRPr="00BC7D8B">
        <w:rPr>
          <w:rFonts w:ascii="Times New Roman" w:hAnsi="Times New Roman" w:cs="Times New Roman"/>
          <w:sz w:val="24"/>
          <w:szCs w:val="24"/>
        </w:rPr>
        <w:t xml:space="preserve"> acid structure; 1 650-1 500 cm</w:t>
      </w:r>
      <w:r w:rsidRPr="00BC7D8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C7D8B">
        <w:rPr>
          <w:rFonts w:ascii="Times New Roman" w:hAnsi="Times New Roman" w:cs="Times New Roman"/>
          <w:sz w:val="24"/>
          <w:szCs w:val="24"/>
        </w:rPr>
        <w:t xml:space="preserve"> was the stretching vibration peak of C-H There was a strong absorption peak at 550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C7D8B">
        <w:rPr>
          <w:rFonts w:ascii="Times New Roman" w:hAnsi="Times New Roman" w:cs="Times New Roman"/>
          <w:sz w:val="24"/>
          <w:szCs w:val="24"/>
        </w:rPr>
        <w:t>cm</w:t>
      </w:r>
      <w:r w:rsidRPr="00BC7D8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C7D8B">
        <w:rPr>
          <w:rFonts w:ascii="Times New Roman" w:hAnsi="Times New Roman" w:cs="Times New Roman"/>
          <w:sz w:val="24"/>
          <w:szCs w:val="24"/>
        </w:rPr>
        <w:t xml:space="preserve">, which was the stretching vibration of C = O and the asymmetric stretching vibration of C = O. The polysaccharide may contain - COOH, indicating that it contains acidic polysaccharide; </w:t>
      </w:r>
      <w:r w:rsidRPr="00BC7D8B">
        <w:rPr>
          <w:rFonts w:ascii="Times New Roman" w:hAnsi="Times New Roman" w:cs="Times New Roman"/>
          <w:i/>
          <w:sz w:val="24"/>
          <w:szCs w:val="24"/>
        </w:rPr>
        <w:t>Schisandra chinensis</w:t>
      </w:r>
      <w:r w:rsidRPr="00BC7D8B">
        <w:rPr>
          <w:rFonts w:ascii="Times New Roman" w:hAnsi="Times New Roman" w:cs="Times New Roman"/>
          <w:sz w:val="24"/>
          <w:szCs w:val="24"/>
        </w:rPr>
        <w:t xml:space="preserve"> polysaccharide has 834 cm</w:t>
      </w:r>
      <w:r w:rsidRPr="00BC7D8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C7D8B">
        <w:rPr>
          <w:rFonts w:ascii="Times New Roman" w:hAnsi="Times New Roman" w:cs="Times New Roman"/>
          <w:sz w:val="24"/>
          <w:szCs w:val="24"/>
        </w:rPr>
        <w:t xml:space="preserve"> and 892 cm</w:t>
      </w:r>
      <w:r w:rsidRPr="00BC7D8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C7D8B">
        <w:rPr>
          <w:rFonts w:ascii="Times New Roman" w:hAnsi="Times New Roman" w:cs="Times New Roman"/>
          <w:sz w:val="24"/>
          <w:szCs w:val="24"/>
        </w:rPr>
        <w:t xml:space="preserve"> characteristic absorption peaks, indicating that it may contain α - and β - configuration polysaccharides. The absorption peak of 1200-850 cm</w:t>
      </w:r>
      <w:r w:rsidRPr="00BC7D8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BC7D8B">
        <w:rPr>
          <w:rFonts w:ascii="Times New Roman" w:hAnsi="Times New Roman" w:cs="Times New Roman"/>
          <w:sz w:val="24"/>
          <w:szCs w:val="24"/>
        </w:rPr>
        <w:t xml:space="preserve"> indicated that the polysaccharide may contain proteoglycan.</w:t>
      </w:r>
    </w:p>
    <w:p w:rsidR="00FB5072" w:rsidRDefault="00FB5072" w:rsidP="00FB5072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B44FB0C">
            <wp:extent cx="5273675" cy="2670175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072" w:rsidRPr="00FB5072" w:rsidRDefault="00FB5072" w:rsidP="00FB5072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FB5072">
        <w:rPr>
          <w:rFonts w:ascii="Times New Roman" w:eastAsia="宋体" w:hAnsi="Times New Roman" w:cs="Times New Roman"/>
          <w:b/>
          <w:sz w:val="24"/>
          <w:szCs w:val="24"/>
        </w:rPr>
        <w:t>Figure 2</w:t>
      </w:r>
      <w:r w:rsidRPr="00873EC9">
        <w:rPr>
          <w:rFonts w:ascii="Times New Roman" w:eastAsia="宋体" w:hAnsi="Times New Roman" w:cs="Times New Roman"/>
          <w:sz w:val="24"/>
          <w:szCs w:val="24"/>
        </w:rPr>
        <w:t xml:space="preserve"> Infrared spectrum analysis of </w:t>
      </w:r>
      <w:r w:rsidRPr="00873EC9">
        <w:rPr>
          <w:rFonts w:ascii="Times New Roman" w:eastAsia="宋体" w:hAnsi="Times New Roman" w:cs="Times New Roman"/>
          <w:i/>
          <w:sz w:val="24"/>
          <w:szCs w:val="24"/>
        </w:rPr>
        <w:t>Schisandra chinensis</w:t>
      </w:r>
      <w:r w:rsidRPr="00873EC9">
        <w:rPr>
          <w:rFonts w:ascii="Times New Roman" w:eastAsia="宋体" w:hAnsi="Times New Roman" w:cs="Times New Roman"/>
          <w:sz w:val="24"/>
          <w:szCs w:val="24"/>
        </w:rPr>
        <w:t xml:space="preserve"> polysaccharide</w:t>
      </w:r>
    </w:p>
    <w:p w:rsidR="00193F17" w:rsidRPr="00FB5072" w:rsidRDefault="00193F17" w:rsidP="00193F17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B507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B5072">
        <w:rPr>
          <w:rFonts w:ascii="Times New Roman" w:hAnsi="Times New Roman" w:cs="Times New Roman"/>
          <w:b/>
          <w:bCs/>
          <w:iCs/>
          <w:sz w:val="24"/>
          <w:szCs w:val="24"/>
        </w:rPr>
        <w:t>Western blot analyses</w:t>
      </w:r>
    </w:p>
    <w:p w:rsidR="00193F17" w:rsidRPr="00FB5072" w:rsidRDefault="00193F17" w:rsidP="00193F17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FB5072">
        <w:rPr>
          <w:rFonts w:ascii="Times New Roman" w:hAnsi="Times New Roman" w:cs="Times New Roman"/>
          <w:bCs/>
          <w:sz w:val="24"/>
          <w:szCs w:val="24"/>
        </w:rPr>
        <w:t xml:space="preserve">Colon tissues (100 mg each) were homogenized in ice-cold lysis buffer (RIPA, 1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mM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PMSF, PMSF/RIPA=1/100). Homogenates were centrifuged at 12,000 × g for 15 min at 4 °C. The supernatants were collected and centrifuged again, and the final supernatants were collected for the detection of IL-1β, IL-10, IL-23</w:t>
      </w:r>
      <w:proofErr w:type="gramStart"/>
      <w:r w:rsidRPr="00FB5072">
        <w:rPr>
          <w:rFonts w:ascii="Times New Roman" w:hAnsi="Times New Roman" w:cs="Times New Roman"/>
          <w:bCs/>
          <w:sz w:val="24"/>
          <w:szCs w:val="24"/>
        </w:rPr>
        <w:t>,TNF</w:t>
      </w:r>
      <w:proofErr w:type="gramEnd"/>
      <w:r w:rsidRPr="00FB5072">
        <w:rPr>
          <w:rFonts w:ascii="Times New Roman" w:hAnsi="Times New Roman" w:cs="Times New Roman"/>
          <w:bCs/>
          <w:sz w:val="24"/>
          <w:szCs w:val="24"/>
        </w:rPr>
        <w:t>-α and IFN-γ. Nuclear and cytoplasmic extracts for western blotting were obtained by using a nuclear/cytoplasmic isolation kit (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Solarbio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>® Biotechnology, Beijing, China). Protein levels were determined using the BCA Protein Assay Kit (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Thermo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Fisher, 23227). Samples (50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μg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each) were separated by denaturing SDS-PAGE and collected on a PVDF membrane (0.45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μm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, Merck Millipore, USA) by electrophoretic transfer (Mini-Protean® 3 Cell, Bio-Rad, USA). The membrane was pre-blocked with 5% BSA and 0.1% Tween-20 in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Tris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>-buffered saline (TBST) and incubated overnight with the primary antibody (in TBST with 5% BSA). Each membrane was washed three times for 30 min and incubated with the secondary horseradish peroxidase-linked antibodies (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Affbiotech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, USA). Quantitation of detected bands was performed with the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ImageQuantTM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TL analysis software (General Electric, USA). To correlate protein loading, the blots were analyzed for β-actin expression using an anti-β-actin antibody (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Proteintech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Group,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Inc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>，</w:t>
      </w:r>
      <w:r w:rsidRPr="00FB5072">
        <w:rPr>
          <w:rFonts w:ascii="Times New Roman" w:hAnsi="Times New Roman" w:cs="Times New Roman"/>
          <w:bCs/>
          <w:sz w:val="24"/>
          <w:szCs w:val="24"/>
        </w:rPr>
        <w:t>20536-1-AP</w:t>
      </w:r>
      <w:r w:rsidRPr="00FB5072">
        <w:rPr>
          <w:rFonts w:ascii="Times New Roman" w:hAnsi="Times New Roman" w:cs="Times New Roman"/>
          <w:bCs/>
          <w:sz w:val="24"/>
          <w:szCs w:val="24"/>
        </w:rPr>
        <w:t>，</w:t>
      </w:r>
      <w:r w:rsidRPr="00FB5072">
        <w:rPr>
          <w:rFonts w:ascii="Times New Roman" w:hAnsi="Times New Roman" w:cs="Times New Roman"/>
          <w:bCs/>
          <w:sz w:val="24"/>
          <w:szCs w:val="24"/>
        </w:rPr>
        <w:t>1</w:t>
      </w:r>
      <w:r w:rsidRPr="00FB5072">
        <w:rPr>
          <w:rFonts w:ascii="Times New Roman" w:hAnsi="Times New Roman" w:cs="Times New Roman"/>
          <w:bCs/>
          <w:sz w:val="24"/>
          <w:szCs w:val="24"/>
        </w:rPr>
        <w:t>：</w:t>
      </w:r>
      <w:r w:rsidRPr="00FB5072">
        <w:rPr>
          <w:rFonts w:ascii="Times New Roman" w:hAnsi="Times New Roman" w:cs="Times New Roman"/>
          <w:bCs/>
          <w:sz w:val="24"/>
          <w:szCs w:val="24"/>
        </w:rPr>
        <w:t>10000). Each density was normalized using each corresponding β-actin density as an internal control and averaged from three samples. The density of the control was set at 1.0 to compare other groups.</w:t>
      </w:r>
    </w:p>
    <w:p w:rsidR="007467C8" w:rsidRPr="00FB5072" w:rsidRDefault="00193F17" w:rsidP="00303A05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FB507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467C8" w:rsidRPr="00FB5072">
        <w:rPr>
          <w:rFonts w:ascii="Times New Roman" w:hAnsi="Times New Roman" w:cs="Times New Roman"/>
          <w:b/>
          <w:bCs/>
          <w:sz w:val="24"/>
          <w:szCs w:val="24"/>
        </w:rPr>
        <w:t xml:space="preserve"> Microbial diversity analysis</w:t>
      </w:r>
    </w:p>
    <w:p w:rsidR="007467C8" w:rsidRPr="00FB5072" w:rsidRDefault="007467C8" w:rsidP="007467C8">
      <w:pPr>
        <w:spacing w:line="360" w:lineRule="auto"/>
        <w:ind w:firstLineChars="200" w:firstLine="480"/>
        <w:rPr>
          <w:rFonts w:ascii="Times New Roman" w:hAnsi="Times New Roman" w:cs="Times New Roman"/>
          <w:bCs/>
          <w:i/>
          <w:sz w:val="24"/>
          <w:szCs w:val="24"/>
        </w:rPr>
      </w:pPr>
      <w:r w:rsidRPr="00FB5072">
        <w:rPr>
          <w:rFonts w:ascii="Times New Roman" w:hAnsi="Times New Roman" w:cs="Times New Roman"/>
          <w:bCs/>
          <w:i/>
          <w:sz w:val="24"/>
          <w:szCs w:val="24"/>
        </w:rPr>
        <w:t>3.1 DNA extraction and PCR amplification</w:t>
      </w:r>
    </w:p>
    <w:p w:rsidR="007467C8" w:rsidRPr="00FB5072" w:rsidRDefault="007467C8" w:rsidP="007467C8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FB5072">
        <w:rPr>
          <w:rFonts w:ascii="Times New Roman" w:hAnsi="Times New Roman" w:cs="Times New Roman"/>
          <w:bCs/>
          <w:sz w:val="24"/>
          <w:szCs w:val="24"/>
        </w:rPr>
        <w:t>Microbial DNA was extracted from 34 samples using the E.Z.N.A</w:t>
      </w:r>
      <w:proofErr w:type="gramStart"/>
      <w:r w:rsidRPr="00FB5072">
        <w:rPr>
          <w:rFonts w:ascii="Times New Roman" w:hAnsi="Times New Roman" w:cs="Times New Roman"/>
          <w:bCs/>
          <w:sz w:val="24"/>
          <w:szCs w:val="24"/>
        </w:rPr>
        <w:t>.®</w:t>
      </w:r>
      <w:proofErr w:type="gram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soil DNA Kit (Omega Bio-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tek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, Norcross, GA, U.S.) according to the manufacturer’s protocols. The final DNA concentration and purification were determined by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NanoDrop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2000 UV-vis spectrophotometer (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Thermo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Scientific, Wilmington, USA), and DNA quality was checked by 1% agarose gel electrophoresis. The V3-V4 hypervariable regions of the bacteria 16S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rRNA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gene were amplified with primers 338F (5’- ACTCCTACGGGAGGCAGCAG-3’) and 806R (5’-GGACTACHVGGGTWTCTAAT-3’) by thermocycler PCR system (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GeneAmp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9700, ABI, USA). The PCR reactions were conducted using the following program: 3 min of denaturation at 95 </w:t>
      </w:r>
      <w:bookmarkStart w:id="0" w:name="OLE_LINK3"/>
      <w:r w:rsidRPr="00FB5072">
        <w:rPr>
          <w:rFonts w:ascii="Times New Roman" w:hAnsi="Times New Roman" w:cs="Times New Roman"/>
          <w:bCs/>
          <w:sz w:val="24"/>
          <w:szCs w:val="24"/>
        </w:rPr>
        <w:t>°C</w:t>
      </w:r>
      <w:bookmarkEnd w:id="0"/>
      <w:r w:rsidRPr="00FB5072">
        <w:rPr>
          <w:rFonts w:ascii="Times New Roman" w:hAnsi="Times New Roman" w:cs="Times New Roman"/>
          <w:bCs/>
          <w:sz w:val="24"/>
          <w:szCs w:val="24"/>
        </w:rPr>
        <w:t>, 27 cycles of 30 s at 95 °C, 30s for annealing at 55 °C, and 45s for elongation at 72 °C, and a final extension at 72 °C for 10 min. PCR reactions were performed in triplicate 20 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μL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mixture containing 4 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μL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of 5 </w:t>
      </w:r>
      <w:bookmarkStart w:id="1" w:name="OLE_LINK121"/>
      <w:bookmarkStart w:id="2" w:name="OLE_LINK122"/>
      <w:r w:rsidRPr="00FB5072">
        <w:rPr>
          <w:rFonts w:ascii="Times New Roman" w:hAnsi="Times New Roman" w:cs="Times New Roman"/>
          <w:bCs/>
          <w:sz w:val="24"/>
          <w:szCs w:val="24"/>
        </w:rPr>
        <w:t>×</w:t>
      </w:r>
      <w:bookmarkEnd w:id="1"/>
      <w:bookmarkEnd w:id="2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FastPfu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Buffer, 2 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μL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of 2.5 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mM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dNTPs, 0.8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μL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of each primer (5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μM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), 0.4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μL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FastPfu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Polymerase and 10 ng of template DNA. The resulted PCR products were extracted from a 2% agarose gel and further purified using the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AxyPrep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DNA Gel Extraction Kit (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Axygen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Biosciences, Union City, CA, USA) and quantified using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QuantiFluor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>™-ST (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Promega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>, USA)  according to the manufacturer’s protocol.</w:t>
      </w:r>
    </w:p>
    <w:p w:rsidR="007467C8" w:rsidRPr="00FB5072" w:rsidRDefault="007467C8" w:rsidP="007467C8">
      <w:pPr>
        <w:spacing w:line="360" w:lineRule="auto"/>
        <w:ind w:firstLineChars="200" w:firstLine="480"/>
        <w:rPr>
          <w:rFonts w:ascii="Times New Roman" w:hAnsi="Times New Roman" w:cs="Times New Roman"/>
          <w:bCs/>
          <w:i/>
          <w:sz w:val="24"/>
          <w:szCs w:val="24"/>
        </w:rPr>
      </w:pPr>
      <w:r w:rsidRPr="00FB5072">
        <w:rPr>
          <w:rFonts w:ascii="Times New Roman" w:hAnsi="Times New Roman" w:cs="Times New Roman"/>
          <w:bCs/>
          <w:i/>
          <w:sz w:val="24"/>
          <w:szCs w:val="24"/>
        </w:rPr>
        <w:t xml:space="preserve">3.2 Illumina </w:t>
      </w:r>
      <w:proofErr w:type="spellStart"/>
      <w:r w:rsidRPr="00FB5072">
        <w:rPr>
          <w:rFonts w:ascii="Times New Roman" w:hAnsi="Times New Roman" w:cs="Times New Roman"/>
          <w:bCs/>
          <w:i/>
          <w:sz w:val="24"/>
          <w:szCs w:val="24"/>
        </w:rPr>
        <w:t>MiSeq</w:t>
      </w:r>
      <w:proofErr w:type="spellEnd"/>
      <w:r w:rsidRPr="00FB5072">
        <w:rPr>
          <w:rFonts w:ascii="Times New Roman" w:hAnsi="Times New Roman" w:cs="Times New Roman"/>
          <w:bCs/>
          <w:i/>
          <w:sz w:val="24"/>
          <w:szCs w:val="24"/>
        </w:rPr>
        <w:t xml:space="preserve"> sequencing </w:t>
      </w:r>
    </w:p>
    <w:p w:rsidR="007467C8" w:rsidRPr="00FB5072" w:rsidRDefault="007467C8" w:rsidP="007467C8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bookmarkStart w:id="3" w:name="OLE_LINK49"/>
      <w:bookmarkStart w:id="4" w:name="OLE_LINK48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Purified amplicons were pooled in equimolar and paired-end sequenced (2 × 300) on an Illumina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MiSeq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platform</w:t>
      </w:r>
      <w:bookmarkEnd w:id="3"/>
      <w:bookmarkEnd w:id="4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(Illumina, San Diego, USA) according to the standard protocols by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Majorbio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Bio-Pharm Technology Co. Ltd. (Shanghai, China). </w:t>
      </w:r>
    </w:p>
    <w:p w:rsidR="007467C8" w:rsidRPr="00FB5072" w:rsidRDefault="007467C8" w:rsidP="007467C8">
      <w:pPr>
        <w:spacing w:line="360" w:lineRule="auto"/>
        <w:ind w:firstLineChars="200" w:firstLine="480"/>
        <w:rPr>
          <w:rFonts w:ascii="Times New Roman" w:hAnsi="Times New Roman" w:cs="Times New Roman"/>
          <w:bCs/>
          <w:i/>
          <w:sz w:val="24"/>
          <w:szCs w:val="24"/>
        </w:rPr>
      </w:pPr>
      <w:r w:rsidRPr="00FB5072">
        <w:rPr>
          <w:rFonts w:ascii="Times New Roman" w:hAnsi="Times New Roman" w:cs="Times New Roman"/>
          <w:bCs/>
          <w:i/>
          <w:sz w:val="24"/>
          <w:szCs w:val="24"/>
        </w:rPr>
        <w:t>3.3 Processing of sequencing data</w:t>
      </w:r>
    </w:p>
    <w:p w:rsidR="007467C8" w:rsidRPr="00FB5072" w:rsidRDefault="007467C8" w:rsidP="007467C8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FB5072">
        <w:rPr>
          <w:rFonts w:ascii="Times New Roman" w:hAnsi="Times New Roman" w:cs="Times New Roman"/>
          <w:bCs/>
          <w:sz w:val="24"/>
          <w:szCs w:val="24"/>
        </w:rPr>
        <w:t xml:space="preserve">Raw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fastq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files were quality-filtered by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Trimmomatic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and merged by </w:t>
      </w:r>
      <w:bookmarkStart w:id="5" w:name="OLE_LINK4"/>
      <w:r w:rsidRPr="00FB5072">
        <w:rPr>
          <w:rFonts w:ascii="Times New Roman" w:hAnsi="Times New Roman" w:cs="Times New Roman"/>
          <w:bCs/>
          <w:sz w:val="24"/>
          <w:szCs w:val="24"/>
        </w:rPr>
        <w:t>FLASH</w:t>
      </w:r>
      <w:bookmarkEnd w:id="5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with the following criteria: (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gramStart"/>
      <w:r w:rsidRPr="00FB5072">
        <w:rPr>
          <w:rFonts w:ascii="Times New Roman" w:hAnsi="Times New Roman" w:cs="Times New Roman"/>
          <w:bCs/>
          <w:sz w:val="24"/>
          <w:szCs w:val="24"/>
        </w:rPr>
        <w:t>The</w:t>
      </w:r>
      <w:proofErr w:type="gram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reads were truncated at any site receiving an average quality score &lt;20 over a 50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bp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sliding window. (ii) </w:t>
      </w:r>
      <w:bookmarkStart w:id="6" w:name="OLE_LINK7"/>
      <w:r w:rsidRPr="00FB5072">
        <w:rPr>
          <w:rFonts w:ascii="Times New Roman" w:hAnsi="Times New Roman" w:cs="Times New Roman"/>
          <w:bCs/>
          <w:sz w:val="24"/>
          <w:szCs w:val="24"/>
        </w:rPr>
        <w:t>Sequences</w:t>
      </w:r>
      <w:bookmarkEnd w:id="6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whose overlap being longer than 10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bp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were merged according to their overlap with mismatch no more than 2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bp.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(iii) Sequences of each sample were separated according to barcodes (exactly matching) and Primers (allowing 2 nucleotide mismatching), and reads containing ambiguous bases were removed.  </w:t>
      </w:r>
    </w:p>
    <w:p w:rsidR="007467C8" w:rsidRPr="00FB5072" w:rsidRDefault="007467C8" w:rsidP="007467C8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FB5072">
        <w:rPr>
          <w:rFonts w:ascii="Times New Roman" w:hAnsi="Times New Roman" w:cs="Times New Roman"/>
          <w:bCs/>
          <w:sz w:val="24"/>
          <w:szCs w:val="24"/>
        </w:rPr>
        <w:t xml:space="preserve">Operational taxonomic units (OTUs) were clustered with 97% similarity cutoff using UPARSE (version 7.1 http://drive5.com/uparse/) with a novel ‘greedy’ algorithm that performs chimera filtering and OTU clustering simultaneously. The taxonomy of each 16S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rRNA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gene sequence was analyzed by the RDP Classifier algorithm (http://rdp.cme.msu.edu/) against the Silva (SSU123) 16S </w:t>
      </w:r>
      <w:proofErr w:type="spellStart"/>
      <w:r w:rsidRPr="00FB5072">
        <w:rPr>
          <w:rFonts w:ascii="Times New Roman" w:hAnsi="Times New Roman" w:cs="Times New Roman"/>
          <w:bCs/>
          <w:sz w:val="24"/>
          <w:szCs w:val="24"/>
        </w:rPr>
        <w:t>rRNA</w:t>
      </w:r>
      <w:proofErr w:type="spellEnd"/>
      <w:r w:rsidRPr="00FB5072">
        <w:rPr>
          <w:rFonts w:ascii="Times New Roman" w:hAnsi="Times New Roman" w:cs="Times New Roman"/>
          <w:bCs/>
          <w:sz w:val="24"/>
          <w:szCs w:val="24"/>
        </w:rPr>
        <w:t xml:space="preserve"> database using the confidence threshold of 70%.</w:t>
      </w:r>
    </w:p>
    <w:p w:rsidR="007467C8" w:rsidRPr="001C09DC" w:rsidRDefault="001C09DC" w:rsidP="001C09D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9D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4. </w:t>
      </w:r>
      <w:r w:rsidRPr="001C09DC">
        <w:rPr>
          <w:rFonts w:ascii="Times New Roman" w:hAnsi="Times New Roman" w:cs="Times New Roman"/>
          <w:b/>
          <w:bCs/>
          <w:sz w:val="24"/>
          <w:szCs w:val="24"/>
        </w:rPr>
        <w:t xml:space="preserve">Representative total ion flow diagram for GC-MS quantitative analysis of </w:t>
      </w:r>
      <w:r w:rsidRPr="001C09DC">
        <w:rPr>
          <w:rFonts w:ascii="Times New Roman" w:hAnsi="Times New Roman" w:cs="Times New Roman" w:hint="eastAsia"/>
          <w:b/>
          <w:bCs/>
          <w:sz w:val="24"/>
          <w:szCs w:val="24"/>
        </w:rPr>
        <w:t>SCFA</w:t>
      </w:r>
      <w:r w:rsidRPr="001C09DC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193F17" w:rsidRDefault="001C09DC" w:rsidP="001C09DC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3335502"/>
            <wp:effectExtent l="0" t="0" r="0" b="0"/>
            <wp:docPr id="3" name="图片 3" descr="F:\SCI论文撰写与投稿\Front Microbiol投稿\论文修订\H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CI论文撰写与投稿\Front Microbiol投稿\论文修订\H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9DC" w:rsidRDefault="001C09DC" w:rsidP="001C09DC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FB5072">
        <w:rPr>
          <w:rFonts w:ascii="Times New Roman" w:eastAsia="宋体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3 </w:t>
      </w:r>
      <w:r w:rsidRPr="001C09DC">
        <w:rPr>
          <w:rFonts w:ascii="Times New Roman" w:hAnsi="Times New Roman" w:cs="Times New Roman"/>
          <w:sz w:val="24"/>
          <w:szCs w:val="24"/>
        </w:rPr>
        <w:t xml:space="preserve">Total ion current diagram of mixed standard of six kinds of </w:t>
      </w:r>
      <w:r>
        <w:rPr>
          <w:rFonts w:ascii="Times New Roman" w:hAnsi="Times New Roman" w:cs="Times New Roman" w:hint="eastAsia"/>
          <w:sz w:val="24"/>
          <w:szCs w:val="24"/>
        </w:rPr>
        <w:t>SCFA</w:t>
      </w:r>
      <w:r w:rsidRPr="001C09DC">
        <w:rPr>
          <w:rFonts w:ascii="Times New Roman" w:hAnsi="Times New Roman" w:cs="Times New Roman"/>
          <w:sz w:val="24"/>
          <w:szCs w:val="24"/>
        </w:rPr>
        <w:t>s</w:t>
      </w:r>
    </w:p>
    <w:p w:rsidR="00837554" w:rsidRDefault="00837554" w:rsidP="001C09DC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3335502"/>
            <wp:effectExtent l="0" t="0" r="0" b="0"/>
            <wp:docPr id="4" name="图片 4" descr="F:\SCI论文撰写与投稿\Front Microbiol投稿\论文修订\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CI论文撰写与投稿\Front Microbiol投稿\论文修订\N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554" w:rsidRDefault="00837554" w:rsidP="001C09DC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FB5072">
        <w:rPr>
          <w:rFonts w:ascii="Times New Roman" w:eastAsia="宋体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1C09DC">
        <w:rPr>
          <w:rFonts w:ascii="Times New Roman" w:hAnsi="Times New Roman" w:cs="Times New Roman"/>
          <w:sz w:val="24"/>
          <w:szCs w:val="24"/>
        </w:rPr>
        <w:t xml:space="preserve">Total ion current diagram of mixed standard of </w:t>
      </w:r>
      <w:r>
        <w:rPr>
          <w:rFonts w:ascii="Times New Roman" w:hAnsi="Times New Roman" w:cs="Times New Roman" w:hint="eastAsia"/>
          <w:sz w:val="24"/>
          <w:szCs w:val="24"/>
        </w:rPr>
        <w:t>NC group</w:t>
      </w:r>
    </w:p>
    <w:p w:rsidR="00837554" w:rsidRDefault="00837554" w:rsidP="001C09DC">
      <w:pPr>
        <w:spacing w:line="360" w:lineRule="auto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3335502"/>
            <wp:effectExtent l="0" t="0" r="2540" b="0"/>
            <wp:docPr id="5" name="图片 5" descr="F:\SCI论文撰写与投稿\Front Microbiol投稿\论文修订\S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CI论文撰写与投稿\Front Microbiol投稿\论文修订\SC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554" w:rsidRPr="001C09DC" w:rsidRDefault="00837554" w:rsidP="001C09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072">
        <w:rPr>
          <w:rFonts w:ascii="Times New Roman" w:eastAsia="宋体" w:hAnsi="Times New Roman" w:cs="Times New Roman"/>
          <w:b/>
          <w:sz w:val="24"/>
          <w:szCs w:val="24"/>
        </w:rPr>
        <w:t xml:space="preserve">Figure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bookmarkStart w:id="7" w:name="_GoBack"/>
      <w:bookmarkEnd w:id="7"/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</w:t>
      </w:r>
      <w:r w:rsidRPr="001C09DC">
        <w:rPr>
          <w:rFonts w:ascii="Times New Roman" w:hAnsi="Times New Roman" w:cs="Times New Roman"/>
          <w:sz w:val="24"/>
          <w:szCs w:val="24"/>
        </w:rPr>
        <w:t xml:space="preserve">Total ion current diagram of mixed standard of </w:t>
      </w:r>
      <w:r>
        <w:rPr>
          <w:rFonts w:ascii="Times New Roman" w:hAnsi="Times New Roman" w:cs="Times New Roman" w:hint="eastAsia"/>
          <w:sz w:val="24"/>
          <w:szCs w:val="24"/>
        </w:rPr>
        <w:t>SCP</w:t>
      </w:r>
      <w:r>
        <w:rPr>
          <w:rFonts w:ascii="Times New Roman" w:hAnsi="Times New Roman" w:cs="Times New Roman" w:hint="eastAsia"/>
          <w:sz w:val="24"/>
          <w:szCs w:val="24"/>
        </w:rPr>
        <w:t xml:space="preserve"> group</w:t>
      </w:r>
    </w:p>
    <w:sectPr w:rsidR="00837554" w:rsidRPr="001C0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4F" w:rsidRDefault="00546F4F" w:rsidP="0010598B">
      <w:r>
        <w:separator/>
      </w:r>
    </w:p>
  </w:endnote>
  <w:endnote w:type="continuationSeparator" w:id="0">
    <w:p w:rsidR="00546F4F" w:rsidRDefault="00546F4F" w:rsidP="0010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4F" w:rsidRDefault="00546F4F" w:rsidP="0010598B">
      <w:r>
        <w:separator/>
      </w:r>
    </w:p>
  </w:footnote>
  <w:footnote w:type="continuationSeparator" w:id="0">
    <w:p w:rsidR="00546F4F" w:rsidRDefault="00546F4F" w:rsidP="0010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25"/>
    <w:rsid w:val="000346A5"/>
    <w:rsid w:val="0010598B"/>
    <w:rsid w:val="00193F17"/>
    <w:rsid w:val="001C09DC"/>
    <w:rsid w:val="00206CB7"/>
    <w:rsid w:val="00303A05"/>
    <w:rsid w:val="00546F4F"/>
    <w:rsid w:val="00593425"/>
    <w:rsid w:val="00664A7C"/>
    <w:rsid w:val="00670861"/>
    <w:rsid w:val="006A63C4"/>
    <w:rsid w:val="006C532E"/>
    <w:rsid w:val="007467C8"/>
    <w:rsid w:val="00837554"/>
    <w:rsid w:val="00BC7D8B"/>
    <w:rsid w:val="00C87E4C"/>
    <w:rsid w:val="00CD450E"/>
    <w:rsid w:val="00D90134"/>
    <w:rsid w:val="00EC364B"/>
    <w:rsid w:val="00EC7FE5"/>
    <w:rsid w:val="00F02CB5"/>
    <w:rsid w:val="00FB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59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598B"/>
    <w:rPr>
      <w:sz w:val="18"/>
      <w:szCs w:val="18"/>
    </w:rPr>
  </w:style>
  <w:style w:type="character" w:styleId="a6">
    <w:name w:val="Hyperlink"/>
    <w:basedOn w:val="a0"/>
    <w:uiPriority w:val="99"/>
    <w:unhideWhenUsed/>
    <w:rsid w:val="00746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9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59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598B"/>
    <w:rPr>
      <w:sz w:val="18"/>
      <w:szCs w:val="18"/>
    </w:rPr>
  </w:style>
  <w:style w:type="character" w:styleId="a6">
    <w:name w:val="Hyperlink"/>
    <w:basedOn w:val="a0"/>
    <w:uiPriority w:val="99"/>
    <w:unhideWhenUsed/>
    <w:rsid w:val="00746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874</Words>
  <Characters>4985</Characters>
  <Application>Microsoft Office Word</Application>
  <DocSecurity>0</DocSecurity>
  <Lines>41</Lines>
  <Paragraphs>11</Paragraphs>
  <ScaleCrop>false</ScaleCrop>
  <Company>Microsoft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苏联麟</dc:creator>
  <cp:keywords/>
  <dc:description/>
  <cp:lastModifiedBy>苏联麟</cp:lastModifiedBy>
  <cp:revision>16</cp:revision>
  <dcterms:created xsi:type="dcterms:W3CDTF">2019-10-30T03:03:00Z</dcterms:created>
  <dcterms:modified xsi:type="dcterms:W3CDTF">2020-07-21T16:23:00Z</dcterms:modified>
</cp:coreProperties>
</file>