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4A84" w14:textId="7AAECDF5" w:rsidR="002868E2" w:rsidRPr="00376CC5" w:rsidRDefault="00A312A2" w:rsidP="00376CC5">
      <w:pPr>
        <w:pStyle w:val="Title"/>
      </w:pPr>
      <w:r>
        <w:t>A systematic review of c</w:t>
      </w:r>
      <w:r w:rsidRPr="00505D40">
        <w:t>onsumer perception</w:t>
      </w:r>
      <w:r>
        <w:t>s</w:t>
      </w:r>
      <w:r w:rsidRPr="00505D40">
        <w:t xml:space="preserve"> of smart packaging technologies for food</w:t>
      </w:r>
    </w:p>
    <w:p w14:paraId="337586F1" w14:textId="6B9CA743" w:rsidR="002868E2" w:rsidRPr="00376CC5" w:rsidRDefault="00A312A2" w:rsidP="00651CA2">
      <w:pPr>
        <w:pStyle w:val="AuthorList"/>
      </w:pPr>
      <w:r>
        <w:t>Erin Young</w:t>
      </w:r>
      <w:r w:rsidR="00A75F87" w:rsidRPr="00A545C6">
        <w:rPr>
          <w:vertAlign w:val="superscript"/>
        </w:rPr>
        <w:t>1</w:t>
      </w:r>
      <w:r w:rsidR="002868E2" w:rsidRPr="00376CC5">
        <w:t xml:space="preserve">, </w:t>
      </w:r>
      <w:r>
        <w:t>Miranda Mirosa</w:t>
      </w:r>
      <w:r w:rsidRPr="00A545C6">
        <w:rPr>
          <w:vertAlign w:val="superscript"/>
        </w:rPr>
        <w:t>1</w:t>
      </w:r>
      <w:r>
        <w:rPr>
          <w:vertAlign w:val="superscript"/>
        </w:rPr>
        <w:t>*</w:t>
      </w:r>
      <w:r w:rsidR="002868E2" w:rsidRPr="00376CC5">
        <w:t xml:space="preserve">, </w:t>
      </w:r>
      <w:r>
        <w:t>Phil Bremer</w:t>
      </w:r>
      <w:r w:rsidR="00A75F87" w:rsidRPr="00A545C6">
        <w:rPr>
          <w:vertAlign w:val="superscript"/>
        </w:rPr>
        <w:t>1</w:t>
      </w:r>
    </w:p>
    <w:p w14:paraId="3EC68EFD" w14:textId="4618201B" w:rsidR="002868E2" w:rsidRPr="00376CC5" w:rsidRDefault="002868E2" w:rsidP="006B2D5B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A312A2">
        <w:rPr>
          <w:rFonts w:cs="Times New Roman"/>
          <w:szCs w:val="24"/>
        </w:rPr>
        <w:t>Department of Food Science, University of Otago, Dunedin, New Zealand</w:t>
      </w:r>
    </w:p>
    <w:p w14:paraId="55458F15" w14:textId="50A03925" w:rsidR="002868E2" w:rsidRPr="00376CC5" w:rsidRDefault="002868E2" w:rsidP="00671D9A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="00671D9A" w:rsidRPr="00376CC5">
        <w:rPr>
          <w:rFonts w:cs="Times New Roman"/>
          <w:b/>
          <w:szCs w:val="24"/>
        </w:rPr>
        <w:br/>
      </w:r>
      <w:r w:rsidR="006E6D8F">
        <w:rPr>
          <w:rFonts w:cs="Times New Roman"/>
          <w:szCs w:val="24"/>
        </w:rPr>
        <w:t>Assoc</w:t>
      </w:r>
      <w:r w:rsidR="00254DD4">
        <w:rPr>
          <w:rFonts w:cs="Times New Roman"/>
          <w:szCs w:val="24"/>
        </w:rPr>
        <w:t>iate</w:t>
      </w:r>
      <w:r w:rsidR="006E6D8F">
        <w:rPr>
          <w:rFonts w:cs="Times New Roman"/>
          <w:szCs w:val="24"/>
        </w:rPr>
        <w:t xml:space="preserve"> Prof</w:t>
      </w:r>
      <w:r w:rsidR="00254DD4">
        <w:rPr>
          <w:rFonts w:cs="Times New Roman"/>
          <w:szCs w:val="24"/>
        </w:rPr>
        <w:t>essor</w:t>
      </w:r>
      <w:r w:rsidR="006E6D8F">
        <w:rPr>
          <w:rFonts w:cs="Times New Roman"/>
          <w:szCs w:val="24"/>
        </w:rPr>
        <w:t xml:space="preserve"> </w:t>
      </w:r>
      <w:r w:rsidR="00A312A2">
        <w:rPr>
          <w:rFonts w:cs="Times New Roman"/>
          <w:szCs w:val="24"/>
        </w:rPr>
        <w:t xml:space="preserve">Miranda </w:t>
      </w:r>
      <w:proofErr w:type="spellStart"/>
      <w:r w:rsidR="00A312A2">
        <w:rPr>
          <w:rFonts w:cs="Times New Roman"/>
          <w:szCs w:val="24"/>
        </w:rPr>
        <w:t>Mirosa</w:t>
      </w:r>
      <w:proofErr w:type="spellEnd"/>
      <w:r w:rsidR="00671D9A" w:rsidRPr="00376CC5">
        <w:rPr>
          <w:rFonts w:cs="Times New Roman"/>
          <w:szCs w:val="24"/>
        </w:rPr>
        <w:br/>
      </w:r>
      <w:r w:rsidR="00A312A2" w:rsidRPr="00A312A2">
        <w:rPr>
          <w:rFonts w:cs="Times New Roman"/>
          <w:szCs w:val="24"/>
        </w:rPr>
        <w:t>miranda.mirosa@otago.ac.nz</w:t>
      </w:r>
    </w:p>
    <w:p w14:paraId="688EE9ED" w14:textId="10ECDA80" w:rsidR="00EA3D3C" w:rsidRPr="00376CC5" w:rsidRDefault="00817DD6" w:rsidP="00651CA2">
      <w:pPr>
        <w:pStyle w:val="AuthorList"/>
      </w:pPr>
      <w:r w:rsidRPr="00376CC5">
        <w:t xml:space="preserve">Keywords: </w:t>
      </w:r>
      <w:r w:rsidR="00324B04" w:rsidRPr="00505D40">
        <w:rPr>
          <w:noProof/>
          <w:color w:val="000000" w:themeColor="text1"/>
        </w:rPr>
        <w:t>active packaging, intelligent packaging, smart packaging, consumer acceptance, consumer perception, systematic review</w:t>
      </w:r>
    </w:p>
    <w:p w14:paraId="4DB10602" w14:textId="34F99042" w:rsidR="008E2B54" w:rsidRDefault="0031579F" w:rsidP="00147395">
      <w:pPr>
        <w:pStyle w:val="AuthorList"/>
      </w:pPr>
      <w:r>
        <w:t>Supplementary Tables</w:t>
      </w:r>
    </w:p>
    <w:p w14:paraId="50DD02A2" w14:textId="77777777" w:rsidR="00B12392" w:rsidRDefault="00B12392" w:rsidP="00B12392">
      <w:pPr>
        <w:rPr>
          <w:rFonts w:cs="Times New Roman"/>
          <w:szCs w:val="24"/>
        </w:rPr>
        <w:sectPr w:rsidR="00B12392" w:rsidSect="00B1239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F16E22" w14:textId="3AD2C04A" w:rsidR="00B12392" w:rsidRDefault="00B12392" w:rsidP="00B12392">
      <w:pPr>
        <w:rPr>
          <w:rFonts w:cs="Times New Roman"/>
          <w:szCs w:val="24"/>
        </w:rPr>
      </w:pPr>
      <w:r w:rsidRPr="00505D40">
        <w:rPr>
          <w:rFonts w:cs="Times New Roman"/>
          <w:szCs w:val="24"/>
        </w:rPr>
        <w:lastRenderedPageBreak/>
        <w:t xml:space="preserve">Table </w:t>
      </w:r>
      <w:r w:rsidR="0071340C">
        <w:rPr>
          <w:rFonts w:cs="Times New Roman"/>
          <w:szCs w:val="24"/>
        </w:rPr>
        <w:t>S1</w:t>
      </w:r>
      <w:r w:rsidRPr="00505D40">
        <w:rPr>
          <w:rFonts w:cs="Times New Roman"/>
          <w:szCs w:val="24"/>
        </w:rPr>
        <w:t>: Included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920"/>
        <w:gridCol w:w="1786"/>
        <w:gridCol w:w="6973"/>
      </w:tblGrid>
      <w:tr w:rsidR="00B12392" w14:paraId="19BF09DF" w14:textId="77777777" w:rsidTr="00B12392">
        <w:tc>
          <w:tcPr>
            <w:tcW w:w="2268" w:type="dxa"/>
          </w:tcPr>
          <w:p w14:paraId="50819575" w14:textId="33DBD408" w:rsidR="00B12392" w:rsidRDefault="00B12392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b/>
                <w:sz w:val="20"/>
                <w:szCs w:val="20"/>
              </w:rPr>
              <w:t>Paper &amp; Method</w:t>
            </w:r>
          </w:p>
        </w:tc>
        <w:tc>
          <w:tcPr>
            <w:tcW w:w="2920" w:type="dxa"/>
          </w:tcPr>
          <w:p w14:paraId="164F7C87" w14:textId="7C2DEEF1" w:rsidR="00B12392" w:rsidRDefault="00B12392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b/>
                <w:sz w:val="20"/>
                <w:szCs w:val="20"/>
              </w:rPr>
              <w:t>Aim. To Identify:</w:t>
            </w:r>
          </w:p>
        </w:tc>
        <w:tc>
          <w:tcPr>
            <w:tcW w:w="1786" w:type="dxa"/>
          </w:tcPr>
          <w:p w14:paraId="0269046A" w14:textId="5A572C4E" w:rsidR="00B12392" w:rsidRDefault="00B12392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b/>
                <w:sz w:val="20"/>
                <w:szCs w:val="20"/>
              </w:rPr>
              <w:t>Location &amp; Technology</w:t>
            </w:r>
          </w:p>
        </w:tc>
        <w:tc>
          <w:tcPr>
            <w:tcW w:w="6973" w:type="dxa"/>
          </w:tcPr>
          <w:p w14:paraId="11DB00EC" w14:textId="0EEA9F46" w:rsidR="00B12392" w:rsidRDefault="00B12392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50762">
              <w:rPr>
                <w:b/>
                <w:sz w:val="20"/>
                <w:szCs w:val="20"/>
              </w:rPr>
              <w:t>Major Conclusions</w:t>
            </w:r>
          </w:p>
        </w:tc>
      </w:tr>
      <w:tr w:rsidR="00B12392" w14:paraId="28533573" w14:textId="77777777" w:rsidTr="00B12392">
        <w:tc>
          <w:tcPr>
            <w:tcW w:w="2268" w:type="dxa"/>
          </w:tcPr>
          <w:p w14:paraId="150A0603" w14:textId="2A377886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AuthorYear="1"&gt;&lt;Author&gt;Aday&lt;/Author&gt;&lt;Year&gt;2015&lt;/Year&gt;&lt;RecNum&gt;227&lt;/RecNum&gt;&lt;DisplayText&gt;Aday and Yener (2015)&lt;/DisplayText&gt;&lt;record&gt;&lt;rec-number&gt;227&lt;/rec-number&gt;&lt;foreign-keys&gt;&lt;key app="EN" db-id="xa5wwedtp9s929edaeu5wx9vsxat5f9tfstd" timestamp="1544751291" guid="cefff689-76ad-4025-bd5d-f04b7f3d7b8d"&gt;227&lt;/key&gt;&lt;/foreign-keys&gt;&lt;ref-type name="Journal Article"&gt;17&lt;/ref-type&gt;&lt;contributors&gt;&lt;authors&gt;&lt;author&gt;Aday, M. S.&lt;/author&gt;&lt;author&gt;Yener, U.&lt;/author&gt;&lt;/authors&gt;&lt;/contributors&gt;&lt;auth-address&gt;Department of Food Engineering, Canakkale Onsekiz Mart University, Canakkale, Turkey&lt;/auth-address&gt;&lt;titles&gt;&lt;title&gt;Assessing consumers’ adoption of active and intelligent packaging&lt;/title&gt;&lt;secondary-title&gt;British Food Journal&lt;/secondary-title&gt;&lt;/titles&gt;&lt;periodical&gt;&lt;full-title&gt;British Food Journal&lt;/full-title&gt;&lt;/periodical&gt;&lt;pages&gt;157-177&lt;/pages&gt;&lt;volume&gt;117&lt;/volume&gt;&lt;number&gt;1&lt;/number&gt;&lt;keywords&gt;&lt;keyword&gt;Active packaging&lt;/keyword&gt;&lt;keyword&gt;Consumer behaviour&lt;/keyword&gt;&lt;keyword&gt;Intelligent packaging&lt;/keyword&gt;&lt;keyword&gt;Purchasing decision&lt;/keyword&gt;&lt;/keywords&gt;&lt;dates&gt;&lt;year&gt;2015&lt;/year&gt;&lt;/dates&gt;&lt;work-type&gt;Article&lt;/work-type&gt;&lt;urls&gt;&lt;related-urls&gt;&lt;url&gt;https://www.scopus.com/inward/record.uri?eid=2-s2.0-84920973876&amp;amp;doi=10.1108%2fBFJ-07-2013-0191&amp;amp;partnerID=40&amp;amp;md5=fa5e0296c1dc619d833fc8bac54db9a2&lt;/url&gt;&lt;/related-urls&gt;&lt;/urls&gt;&lt;electronic-resource-num&gt;10.1108/BFJ-07-2013-0191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Aday and Yener (2015)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50EA79F7" w14:textId="39FCC385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Survey (n=365) ; 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TF:</w:t>
            </w:r>
            <w:proofErr w:type="gramEnd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 NA</w:t>
            </w:r>
          </w:p>
        </w:tc>
        <w:tc>
          <w:tcPr>
            <w:tcW w:w="2920" w:type="dxa"/>
          </w:tcPr>
          <w:p w14:paraId="4E55DD49" w14:textId="46DD87FD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How consumers are approaching new packaging;</w:t>
            </w:r>
            <w:r w:rsidRPr="00B12392" w:rsidDel="00775D2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12392">
              <w:rPr>
                <w:color w:val="000000" w:themeColor="text1"/>
                <w:sz w:val="20"/>
                <w:szCs w:val="20"/>
              </w:rPr>
              <w:t>which concepts they would prefer/reject; and how to increase the acceptability of AP&amp;IP</w:t>
            </w:r>
          </w:p>
        </w:tc>
        <w:tc>
          <w:tcPr>
            <w:tcW w:w="1786" w:type="dxa"/>
          </w:tcPr>
          <w:p w14:paraId="459D1040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Turkey</w:t>
            </w:r>
          </w:p>
          <w:p w14:paraId="4F170A37" w14:textId="3585535F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41EFD1DF" w14:textId="16FBF983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Consumers prefer </w:t>
            </w:r>
            <w:r>
              <w:rPr>
                <w:color w:val="000000" w:themeColor="text1"/>
                <w:sz w:val="20"/>
                <w:szCs w:val="20"/>
              </w:rPr>
              <w:t>IP to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technologies.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onsumers wanted to use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to prevent microbial spoilage 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  <w:r w:rsidRPr="009B166B">
              <w:rPr>
                <w:color w:val="000000" w:themeColor="text1"/>
                <w:sz w:val="20"/>
                <w:szCs w:val="20"/>
              </w:rPr>
              <w:t>owever sachets were considered potentially hazardous.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Effective commercials and </w:t>
            </w:r>
            <w:r>
              <w:rPr>
                <w:color w:val="000000" w:themeColor="text1"/>
                <w:sz w:val="20"/>
                <w:szCs w:val="20"/>
              </w:rPr>
              <w:t>info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campaigns about the new technology on labels can be helpful to increase public acceptance.</w:t>
            </w:r>
          </w:p>
        </w:tc>
      </w:tr>
      <w:tr w:rsidR="00B12392" w14:paraId="1A55BF56" w14:textId="77777777" w:rsidTr="00B12392">
        <w:tc>
          <w:tcPr>
            <w:tcW w:w="2268" w:type="dxa"/>
          </w:tcPr>
          <w:p w14:paraId="237096AB" w14:textId="7520DE8B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D6758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AuthorYear="1"&gt;&lt;Author&gt;Barska&lt;/Author&gt;&lt;Year&gt;2016&lt;/Year&gt;&lt;RecNum&gt;14970&lt;/RecNum&gt;&lt;DisplayText&gt;Barska and Wyrwa (2016)&lt;/DisplayText&gt;&lt;record&gt;&lt;rec-number&gt;14970&lt;/rec-number&gt;&lt;foreign-keys&gt;&lt;key app="EN" db-id="xa5wwedtp9s929edaeu5wx9vsxat5f9tfstd" timestamp="1570744610" guid="784874bf-4188-4109-b308-d138b24f350f"&gt;14970&lt;/key&gt;&lt;/foreign-keys&gt;&lt;ref-type name="Journal Article"&gt;17&lt;/ref-type&gt;&lt;contributors&gt;&lt;authors&gt;&lt;author&gt;Barska, Anetta&lt;/author&gt;&lt;author&gt;Wyrwa, Joanna&lt;/author&gt;&lt;/authors&gt;&lt;/contributors&gt;&lt;titles&gt;&lt;title&gt;Consumer Perception of Active and Intelligent Food Packaging&lt;/title&gt;&lt;secondary-title&gt;Problems of Agricultural Economics&lt;/secondary-title&gt;&lt;/titles&gt;&lt;periodical&gt;&lt;full-title&gt;Problems of Agricultural Economics&lt;/full-title&gt;&lt;/periodical&gt;&lt;number&gt;4_2016&lt;/number&gt;&lt;dates&gt;&lt;year&gt;2016&lt;/year&gt;&lt;/dates&gt;&lt;urls&gt;&lt;/urls&gt;&lt;/record&gt;&lt;/Cite&gt;&lt;/EndNote&gt;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6758">
              <w:rPr>
                <w:noProof/>
                <w:color w:val="000000" w:themeColor="text1"/>
                <w:sz w:val="20"/>
                <w:szCs w:val="20"/>
              </w:rPr>
              <w:t>Barska and Wyrwa (2016)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B3643A9" w14:textId="3150E920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Survey (n=372); TF: NA</w:t>
            </w:r>
          </w:p>
        </w:tc>
        <w:tc>
          <w:tcPr>
            <w:tcW w:w="2920" w:type="dxa"/>
          </w:tcPr>
          <w:p w14:paraId="0BCE7DCB" w14:textId="608C2579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What consumers know/feel about AI&amp;IP; determinants, directions of changes and trends</w:t>
            </w:r>
          </w:p>
        </w:tc>
        <w:tc>
          <w:tcPr>
            <w:tcW w:w="1786" w:type="dxa"/>
          </w:tcPr>
          <w:p w14:paraId="17847517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Poland</w:t>
            </w:r>
          </w:p>
          <w:p w14:paraId="0BBC8E98" w14:textId="4F8CBA3D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5BB71963" w14:textId="1B221A2A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Level of knowledge about </w:t>
            </w:r>
            <w:r>
              <w:rPr>
                <w:color w:val="000000" w:themeColor="text1"/>
                <w:sz w:val="20"/>
                <w:szCs w:val="20"/>
              </w:rPr>
              <w:t>AI&amp;IP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is insufficient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Majority of consumers declare willingness to purchase food in </w:t>
            </w:r>
            <w:r>
              <w:rPr>
                <w:color w:val="000000" w:themeColor="text1"/>
                <w:sz w:val="20"/>
                <w:szCs w:val="20"/>
              </w:rPr>
              <w:t>AI&amp;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IP</w:t>
            </w:r>
            <w:r w:rsidRPr="009B166B">
              <w:rPr>
                <w:color w:val="000000" w:themeColor="text1"/>
                <w:sz w:val="20"/>
                <w:szCs w:val="20"/>
              </w:rPr>
              <w:t>, and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accept the need to pay higher price.</w:t>
            </w:r>
          </w:p>
        </w:tc>
      </w:tr>
      <w:tr w:rsidR="00A2317C" w14:paraId="2A91123D" w14:textId="77777777" w:rsidTr="00B12392">
        <w:tc>
          <w:tcPr>
            <w:tcW w:w="2268" w:type="dxa"/>
          </w:tcPr>
          <w:p w14:paraId="65E800C3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ldData xml:space="preserve">PEVuZE5vdGU+PENpdGUgQXV0aG9yWWVhcj0iMSI+PEF1dGhvcj5EYW91ZDwvQXV0aG9yPjxZZWFy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</w:fld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</w:instrTex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ldData xml:space="preserve">PEVuZE5vdGU+PENpdGUgQXV0aG9yWWVhcj0iMSI+PEF1dGhvcj5EYW91ZDwvQXV0aG9yPjxZZWFy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</w:fld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EN.CITE.DATA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Daoud and Trigui (2019)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12D778E" w14:textId="3BE481CA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Interviews (n=15); TF: NA</w:t>
            </w:r>
          </w:p>
        </w:tc>
        <w:tc>
          <w:tcPr>
            <w:tcW w:w="2920" w:type="dxa"/>
          </w:tcPr>
          <w:p w14:paraId="785070A7" w14:textId="24762E68" w:rsidR="00A2317C" w:rsidRPr="00B12392" w:rsidRDefault="00A2317C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Factors influencing consumer perceptions of traceability information and the role of smart packaging in that.</w:t>
            </w:r>
          </w:p>
        </w:tc>
        <w:tc>
          <w:tcPr>
            <w:tcW w:w="1786" w:type="dxa"/>
          </w:tcPr>
          <w:p w14:paraId="03DB0838" w14:textId="77777777" w:rsidR="00A2317C" w:rsidRDefault="00A2317C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Tunisia</w:t>
            </w:r>
          </w:p>
          <w:p w14:paraId="40FEB06D" w14:textId="7A23FB2D" w:rsidR="00A2317C" w:rsidRPr="00B12392" w:rsidRDefault="00A2317C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IP (provision of traceability features)</w:t>
            </w:r>
          </w:p>
        </w:tc>
        <w:tc>
          <w:tcPr>
            <w:tcW w:w="6973" w:type="dxa"/>
          </w:tcPr>
          <w:p w14:paraId="05C325E2" w14:textId="2C631498" w:rsidR="00A2317C" w:rsidRPr="009B166B" w:rsidRDefault="00690F8C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conceptual model was developed linking knowledge of food technology and traceability, credibility, and food involvement to consumer perceptions of smart packaging and traceability information.</w:t>
            </w:r>
          </w:p>
        </w:tc>
      </w:tr>
      <w:tr w:rsidR="00B12392" w14:paraId="28255B8C" w14:textId="77777777" w:rsidTr="00B12392">
        <w:tc>
          <w:tcPr>
            <w:tcW w:w="2268" w:type="dxa"/>
          </w:tcPr>
          <w:p w14:paraId="1E5B8805" w14:textId="5BED6A26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AuthorYear="1"&gt;&lt;Author&gt;Erdem&lt;/Author&gt;&lt;Year&gt;2015&lt;/Year&gt;&lt;RecNum&gt;230&lt;/RecNum&gt;&lt;DisplayText&gt;Erdem (2015)&lt;/DisplayText&gt;&lt;record&gt;&lt;rec-number&gt;230&lt;/rec-number&gt;&lt;foreign-keys&gt;&lt;key app="EN" db-id="xa5wwedtp9s929edaeu5wx9vsxat5f9tfstd" timestamp="1544751291" guid="f4458710-777b-4ac1-8f9e-3f1794551f13"&gt;230&lt;/key&gt;&lt;/foreign-keys&gt;&lt;ref-type name="Journal Article"&gt;17&lt;/ref-type&gt;&lt;contributors&gt;&lt;authors&gt;&lt;author&gt;Erdem, S.&lt;/author&gt;&lt;/authors&gt;&lt;/contributors&gt;&lt;auth-address&gt;The Economics Division, Stirling Management School, University of Stirling, United Kingdom&lt;/auth-address&gt;&lt;titles&gt;&lt;title&gt;Consumers&amp;apos; Preferences for Nanotechnology in Food Packaging: A Discrete Choice Experiment&lt;/title&gt;&lt;secondary-title&gt;Journal of Agricultural Economics&lt;/secondary-title&gt;&lt;/titles&gt;&lt;periodical&gt;&lt;full-title&gt;Journal of Agricultural Economics&lt;/full-title&gt;&lt;/periodical&gt;&lt;pages&gt;259-279&lt;/pages&gt;&lt;volume&gt;66&lt;/volume&gt;&lt;number&gt;2&lt;/number&gt;&lt;keywords&gt;&lt;keyword&gt;Animal welfare&lt;/keyword&gt;&lt;keyword&gt;Discrete choice experiments&lt;/keyword&gt;&lt;keyword&gt;Grids&lt;/keyword&gt;&lt;keyword&gt;Health risks&lt;/keyword&gt;&lt;keyword&gt;Nanosensors&lt;/keyword&gt;&lt;keyword&gt;Nanotechnology&lt;/keyword&gt;&lt;keyword&gt;Random parameter logit&lt;/keyword&gt;&lt;keyword&gt;UK&lt;/keyword&gt;&lt;/keywords&gt;&lt;dates&gt;&lt;year&gt;2015&lt;/year&gt;&lt;/dates&gt;&lt;work-type&gt;Article&lt;/work-type&gt;&lt;urls&gt;&lt;related-urls&gt;&lt;url&gt;https://www.scopus.com/inward/record.uri?eid=2-s2.0-84928186047&amp;amp;doi=10.1111%2f1477-9552.12088&amp;amp;partnerID=40&amp;amp;md5=50d0e4644e66c05a441178c68a09e6ed&lt;/url&gt;&lt;/related-urls&gt;&lt;/urls&gt;&lt;electronic-resource-num&gt;10.1111/1477-9552.12088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Erdem (2015)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669A0DF2" w14:textId="387DF2AC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Survey (n=449); TF: Random Utility Theory</w:t>
            </w:r>
          </w:p>
        </w:tc>
        <w:tc>
          <w:tcPr>
            <w:tcW w:w="2920" w:type="dxa"/>
          </w:tcPr>
          <w:p w14:paraId="3F15F699" w14:textId="0D35FF0F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Preferences towards nano; equivalent risk reduction delivered with conventional technology</w:t>
            </w:r>
          </w:p>
        </w:tc>
        <w:tc>
          <w:tcPr>
            <w:tcW w:w="1786" w:type="dxa"/>
          </w:tcPr>
          <w:p w14:paraId="6276B122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UK</w:t>
            </w:r>
          </w:p>
          <w:p w14:paraId="48A224D2" w14:textId="7E764CE6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</w:rPr>
              <w:t>intelligent-sensor</w:t>
            </w:r>
            <w:proofErr w:type="gramEnd"/>
            <w:r w:rsidRPr="00B12392">
              <w:rPr>
                <w:color w:val="000000" w:themeColor="text1"/>
                <w:sz w:val="20"/>
                <w:szCs w:val="20"/>
              </w:rPr>
              <w:t xml:space="preserve"> detecting unacceptable level of food poisoning bacteria in chicken)</w:t>
            </w:r>
          </w:p>
        </w:tc>
        <w:tc>
          <w:tcPr>
            <w:tcW w:w="6973" w:type="dxa"/>
          </w:tcPr>
          <w:p w14:paraId="0F6B72F2" w14:textId="342AFB1F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Consumers prefer chicken with lower risk of food poisoning, better animal welfare and lower costs, regardless of presence of </w:t>
            </w:r>
            <w:proofErr w:type="spellStart"/>
            <w:r w:rsidRPr="009B166B">
              <w:rPr>
                <w:color w:val="000000" w:themeColor="text1"/>
                <w:sz w:val="20"/>
                <w:szCs w:val="20"/>
              </w:rPr>
              <w:t>nanosensors</w:t>
            </w:r>
            <w:proofErr w:type="spellEnd"/>
            <w:r w:rsidRPr="009B166B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When compared with conventional consumers, those who buy chicken with better animal welfare show higher </w:t>
            </w:r>
            <w:r>
              <w:rPr>
                <w:color w:val="000000" w:themeColor="text1"/>
                <w:sz w:val="20"/>
                <w:szCs w:val="20"/>
              </w:rPr>
              <w:t>WTP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for food risk reduction.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Higher standard deviation for </w:t>
            </w:r>
            <w:r>
              <w:rPr>
                <w:color w:val="000000" w:themeColor="text1"/>
                <w:sz w:val="20"/>
                <w:szCs w:val="20"/>
              </w:rPr>
              <w:t>WTP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in nano group suggesting lack of knowledge,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confusion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or lack of trust.</w:t>
            </w:r>
            <w:r>
              <w:rPr>
                <w:color w:val="000000" w:themeColor="text1"/>
                <w:sz w:val="20"/>
                <w:szCs w:val="20"/>
              </w:rPr>
              <w:t xml:space="preserve"> No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strong evidence of positive preference towards </w:t>
            </w:r>
            <w:r>
              <w:rPr>
                <w:color w:val="000000" w:themeColor="text1"/>
                <w:sz w:val="20"/>
                <w:szCs w:val="20"/>
              </w:rPr>
              <w:t>nano</w:t>
            </w:r>
            <w:r w:rsidRPr="009B166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2392" w14:paraId="0251EBA0" w14:textId="77777777" w:rsidTr="00B12392">
        <w:tc>
          <w:tcPr>
            <w:tcW w:w="2268" w:type="dxa"/>
          </w:tcPr>
          <w:p w14:paraId="6FA96E18" w14:textId="05FEBEEB" w:rsidR="00B12392" w:rsidRDefault="00142200" w:rsidP="00142200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1579F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AuthorYear="1"&gt;&lt;Author&gt;Greehy&lt;/Author&gt;&lt;Year&gt;2011&lt;/Year&gt;&lt;RecNum&gt;14976&lt;/RecNum&gt;&lt;DisplayText&gt;Greehy, McCarthy, Henchion, Dillon, and McCarthy (2011)&lt;/DisplayText&gt;&lt;record&gt;&lt;rec-number&gt;14976&lt;/rec-number&gt;&lt;foreign-keys&gt;&lt;key app="EN" db-id="xa5wwedtp9s929edaeu5wx9vsxat5f9tfstd" timestamp="1570745366" guid="39bc487d-926c-4d28-a653-6a546517775a"&gt;14976&lt;/key&gt;&lt;/foreign-keys&gt;&lt;ref-type name="Journal Article"&gt;17&lt;/ref-type&gt;&lt;contributors&gt;&lt;authors&gt;&lt;author&gt;Greehy, Gráinne&lt;/author&gt;&lt;author&gt;McCarthy, Mary&lt;/author&gt;&lt;author&gt;Henchion, Maeve&lt;/author&gt;&lt;author&gt;Dillon, Emma&lt;/author&gt;&lt;author&gt;McCarthy, Sinéad&lt;/author&gt;&lt;/authors&gt;&lt;/contributors&gt;&lt;titles&gt;&lt;title&gt;An exploration of Irish consumer acceptance of nanotechnology applications in food&lt;/title&gt;&lt;secondary-title&gt;Proceedings in Food System Dynamics&lt;/secondary-title&gt;&lt;/titles&gt;&lt;periodical&gt;&lt;full-title&gt;Proceedings in Food System Dynamics&lt;/full-title&gt;&lt;/periodical&gt;&lt;pages&gt;175-198&lt;/pages&gt;&lt;dates&gt;&lt;year&gt;2011&lt;/year&gt;&lt;/dates&gt;&lt;isbn&gt;2194-511X&lt;/isbn&gt;&lt;urls&gt;&lt;/urls&gt;&lt;/record&gt;&lt;/Cite&gt;&lt;/EndNote&gt;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1579F">
              <w:rPr>
                <w:noProof/>
                <w:color w:val="000000" w:themeColor="text1"/>
                <w:sz w:val="20"/>
                <w:szCs w:val="20"/>
              </w:rPr>
              <w:t>Greehy, McCarthy, Henchion, Dillon, and McCarthy (2011)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3C35D517" w14:textId="3AD6C78D" w:rsidR="00142200" w:rsidRDefault="00142200" w:rsidP="00142200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Deliberate Discourse Interviews (n=7); TF: NA</w:t>
            </w:r>
          </w:p>
        </w:tc>
        <w:tc>
          <w:tcPr>
            <w:tcW w:w="2920" w:type="dxa"/>
          </w:tcPr>
          <w:p w14:paraId="783C94EA" w14:textId="2F973E5B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How consumers’ perceptions of risks/benefits of nano, their subjective values, and info/engagement can affect acceptance/rejection</w:t>
            </w:r>
          </w:p>
        </w:tc>
        <w:tc>
          <w:tcPr>
            <w:tcW w:w="1786" w:type="dxa"/>
          </w:tcPr>
          <w:p w14:paraId="635DCFBF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Ireland</w:t>
            </w:r>
          </w:p>
          <w:p w14:paraId="4729D2BD" w14:textId="20F7C5B4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(intelligent sensors to detect bacteria and food deterioration, active anti-microbial)</w:t>
            </w:r>
          </w:p>
        </w:tc>
        <w:tc>
          <w:tcPr>
            <w:tcW w:w="6973" w:type="dxa"/>
          </w:tcPr>
          <w:p w14:paraId="4C7E5950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Participants unfamiliar with </w:t>
            </w:r>
            <w:r>
              <w:rPr>
                <w:color w:val="000000" w:themeColor="text1"/>
                <w:sz w:val="20"/>
                <w:szCs w:val="20"/>
              </w:rPr>
              <w:t xml:space="preserve">nano </w:t>
            </w:r>
            <w:r w:rsidRPr="009B166B">
              <w:rPr>
                <w:color w:val="000000" w:themeColor="text1"/>
                <w:sz w:val="20"/>
                <w:szCs w:val="20"/>
              </w:rPr>
              <w:t>in food production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More accepting when perceive personal and societal benefits outweigh potential risks.</w:t>
            </w:r>
          </w:p>
          <w:p w14:paraId="2A866EB5" w14:textId="55A1B1F8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Personal and societal health benefits, taste, perceived naturalness, price and shelf life framed consumers’ attitudes and overall acceptance.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Acceptance was conditional on risks being addressed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If risk communication is to ensure acceptance, </w:t>
            </w:r>
            <w:r>
              <w:rPr>
                <w:color w:val="000000" w:themeColor="text1"/>
                <w:sz w:val="20"/>
                <w:szCs w:val="20"/>
              </w:rPr>
              <w:t xml:space="preserve">it should </w:t>
            </w:r>
            <w:r w:rsidRPr="009B166B">
              <w:rPr>
                <w:color w:val="000000" w:themeColor="text1"/>
                <w:sz w:val="20"/>
                <w:szCs w:val="20"/>
              </w:rPr>
              <w:t>focus on benefits without ignoring risks.</w:t>
            </w:r>
          </w:p>
        </w:tc>
      </w:tr>
      <w:tr w:rsidR="00B12392" w14:paraId="61BF871D" w14:textId="77777777" w:rsidTr="00B12392">
        <w:tc>
          <w:tcPr>
            <w:tcW w:w="2268" w:type="dxa"/>
          </w:tcPr>
          <w:p w14:paraId="1DD6766B" w14:textId="251ADEAC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1579F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AuthorYear="1"&gt;&lt;Author&gt;Gupta&lt;/Author&gt;&lt;Year&gt;2015&lt;/Year&gt;&lt;RecNum&gt;14977&lt;/RecNum&gt;&lt;DisplayText&gt;Gupta, Fischer, and Frewer (2015)&lt;/DisplayText&gt;&lt;record&gt;&lt;rec-number&gt;14977&lt;/rec-number&gt;&lt;foreign-keys&gt;&lt;key app="EN" db-id="xa5wwedtp9s929edaeu5wx9vsxat5f9tfstd" timestamp="1570745456" guid="6e9bcc49-b78d-4d49-aa3a-700bc8ae85fc"&gt;14977&lt;/key&gt;&lt;/foreign-keys&gt;&lt;ref-type name="Journal Article"&gt;17&lt;/ref-type&gt;&lt;contributors&gt;&lt;authors&gt;&lt;author&gt;Gupta, N&lt;/author&gt;&lt;author&gt;Fischer, ARH&lt;/author&gt;&lt;author&gt;Frewer, LJ&lt;/author&gt;&lt;/authors&gt;&lt;/contributors&gt;&lt;titles&gt;&lt;title&gt;Ethics, risk and benefits associated with different applications of nanotechnology: a comparison of expert and consumer perceptions of drivers of societal acceptance&lt;/title&gt;&lt;secondary-title&gt;NanoEthics&lt;/secondary-title&gt;&lt;/titles&gt;&lt;periodical&gt;&lt;full-title&gt;NanoEthics&lt;/full-title&gt;&lt;/periodical&gt;&lt;pages&gt;93-108&lt;/pages&gt;&lt;volume&gt;9&lt;/volume&gt;&lt;number&gt;2&lt;/number&gt;&lt;dates&gt;&lt;year&gt;2015&lt;/year&gt;&lt;/dates&gt;&lt;isbn&gt;1871-4757&lt;/isbn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1579F">
              <w:rPr>
                <w:noProof/>
                <w:color w:val="000000" w:themeColor="text1"/>
                <w:sz w:val="20"/>
                <w:szCs w:val="20"/>
              </w:rPr>
              <w:t>Gupta, Fischer, and Frewer (2015)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BC912BF" w14:textId="10705AD6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Structured Interviews (n=18); TF: NA</w:t>
            </w:r>
          </w:p>
        </w:tc>
        <w:tc>
          <w:tcPr>
            <w:tcW w:w="2920" w:type="dxa"/>
          </w:tcPr>
          <w:p w14:paraId="0BE0F705" w14:textId="504EE31C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 xml:space="preserve">Types of concerns and priorities consumers have about different applications of nano; Alignment </w:t>
            </w: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between consumer and expert concerns</w:t>
            </w:r>
          </w:p>
        </w:tc>
        <w:tc>
          <w:tcPr>
            <w:tcW w:w="1786" w:type="dxa"/>
          </w:tcPr>
          <w:p w14:paraId="3B4CF1E0" w14:textId="77777777" w:rsidR="00B12392" w:rsidRPr="00142200" w:rsidRDefault="00142200" w:rsidP="00B12392">
            <w:pPr>
              <w:spacing w:before="0" w:after="120"/>
              <w:rPr>
                <w:rFonts w:cs="Times New Roman"/>
                <w:sz w:val="20"/>
                <w:szCs w:val="20"/>
              </w:rPr>
            </w:pPr>
            <w:r w:rsidRPr="00142200">
              <w:rPr>
                <w:rFonts w:cs="Times New Roman"/>
                <w:sz w:val="20"/>
                <w:szCs w:val="20"/>
              </w:rPr>
              <w:lastRenderedPageBreak/>
              <w:t>UK</w:t>
            </w:r>
          </w:p>
          <w:p w14:paraId="507125D3" w14:textId="4A4DFBD1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Nano (active anti-microbial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73" w:type="dxa"/>
          </w:tcPr>
          <w:p w14:paraId="1FC4F389" w14:textId="421CF2F5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lastRenderedPageBreak/>
              <w:t xml:space="preserve">Participants unfamiliar with nano and </w:t>
            </w:r>
            <w:r>
              <w:rPr>
                <w:color w:val="000000" w:themeColor="text1"/>
                <w:sz w:val="20"/>
                <w:szCs w:val="20"/>
              </w:rPr>
              <w:t xml:space="preserve">its </w:t>
            </w:r>
            <w:r w:rsidRPr="009B166B">
              <w:rPr>
                <w:color w:val="000000" w:themeColor="text1"/>
                <w:sz w:val="20"/>
                <w:szCs w:val="20"/>
              </w:rPr>
              <w:t>applications.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Participants differentiated between applications based on need, benefit,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usefulness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and importance, and were positive about packaging applications. Experts had perceived food/packaging </w:t>
            </w:r>
            <w:r w:rsidRPr="009B166B">
              <w:rPr>
                <w:color w:val="000000" w:themeColor="text1"/>
                <w:sz w:val="20"/>
                <w:szCs w:val="20"/>
              </w:rPr>
              <w:lastRenderedPageBreak/>
              <w:t xml:space="preserve">applications will be less acceptable, but consumers perceived </w:t>
            </w:r>
            <w:r>
              <w:rPr>
                <w:color w:val="000000" w:themeColor="text1"/>
                <w:sz w:val="20"/>
                <w:szCs w:val="20"/>
              </w:rPr>
              <w:t xml:space="preserve">nano </w:t>
            </w:r>
            <w:r w:rsidRPr="009B166B">
              <w:rPr>
                <w:color w:val="000000" w:themeColor="text1"/>
                <w:sz w:val="20"/>
                <w:szCs w:val="20"/>
              </w:rPr>
              <w:t>to be beneficial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Experts also failed to anticipate consumer concern for moral,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social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and ethical risks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2392" w14:paraId="6716CA3F" w14:textId="77777777" w:rsidTr="00B12392">
        <w:tc>
          <w:tcPr>
            <w:tcW w:w="2268" w:type="dxa"/>
          </w:tcPr>
          <w:p w14:paraId="12CBB4C3" w14:textId="152AD071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fldChar w:fldCharType="begin"/>
            </w:r>
            <w:r w:rsidR="0031579F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AuthorYear="1"&gt;&lt;Author&gt;Henchion&lt;/Author&gt;&lt;Year&gt;2019&lt;/Year&gt;&lt;RecNum&gt;14978&lt;/RecNum&gt;&lt;DisplayText&gt;Henchion, McCarthy, Dillon, Greehy, and McCarthy (2019)&lt;/DisplayText&gt;&lt;record&gt;&lt;rec-number&gt;14978&lt;/rec-number&gt;&lt;foreign-keys&gt;&lt;key app="EN" db-id="xa5wwedtp9s929edaeu5wx9vsxat5f9tfstd" timestamp="1570745537" guid="492c7723-a59f-4d5f-910d-792495f1f4e3"&gt;14978&lt;/key&gt;&lt;/foreign-keys&gt;&lt;ref-type name="Journal Article"&gt;17&lt;/ref-type&gt;&lt;contributors&gt;&lt;authors&gt;&lt;author&gt;Henchion, M&lt;/author&gt;&lt;author&gt;McCarthy, M&lt;/author&gt;&lt;author&gt;Dillon, EJ&lt;/author&gt;&lt;author&gt;Greehy, G&lt;/author&gt;&lt;author&gt;McCarthy, SN&lt;/author&gt;&lt;/authors&gt;&lt;/contributors&gt;&lt;titles&gt;&lt;title&gt;Big issues for a small technology: Consumer trade-offs in acceptance of nanotechnology in food&lt;/title&gt;&lt;secondary-title&gt;Innovative Food Science &amp;amp; Emerging Technologies&lt;/secondary-title&gt;&lt;/titles&gt;&lt;periodical&gt;&lt;full-title&gt;Innovative Food Science &amp;amp; Emerging Technologies&lt;/full-title&gt;&lt;/periodical&gt;&lt;pages&gt;102210&lt;/pages&gt;&lt;volume&gt;58&lt;/volume&gt;&lt;dates&gt;&lt;year&gt;2019&lt;/year&gt;&lt;/dates&gt;&lt;isbn&gt;1466-8564&lt;/isbn&gt;&lt;urls&gt;&lt;/urls&gt;&lt;/record&gt;&lt;/Cite&gt;&lt;/EndNote&gt;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1579F">
              <w:rPr>
                <w:noProof/>
                <w:color w:val="000000" w:themeColor="text1"/>
                <w:sz w:val="20"/>
                <w:szCs w:val="20"/>
              </w:rPr>
              <w:t>Henchion, McCarthy, Dillon, Greehy, and McCarthy (2019)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BAF5428" w14:textId="33E0186D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Survey (n=1046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);</w:t>
            </w:r>
            <w:proofErr w:type="gramEnd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 TF: NA</w:t>
            </w:r>
          </w:p>
        </w:tc>
        <w:tc>
          <w:tcPr>
            <w:tcW w:w="2920" w:type="dxa"/>
          </w:tcPr>
          <w:p w14:paraId="603C363B" w14:textId="1CC491D3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Consumer perceptions of two potential nano-inside and two nano-outside product applications</w:t>
            </w:r>
          </w:p>
        </w:tc>
        <w:tc>
          <w:tcPr>
            <w:tcW w:w="1786" w:type="dxa"/>
          </w:tcPr>
          <w:p w14:paraId="2DA46B2C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Ireland</w:t>
            </w:r>
          </w:p>
          <w:p w14:paraId="00F95C04" w14:textId="17B04CEE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anti-microbial and intelligent chicken spoilage sensor)</w:t>
            </w:r>
          </w:p>
        </w:tc>
        <w:tc>
          <w:tcPr>
            <w:tcW w:w="6973" w:type="dxa"/>
          </w:tcPr>
          <w:p w14:paraId="794BAC1D" w14:textId="5AFF70C5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Consumer acceptance and willingness to eat decreased when nano introduced.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Nano-outside (packaging) applications have higher level of acceptance than nano-inside applications.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Negative value of nano-packaging applications is offset by benefits (e.g. improved food safety)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12392" w14:paraId="12A58346" w14:textId="77777777" w:rsidTr="00B12392">
        <w:tc>
          <w:tcPr>
            <w:tcW w:w="2268" w:type="dxa"/>
          </w:tcPr>
          <w:p w14:paraId="222B6C00" w14:textId="673B310B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1579F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AuthorYear="1"&gt;&lt;Author&gt;Katare&lt;/Author&gt;&lt;Year&gt;2016&lt;/Year&gt;&lt;RecNum&gt;170&lt;/RecNum&gt;&lt;DisplayText&gt;Katare, Yue, and Hurley (2016)&lt;/DisplayText&gt;&lt;record&gt;&lt;rec-number&gt;170&lt;/rec-number&gt;&lt;foreign-keys&gt;&lt;key app="EN" db-id="xa5wwedtp9s929edaeu5wx9vsxat5f9tfstd" timestamp="1544751291" guid="3e9bef2a-c109-44d6-8f1b-0ef445d2d396"&gt;170&lt;/key&gt;&lt;/foreign-keys&gt;&lt;ref-type name="Book Section"&gt;5&lt;/ref-type&gt;&lt;contributors&gt;&lt;authors&gt;&lt;author&gt;Katare, B.&lt;/author&gt;&lt;author&gt;Yue, C.&lt;/author&gt;&lt;author&gt;Hurley, T.&lt;/author&gt;&lt;/authors&gt;&lt;/contributors&gt;&lt;auth-address&gt;Department of Agricultural Economics, Purdue University, West Lafayette, United States&amp;#xD;Department of Applied Economics, Department of Horticultural Sciences, University of Minnesota, Twin Cities, United States&amp;#xD;Department of Applied Economics, University of Minnesota, Twin Cities, United States&lt;/auth-address&gt;&lt;titles&gt;&lt;title&gt;Consumer willingness to pay for nano-packaged food products: Evidence from eye-tracking technology and experimental auctions&lt;/title&gt;&lt;secondary-title&gt;Food Markets: Consumer Perceptions, Government Regulations and Health Impacts&lt;/secondary-title&gt;&lt;/titles&gt;&lt;pages&gt;55-84&lt;/pages&gt;&lt;keywords&gt;&lt;keyword&gt;Experimental auction&lt;/keyword&gt;&lt;keyword&gt;Eye-tracking&lt;/keyword&gt;&lt;keyword&gt;Nanotechnology&lt;/keyword&gt;&lt;keyword&gt;Shelf-life&lt;/keyword&gt;&lt;keyword&gt;Willingness to pay&lt;/keyword&gt;&lt;/keywords&gt;&lt;dates&gt;&lt;year&gt;2016&lt;/year&gt;&lt;/dates&gt;&lt;urls&gt;&lt;related-urls&gt;&lt;url&gt;https://www.scopus.com/inward/record.uri?eid=2-s2.0-85027520707&amp;amp;partnerID=40&amp;amp;md5=71e9a0f850e8f4d24c80c8e094308d38&lt;/url&gt;&lt;/related-urls&gt;&lt;/urls&gt;&lt;remote-database-name&gt;Scopus&lt;/remote-database-name&gt;&lt;research-notes&gt;Requested via interloan 19/2/19 - can&amp;apos;t get it.&amp;#xD;&amp;#xD;&lt;/research-notes&gt;&lt;/record&gt;&lt;/Cite&gt;&lt;/EndNote&gt;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1579F">
              <w:rPr>
                <w:noProof/>
                <w:color w:val="000000" w:themeColor="text1"/>
                <w:sz w:val="20"/>
                <w:szCs w:val="20"/>
              </w:rPr>
              <w:t>Katare, Yue, and Hurley (2016)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059C60D" w14:textId="76DB08CC" w:rsidR="00142200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Auctions, Eye Tracking (n=109); TF: NA</w:t>
            </w:r>
          </w:p>
        </w:tc>
        <w:tc>
          <w:tcPr>
            <w:tcW w:w="2920" w:type="dxa"/>
          </w:tcPr>
          <w:p w14:paraId="3F0FC188" w14:textId="1C08422C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How nano designed to enhance shelf-life affects consumer WTP, esp. how WTP differs across products with varying shelf-lives</w:t>
            </w:r>
          </w:p>
        </w:tc>
        <w:tc>
          <w:tcPr>
            <w:tcW w:w="1786" w:type="dxa"/>
          </w:tcPr>
          <w:p w14:paraId="0D5DF621" w14:textId="77777777" w:rsid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  <w:lang w:val="fr-FR"/>
              </w:rPr>
            </w:pPr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USA</w:t>
            </w:r>
          </w:p>
          <w:p w14:paraId="5A804BF5" w14:textId="38478819" w:rsidR="00142200" w:rsidRDefault="00B41BC3" w:rsidP="00B12392">
            <w:pPr>
              <w:spacing w:before="0" w:after="120"/>
              <w:rPr>
                <w:rFonts w:cs="Times New Roman"/>
                <w:szCs w:val="24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Nano (active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fr-FR"/>
              </w:rPr>
              <w:t>anti</w:t>
            </w:r>
            <w:r w:rsidR="00142200" w:rsidRPr="00B12392">
              <w:rPr>
                <w:color w:val="000000" w:themeColor="text1"/>
                <w:sz w:val="20"/>
                <w:szCs w:val="20"/>
                <w:lang w:val="fr-FR"/>
              </w:rPr>
              <w:t>microbial</w:t>
            </w:r>
            <w:proofErr w:type="spellEnd"/>
            <w:r w:rsidR="00142200" w:rsidRPr="00B12392">
              <w:rPr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  <w:tc>
          <w:tcPr>
            <w:tcW w:w="6973" w:type="dxa"/>
          </w:tcPr>
          <w:p w14:paraId="06EECFC6" w14:textId="5291D782" w:rsidR="00B12392" w:rsidRDefault="00142200" w:rsidP="00B12392">
            <w:pPr>
              <w:spacing w:before="0" w:after="120"/>
              <w:rPr>
                <w:rFonts w:cs="Times New Roman"/>
                <w:szCs w:val="24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Probability of positive WTP and magnitude thereof is influenced by </w:t>
            </w:r>
            <w:r>
              <w:rPr>
                <w:color w:val="000000" w:themeColor="text1"/>
                <w:sz w:val="20"/>
                <w:szCs w:val="20"/>
              </w:rPr>
              <w:t>info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provided.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Participants with prior knowledge were less influenced by the </w:t>
            </w:r>
            <w:r>
              <w:rPr>
                <w:color w:val="000000" w:themeColor="text1"/>
                <w:sz w:val="20"/>
                <w:szCs w:val="20"/>
              </w:rPr>
              <w:t>info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presented.</w:t>
            </w:r>
            <w:r>
              <w:rPr>
                <w:color w:val="000000" w:themeColor="text1"/>
                <w:sz w:val="20"/>
                <w:szCs w:val="20"/>
              </w:rPr>
              <w:t xml:space="preserve"> WTP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for nano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is affected by education, income, household,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age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and gender.</w:t>
            </w:r>
          </w:p>
        </w:tc>
      </w:tr>
      <w:tr w:rsidR="00142200" w14:paraId="6DDC941E" w14:textId="77777777" w:rsidTr="00B12392">
        <w:tc>
          <w:tcPr>
            <w:tcW w:w="2268" w:type="dxa"/>
          </w:tcPr>
          <w:p w14:paraId="58938300" w14:textId="701A24F4" w:rsidR="00142200" w:rsidRDefault="00142200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fldChar w:fldCharType="begin"/>
            </w:r>
            <w:r w:rsidR="00B41BC3">
              <w:rPr>
                <w:sz w:val="20"/>
                <w:szCs w:val="20"/>
              </w:rPr>
              <w:instrText xml:space="preserve"> ADDIN EN.CITE &lt;EndNote&gt;&lt;Cite AuthorYear="1"&gt;&lt;Author&gt;Lindqvist&lt;/Author&gt;&lt;Year&gt;2012&lt;/Year&gt;&lt;RecNum&gt;7100&lt;/RecNum&gt;&lt;DisplayText&gt;Lindqvist et al. (2012)&lt;/DisplayText&gt;&lt;record&gt;&lt;rec-number&gt;7100&lt;/rec-number&gt;&lt;foreign-keys&gt;&lt;key app="EN" db-id="xa5wwedtp9s929edaeu5wx9vsxat5f9tfstd" timestamp="1545249902" guid="b59d5580-c425-4a82-be8e-8b549095d5f8"&gt;7100&lt;/key&gt;&lt;/foreign-keys&gt;&lt;ref-type name="Journal Article"&gt;17&lt;/ref-type&gt;&lt;contributors&gt;&lt;authors&gt;&lt;author&gt;Lindqvist, U.&lt;/author&gt;&lt;author&gt;Federley, M.&lt;/author&gt;&lt;author&gt;Hakola, L.&lt;/author&gt;&lt;author&gt;Laukkanen, M.&lt;/author&gt;&lt;author&gt;Mensonen, A.&lt;/author&gt;&lt;author&gt;Viljakainen, A.&lt;/author&gt;&lt;/authors&gt;&lt;/contributors&gt;&lt;titles&gt;&lt;title&gt;Consumer Demand for Information Accessible Through Automatic Identification&lt;/title&gt;&lt;secondary-title&gt;Packaging Technology and Science&lt;/secondary-title&gt;&lt;/titles&gt;&lt;periodical&gt;&lt;full-title&gt;Packaging Technology and Science&lt;/full-title&gt;&lt;/periodical&gt;&lt;pages&gt;1-6&lt;/pages&gt;&lt;volume&gt;25&lt;/volume&gt;&lt;number&gt;1&lt;/number&gt;&lt;dates&gt;&lt;year&gt;2012&lt;/year&gt;&lt;pub-dates&gt;&lt;date&gt;Jan-Feb&lt;/date&gt;&lt;/pub-dates&gt;&lt;/dates&gt;&lt;isbn&gt;0894-3214&lt;/isbn&gt;&lt;accession-num&gt;WOS:000299927100001&lt;/accession-num&gt;&lt;urls&gt;&lt;related-urls&gt;&lt;url&gt;&amp;lt;Go to WoS&amp;gt;://WOS:000274978700009&lt;/url&gt;&lt;/related-urls&gt;&lt;/urls&gt;&lt;electronic-resource-num&gt;10.1002/pts.951&lt;/electronic-resource-num&gt;&lt;/record&gt;&lt;/Cite&gt;&lt;/EndNote&gt;</w:instrText>
            </w:r>
            <w:r w:rsidRPr="00B12392">
              <w:rPr>
                <w:sz w:val="20"/>
                <w:szCs w:val="20"/>
              </w:rPr>
              <w:fldChar w:fldCharType="separate"/>
            </w:r>
            <w:r w:rsidR="00B41BC3">
              <w:rPr>
                <w:noProof/>
                <w:sz w:val="20"/>
                <w:szCs w:val="20"/>
              </w:rPr>
              <w:t>Lindqvist et al. (2012)</w:t>
            </w:r>
            <w:r w:rsidRPr="00B12392">
              <w:rPr>
                <w:sz w:val="20"/>
                <w:szCs w:val="20"/>
              </w:rPr>
              <w:fldChar w:fldCharType="end"/>
            </w:r>
          </w:p>
          <w:p w14:paraId="7E30B6C0" w14:textId="14A227AC" w:rsidR="00142200" w:rsidRP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  <w:lang w:val="en-NZ"/>
              </w:rPr>
              <w:t xml:space="preserve">Focus </w:t>
            </w:r>
            <w:r w:rsidR="008B4167" w:rsidRPr="00B12392">
              <w:rPr>
                <w:sz w:val="20"/>
                <w:szCs w:val="20"/>
                <w:lang w:val="en-NZ"/>
              </w:rPr>
              <w:t>groups</w:t>
            </w:r>
            <w:r w:rsidRPr="00B12392">
              <w:rPr>
                <w:sz w:val="20"/>
                <w:szCs w:val="20"/>
                <w:lang w:val="en-NZ"/>
              </w:rPr>
              <w:t xml:space="preserve"> (n= 4); </w:t>
            </w:r>
            <w:r w:rsidRPr="00B12392">
              <w:rPr>
                <w:sz w:val="20"/>
                <w:szCs w:val="20"/>
              </w:rPr>
              <w:t>TF: Value Driven Model</w:t>
            </w:r>
          </w:p>
        </w:tc>
        <w:tc>
          <w:tcPr>
            <w:tcW w:w="2920" w:type="dxa"/>
          </w:tcPr>
          <w:p w14:paraId="2DDFE6D7" w14:textId="0AECB2A7" w:rsidR="00142200" w:rsidRP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Which services interested the consumer, what tied the consumer to the brand, opinions on the technology suitability to cases, functionality, and obstacles to use</w:t>
            </w:r>
          </w:p>
        </w:tc>
        <w:tc>
          <w:tcPr>
            <w:tcW w:w="1786" w:type="dxa"/>
          </w:tcPr>
          <w:p w14:paraId="1E692772" w14:textId="77777777" w:rsidR="00142200" w:rsidRDefault="00142200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Finland (presumed)</w:t>
            </w:r>
          </w:p>
          <w:p w14:paraId="01A78460" w14:textId="6652CE2B" w:rsidR="00142200" w:rsidRPr="00B12392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  <w:lang w:val="fr-FR"/>
              </w:rPr>
            </w:pPr>
            <w:r w:rsidRPr="00B12392">
              <w:rPr>
                <w:sz w:val="20"/>
                <w:szCs w:val="20"/>
              </w:rPr>
              <w:t>IP (automatic info provision including traceability)</w:t>
            </w:r>
          </w:p>
        </w:tc>
        <w:tc>
          <w:tcPr>
            <w:tcW w:w="6973" w:type="dxa"/>
          </w:tcPr>
          <w:p w14:paraId="128E082E" w14:textId="22A6CA90" w:rsidR="00142200" w:rsidRPr="009B166B" w:rsidRDefault="00142200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sz w:val="20"/>
                <w:szCs w:val="20"/>
              </w:rPr>
              <w:t>Consumers are often in a hurry so info provision should only work on request.</w:t>
            </w:r>
            <w:r>
              <w:rPr>
                <w:sz w:val="20"/>
                <w:szCs w:val="20"/>
              </w:rPr>
              <w:t xml:space="preserve"> </w:t>
            </w:r>
            <w:r w:rsidRPr="009B166B">
              <w:rPr>
                <w:sz w:val="20"/>
                <w:szCs w:val="20"/>
              </w:rPr>
              <w:t xml:space="preserve">Users suggested a variety of </w:t>
            </w:r>
            <w:r>
              <w:rPr>
                <w:sz w:val="20"/>
                <w:szCs w:val="20"/>
              </w:rPr>
              <w:t>info</w:t>
            </w:r>
            <w:r w:rsidRPr="009B166B">
              <w:rPr>
                <w:sz w:val="20"/>
                <w:szCs w:val="20"/>
              </w:rPr>
              <w:t xml:space="preserve"> would be useful including origin of components (traceability).</w:t>
            </w:r>
            <w:r>
              <w:rPr>
                <w:sz w:val="20"/>
                <w:szCs w:val="20"/>
              </w:rPr>
              <w:t xml:space="preserve"> </w:t>
            </w:r>
            <w:r w:rsidRPr="009B166B">
              <w:rPr>
                <w:sz w:val="20"/>
                <w:szCs w:val="20"/>
              </w:rPr>
              <w:t>Obstacles for use included time constraints, data costs to download info, compatibility between apps and mobile device</w:t>
            </w:r>
            <w:r>
              <w:rPr>
                <w:sz w:val="20"/>
                <w:szCs w:val="20"/>
              </w:rPr>
              <w:t>.</w:t>
            </w:r>
          </w:p>
        </w:tc>
      </w:tr>
      <w:tr w:rsidR="00B41BC3" w14:paraId="685DEBF5" w14:textId="77777777" w:rsidTr="00B12392">
        <w:tc>
          <w:tcPr>
            <w:tcW w:w="2268" w:type="dxa"/>
          </w:tcPr>
          <w:p w14:paraId="75CA130C" w14:textId="42781D80" w:rsidR="00B41BC3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  <w:lang w:val="en-AU"/>
              </w:rPr>
            </w:pPr>
            <w:r w:rsidRPr="00B12392">
              <w:rPr>
                <w:color w:val="000000" w:themeColor="text1"/>
                <w:sz w:val="20"/>
                <w:szCs w:val="20"/>
                <w:lang w:val="en-AU"/>
              </w:rPr>
              <w:fldChar w:fldCharType="begin"/>
            </w:r>
            <w:r w:rsidR="0031579F">
              <w:rPr>
                <w:color w:val="000000" w:themeColor="text1"/>
                <w:sz w:val="20"/>
                <w:szCs w:val="20"/>
                <w:lang w:val="en-AU"/>
              </w:rPr>
              <w:instrText xml:space="preserve"> ADDIN EN.CITE &lt;EndNote&gt;&lt;Cite AuthorYear="1"&gt;&lt;Author&gt;López-Vázquez&lt;/Author&gt;&lt;Year&gt;2012&lt;/Year&gt;&lt;RecNum&gt;324&lt;/RecNum&gt;&lt;DisplayText&gt;López-Vázquez, Brunner, and Siegrist (2012)&lt;/DisplayText&gt;&lt;record&gt;&lt;rec-number&gt;324&lt;/rec-number&gt;&lt;foreign-keys&gt;&lt;key app="EN" db-id="xa5wwedtp9s929edaeu5wx9vsxat5f9tfstd" timestamp="1544751291" guid="b496ae0f-bfdd-4d00-8d68-92117c4331f9"&gt;324&lt;/key&gt;&lt;/foreign-keys&gt;&lt;ref-type name="Journal Article"&gt;17&lt;/ref-type&gt;&lt;contributors&gt;&lt;authors&gt;&lt;author&gt;López-Vázquez, E.&lt;/author&gt;&lt;author&gt;Brunner, T. A.&lt;/author&gt;&lt;author&gt;Siegrist, M.&lt;/author&gt;&lt;/authors&gt;&lt;/contributors&gt;&lt;auth-address&gt;Facultad de Psicología, Universidad Autónoma del Estado de Morelos, Cuernavaca, Morelos, Mexico&amp;#xD;ETH Zurich, Institute for Environmental Decisions (IED), Consumer Behavior, Zurich, Switzerland&lt;/auth-address&gt;&lt;titles&gt;&lt;title&gt;Perceived risks and benefits of nanotechnology applied to the food and packaging sector in México&lt;/title&gt;&lt;secondary-title&gt;British Food Journal&lt;/secondary-title&gt;&lt;/titles&gt;&lt;periodical&gt;&lt;full-title&gt;British Food Journal&lt;/full-title&gt;&lt;/periodical&gt;&lt;pages&gt;197-205&lt;/pages&gt;&lt;volume&gt;114&lt;/volume&gt;&lt;number&gt;2&lt;/number&gt;&lt;keywords&gt;&lt;keyword&gt;Food&lt;/keyword&gt;&lt;keyword&gt;Mexico&lt;/keyword&gt;&lt;keyword&gt;Nanotechnology&lt;/keyword&gt;&lt;keyword&gt;Packaging&lt;/keyword&gt;&lt;keyword&gt;Perceived benefit&lt;/keyword&gt;&lt;keyword&gt;Perceived risk&lt;/keyword&gt;&lt;/keywords&gt;&lt;dates&gt;&lt;year&gt;2012&lt;/year&gt;&lt;/dates&gt;&lt;work-type&gt;Article&lt;/work-type&gt;&lt;urls&gt;&lt;related-urls&gt;&lt;url&gt;https://www.scopus.com/inward/record.uri?eid=2-s2.0-84856402443&amp;amp;doi=10.1108%2f00070701211202386&amp;amp;partnerID=40&amp;amp;md5=db7295d1050c767ef7dc40fd9d6719b4&lt;/url&gt;&lt;/related-urls&gt;&lt;/urls&gt;&lt;electronic-resource-num&gt;10.1108/00070701211202386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  <w:lang w:val="en-AU"/>
              </w:rPr>
              <w:fldChar w:fldCharType="separate"/>
            </w:r>
            <w:r w:rsidR="0031579F">
              <w:rPr>
                <w:noProof/>
                <w:color w:val="000000" w:themeColor="text1"/>
                <w:sz w:val="20"/>
                <w:szCs w:val="20"/>
                <w:lang w:val="en-AU"/>
              </w:rPr>
              <w:t>López-Vázquez, Brunner, and Siegrist (2012)</w:t>
            </w:r>
            <w:r w:rsidRPr="00B12392">
              <w:rPr>
                <w:color w:val="000000" w:themeColor="text1"/>
                <w:sz w:val="20"/>
                <w:szCs w:val="20"/>
                <w:lang w:val="en-AU"/>
              </w:rPr>
              <w:fldChar w:fldCharType="end"/>
            </w:r>
          </w:p>
          <w:p w14:paraId="194EEA2E" w14:textId="6449B894" w:rsidR="00B41BC3" w:rsidRPr="00B12392" w:rsidRDefault="00B41BC3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(n=378); </w:t>
            </w:r>
            <w:r w:rsidRPr="00B12392">
              <w:rPr>
                <w:color w:val="000000" w:themeColor="text1"/>
                <w:sz w:val="20"/>
                <w:szCs w:val="20"/>
              </w:rPr>
              <w:t>TF: Siegrist et al Model</w:t>
            </w:r>
          </w:p>
        </w:tc>
        <w:tc>
          <w:tcPr>
            <w:tcW w:w="2920" w:type="dxa"/>
          </w:tcPr>
          <w:p w14:paraId="037AAAFA" w14:textId="24759522" w:rsidR="00B41BC3" w:rsidRPr="00B12392" w:rsidRDefault="00B41BC3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How laypeople arrange their perceptions of nanotechnology foods and packaging after existing and potential applications are described in brief summaries</w:t>
            </w:r>
          </w:p>
        </w:tc>
        <w:tc>
          <w:tcPr>
            <w:tcW w:w="1786" w:type="dxa"/>
          </w:tcPr>
          <w:p w14:paraId="0A37AE13" w14:textId="77777777" w:rsidR="00B41BC3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Mexico</w:t>
            </w:r>
          </w:p>
          <w:p w14:paraId="13FDD825" w14:textId="151DBC76" w:rsidR="00B41BC3" w:rsidRPr="00B12392" w:rsidRDefault="00B41BC3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oxygen scavenging and antimicrobial)</w:t>
            </w:r>
          </w:p>
        </w:tc>
        <w:tc>
          <w:tcPr>
            <w:tcW w:w="6973" w:type="dxa"/>
          </w:tcPr>
          <w:p w14:paraId="0C59B413" w14:textId="5FD290BD" w:rsidR="00B41BC3" w:rsidRPr="009B166B" w:rsidRDefault="00B41BC3" w:rsidP="00B12392">
            <w:pPr>
              <w:spacing w:before="0" w:after="120"/>
              <w:rPr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Packaging was seen to be a low control application, and perceived control acts as an important factor that influences risk perception.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Negative perceptions are strongly related to perceived risk and perceived benefit.</w:t>
            </w:r>
          </w:p>
        </w:tc>
      </w:tr>
      <w:tr w:rsidR="00B41BC3" w14:paraId="255F4185" w14:textId="77777777" w:rsidTr="00B12392">
        <w:tc>
          <w:tcPr>
            <w:tcW w:w="2268" w:type="dxa"/>
          </w:tcPr>
          <w:p w14:paraId="73503E44" w14:textId="26FB6058" w:rsidR="00B41BC3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2317C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AuthorYear="1"&gt;&lt;Author&gt;Loučanová&lt;/Author&gt;&lt;Year&gt;2016&lt;/Year&gt;&lt;RecNum&gt;14971&lt;/RecNum&gt;&lt;DisplayText&gt;Loučanová, Kalamárová, Parobek, and Dopico (2016)&lt;/DisplayText&gt;&lt;record&gt;&lt;rec-number&gt;14971&lt;/rec-number&gt;&lt;foreign-keys&gt;&lt;key app="EN" db-id="xa5wwedtp9s929edaeu5wx9vsxat5f9tfstd" timestamp="1570744781" guid="2caaf1ef-605c-4b72-a283-27cbaef60b8e"&gt;14971&lt;/key&gt;&lt;/foreign-keys&gt;&lt;ref-type name="Journal Article"&gt;17&lt;/ref-type&gt;&lt;contributors&gt;&lt;authors&gt;&lt;author&gt;Loučanová, E.&lt;/author&gt;&lt;author&gt;Kalamárová, M.&lt;/author&gt;&lt;author&gt;Parobek, J.&lt;/author&gt;&lt;author&gt;Dopico, A.&lt;/author&gt;&lt;/authors&gt;&lt;/contributors&gt;&lt;titles&gt;&lt;title&gt;SIMULATION OF INTELLIGENT AND ACTIVE PACKAGING PERCEPTIONS IN SLOVAKIA&lt;/title&gt;&lt;/titles&gt;&lt;dates&gt;&lt;year&gt;2016&lt;/year&gt;&lt;/dates&gt;&lt;urls&gt;&lt;/urls&gt;&lt;/record&gt;&lt;/Cite&gt;&lt;/EndNote&gt;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1579F">
              <w:rPr>
                <w:noProof/>
                <w:color w:val="000000" w:themeColor="text1"/>
                <w:sz w:val="20"/>
                <w:szCs w:val="20"/>
              </w:rPr>
              <w:t>Loučanová, Kalamárová, Parobek, and Dopico (2016)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5426BC7B" w14:textId="6871AE36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  <w:lang w:val="en-AU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(n=120); </w:t>
            </w:r>
            <w:r w:rsidRPr="00B12392">
              <w:rPr>
                <w:color w:val="000000" w:themeColor="text1"/>
                <w:sz w:val="20"/>
                <w:szCs w:val="20"/>
              </w:rPr>
              <w:t>TF: Kano Model</w:t>
            </w:r>
          </w:p>
        </w:tc>
        <w:tc>
          <w:tcPr>
            <w:tcW w:w="2920" w:type="dxa"/>
          </w:tcPr>
          <w:p w14:paraId="6D19A022" w14:textId="3932733F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Differences between customers’ perceptions of AP&amp;IP functions</w:t>
            </w:r>
          </w:p>
        </w:tc>
        <w:tc>
          <w:tcPr>
            <w:tcW w:w="1786" w:type="dxa"/>
          </w:tcPr>
          <w:p w14:paraId="2631E402" w14:textId="77777777" w:rsidR="00B41BC3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Slovakia</w:t>
            </w:r>
          </w:p>
          <w:p w14:paraId="0B21364F" w14:textId="6304DC11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142D3537" w14:textId="5F2DE5D6" w:rsidR="00B41BC3" w:rsidRPr="009B166B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Attitudes to </w:t>
            </w:r>
            <w:r>
              <w:rPr>
                <w:color w:val="000000" w:themeColor="text1"/>
                <w:sz w:val="20"/>
                <w:szCs w:val="20"/>
              </w:rPr>
              <w:t>AP&amp;IP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vary according to age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Most significant value was for consumers in the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41-50 year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age range.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Over 41 years of age,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is more attractive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Less than 40 years of age </w:t>
            </w:r>
            <w:r>
              <w:rPr>
                <w:color w:val="000000" w:themeColor="text1"/>
                <w:sz w:val="20"/>
                <w:szCs w:val="20"/>
              </w:rPr>
              <w:t>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is more attractive. 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9B166B">
              <w:rPr>
                <w:color w:val="000000" w:themeColor="text1"/>
                <w:sz w:val="20"/>
                <w:szCs w:val="20"/>
              </w:rPr>
              <w:t>ligns with prioritization of packaging functions.</w:t>
            </w:r>
          </w:p>
        </w:tc>
      </w:tr>
      <w:tr w:rsidR="00B41BC3" w14:paraId="77E1DE97" w14:textId="77777777" w:rsidTr="00B12392">
        <w:tc>
          <w:tcPr>
            <w:tcW w:w="2268" w:type="dxa"/>
          </w:tcPr>
          <w:p w14:paraId="573B27F2" w14:textId="4590FCAD" w:rsidR="00B41BC3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 w:rsidR="00A2317C"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AuthorYear="1"&gt;&lt;Author&gt;Loučanová&lt;/Author&gt;&lt;Year&gt;2017&lt;/Year&gt;&lt;RecNum&gt;14972&lt;/RecNum&gt;&lt;DisplayText&gt;Loučanová, Kalamárová, and Parobek (2017)&lt;/DisplayText&gt;&lt;record&gt;&lt;rec-number&gt;14972&lt;/rec-number&gt;&lt;foreign-keys&gt;&lt;key app="EN" db-id="xa5wwedtp9s929edaeu5wx9vsxat5f9tfstd" timestamp="1570744894" guid="15770c56-ddf9-4a54-bb72-66b3870b91c5"&gt;14972&lt;/key&gt;&lt;/foreign-keys&gt;&lt;ref-type name="Journal Article"&gt;17&lt;/ref-type&gt;&lt;contributors&gt;&lt;authors&gt;&lt;author&gt;&lt;style face="normal" font="default" size="100%"&gt;Lou&lt;/style&gt;&lt;style face="normal" font="default" charset="238" size="100%"&gt;čanová&lt;/style&gt;&lt;style face="normal" font="default" size="100%"&gt;, E.&lt;/style&gt;&lt;/author&gt;&lt;author&gt;Kalamárová, M.&lt;/author&gt;&lt;author&gt;Parobek, J.&lt;/author&gt;&lt;/authors&gt;&lt;/contributors&gt;&lt;titles&gt;&lt;title&gt;The innovative approaches to packaging–comparison analysis of intelligent and active packaging perceptions in Slovakia&lt;/title&gt;&lt;secondary-title&gt;Studia Universitatis „Vasile Goldis” Arad–Economics Series&lt;/secondary-title&gt;&lt;/titles&gt;&lt;periodical&gt;&lt;full-title&gt;Studia Universitatis „Vasile Goldis” Arad–Economics Series&lt;/full-title&gt;&lt;/periodical&gt;&lt;pages&gt;33-44&lt;/pages&gt;&lt;volume&gt;27&lt;/volume&gt;&lt;number&gt;2&lt;/number&gt;&lt;dates&gt;&lt;year&gt;2017&lt;/year&gt;&lt;/dates&gt;&lt;isbn&gt;2285-3065&lt;/isbn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2317C">
              <w:rPr>
                <w:noProof/>
                <w:color w:val="000000" w:themeColor="text1"/>
                <w:sz w:val="20"/>
                <w:szCs w:val="20"/>
              </w:rPr>
              <w:t>Loučanová, Kalamárová, and Parobek (2017)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3CE3E774" w14:textId="13785FD6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12392">
              <w:rPr>
                <w:color w:val="000000" w:themeColor="text1"/>
                <w:sz w:val="20"/>
                <w:szCs w:val="20"/>
                <w:lang w:val="en-NZ"/>
              </w:rPr>
              <w:t>Survey  (</w:t>
            </w:r>
            <w:proofErr w:type="gramEnd"/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n=120); </w:t>
            </w:r>
            <w:r w:rsidRPr="00B12392">
              <w:rPr>
                <w:color w:val="000000" w:themeColor="text1"/>
                <w:sz w:val="20"/>
                <w:szCs w:val="20"/>
              </w:rPr>
              <w:t>TF: Kano Model</w:t>
            </w:r>
          </w:p>
        </w:tc>
        <w:tc>
          <w:tcPr>
            <w:tcW w:w="2920" w:type="dxa"/>
          </w:tcPr>
          <w:p w14:paraId="0E332410" w14:textId="485B8ADD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The age categories which are most interested in packaging innovation</w:t>
            </w:r>
          </w:p>
        </w:tc>
        <w:tc>
          <w:tcPr>
            <w:tcW w:w="1786" w:type="dxa"/>
          </w:tcPr>
          <w:p w14:paraId="0E8762D7" w14:textId="77777777" w:rsidR="00B41BC3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Slovakia</w:t>
            </w:r>
          </w:p>
          <w:p w14:paraId="5AFB21E6" w14:textId="7AE77D7C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6F505536" w14:textId="5DBA8D64" w:rsidR="00B41BC3" w:rsidRPr="009B166B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Main group to target </w:t>
            </w:r>
            <w:r>
              <w:rPr>
                <w:color w:val="000000" w:themeColor="text1"/>
                <w:sz w:val="20"/>
                <w:szCs w:val="20"/>
              </w:rPr>
              <w:t>AI&amp;IP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to is the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41-50 year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age group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B166B">
              <w:rPr>
                <w:color w:val="000000" w:themeColor="text1"/>
                <w:sz w:val="20"/>
                <w:szCs w:val="20"/>
              </w:rPr>
              <w:t>41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suggest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focus, younger an </w:t>
            </w:r>
            <w:r>
              <w:rPr>
                <w:color w:val="000000" w:themeColor="text1"/>
                <w:sz w:val="20"/>
                <w:szCs w:val="20"/>
              </w:rPr>
              <w:t>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focus.</w:t>
            </w:r>
            <w:r>
              <w:rPr>
                <w:color w:val="000000" w:themeColor="text1"/>
                <w:sz w:val="20"/>
                <w:szCs w:val="20"/>
              </w:rPr>
              <w:t xml:space="preserve"> R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ecommendation to companies to consider age range target for products and </w:t>
            </w:r>
            <w:r w:rsidR="008B4167" w:rsidRPr="009B166B">
              <w:rPr>
                <w:color w:val="000000" w:themeColor="text1"/>
                <w:sz w:val="20"/>
                <w:szCs w:val="20"/>
              </w:rPr>
              <w:t>utilize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AP &amp;IP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accordingly.</w:t>
            </w:r>
          </w:p>
        </w:tc>
      </w:tr>
      <w:tr w:rsidR="00B41BC3" w14:paraId="3F935EC2" w14:textId="77777777" w:rsidTr="00B12392">
        <w:tc>
          <w:tcPr>
            <w:tcW w:w="2268" w:type="dxa"/>
          </w:tcPr>
          <w:p w14:paraId="18A59D3C" w14:textId="6BD1910E" w:rsidR="00B41BC3" w:rsidRDefault="00B41BC3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lastRenderedPageBreak/>
              <w:fldChar w:fldCharType="begin"/>
            </w:r>
            <w:r w:rsidR="00A2317C">
              <w:rPr>
                <w:sz w:val="20"/>
                <w:szCs w:val="20"/>
              </w:rPr>
              <w:instrText xml:space="preserve"> ADDIN EN.CITE &lt;EndNote&gt;&lt;Cite AuthorYear="1"&gt;&lt;Author&gt;Loučanová&lt;/Author&gt;&lt;Year&gt;2018&lt;/Year&gt;&lt;RecNum&gt;14973&lt;/RecNum&gt;&lt;DisplayText&gt;Loučanová, Nosálová, Parobek, and Dopico (2018)&lt;/DisplayText&gt;&lt;record&gt;&lt;rec-number&gt;14973&lt;/rec-number&gt;&lt;foreign-keys&gt;&lt;key app="EN" db-id="xa5wwedtp9s929edaeu5wx9vsxat5f9tfstd" timestamp="1570744966" guid="2d506730-c613-4bd8-a422-52c2b62e8d17"&gt;14973&lt;/key&gt;&lt;/foreign-keys&gt;&lt;ref-type name="Journal Article"&gt;17&lt;/ref-type&gt;&lt;contributors&gt;&lt;authors&gt;&lt;author&gt;Loučanová, E.&lt;/author&gt;&lt;author&gt;Nosálová, M.&lt;/author&gt;&lt;author&gt;Parobek, J.&lt;/author&gt;&lt;author&gt;Dopico, A.&lt;/author&gt;&lt;/authors&gt;&lt;/contributors&gt;&lt;titles&gt;&lt;title&gt;The Kano model use to evaluate the perception of intelligent and active packaging of Slovak customers&lt;/title&gt;&lt;secondary-title&gt;Studia Universitatis „Vasile Goldis” Arad–Economics Series&lt;/secondary-title&gt;&lt;/titles&gt;&lt;periodical&gt;&lt;full-title&gt;Studia Universitatis „Vasile Goldis” Arad–Economics Series&lt;/full-title&gt;&lt;/periodical&gt;&lt;pages&gt;35-45&lt;/pages&gt;&lt;volume&gt;28&lt;/volume&gt;&lt;number&gt;1&lt;/number&gt;&lt;dates&gt;&lt;year&gt;2018&lt;/year&gt;&lt;/dates&gt;&lt;isbn&gt;2285-3065&lt;/isbn&gt;&lt;urls&gt;&lt;/urls&gt;&lt;/record&gt;&lt;/Cite&gt;&lt;/EndNote&gt;</w:instrText>
            </w:r>
            <w:r w:rsidRPr="00B12392">
              <w:rPr>
                <w:sz w:val="20"/>
                <w:szCs w:val="20"/>
              </w:rPr>
              <w:fldChar w:fldCharType="separate"/>
            </w:r>
            <w:r w:rsidR="0031579F">
              <w:rPr>
                <w:noProof/>
                <w:sz w:val="20"/>
                <w:szCs w:val="20"/>
              </w:rPr>
              <w:t>Loučanová, Nosálová, Parobek, and Dopico (2018)</w:t>
            </w:r>
            <w:r w:rsidRPr="00B12392">
              <w:rPr>
                <w:sz w:val="20"/>
                <w:szCs w:val="20"/>
              </w:rPr>
              <w:fldChar w:fldCharType="end"/>
            </w:r>
          </w:p>
          <w:p w14:paraId="38071D02" w14:textId="248DBC13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  <w:lang w:val="en-NZ"/>
              </w:rPr>
              <w:t xml:space="preserve">Survey (n=767); </w:t>
            </w:r>
            <w:r w:rsidRPr="00B12392">
              <w:rPr>
                <w:sz w:val="20"/>
                <w:szCs w:val="20"/>
              </w:rPr>
              <w:t>TF: Kano Model</w:t>
            </w:r>
          </w:p>
        </w:tc>
        <w:tc>
          <w:tcPr>
            <w:tcW w:w="2920" w:type="dxa"/>
          </w:tcPr>
          <w:p w14:paraId="03F0A2C2" w14:textId="18D29C93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The awareness and attitudes of intelligent and AP</w:t>
            </w:r>
          </w:p>
        </w:tc>
        <w:tc>
          <w:tcPr>
            <w:tcW w:w="1786" w:type="dxa"/>
          </w:tcPr>
          <w:p w14:paraId="170A2C64" w14:textId="77777777" w:rsidR="00B41BC3" w:rsidRDefault="00B41BC3" w:rsidP="00B12392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Slovakia</w:t>
            </w:r>
          </w:p>
          <w:p w14:paraId="41A09576" w14:textId="7C55ADE6" w:rsidR="00B41BC3" w:rsidRPr="00B12392" w:rsidRDefault="00B41BC3" w:rsidP="00B12392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4892B76B" w14:textId="48ECB673" w:rsidR="00B41BC3" w:rsidRPr="009B166B" w:rsidRDefault="00B41BC3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B166B">
              <w:rPr>
                <w:sz w:val="20"/>
                <w:szCs w:val="20"/>
              </w:rPr>
              <w:t>ow levels of awareness of</w:t>
            </w:r>
            <w:r>
              <w:rPr>
                <w:sz w:val="20"/>
                <w:szCs w:val="20"/>
              </w:rPr>
              <w:t xml:space="preserve"> AP&amp;IP</w:t>
            </w:r>
            <w:proofErr w:type="gramStart"/>
            <w:r w:rsidRPr="009B166B">
              <w:rPr>
                <w:sz w:val="20"/>
                <w:szCs w:val="20"/>
              </w:rPr>
              <w:t xml:space="preserve">.  </w:t>
            </w:r>
            <w:proofErr w:type="gramEnd"/>
            <w:r>
              <w:rPr>
                <w:sz w:val="20"/>
                <w:szCs w:val="20"/>
              </w:rPr>
              <w:t>Consumers</w:t>
            </w:r>
            <w:r w:rsidRPr="009B166B">
              <w:rPr>
                <w:sz w:val="20"/>
                <w:szCs w:val="20"/>
              </w:rPr>
              <w:t xml:space="preserve"> cannot identify and therefore do not positively evaluate benefits.</w:t>
            </w:r>
            <w:r>
              <w:rPr>
                <w:sz w:val="20"/>
                <w:szCs w:val="20"/>
              </w:rPr>
              <w:t xml:space="preserve"> </w:t>
            </w:r>
            <w:r w:rsidRPr="009B166B">
              <w:rPr>
                <w:sz w:val="20"/>
                <w:szCs w:val="20"/>
              </w:rPr>
              <w:t xml:space="preserve">By increasing awareness, </w:t>
            </w:r>
            <w:r>
              <w:rPr>
                <w:sz w:val="20"/>
                <w:szCs w:val="20"/>
              </w:rPr>
              <w:t>consumers</w:t>
            </w:r>
            <w:r w:rsidRPr="009B166B">
              <w:rPr>
                <w:sz w:val="20"/>
                <w:szCs w:val="20"/>
              </w:rPr>
              <w:t xml:space="preserve"> </w:t>
            </w:r>
            <w:proofErr w:type="gramStart"/>
            <w:r w:rsidRPr="009B166B">
              <w:rPr>
                <w:sz w:val="20"/>
                <w:szCs w:val="20"/>
              </w:rPr>
              <w:t>have the ability to</w:t>
            </w:r>
            <w:proofErr w:type="gramEnd"/>
            <w:r w:rsidRPr="009B166B">
              <w:rPr>
                <w:sz w:val="20"/>
                <w:szCs w:val="20"/>
              </w:rPr>
              <w:t xml:space="preserve"> evaluate the positives better and then </w:t>
            </w:r>
            <w:r>
              <w:rPr>
                <w:sz w:val="20"/>
                <w:szCs w:val="20"/>
              </w:rPr>
              <w:t>A</w:t>
            </w:r>
            <w:r w:rsidR="00A2317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&amp;IP</w:t>
            </w:r>
            <w:r w:rsidRPr="009B166B">
              <w:rPr>
                <w:sz w:val="20"/>
                <w:szCs w:val="20"/>
              </w:rPr>
              <w:t xml:space="preserve"> have the potential to represent a competitive advantage.</w:t>
            </w:r>
          </w:p>
        </w:tc>
      </w:tr>
      <w:tr w:rsidR="00A2317C" w14:paraId="410C74C4" w14:textId="77777777" w:rsidTr="00B12392">
        <w:tc>
          <w:tcPr>
            <w:tcW w:w="2268" w:type="dxa"/>
          </w:tcPr>
          <w:p w14:paraId="04529783" w14:textId="77777777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 AuthorYear="1"&gt;&lt;Author&gt;Loučanová&lt;/Author&gt;&lt;Year&gt;2019&lt;/Year&gt;&lt;RecNum&gt;14997&lt;/RecNum&gt;&lt;DisplayText&gt;Loučanová, Nosáľová, and Olšiaková (2019)&lt;/DisplayText&gt;&lt;record&gt;&lt;rec-number&gt;14997&lt;/rec-number&gt;&lt;foreign-keys&gt;&lt;key app="EN" db-id="xa5wwedtp9s929edaeu5wx9vsxat5f9tfstd" timestamp="1581028273" guid="a15485f4-7517-4212-93a8-21660803facb"&gt;14997&lt;/key&gt;&lt;/foreign-keys&gt;&lt;ref-type name="Journal Article"&gt;17&lt;/ref-type&gt;&lt;contributors&gt;&lt;authors&gt;&lt;author&gt;Loučanová, E.&lt;/author&gt;&lt;author&gt;Nosáľová, M.&lt;/author&gt;&lt;author&gt;Olšiaková, M.&lt;/author&gt;&lt;/authors&gt;&lt;/contributors&gt;&lt;auth-address&gt;Technical University, The Faculty of Wood Sciences and Technologies, Department of marketing, trade and world forestry, T. G. Masaryka 24, Zvolen, 960 53, Slovakia&lt;/auth-address&gt;&lt;titles&gt;&lt;title&gt;The development of the innovation status and impact of smart packaging on Slovak consumers&lt;/title&gt;&lt;secondary-title&gt;Acta Logistica&lt;/secondary-title&gt;&lt;alt-title&gt;Acta Logistica&lt;/alt-title&gt;&lt;/titles&gt;&lt;periodical&gt;&lt;full-title&gt;Acta Logistica&lt;/full-title&gt;&lt;abbr-1&gt;Acta Logistica&lt;/abbr-1&gt;&lt;/periodical&gt;&lt;alt-periodical&gt;&lt;full-title&gt;Acta Logistica&lt;/full-title&gt;&lt;abbr-1&gt;Acta Logistica&lt;/abbr-1&gt;&lt;/alt-periodical&gt;&lt;pages&gt;115-122&lt;/pages&gt;&lt;volume&gt;6&lt;/volume&gt;&lt;number&gt;4&lt;/number&gt;&lt;keywords&gt;&lt;keyword&gt;Innovation&lt;/keyword&gt;&lt;keyword&gt;Kano model&lt;/keyword&gt;&lt;keyword&gt;Smart packaging&lt;/keyword&gt;&lt;/keywords&gt;&lt;dates&gt;&lt;year&gt;2019&lt;/year&gt;&lt;/dates&gt;&lt;publisher&gt;4S go, s.r.o&lt;/publisher&gt;&lt;isbn&gt;13395629 (ISSN)&lt;/isbn&gt;&lt;work-type&gt;Article&lt;/work-type&gt;&lt;urls&gt;&lt;related-urls&gt;&lt;url&gt;https://www.scopus.com/inward/record.uri?eid=2-s2.0-85078349549&amp;amp;doi=10.22306%2fal.v6i4.137&amp;amp;partnerID=40&amp;amp;md5=502e0cfa11880d86bd8fc3ee0c265fb7&lt;/url&gt;&lt;/related-urls&gt;&lt;/urls&gt;&lt;electronic-resource-num&gt;10.22306/al.v6i4.137&lt;/electronic-resource-num&gt;&lt;remote-database-name&gt;Scopus&lt;/remote-database-name&gt;&lt;language&gt;English&lt;/language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Loučanová, Nosáľová, and Olšiaková (2019)</w:t>
            </w:r>
            <w:r>
              <w:rPr>
                <w:sz w:val="20"/>
                <w:szCs w:val="20"/>
              </w:rPr>
              <w:fldChar w:fldCharType="end"/>
            </w:r>
          </w:p>
          <w:p w14:paraId="7DEEEE68" w14:textId="7A37F306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(n=937); TF: Kano Model</w:t>
            </w:r>
          </w:p>
        </w:tc>
        <w:tc>
          <w:tcPr>
            <w:tcW w:w="2920" w:type="dxa"/>
          </w:tcPr>
          <w:p w14:paraId="523CFDF9" w14:textId="3E16A57E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How acceptance of </w:t>
            </w:r>
            <w:r>
              <w:rPr>
                <w:sz w:val="20"/>
                <w:szCs w:val="20"/>
              </w:rPr>
              <w:t>AP&amp;IP</w:t>
            </w:r>
            <w:r>
              <w:rPr>
                <w:color w:val="000000" w:themeColor="text1"/>
                <w:sz w:val="20"/>
                <w:szCs w:val="20"/>
              </w:rPr>
              <w:t xml:space="preserve"> changes over time</w:t>
            </w:r>
          </w:p>
        </w:tc>
        <w:tc>
          <w:tcPr>
            <w:tcW w:w="1786" w:type="dxa"/>
          </w:tcPr>
          <w:p w14:paraId="33A13FDB" w14:textId="77777777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Slovakia</w:t>
            </w:r>
          </w:p>
          <w:p w14:paraId="08E817F2" w14:textId="4C1B8E06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4AEB5443" w14:textId="3445B31C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shift in opinions on AP&amp;IP by Slovak consumers. Younger consumers evaluate the functionality of AP&amp;IP as an added value.</w:t>
            </w:r>
          </w:p>
        </w:tc>
      </w:tr>
      <w:tr w:rsidR="00A2317C" w14:paraId="59E4C1C9" w14:textId="77777777" w:rsidTr="00B12392">
        <w:tc>
          <w:tcPr>
            <w:tcW w:w="2268" w:type="dxa"/>
          </w:tcPr>
          <w:p w14:paraId="2FEF5A83" w14:textId="50B27E5D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 AuthorYear="1"&gt;&lt;Author&gt;Loučanová&lt;/Author&gt;&lt;Year&gt;2019&lt;/Year&gt;&lt;RecNum&gt;14974&lt;/RecNum&gt;&lt;DisplayText&gt;Loučanová, Parobek, Nosáľová, and Dopico (2019)&lt;/DisplayText&gt;&lt;record&gt;&lt;rec-number&gt;14974&lt;/rec-number&gt;&lt;foreign-keys&gt;&lt;key app="EN" db-id="xa5wwedtp9s929edaeu5wx9vsxat5f9tfstd" timestamp="1570745127" guid="bebf99b0-05b3-4f2d-8bf0-dd1b6b776b2b"&gt;14974&lt;/key&gt;&lt;/foreign-keys&gt;&lt;ref-type name="Journal Article"&gt;17&lt;/ref-type&gt;&lt;contributors&gt;&lt;authors&gt;&lt;author&gt;Loučanová, E.&lt;/author&gt;&lt;author&gt;Parobek, J.&lt;/author&gt;&lt;author&gt;Nosáľová, M.&lt;/author&gt;&lt;author&gt;Dopico, A.&lt;/author&gt;&lt;/authors&gt;&lt;/contributors&gt;&lt;titles&gt;&lt;title&gt;The Perception of Respondents of Intelligent Packaging in Slovakia as Ecological Innovations&lt;/title&gt;&lt;secondary-title&gt;Studia Universitatis „Vasile Goldis” Arad–Economics Series&lt;/secondary-title&gt;&lt;/titles&gt;&lt;periodical&gt;&lt;full-title&gt;Studia Universitatis „Vasile Goldis” Arad–Economics Series&lt;/full-title&gt;&lt;/periodical&gt;&lt;pages&gt;58-67&lt;/pages&gt;&lt;volume&gt;29&lt;/volume&gt;&lt;number&gt;1&lt;/number&gt;&lt;dates&gt;&lt;year&gt;2019&lt;/year&gt;&lt;/dates&gt;&lt;urls&gt;&lt;/urls&gt;&lt;/record&gt;&lt;/Cite&gt;&lt;/EndNote&gt;</w:instrText>
            </w:r>
            <w:r w:rsidRPr="00B1239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Loučanová, Parobek, Nosáľová, and Dopico (2019)</w:t>
            </w:r>
            <w:r w:rsidRPr="00B12392">
              <w:rPr>
                <w:sz w:val="20"/>
                <w:szCs w:val="20"/>
              </w:rPr>
              <w:fldChar w:fldCharType="end"/>
            </w:r>
          </w:p>
          <w:p w14:paraId="4584C6B0" w14:textId="0C701648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proofErr w:type="gramStart"/>
            <w:r w:rsidRPr="00B12392">
              <w:rPr>
                <w:sz w:val="20"/>
                <w:szCs w:val="20"/>
                <w:lang w:val="en-NZ"/>
              </w:rPr>
              <w:t>Survey  (</w:t>
            </w:r>
            <w:proofErr w:type="gramEnd"/>
            <w:r w:rsidRPr="00B12392">
              <w:rPr>
                <w:sz w:val="20"/>
                <w:szCs w:val="20"/>
                <w:lang w:val="en-NZ"/>
              </w:rPr>
              <w:t xml:space="preserve">n=552); </w:t>
            </w:r>
            <w:r w:rsidRPr="00B12392">
              <w:rPr>
                <w:sz w:val="20"/>
                <w:szCs w:val="20"/>
              </w:rPr>
              <w:t>TF: Kano Model</w:t>
            </w:r>
          </w:p>
        </w:tc>
        <w:tc>
          <w:tcPr>
            <w:tcW w:w="2920" w:type="dxa"/>
          </w:tcPr>
          <w:p w14:paraId="11C72A7A" w14:textId="2DE809C0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Perceptions of IP as ecological innovations</w:t>
            </w:r>
          </w:p>
        </w:tc>
        <w:tc>
          <w:tcPr>
            <w:tcW w:w="1786" w:type="dxa"/>
          </w:tcPr>
          <w:p w14:paraId="38078942" w14:textId="77777777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Slovakia</w:t>
            </w:r>
          </w:p>
          <w:p w14:paraId="20B54A50" w14:textId="14296E70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65F0972F" w14:textId="124275F2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B166B">
              <w:rPr>
                <w:sz w:val="20"/>
                <w:szCs w:val="20"/>
              </w:rPr>
              <w:t xml:space="preserve">wareness of </w:t>
            </w:r>
            <w:r>
              <w:rPr>
                <w:sz w:val="20"/>
                <w:szCs w:val="20"/>
              </w:rPr>
              <w:t xml:space="preserve">IP </w:t>
            </w:r>
            <w:r w:rsidRPr="009B166B">
              <w:rPr>
                <w:sz w:val="20"/>
                <w:szCs w:val="20"/>
              </w:rPr>
              <w:t>is low</w:t>
            </w:r>
            <w:r>
              <w:rPr>
                <w:sz w:val="20"/>
                <w:szCs w:val="20"/>
              </w:rPr>
              <w:t xml:space="preserve"> and thus consumers </w:t>
            </w:r>
            <w:r w:rsidRPr="009B166B">
              <w:rPr>
                <w:sz w:val="20"/>
                <w:szCs w:val="20"/>
              </w:rPr>
              <w:t xml:space="preserve">cannot positively evaluate their features </w:t>
            </w:r>
            <w:r>
              <w:rPr>
                <w:sz w:val="20"/>
                <w:szCs w:val="20"/>
              </w:rPr>
              <w:t xml:space="preserve">making them </w:t>
            </w:r>
            <w:r w:rsidRPr="009B166B">
              <w:rPr>
                <w:sz w:val="20"/>
                <w:szCs w:val="20"/>
              </w:rPr>
              <w:t>a weak green strategy</w:t>
            </w:r>
            <w:r>
              <w:rPr>
                <w:sz w:val="20"/>
                <w:szCs w:val="20"/>
              </w:rPr>
              <w:t>.</w:t>
            </w:r>
          </w:p>
        </w:tc>
      </w:tr>
      <w:tr w:rsidR="00A2317C" w14:paraId="11C9A639" w14:textId="77777777" w:rsidTr="00B12392">
        <w:tc>
          <w:tcPr>
            <w:tcW w:w="2268" w:type="dxa"/>
          </w:tcPr>
          <w:p w14:paraId="600A5A70" w14:textId="2C8B7125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>
                <w:fldData xml:space="preserve">PEVuZE5vdGU+PENpdGUgQXV0aG9yWWVhcj0iMSI+PEF1dGhvcj5NYXRpbjwvQXV0aG9yPjxZZWFy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</w:fld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</w:instrTex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ldData xml:space="preserve">PEVuZE5vdGU+PENpdGUgQXV0aG9yWWVhcj0iMSI+PEF1dGhvcj5NYXRpbjwvQXV0aG9yPjxZZWFy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</w:fld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EN.CITE.DATA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 w:rsidRPr="00B12392">
              <w:rPr>
                <w:color w:val="000000" w:themeColor="text1"/>
                <w:sz w:val="20"/>
                <w:szCs w:val="20"/>
              </w:rPr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Matin et al. (2012)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562A3C2" w14:textId="083C59DA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(n=777); </w:t>
            </w:r>
            <w:r w:rsidRPr="00B12392">
              <w:rPr>
                <w:color w:val="000000" w:themeColor="text1"/>
                <w:sz w:val="20"/>
                <w:szCs w:val="20"/>
              </w:rPr>
              <w:t>TF: Food Technology Neophobia</w:t>
            </w:r>
          </w:p>
        </w:tc>
        <w:tc>
          <w:tcPr>
            <w:tcW w:w="2920" w:type="dxa"/>
          </w:tcPr>
          <w:p w14:paraId="64313226" w14:textId="17D42577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Relationships between environmental and human beliefs and people’s fear of novel (nano) technologies</w:t>
            </w:r>
          </w:p>
        </w:tc>
        <w:tc>
          <w:tcPr>
            <w:tcW w:w="1786" w:type="dxa"/>
          </w:tcPr>
          <w:p w14:paraId="1FEF2006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Canada</w:t>
            </w:r>
          </w:p>
          <w:p w14:paraId="4E5DD291" w14:textId="33AC4828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antimicrobial and intelligent nano-biosensors)</w:t>
            </w:r>
          </w:p>
        </w:tc>
        <w:tc>
          <w:tcPr>
            <w:tcW w:w="6973" w:type="dxa"/>
          </w:tcPr>
          <w:p w14:paraId="748C9487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Levels of food neophobia is significant in explaining opposition to nano</w:t>
            </w:r>
            <w:r>
              <w:rPr>
                <w:color w:val="000000" w:themeColor="text1"/>
                <w:sz w:val="20"/>
                <w:szCs w:val="20"/>
              </w:rPr>
              <w:t>technology.</w:t>
            </w:r>
          </w:p>
          <w:p w14:paraId="0063DAB3" w14:textId="61D15436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There’s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low probability of trade-offs between environmental concerns and acceptance of new technologies.  Consumers with the high environmental focus do not support use of nano</w:t>
            </w:r>
            <w:r>
              <w:rPr>
                <w:color w:val="000000" w:themeColor="text1"/>
                <w:sz w:val="20"/>
                <w:szCs w:val="20"/>
              </w:rPr>
              <w:t>technology.</w:t>
            </w:r>
          </w:p>
        </w:tc>
      </w:tr>
      <w:tr w:rsidR="00A2317C" w14:paraId="639DCA87" w14:textId="77777777" w:rsidTr="00B12392">
        <w:tc>
          <w:tcPr>
            <w:tcW w:w="2268" w:type="dxa"/>
          </w:tcPr>
          <w:p w14:paraId="1F89E16F" w14:textId="2288E44D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AuthorYear="1"&gt;&lt;Author&gt;Nosálová&lt;/Author&gt;&lt;Year&gt;2018&lt;/Year&gt;&lt;RecNum&gt;14975&lt;/RecNum&gt;&lt;DisplayText&gt;Nosálová, Loučanová, and Parobek (2018)&lt;/DisplayText&gt;&lt;record&gt;&lt;rec-number&gt;14975&lt;/rec-number&gt;&lt;foreign-keys&gt;&lt;key app="EN" db-id="xa5wwedtp9s929edaeu5wx9vsxat5f9tfstd" timestamp="1570745228" guid="ff630d67-4621-4b11-8e76-fc650eb485be"&gt;14975&lt;/key&gt;&lt;/foreign-keys&gt;&lt;ref-type name="Journal Article"&gt;17&lt;/ref-type&gt;&lt;contributors&gt;&lt;authors&gt;&lt;author&gt;Nosálová, M.&lt;/author&gt;&lt;author&gt;&lt;style face="normal" font="default" size="100%"&gt;Lou&lt;/style&gt;&lt;style face="normal" font="default" charset="238" size="100%"&gt;čanová&lt;/style&gt;&lt;style face="normal" font="default" size="100%"&gt;, E.&lt;/style&gt;&lt;/author&gt;&lt;author&gt;Parobek, J.&lt;/author&gt;&lt;/authors&gt;&lt;/contributors&gt;&lt;titles&gt;&lt;title&gt;Perception of packaging functions and the interest in intelligent and active packaging&lt;/title&gt;&lt;secondary-title&gt;Problems of Agricultural Economics/Zagadnienia Ekonomiki Rolnej&lt;/secondary-title&gt;&lt;/titles&gt;&lt;periodical&gt;&lt;full-title&gt;Problems of Agricultural Economics/Zagadnienia Ekonomiki Rolnej&lt;/full-title&gt;&lt;/periodical&gt;&lt;pages&gt;141-152&lt;/pages&gt;&lt;volume&gt;4&lt;/volume&gt;&lt;number&gt;916-2019-2375&lt;/number&gt;&lt;dates&gt;&lt;year&gt;2018&lt;/year&gt;&lt;/dates&gt;&lt;urls&gt;&lt;/urls&gt;&lt;/record&gt;&lt;/Cite&gt;&lt;/EndNote&gt;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Nosálová, Loučanová, and Parobek (2018)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120D051" w14:textId="6773D827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Survey (n=200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);</w:t>
            </w:r>
            <w:proofErr w:type="gramEnd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 TF: NA</w:t>
            </w:r>
          </w:p>
        </w:tc>
        <w:tc>
          <w:tcPr>
            <w:tcW w:w="2920" w:type="dxa"/>
          </w:tcPr>
          <w:p w14:paraId="62E46FD1" w14:textId="43E7DC09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Preferential packaging functions in active and IP by “Millennial Generation” consumers</w:t>
            </w:r>
          </w:p>
        </w:tc>
        <w:tc>
          <w:tcPr>
            <w:tcW w:w="1786" w:type="dxa"/>
          </w:tcPr>
          <w:p w14:paraId="00B4C27B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Slovakia</w:t>
            </w:r>
          </w:p>
          <w:p w14:paraId="70A28E33" w14:textId="3195884E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AP&amp;IP (general)</w:t>
            </w:r>
          </w:p>
        </w:tc>
        <w:tc>
          <w:tcPr>
            <w:tcW w:w="6973" w:type="dxa"/>
          </w:tcPr>
          <w:p w14:paraId="273627B3" w14:textId="2EEDAA5C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wareness is low for </w:t>
            </w:r>
            <w:r>
              <w:rPr>
                <w:color w:val="000000" w:themeColor="text1"/>
                <w:sz w:val="20"/>
                <w:szCs w:val="20"/>
              </w:rPr>
              <w:t>AI&amp;IP</w:t>
            </w:r>
            <w:r w:rsidRPr="009B166B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The characterized importance of the protective function was reflected in an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interest for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AI&amp;IP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have the potential to represent a competitive advantage.</w:t>
            </w:r>
          </w:p>
        </w:tc>
      </w:tr>
      <w:tr w:rsidR="00A2317C" w14:paraId="11FE10F7" w14:textId="77777777" w:rsidTr="00B12392">
        <w:tc>
          <w:tcPr>
            <w:tcW w:w="2268" w:type="dxa"/>
          </w:tcPr>
          <w:p w14:paraId="51A256E9" w14:textId="44D9E1AA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 AuthorYear="1"&gt;&lt;Author&gt;O&amp;apos; Callaghan&lt;/Author&gt;&lt;Year&gt;2016&lt;/Year&gt;&lt;RecNum&gt;8598&lt;/RecNum&gt;&lt;DisplayText&gt;O&amp;apos; Callaghan and Kerry (2016)&lt;/DisplayText&gt;&lt;record&gt;&lt;rec-number&gt;8598&lt;/rec-number&gt;&lt;foreign-keys&gt;&lt;key app="EN" db-id="xa5wwedtp9s929edaeu5wx9vsxat5f9tfstd" timestamp="1547067686" guid="609ed2f6-0950-4119-9676-c632b199c799"&gt;8598&lt;/key&gt;&lt;/foreign-keys&gt;&lt;ref-type name="Journal Article"&gt;17&lt;/ref-type&gt;&lt;contributors&gt;&lt;authors&gt;&lt;author&gt;O&amp;apos; Callaghan, K. A. M.&lt;/author&gt;&lt;author&gt;Kerry, J. P.&lt;/author&gt;&lt;/authors&gt;&lt;/contributors&gt;&lt;auth-address&gt;Food Packaging Group, School of Food and Nutritional Sciences, University College Cork, Ireland&lt;/auth-address&gt;&lt;titles&gt;&lt;title&gt;Consumer attitudes towards the application of smart packaging technologies to cheese products&lt;/title&gt;&lt;secondary-title&gt;Food Packaging and Shelf Life&lt;/secondary-title&gt;&lt;/titles&gt;&lt;periodical&gt;&lt;full-title&gt;Food Packaging and Shelf Life&lt;/full-title&gt;&lt;/periodical&gt;&lt;pages&gt;1-9&lt;/pages&gt;&lt;volume&gt;9&lt;/volume&gt;&lt;keywords&gt;&lt;keyword&gt;Active&lt;/keyword&gt;&lt;keyword&gt;Cheese&lt;/keyword&gt;&lt;keyword&gt;Consumer&lt;/keyword&gt;&lt;keyword&gt;Intelligent&lt;/keyword&gt;&lt;keyword&gt;Nanotechnology&lt;/keyword&gt;&lt;keyword&gt;Packaging&lt;/keyword&gt;&lt;/keywords&gt;&lt;dates&gt;&lt;year&gt;2016&lt;/year&gt;&lt;/dates&gt;&lt;work-type&gt;Article&lt;/work-type&gt;&lt;urls&gt;&lt;related-urls&gt;&lt;url&gt;https://www.scopus.com/inward/record.uri?eid=2-s2.0-84971255180&amp;amp;doi=10.1016%2fj.fpsl.2016.05.001&amp;amp;partnerID=40&amp;amp;md5=5022965d5ee5c04855e84d50d291b1ec&lt;/url&gt;&lt;/related-urls&gt;&lt;/urls&gt;&lt;electronic-resource-num&gt;10.1016/j.fpsl.2016.05.001&lt;/electronic-resource-num&gt;&lt;remote-database-name&gt;Scopus&lt;/remote-database-name&gt;&lt;/record&gt;&lt;/Cite&gt;&lt;/EndNote&gt;</w:instrText>
            </w:r>
            <w:r w:rsidRPr="00B1239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O' Callaghan and Kerry (2016)</w:t>
            </w:r>
            <w:r w:rsidRPr="00B12392">
              <w:rPr>
                <w:sz w:val="20"/>
                <w:szCs w:val="20"/>
              </w:rPr>
              <w:fldChar w:fldCharType="end"/>
            </w:r>
          </w:p>
          <w:p w14:paraId="3997723E" w14:textId="5BECF9DE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Survey (n=814); TF: NA</w:t>
            </w:r>
          </w:p>
        </w:tc>
        <w:tc>
          <w:tcPr>
            <w:tcW w:w="2920" w:type="dxa"/>
          </w:tcPr>
          <w:p w14:paraId="02068201" w14:textId="3C127A80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 xml:space="preserve">Opinions on the shelf life from current cheese packaging and assess knowledge and attitudes towards novel technologies that extend shelf like or communicate info on quality, with </w:t>
            </w:r>
            <w:proofErr w:type="gramStart"/>
            <w:r w:rsidRPr="00B12392">
              <w:rPr>
                <w:sz w:val="20"/>
                <w:szCs w:val="20"/>
              </w:rPr>
              <w:t>particular focus</w:t>
            </w:r>
            <w:proofErr w:type="gramEnd"/>
            <w:r w:rsidRPr="00B12392">
              <w:rPr>
                <w:sz w:val="20"/>
                <w:szCs w:val="20"/>
              </w:rPr>
              <w:t xml:space="preserve"> on WTP if price increased</w:t>
            </w:r>
          </w:p>
        </w:tc>
        <w:tc>
          <w:tcPr>
            <w:tcW w:w="1786" w:type="dxa"/>
          </w:tcPr>
          <w:p w14:paraId="109D1A9A" w14:textId="77777777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Global</w:t>
            </w:r>
          </w:p>
          <w:p w14:paraId="4EB60CCC" w14:textId="761248A1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 xml:space="preserve">AP&amp;IP </w:t>
            </w:r>
            <w:r w:rsidRPr="00B12392">
              <w:rPr>
                <w:sz w:val="20"/>
                <w:szCs w:val="20"/>
              </w:rPr>
              <w:t>(applied to cheese products)</w:t>
            </w:r>
          </w:p>
        </w:tc>
        <w:tc>
          <w:tcPr>
            <w:tcW w:w="6973" w:type="dxa"/>
          </w:tcPr>
          <w:p w14:paraId="3915BCF0" w14:textId="0DA0D5AB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sz w:val="20"/>
                <w:szCs w:val="20"/>
              </w:rPr>
              <w:t xml:space="preserve">The provision of </w:t>
            </w:r>
            <w:r>
              <w:rPr>
                <w:sz w:val="20"/>
                <w:szCs w:val="20"/>
              </w:rPr>
              <w:t>info</w:t>
            </w:r>
            <w:r w:rsidRPr="009B166B">
              <w:rPr>
                <w:sz w:val="20"/>
                <w:szCs w:val="20"/>
              </w:rPr>
              <w:t xml:space="preserve"> on the technologies used to achieve shelf life extension may positively influence purchasing decision</w:t>
            </w:r>
            <w:proofErr w:type="gramStart"/>
            <w:r w:rsidRPr="009B166B">
              <w:rPr>
                <w:sz w:val="20"/>
                <w:szCs w:val="20"/>
              </w:rPr>
              <w:t>.  18-34 year old</w:t>
            </w:r>
            <w:proofErr w:type="gramEnd"/>
            <w:r w:rsidRPr="009B166B">
              <w:rPr>
                <w:sz w:val="20"/>
                <w:szCs w:val="20"/>
              </w:rPr>
              <w:t xml:space="preserve"> consumers were more like to accept a cost increase.</w:t>
            </w:r>
            <w:r>
              <w:rPr>
                <w:sz w:val="20"/>
                <w:szCs w:val="20"/>
              </w:rPr>
              <w:t xml:space="preserve"> </w:t>
            </w:r>
            <w:r w:rsidRPr="009B166B">
              <w:rPr>
                <w:sz w:val="20"/>
                <w:szCs w:val="20"/>
              </w:rPr>
              <w:t>Attitudes towards smart packaging are mainly positive for applications in fast moving consumer goods like cheese</w:t>
            </w:r>
            <w:proofErr w:type="gramStart"/>
            <w:r w:rsidRPr="009B166B">
              <w:rPr>
                <w:sz w:val="20"/>
                <w:szCs w:val="20"/>
              </w:rPr>
              <w:t>.  However</w:t>
            </w:r>
            <w:proofErr w:type="gramEnd"/>
            <w:r w:rsidRPr="009B166B">
              <w:rPr>
                <w:sz w:val="20"/>
                <w:szCs w:val="20"/>
              </w:rPr>
              <w:t xml:space="preserve"> some questioned the appropriateness of </w:t>
            </w:r>
            <w:r>
              <w:rPr>
                <w:sz w:val="20"/>
                <w:szCs w:val="20"/>
              </w:rPr>
              <w:t>AP</w:t>
            </w:r>
            <w:r w:rsidRPr="009B166B">
              <w:rPr>
                <w:sz w:val="20"/>
                <w:szCs w:val="20"/>
              </w:rPr>
              <w:t xml:space="preserve"> for cheese </w:t>
            </w:r>
            <w:r>
              <w:rPr>
                <w:sz w:val="20"/>
                <w:szCs w:val="20"/>
              </w:rPr>
              <w:t xml:space="preserve">as it </w:t>
            </w:r>
            <w:r w:rsidRPr="009B166B">
              <w:rPr>
                <w:sz w:val="20"/>
                <w:szCs w:val="20"/>
              </w:rPr>
              <w:t>seemed redundant</w:t>
            </w:r>
            <w:r>
              <w:rPr>
                <w:sz w:val="20"/>
                <w:szCs w:val="20"/>
              </w:rPr>
              <w:t>/</w:t>
            </w:r>
            <w:r w:rsidRPr="009B166B">
              <w:rPr>
                <w:sz w:val="20"/>
                <w:szCs w:val="20"/>
              </w:rPr>
              <w:t>unnecessary.</w:t>
            </w:r>
          </w:p>
        </w:tc>
      </w:tr>
      <w:tr w:rsidR="00A2317C" w14:paraId="58DA6207" w14:textId="77777777" w:rsidTr="00B12392">
        <w:tc>
          <w:tcPr>
            <w:tcW w:w="2268" w:type="dxa"/>
          </w:tcPr>
          <w:p w14:paraId="0C001EF2" w14:textId="4A291850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>
                <w:fldData xml:space="preserve">PEVuZE5vdGU+PENpdGUgQXV0aG9yWWVhcj0iMSI+PEF1dGhvcj7Dlm5lcjwvQXV0aG9yPjxZZWFy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</w:fld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</w:instrTex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ldData xml:space="preserve">PEVuZE5vdGU+PENpdGUgQXV0aG9yWWVhcj0iMSI+PEF1dGhvcj7Dlm5lcjwvQXV0aG9yPjxZZWFy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</w:fld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EN.CITE.DATA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 w:rsidRPr="00B12392">
              <w:rPr>
                <w:color w:val="000000" w:themeColor="text1"/>
                <w:sz w:val="20"/>
                <w:szCs w:val="20"/>
              </w:rPr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Öner, Karaca, Beşer, and Yildirmaz (2013)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C145074" w14:textId="7BAFD7D7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Survey (n=324); TF: Siegrist et al Model</w:t>
            </w:r>
          </w:p>
        </w:tc>
        <w:tc>
          <w:tcPr>
            <w:tcW w:w="2920" w:type="dxa"/>
          </w:tcPr>
          <w:p w14:paraId="525F2970" w14:textId="762A0381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 xml:space="preserve">The applicability of the model on acceptance of nano in a different cultural context; Data differences with Switzerland; A set of </w:t>
            </w: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assessment tools for further studies</w:t>
            </w:r>
          </w:p>
        </w:tc>
        <w:tc>
          <w:tcPr>
            <w:tcW w:w="1786" w:type="dxa"/>
          </w:tcPr>
          <w:p w14:paraId="47954497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Turkey</w:t>
            </w:r>
          </w:p>
          <w:p w14:paraId="27C5897A" w14:textId="44753E0E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(general)</w:t>
            </w:r>
          </w:p>
        </w:tc>
        <w:tc>
          <w:tcPr>
            <w:tcW w:w="6973" w:type="dxa"/>
          </w:tcPr>
          <w:p w14:paraId="6037D45A" w14:textId="57D582A9" w:rsidR="00A2317C" w:rsidRPr="009B166B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Social trust appears linked to risk perception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There is no relationship between affect and willingness to buy, or social trust to willingness to buy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There is a significant and negative relationship between risk and willingness to buy that is not </w:t>
            </w:r>
            <w:r w:rsidRPr="009B166B">
              <w:rPr>
                <w:color w:val="000000" w:themeColor="text1"/>
                <w:sz w:val="20"/>
                <w:szCs w:val="20"/>
              </w:rPr>
              <w:lastRenderedPageBreak/>
              <w:t>significant in Siegrist et al (2007).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No evidence for nano-inside applications being less acceptable than nano-outside applications.</w:t>
            </w:r>
          </w:p>
        </w:tc>
      </w:tr>
      <w:tr w:rsidR="00A2317C" w14:paraId="56387A2B" w14:textId="77777777" w:rsidTr="00B12392">
        <w:tc>
          <w:tcPr>
            <w:tcW w:w="2268" w:type="dxa"/>
          </w:tcPr>
          <w:p w14:paraId="47400128" w14:textId="386C5471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 AuthorYear="1"&gt;&lt;Author&gt;Pennanen&lt;/Author&gt;&lt;Year&gt;2015&lt;/Year&gt;&lt;RecNum&gt;9438&lt;/RecNum&gt;&lt;DisplayText&gt;Pennanen et al. (2015)&lt;/DisplayText&gt;&lt;record&gt;&lt;rec-number&gt;9438&lt;/rec-number&gt;&lt;foreign-keys&gt;&lt;key app="EN" db-id="xa5wwedtp9s929edaeu5wx9vsxat5f9tfstd" timestamp="1547068052" guid="87c8181e-bb09-473e-8a8b-0e3235d35a64"&gt;9438&lt;/key&gt;&lt;/foreign-keys&gt;&lt;ref-type name="Journal Article"&gt;17&lt;/ref-type&gt;&lt;contributors&gt;&lt;authors&gt;&lt;author&gt;Pennanen, K.&lt;/author&gt;&lt;author&gt;Focas, C.&lt;/author&gt;&lt;author&gt;Kumpusalo-Sanna, V.&lt;/author&gt;&lt;author&gt;Keskitalo-Vuokko, K.&lt;/author&gt;&lt;author&gt;Matullat, I.&lt;/author&gt;&lt;author&gt;Ellouze, M.&lt;/author&gt;&lt;author&gt;Pentikäinen, S.&lt;/author&gt;&lt;author&gt;Smolander, M.&lt;/author&gt;&lt;author&gt;Korhonen, V.&lt;/author&gt;&lt;author&gt;Ollila, M.&lt;/author&gt;&lt;/authors&gt;&lt;/contributors&gt;&lt;auth-address&gt;VTT Technical Research Centre of Finland, Tietotie 2, P.O. Box 1000, Espoo, FI-02044 VTT, Finland&amp;#xD;EKPIZO, Athens, Greece&amp;#xD;Taloustutkimus Oy, Helsinki, Finland&amp;#xD;ttz Bremerhaven, Bremerhaven, Germany&amp;#xD;IFIP, Paris, France&amp;#xD;Association of Packaging Technology and Research - PTR, Espoo, Finland&lt;/auth-address&gt;&lt;titles&gt;&lt;title&gt;European consumers&amp;apos; perceptions of time-temperature indicators in food packaging&lt;/title&gt;&lt;secondary-title&gt;Packaging Technology and Science&lt;/secondary-title&gt;&lt;/titles&gt;&lt;periodical&gt;&lt;full-title&gt;Packaging Technology and Science&lt;/full-title&gt;&lt;/periodical&gt;&lt;pages&gt;303-323&lt;/pages&gt;&lt;volume&gt;28&lt;/volume&gt;&lt;number&gt;4&lt;/number&gt;&lt;keywords&gt;&lt;keyword&gt;cold-chain management&lt;/keyword&gt;&lt;keyword&gt;consumer&lt;/keyword&gt;&lt;keyword&gt;food packaging&lt;/keyword&gt;&lt;keyword&gt;intelligent label&lt;/keyword&gt;&lt;keyword&gt;time-temperature indicator&lt;/keyword&gt;&lt;/keywords&gt;&lt;dates&gt;&lt;year&gt;2015&lt;/year&gt;&lt;/dates&gt;&lt;work-type&gt;Article&lt;/work-type&gt;&lt;urls&gt;&lt;related-urls&gt;&lt;url&gt;https://www.scopus.com/inward/record.uri?eid=2-s2.0-84924711398&amp;amp;doi=10.1002%2fpts.2105&amp;amp;partnerID=40&amp;amp;md5=0719d63048508b916d7e617d97208cf2&lt;/url&gt;&lt;/related-urls&gt;&lt;/urls&gt;&lt;electronic-resource-num&gt;10.1002/pts.2105&lt;/electronic-resource-num&gt;&lt;remote-database-name&gt;Scopus&lt;/remote-database-name&gt;&lt;/record&gt;&lt;/Cite&gt;&lt;/EndNote&gt;</w:instrText>
            </w:r>
            <w:r w:rsidRPr="00B1239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Pennanen et al. (2015)</w:t>
            </w:r>
            <w:r w:rsidRPr="00B12392">
              <w:rPr>
                <w:sz w:val="20"/>
                <w:szCs w:val="20"/>
              </w:rPr>
              <w:fldChar w:fldCharType="end"/>
            </w:r>
          </w:p>
          <w:p w14:paraId="0F388F0D" w14:textId="7D7926D5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  <w:lang w:val="en-NZ"/>
              </w:rPr>
              <w:t>Focus groups (n=16)</w:t>
            </w: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 and </w:t>
            </w:r>
            <w:r w:rsidRPr="00B12392">
              <w:rPr>
                <w:sz w:val="20"/>
                <w:szCs w:val="20"/>
              </w:rPr>
              <w:t>Survey (n=2525); TF: NA</w:t>
            </w:r>
          </w:p>
        </w:tc>
        <w:tc>
          <w:tcPr>
            <w:tcW w:w="2920" w:type="dxa"/>
          </w:tcPr>
          <w:p w14:paraId="07D4AE1B" w14:textId="123EE4D3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The factors affecting consumers’ interest in TTIs</w:t>
            </w:r>
          </w:p>
        </w:tc>
        <w:tc>
          <w:tcPr>
            <w:tcW w:w="1786" w:type="dxa"/>
          </w:tcPr>
          <w:p w14:paraId="30EDF4CD" w14:textId="77777777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Finland, Germany, Greece, France</w:t>
            </w:r>
          </w:p>
          <w:p w14:paraId="0528071F" w14:textId="33D53052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IP (TTIs)</w:t>
            </w:r>
          </w:p>
        </w:tc>
        <w:tc>
          <w:tcPr>
            <w:tcW w:w="6973" w:type="dxa"/>
          </w:tcPr>
          <w:p w14:paraId="6BA5E469" w14:textId="0C07A2B8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sz w:val="20"/>
                <w:szCs w:val="20"/>
              </w:rPr>
              <w:t xml:space="preserve">Consumers could recognize numerous benefits and challenges with TTI </w:t>
            </w:r>
            <w:proofErr w:type="gramStart"/>
            <w:r w:rsidRPr="009B166B">
              <w:rPr>
                <w:sz w:val="20"/>
                <w:szCs w:val="20"/>
              </w:rPr>
              <w:t>implementation, and</w:t>
            </w:r>
            <w:proofErr w:type="gramEnd"/>
            <w:r w:rsidRPr="009B166B">
              <w:rPr>
                <w:sz w:val="20"/>
                <w:szCs w:val="20"/>
              </w:rPr>
              <w:t xml:space="preserve"> saw value in the benefits.</w:t>
            </w:r>
          </w:p>
        </w:tc>
      </w:tr>
      <w:tr w:rsidR="00A2317C" w14:paraId="749964C7" w14:textId="77777777" w:rsidTr="006427ED">
        <w:trPr>
          <w:cantSplit/>
        </w:trPr>
        <w:tc>
          <w:tcPr>
            <w:tcW w:w="2268" w:type="dxa"/>
          </w:tcPr>
          <w:p w14:paraId="520039FE" w14:textId="0BCC2B42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AuthorYear="1"&gt;&lt;Author&gt;Schnettler&lt;/Author&gt;&lt;Year&gt;2014&lt;/Year&gt;&lt;RecNum&gt;11238&lt;/RecNum&gt;&lt;DisplayText&gt;Schnettler et al. (2014)&lt;/DisplayText&gt;&lt;record&gt;&lt;rec-number&gt;11238&lt;/rec-number&gt;&lt;foreign-keys&gt;&lt;key app="EN" db-id="xa5wwedtp9s929edaeu5wx9vsxat5f9tfstd" timestamp="1547071122" guid="73825dce-a8ab-4184-9883-30a863d12844"&gt;11238&lt;/key&gt;&lt;/foreign-keys&gt;&lt;ref-type name="Journal Article"&gt;17&lt;/ref-type&gt;&lt;contributors&gt;&lt;authors&gt;&lt;author&gt;Schnettler, B.&lt;/author&gt;&lt;author&gt;Crisóstomo, G.&lt;/author&gt;&lt;author&gt;Mora, M.&lt;/author&gt;&lt;author&gt;Lobos, G.&lt;/author&gt;&lt;author&gt;Miranda, H.&lt;/author&gt;&lt;author&gt;Grunert, K. G.&lt;/author&gt;&lt;/authors&gt;&lt;/contributors&gt;&lt;auth-address&gt;Department of Farming and Livestock Production, Universidad de La Frontera, Temuco, Chile&amp;#xD;Department of Agricultural Economics, Universidad de Chile, Santiago, Chile&amp;#xD;School of Commercial Engineering, Universidad de Talca, Talca, Chile&amp;#xD;MAPP Centre for Research on Customer Relations in the Food Sector, Aarhus University, Aarhus, Denmark&lt;/auth-address&gt;&lt;titles&gt;&lt;title&gt;Acceptance of nanotechnology applications and satisfaction with food-related life in southern Chile&lt;/title&gt;&lt;secondary-title&gt;Food Science and Technology&lt;/secondary-title&gt;&lt;/titles&gt;&lt;periodical&gt;&lt;full-title&gt;Food Science and Technology&lt;/full-title&gt;&lt;/periodical&gt;&lt;pages&gt;157-163&lt;/pages&gt;&lt;volume&gt;34&lt;/volume&gt;&lt;number&gt;1&lt;/number&gt;&lt;keywords&gt;&lt;keyword&gt;Nanotechnology in food&lt;/keyword&gt;&lt;keyword&gt;Nanotechnology in packaging&lt;/keyword&gt;&lt;keyword&gt;Satisfaction with food-related life&lt;/keyword&gt;&lt;/keywords&gt;&lt;dates&gt;&lt;year&gt;2014&lt;/year&gt;&lt;/dates&gt;&lt;work-type&gt;Article&lt;/work-type&gt;&lt;urls&gt;&lt;related-urls&gt;&lt;url&gt;https://www.scopus.com/inward/record.uri?eid=2-s2.0-84901439042&amp;amp;doi=10.1590%2fS0101-20612014005000001&amp;amp;partnerID=40&amp;amp;md5=68f3babf7568262beb139b89f4641a81&lt;/url&gt;&lt;/related-urls&gt;&lt;/urls&gt;&lt;electronic-resource-num&gt;10.1590/S0101-20612014005000001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Schnettler et al. (2014)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3118B129" w14:textId="6DBDA913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(n=400); </w:t>
            </w:r>
            <w:r w:rsidRPr="00B12392">
              <w:rPr>
                <w:color w:val="000000" w:themeColor="text1"/>
                <w:sz w:val="20"/>
                <w:szCs w:val="20"/>
              </w:rPr>
              <w:t>TF: Siegrist et al Model</w:t>
            </w:r>
          </w:p>
        </w:tc>
        <w:tc>
          <w:tcPr>
            <w:tcW w:w="2920" w:type="dxa"/>
          </w:tcPr>
          <w:p w14:paraId="1B513389" w14:textId="0E6B4619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Acceptance of nano, consumer segments in terms of their preferences and characterize according to knowledge, socio-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</w:rPr>
              <w:t>demographics</w:t>
            </w:r>
            <w:proofErr w:type="gramEnd"/>
            <w:r w:rsidRPr="00B12392">
              <w:rPr>
                <w:color w:val="000000" w:themeColor="text1"/>
                <w:sz w:val="20"/>
                <w:szCs w:val="20"/>
              </w:rPr>
              <w:t xml:space="preserve"> and level of satisfaction with food related life</w:t>
            </w:r>
          </w:p>
        </w:tc>
        <w:tc>
          <w:tcPr>
            <w:tcW w:w="1786" w:type="dxa"/>
          </w:tcPr>
          <w:p w14:paraId="039A5645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Chile</w:t>
            </w:r>
          </w:p>
          <w:p w14:paraId="1532C6BE" w14:textId="52EC3669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antimicrobial)</w:t>
            </w:r>
          </w:p>
        </w:tc>
        <w:tc>
          <w:tcPr>
            <w:tcW w:w="6973" w:type="dxa"/>
          </w:tcPr>
          <w:p w14:paraId="57FF34CC" w14:textId="7F3FDE07" w:rsidR="00A2317C" w:rsidRPr="009B166B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Brand was the attribute of most importance to consumers, followed by the type of nano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application in the packaging.</w:t>
            </w:r>
            <w:r>
              <w:rPr>
                <w:color w:val="000000" w:themeColor="text1"/>
                <w:sz w:val="20"/>
                <w:szCs w:val="20"/>
              </w:rPr>
              <w:t xml:space="preserve"> 3 </w:t>
            </w:r>
            <w:r w:rsidRPr="009B166B">
              <w:rPr>
                <w:color w:val="000000" w:themeColor="text1"/>
                <w:sz w:val="20"/>
                <w:szCs w:val="20"/>
              </w:rPr>
              <w:t>segments identified</w:t>
            </w:r>
            <w:r>
              <w:rPr>
                <w:color w:val="000000" w:themeColor="text1"/>
                <w:sz w:val="20"/>
                <w:szCs w:val="20"/>
              </w:rPr>
              <w:t xml:space="preserve"> (2</w:t>
            </w:r>
            <w:r w:rsidRPr="00950762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20"/>
                <w:szCs w:val="20"/>
              </w:rPr>
              <w:t xml:space="preserve"> and 3</w:t>
            </w:r>
            <w:r w:rsidRPr="00950762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preferred oil with nano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but differed in the types of technology applications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Nano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should be endorsed by well-know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brands.</w:t>
            </w:r>
          </w:p>
        </w:tc>
      </w:tr>
      <w:tr w:rsidR="00A2317C" w14:paraId="3AECC9F7" w14:textId="77777777" w:rsidTr="00B12392">
        <w:tc>
          <w:tcPr>
            <w:tcW w:w="2268" w:type="dxa"/>
          </w:tcPr>
          <w:p w14:paraId="665E2026" w14:textId="025C2F26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AuthorYear="1"&gt;&lt;Author&gt;Sodano&lt;/Author&gt;&lt;Year&gt;2016&lt;/Year&gt;&lt;RecNum&gt;10852&lt;/RecNum&gt;&lt;DisplayText&gt;Sodano, Gorgitano, Verneau, and Vitale (2016)&lt;/DisplayText&gt;&lt;record&gt;&lt;rec-number&gt;10852&lt;/rec-number&gt;&lt;foreign-keys&gt;&lt;key app="EN" db-id="xa5wwedtp9s929edaeu5wx9vsxat5f9tfstd" timestamp="1547070731" guid="da439fb0-9675-4a79-b092-0f4d55b3c64b"&gt;10852&lt;/key&gt;&lt;/foreign-keys&gt;&lt;ref-type name="Journal Article"&gt;17&lt;/ref-type&gt;&lt;contributors&gt;&lt;authors&gt;&lt;author&gt;Sodano, V.&lt;/author&gt;&lt;author&gt;Gorgitano, M. T.&lt;/author&gt;&lt;author&gt;Verneau, F.&lt;/author&gt;&lt;author&gt;Vitale, C. D.&lt;/author&gt;&lt;/authors&gt;&lt;/contributors&gt;&lt;auth-address&gt;Department of Agriculture, University of Naples Federico II, Portici, Italy&amp;#xD;University of Salerno, Salerno, Italy&lt;/auth-address&gt;&lt;titles&gt;&lt;title&gt;Consumer acceptance of food nanotechnology in Italy&lt;/title&gt;&lt;secondary-title&gt;British Food Journal&lt;/secondary-title&gt;&lt;/titles&gt;&lt;periodical&gt;&lt;full-title&gt;British Food Journal&lt;/full-title&gt;&lt;/periodical&gt;&lt;pages&gt;714-733&lt;/pages&gt;&lt;volume&gt;118&lt;/volume&gt;&lt;number&gt;3&lt;/number&gt;&lt;keywords&gt;&lt;keyword&gt;Buying behaviour&lt;/keyword&gt;&lt;keyword&gt;Consumer perceptions&lt;/keyword&gt;&lt;keyword&gt;Food&lt;/keyword&gt;&lt;keyword&gt;Innovation&lt;/keyword&gt;&lt;keyword&gt;Technology&lt;/keyword&gt;&lt;/keywords&gt;&lt;dates&gt;&lt;year&gt;2016&lt;/year&gt;&lt;/dates&gt;&lt;work-type&gt;Article&lt;/work-type&gt;&lt;urls&gt;&lt;related-urls&gt;&lt;url&gt;https://www.scopus.com/inward/record.uri?eid=2-s2.0-84959377881&amp;amp;doi=10.1108%2fBFJ-06-2015-0226&amp;amp;partnerID=40&amp;amp;md5=08b588e6b0c1ed3a19c24c17127205e1&lt;/url&gt;&lt;/related-urls&gt;&lt;/urls&gt;&lt;electronic-resource-num&gt;10.1108/BFJ-06-2015-0226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Sodano, Gorgitano, Verneau, and Vitale (2016)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0997151" w14:textId="440447D1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(n=~300); </w:t>
            </w:r>
            <w:r w:rsidRPr="00B12392">
              <w:rPr>
                <w:color w:val="000000" w:themeColor="text1"/>
                <w:sz w:val="20"/>
                <w:szCs w:val="20"/>
              </w:rPr>
              <w:t>TF: Willingness to Buy Model (developed)</w:t>
            </w:r>
          </w:p>
        </w:tc>
        <w:tc>
          <w:tcPr>
            <w:tcW w:w="2920" w:type="dxa"/>
          </w:tcPr>
          <w:p w14:paraId="499D3413" w14:textId="2630E5A4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Consumers’ attitudes towards a set of nano applications</w:t>
            </w:r>
          </w:p>
        </w:tc>
        <w:tc>
          <w:tcPr>
            <w:tcW w:w="1786" w:type="dxa"/>
          </w:tcPr>
          <w:p w14:paraId="2FFB5A9F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Italy</w:t>
            </w:r>
          </w:p>
          <w:p w14:paraId="2EE39C4A" w14:textId="58D04932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antimicrobial)</w:t>
            </w:r>
          </w:p>
        </w:tc>
        <w:tc>
          <w:tcPr>
            <w:tcW w:w="6973" w:type="dxa"/>
          </w:tcPr>
          <w:p w14:paraId="6CEF7F1F" w14:textId="701265AA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Some reluctance to buy foods utilizing nano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due to risk perception higher than expected benefits, low levels of trust and food technophobia.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166B">
              <w:rPr>
                <w:color w:val="000000" w:themeColor="text1"/>
                <w:sz w:val="20"/>
                <w:szCs w:val="20"/>
              </w:rPr>
              <w:t>Consumer reluctance is suggested to demand a more transparent and responsible introduction of new technologies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Policy makers should intervene to address risks involved in new technologies rather than engaging in communication aimed at increasing public acceptance.</w:t>
            </w:r>
          </w:p>
        </w:tc>
      </w:tr>
      <w:tr w:rsidR="00A2317C" w14:paraId="71D2E7F2" w14:textId="77777777" w:rsidTr="00B12392">
        <w:tc>
          <w:tcPr>
            <w:tcW w:w="2268" w:type="dxa"/>
          </w:tcPr>
          <w:p w14:paraId="512607F5" w14:textId="02F66E44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 AuthorYear="1"&gt;&lt;Author&gt;Spence&lt;/Author&gt;&lt;Year&gt;2018&lt;/Year&gt;&lt;RecNum&gt;1609&lt;/RecNum&gt;&lt;DisplayText&gt;Spence, Stancu, Elliott, and Dean (2018)&lt;/DisplayText&gt;&lt;record&gt;&lt;rec-number&gt;1609&lt;/rec-number&gt;&lt;foreign-keys&gt;&lt;key app="EN" db-id="xa5wwedtp9s929edaeu5wx9vsxat5f9tfstd" timestamp="1545094578" guid="66d39bbd-5e50-44f6-881a-11405df302e7"&gt;1609&lt;/key&gt;&lt;/foreign-keys&gt;&lt;ref-type name="Journal Article"&gt;17&lt;/ref-type&gt;&lt;contributors&gt;&lt;authors&gt;&lt;author&gt;Spence, M.&lt;/author&gt;&lt;author&gt;Stancu, V.&lt;/author&gt;&lt;author&gt;Elliott, C. T.&lt;/author&gt;&lt;author&gt;Dean, M.&lt;/author&gt;&lt;/authors&gt;&lt;/contributors&gt;&lt;titles&gt;&lt;title&gt;Exploring consumer purchase intentions towards traceable minced beef and beef steak using the theory of planned behavior&lt;/title&gt;&lt;secondary-title&gt;Food Control&lt;/secondary-title&gt;&lt;/titles&gt;&lt;periodical&gt;&lt;full-title&gt;Food Control&lt;/full-title&gt;&lt;/periodical&gt;&lt;pages&gt;138-147&lt;/pages&gt;&lt;volume&gt;91&lt;/volume&gt;&lt;dates&gt;&lt;year&gt;2018&lt;/year&gt;&lt;pub-dates&gt;&lt;date&gt;Sep&lt;/date&gt;&lt;/pub-dates&gt;&lt;/dates&gt;&lt;isbn&gt;0956-7135&lt;/isbn&gt;&lt;accession-num&gt;WOS:000435057800018&lt;/accession-num&gt;&lt;urls&gt;&lt;related-urls&gt;&lt;url&gt;&lt;style face="underline" font="default" size="100%"&gt;&amp;lt;Go to ISI&amp;gt;://WOS:000435057800018&lt;/style&gt;&lt;/url&gt;&lt;/related-urls&gt;&lt;/urls&gt;&lt;electronic-resource-num&gt;10.1016/j.foodcont.2018.03.035&lt;/electronic-resource-num&gt;&lt;/record&gt;&lt;/Cite&gt;&lt;/EndNote&gt;</w:instrText>
            </w:r>
            <w:r w:rsidRPr="00B1239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Spence, Stancu, Elliott, and Dean (2018)</w:t>
            </w:r>
            <w:r w:rsidRPr="00B12392">
              <w:rPr>
                <w:sz w:val="20"/>
                <w:szCs w:val="20"/>
              </w:rPr>
              <w:fldChar w:fldCharType="end"/>
            </w:r>
          </w:p>
          <w:p w14:paraId="4779BC30" w14:textId="4E4106E9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Survey (n=616); TF: Extended Theory of Planned Behavior</w:t>
            </w:r>
          </w:p>
        </w:tc>
        <w:tc>
          <w:tcPr>
            <w:tcW w:w="2920" w:type="dxa"/>
          </w:tcPr>
          <w:p w14:paraId="24354B71" w14:textId="18B1BCF4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The applicability of the model by measuring attitudes to traceable (versus conventional) meat products</w:t>
            </w:r>
          </w:p>
        </w:tc>
        <w:tc>
          <w:tcPr>
            <w:tcW w:w="1786" w:type="dxa"/>
          </w:tcPr>
          <w:p w14:paraId="6A0E26FD" w14:textId="77777777" w:rsidR="00A2317C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England</w:t>
            </w:r>
          </w:p>
          <w:p w14:paraId="2B9BE4E6" w14:textId="3BFAA1DC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sz w:val="20"/>
                <w:szCs w:val="20"/>
              </w:rPr>
              <w:t>IP (providing traceability for meat products)</w:t>
            </w:r>
          </w:p>
        </w:tc>
        <w:tc>
          <w:tcPr>
            <w:tcW w:w="6973" w:type="dxa"/>
          </w:tcPr>
          <w:p w14:paraId="16A923E6" w14:textId="26F65C69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sz w:val="20"/>
                <w:szCs w:val="20"/>
              </w:rPr>
              <w:t>Consumers had a general favorable attitude with positive behavioral beliefs and high trust towards traceable beef.</w:t>
            </w:r>
            <w:r>
              <w:rPr>
                <w:sz w:val="20"/>
                <w:szCs w:val="20"/>
              </w:rPr>
              <w:t xml:space="preserve"> </w:t>
            </w:r>
            <w:r w:rsidRPr="009B166B">
              <w:rPr>
                <w:sz w:val="20"/>
                <w:szCs w:val="20"/>
              </w:rPr>
              <w:t>In the Theory of Planned Behavior model, attitude was the main determinant for intention to purchase followed by subjective norm and perceived behavior control.</w:t>
            </w:r>
          </w:p>
        </w:tc>
      </w:tr>
      <w:tr w:rsidR="00A2317C" w14:paraId="2A84FE24" w14:textId="77777777" w:rsidTr="00B12392">
        <w:tc>
          <w:tcPr>
            <w:tcW w:w="2268" w:type="dxa"/>
          </w:tcPr>
          <w:p w14:paraId="68C8D1F3" w14:textId="542AF9A9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AuthorYear="1"&gt;&lt;Author&gt;Stampfli&lt;/Author&gt;&lt;Year&gt;2010&lt;/Year&gt;&lt;RecNum&gt;11126&lt;/RecNum&gt;&lt;DisplayText&gt;Stampfli, Siegrist, and Kastenholz (2010)&lt;/DisplayText&gt;&lt;record&gt;&lt;rec-number&gt;11126&lt;/rec-number&gt;&lt;foreign-keys&gt;&lt;key app="EN" db-id="xa5wwedtp9s929edaeu5wx9vsxat5f9tfstd" timestamp="1547071122" guid="5f2fce44-3fb2-47e8-972a-7cee66cab554"&gt;11126&lt;/key&gt;&lt;/foreign-keys&gt;&lt;ref-type name="Journal Article"&gt;17&lt;/ref-type&gt;&lt;contributors&gt;&lt;authors&gt;&lt;author&gt;Stampfli, N.&lt;/author&gt;&lt;author&gt;Siegrist, M.&lt;/author&gt;&lt;author&gt;Kastenholz, H.&lt;/author&gt;&lt;/authors&gt;&lt;/contributors&gt;&lt;auth-address&gt;Consumer Behavior Group, Institute for Environmental Decisions (IED), ETH Zurich, Universitätsstrasse 22, CH-8092 Zürich, Switzerland&amp;#xD;EMPA, St. Gallen, Switzerland&lt;/auth-address&gt;&lt;titles&gt;&lt;title&gt;Acceptance of nanotechnology in food and food packaging: A path model analysis&lt;/title&gt;&lt;secondary-title&gt;Journal of Risk Research&lt;/secondary-title&gt;&lt;/titles&gt;&lt;periodical&gt;&lt;full-title&gt;Journal of Risk Research&lt;/full-title&gt;&lt;/periodical&gt;&lt;pages&gt;353-365&lt;/pages&gt;&lt;volume&gt;13&lt;/volume&gt;&lt;number&gt;3&lt;/number&gt;&lt;keywords&gt;&lt;keyword&gt;Attitudes toward technology&lt;/keyword&gt;&lt;keyword&gt;Consumer behaviour&lt;/keyword&gt;&lt;keyword&gt;Food&lt;/keyword&gt;&lt;keyword&gt;Nanotechnology&lt;/keyword&gt;&lt;keyword&gt;Naturalness&lt;/keyword&gt;&lt;keyword&gt;Trust&lt;/keyword&gt;&lt;/keywords&gt;&lt;dates&gt;&lt;year&gt;2010&lt;/year&gt;&lt;/dates&gt;&lt;work-type&gt;Article&lt;/work-type&gt;&lt;urls&gt;&lt;related-urls&gt;&lt;url&gt;https://www.scopus.com/inward/record.uri?eid=2-s2.0-77951147225&amp;amp;doi=10.1080%2f13669870903233303&amp;amp;partnerID=40&amp;amp;md5=973dd6b2f966cbb7a799b149ee9d06ce&lt;/url&gt;&lt;/related-urls&gt;&lt;/urls&gt;&lt;electronic-resource-num&gt;10.1080/13669870903233303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Stampfli, Siegrist, and Kastenholz (2010)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307EECD" w14:textId="7B2B468B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(n=514); </w:t>
            </w:r>
            <w:r w:rsidRPr="00B12392">
              <w:rPr>
                <w:color w:val="000000" w:themeColor="text1"/>
                <w:sz w:val="20"/>
                <w:szCs w:val="20"/>
              </w:rPr>
              <w:t>TF: Willingness to Buy Model (developed)</w:t>
            </w:r>
          </w:p>
        </w:tc>
        <w:tc>
          <w:tcPr>
            <w:tcW w:w="2920" w:type="dxa"/>
          </w:tcPr>
          <w:p w14:paraId="3260DC54" w14:textId="79CB15B8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The influence of risk info on the acceptance of nanotechnology food and food packaging</w:t>
            </w:r>
          </w:p>
        </w:tc>
        <w:tc>
          <w:tcPr>
            <w:tcW w:w="1786" w:type="dxa"/>
          </w:tcPr>
          <w:p w14:paraId="1355A519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Switzerland</w:t>
            </w:r>
          </w:p>
          <w:p w14:paraId="48F162A6" w14:textId="57AB6F52" w:rsidR="00A2317C" w:rsidRPr="00B12392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decay inhibiting and antimicrobial)</w:t>
            </w:r>
          </w:p>
        </w:tc>
        <w:tc>
          <w:tcPr>
            <w:tcW w:w="6973" w:type="dxa"/>
          </w:tcPr>
          <w:p w14:paraId="6F6255DD" w14:textId="5A533460" w:rsidR="00A2317C" w:rsidRPr="009B166B" w:rsidRDefault="00A2317C" w:rsidP="00A2317C">
            <w:pPr>
              <w:spacing w:before="0" w:after="120"/>
              <w:rPr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Social trust had a significant effect on perceived risks and benefits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Preference for healthy food significantly correlated with perceived risk but not perceived benefit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Perceived benefit explained a large part of the willingness to buy variance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>Acceptance varied between applications with acceptance higher for non-ingested applications.</w:t>
            </w:r>
          </w:p>
        </w:tc>
      </w:tr>
      <w:tr w:rsidR="00A2317C" w14:paraId="4009CF85" w14:textId="77777777" w:rsidTr="00B12392">
        <w:tc>
          <w:tcPr>
            <w:tcW w:w="2268" w:type="dxa"/>
          </w:tcPr>
          <w:p w14:paraId="2A5D4B26" w14:textId="6E4E422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AuthorYear="1"&gt;&lt;Author&gt;Vandermoere&lt;/Author&gt;&lt;Year&gt;2011&lt;/Year&gt;&lt;RecNum&gt;5037&lt;/RecNum&gt;&lt;DisplayText&gt;Vandermoere, Blanchemanche, Bieberstein, Marette, and Roosen (2011)&lt;/DisplayText&gt;&lt;record&gt;&lt;rec-number&gt;5037&lt;/rec-number&gt;&lt;foreign-keys&gt;&lt;key app="EN" db-id="xa5wwedtp9s929edaeu5wx9vsxat5f9tfstd" timestamp="1545182031" guid="8889bdd8-bdf0-4c7c-8025-4e046f9d8f89"&gt;5037&lt;/key&gt;&lt;/foreign-keys&gt;&lt;ref-type name="Journal Article"&gt;17&lt;/ref-type&gt;&lt;contributors&gt;&lt;authors&gt;&lt;author&gt;Vandermoere, F.&lt;/author&gt;&lt;author&gt;Blanchemanche, S.&lt;/author&gt;&lt;author&gt;Bieberstein, A.&lt;/author&gt;&lt;author&gt;Marette, S.&lt;/author&gt;&lt;author&gt;Roosen, J.&lt;/author&gt;&lt;/authors&gt;&lt;/contributors&gt;&lt;titles&gt;&lt;title&gt;The public understanding of nanotechnology in the food domain: The hidden role of views on science, technology, and nature&lt;/title&gt;&lt;secondary-title&gt;Public Understanding of Science&lt;/secondary-title&gt;&lt;/titles&gt;&lt;periodical&gt;&lt;full-title&gt;Public Understanding of Science&lt;/full-title&gt;&lt;/periodical&gt;&lt;pages&gt;195-206&lt;/pages&gt;&lt;volume&gt;20&lt;/volume&gt;&lt;number&gt;2&lt;/number&gt;&lt;dates&gt;&lt;year&gt;2011&lt;/year&gt;&lt;pub-dates&gt;&lt;date&gt;Mar&lt;/date&gt;&lt;/pub-dates&gt;&lt;/dates&gt;&lt;isbn&gt;0963-6625&lt;/isbn&gt;&lt;accession-num&gt;WOS:000287848500004&lt;/accession-num&gt;&lt;urls&gt;&lt;related-urls&gt;&lt;url&gt;&amp;lt;Go to ISI&amp;gt;://WOS:000287848500004&lt;/url&gt;&lt;/related-urls&gt;&lt;/urls&gt;&lt;electronic-resource-num&gt;10.1177/0963662509350139&lt;/electronic-resource-num&gt;&lt;/record&gt;&lt;/Cite&gt;&lt;/EndNote&gt;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Vandermoere, Blanchemanche, Bieberstein, Marette, and Roosen (2011)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B41BAE5" w14:textId="66206DC7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Survey (n=752); TF: NA</w:t>
            </w:r>
          </w:p>
        </w:tc>
        <w:tc>
          <w:tcPr>
            <w:tcW w:w="2920" w:type="dxa"/>
          </w:tcPr>
          <w:p w14:paraId="23ABCB02" w14:textId="53836D77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 xml:space="preserve">Perceptions of specific food/food packaging applications, and whether there is a difference in acceptance between nano-inside and nano-outside applications </w:t>
            </w: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and determinants for these perceptions</w:t>
            </w:r>
          </w:p>
        </w:tc>
        <w:tc>
          <w:tcPr>
            <w:tcW w:w="1786" w:type="dxa"/>
          </w:tcPr>
          <w:p w14:paraId="17F58C3B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France</w:t>
            </w:r>
          </w:p>
          <w:p w14:paraId="1097C580" w14:textId="42116137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 xml:space="preserve">Nano (active antimicrobial and </w:t>
            </w: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t>intelligent nano-biosensors)</w:t>
            </w:r>
          </w:p>
        </w:tc>
        <w:tc>
          <w:tcPr>
            <w:tcW w:w="6973" w:type="dxa"/>
          </w:tcPr>
          <w:p w14:paraId="298074B3" w14:textId="42D121E1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lastRenderedPageBreak/>
              <w:t xml:space="preserve">Majority of </w:t>
            </w:r>
            <w:r>
              <w:rPr>
                <w:color w:val="000000" w:themeColor="text1"/>
                <w:sz w:val="20"/>
                <w:szCs w:val="20"/>
              </w:rPr>
              <w:t>consumers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are not familiar with nano</w:t>
            </w:r>
            <w:r>
              <w:rPr>
                <w:color w:val="000000" w:themeColor="text1"/>
                <w:sz w:val="20"/>
                <w:szCs w:val="20"/>
              </w:rPr>
              <w:t xml:space="preserve"> and b</w:t>
            </w:r>
            <w:r w:rsidRPr="009B166B">
              <w:rPr>
                <w:color w:val="000000" w:themeColor="text1"/>
                <w:sz w:val="20"/>
                <w:szCs w:val="20"/>
              </w:rPr>
              <w:t>oth men and women are ambiguous about nano-food packaging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Increasing people’s knowledge may not be 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>sufficient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 to bridge gap between industry enthusiasm and consumers’ restraint so research needs to pay more attention to participation rather than risk </w:t>
            </w:r>
            <w:r w:rsidRPr="009B166B">
              <w:rPr>
                <w:color w:val="000000" w:themeColor="text1"/>
                <w:sz w:val="20"/>
                <w:szCs w:val="20"/>
              </w:rPr>
              <w:lastRenderedPageBreak/>
              <w:t>communication.  Measures to increase trust in the supply chain is suggested to lead to higher acceptance.</w:t>
            </w:r>
          </w:p>
        </w:tc>
      </w:tr>
      <w:tr w:rsidR="00A2317C" w14:paraId="1D780F68" w14:textId="77777777" w:rsidTr="00B12392">
        <w:tc>
          <w:tcPr>
            <w:tcW w:w="2268" w:type="dxa"/>
          </w:tcPr>
          <w:p w14:paraId="23862D84" w14:textId="5BF6E4D1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lastRenderedPageBreak/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AuthorYear="1"&gt;&lt;Author&gt;Van Wezemael&lt;/Author&gt;&lt;Year&gt;2011&lt;/Year&gt;&lt;RecNum&gt;7138&lt;/RecNum&gt;&lt;DisplayText&gt;Van Wezemael, Ueland, and Verbeke (2011)&lt;/DisplayText&gt;&lt;record&gt;&lt;rec-number&gt;7138&lt;/rec-number&gt;&lt;foreign-keys&gt;&lt;key app="EN" db-id="xa5wwedtp9s929edaeu5wx9vsxat5f9tfstd" timestamp="1545249904" guid="8f2e35ea-a4fc-4bd4-9f2f-2435c1d841ae"&gt;7138&lt;/key&gt;&lt;/foreign-keys&gt;&lt;ref-type name="Journal Article"&gt;17&lt;/ref-type&gt;&lt;contributors&gt;&lt;authors&gt;&lt;author&gt;Van Wezemael, L.&lt;/author&gt;&lt;author&gt;Ueland, O.&lt;/author&gt;&lt;author&gt;Verbeke, W.&lt;/author&gt;&lt;/authors&gt;&lt;/contributors&gt;&lt;titles&gt;&lt;title&gt;European consumer response to packaging technologies for improved beef safety&lt;/title&gt;&lt;secondary-title&gt;Meat Science&lt;/secondary-title&gt;&lt;/titles&gt;&lt;periodical&gt;&lt;full-title&gt;Meat Science&lt;/full-title&gt;&lt;/periodical&gt;&lt;pages&gt;45-51&lt;/pages&gt;&lt;volume&gt;89&lt;/volume&gt;&lt;number&gt;1&lt;/number&gt;&lt;dates&gt;&lt;year&gt;2011&lt;/year&gt;&lt;pub-dates&gt;&lt;date&gt;Sep&lt;/date&gt;&lt;/pub-dates&gt;&lt;/dates&gt;&lt;isbn&gt;0309-1740&lt;/isbn&gt;&lt;accession-num&gt;WOS:000291962400007&lt;/accession-num&gt;&lt;urls&gt;&lt;related-urls&gt;&lt;url&gt;&amp;lt;Go to ISI&amp;gt;://WOS:000291962400007&lt;/url&gt;&lt;/related-urls&gt;&lt;/urls&gt;&lt;electronic-resource-num&gt;10.1016/j.meatsci.2011.03.019&lt;/electronic-resource-num&gt;&lt;/record&gt;&lt;/Cite&gt;&lt;/EndNote&gt;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Van Wezemael, Ueland, and Verbeke (2011)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39A47DCB" w14:textId="6D8CD9F9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Survey (n=2520) ; 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TF:</w:t>
            </w:r>
            <w:proofErr w:type="gramEnd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 NA</w:t>
            </w:r>
          </w:p>
        </w:tc>
        <w:tc>
          <w:tcPr>
            <w:tcW w:w="2920" w:type="dxa"/>
          </w:tcPr>
          <w:p w14:paraId="767AACC9" w14:textId="39043FCF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 xml:space="preserve">Consumers’ responses to different beef packaging technologies with 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</w:rPr>
              <w:t>particular emphasis</w:t>
            </w:r>
            <w:proofErr w:type="gramEnd"/>
            <w:r w:rsidRPr="00B12392">
              <w:rPr>
                <w:color w:val="000000" w:themeColor="text1"/>
                <w:sz w:val="20"/>
                <w:szCs w:val="20"/>
              </w:rPr>
              <w:t xml:space="preserve"> on safety aspects of the packaging</w:t>
            </w:r>
          </w:p>
        </w:tc>
        <w:tc>
          <w:tcPr>
            <w:tcW w:w="1786" w:type="dxa"/>
          </w:tcPr>
          <w:p w14:paraId="6A6290E5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France, Germany, Poland, Spain, UK</w:t>
            </w:r>
          </w:p>
          <w:p w14:paraId="5B438544" w14:textId="625D8F1C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(active antimicrobial, beef)</w:t>
            </w:r>
          </w:p>
        </w:tc>
        <w:tc>
          <w:tcPr>
            <w:tcW w:w="6973" w:type="dxa"/>
          </w:tcPr>
          <w:p w14:paraId="485C716C" w14:textId="20876F1F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>Familiarity is a major determinant of acceptance of beef packaging technologies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was 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highly rejected compared with the other packaging technologies, with more than 1/3 of participants deeming the technology unacceptable, although 30% did consider the </w:t>
            </w:r>
            <w:r>
              <w:rPr>
                <w:color w:val="000000" w:themeColor="text1"/>
                <w:sz w:val="20"/>
                <w:szCs w:val="20"/>
              </w:rPr>
              <w:t xml:space="preserve">AP </w:t>
            </w:r>
            <w:r w:rsidRPr="009B166B">
              <w:rPr>
                <w:color w:val="000000" w:themeColor="text1"/>
                <w:sz w:val="20"/>
                <w:szCs w:val="20"/>
              </w:rPr>
              <w:t>acceptable</w:t>
            </w:r>
            <w:proofErr w:type="gramStart"/>
            <w:r w:rsidRPr="009B166B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gramEnd"/>
            <w:r w:rsidRPr="009B166B">
              <w:rPr>
                <w:color w:val="000000" w:themeColor="text1"/>
                <w:sz w:val="20"/>
                <w:szCs w:val="20"/>
              </w:rPr>
              <w:t xml:space="preserve">The phrasing in communication of the </w:t>
            </w:r>
            <w:r>
              <w:rPr>
                <w:color w:val="000000" w:themeColor="text1"/>
                <w:sz w:val="20"/>
                <w:szCs w:val="20"/>
              </w:rPr>
              <w:t xml:space="preserve">AP </w:t>
            </w:r>
            <w:r w:rsidRPr="009B166B">
              <w:rPr>
                <w:color w:val="000000" w:themeColor="text1"/>
                <w:sz w:val="20"/>
                <w:szCs w:val="20"/>
              </w:rPr>
              <w:t>technologies influences consumer acceptance.</w:t>
            </w:r>
          </w:p>
        </w:tc>
      </w:tr>
      <w:tr w:rsidR="00A2317C" w14:paraId="6D63E884" w14:textId="77777777" w:rsidTr="00B12392">
        <w:tc>
          <w:tcPr>
            <w:tcW w:w="2268" w:type="dxa"/>
          </w:tcPr>
          <w:p w14:paraId="12B820F5" w14:textId="4E7849AC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AuthorYear="1"&gt;&lt;Author&gt;Wilson&lt;/Author&gt;&lt;Year&gt;2018&lt;/Year&gt;&lt;RecNum&gt;9925&lt;/RecNum&gt;&lt;DisplayText&gt;Wilson, Harte, and Almenar (2018)&lt;/DisplayText&gt;&lt;record&gt;&lt;rec-number&gt;9925&lt;/rec-number&gt;&lt;foreign-keys&gt;&lt;key app="EN" db-id="xa5wwedtp9s929edaeu5wx9vsxat5f9tfstd" timestamp="1547068326" guid="39631973-e205-44b3-8aea-dad97c1b9aaf"&gt;9925&lt;/key&gt;&lt;/foreign-keys&gt;&lt;ref-type name="Journal Article"&gt;17&lt;/ref-type&gt;&lt;contributors&gt;&lt;authors&gt;&lt;author&gt;Wilson, C. T.&lt;/author&gt;&lt;author&gt;Harte, J.&lt;/author&gt;&lt;author&gt;Almenar, E.&lt;/author&gt;&lt;/authors&gt;&lt;/contributors&gt;&lt;auth-address&gt;School of Packaging, Michigan State University, East Lansing, MI, United States&amp;#xD;Department of Food Science and Human Nutrition, Michigan State University, East Lansing, MI, United States&lt;/auth-address&gt;&lt;titles&gt;&lt;title&gt;Effects of sachet presence on consumer product perception and active packaging acceptability - A study of fresh-cut cantaloupe&lt;/title&gt;&lt;secondary-title&gt;LWT&lt;/secondary-title&gt;&lt;/titles&gt;&lt;periodical&gt;&lt;full-title&gt;LWT&lt;/full-title&gt;&lt;/periodical&gt;&lt;pages&gt;531-539&lt;/pages&gt;&lt;volume&gt;92&lt;/volume&gt;&lt;keywords&gt;&lt;keyword&gt;Active packaging&lt;/keyword&gt;&lt;keyword&gt;Consumer&lt;/keyword&gt;&lt;keyword&gt;Package acceptability&lt;/keyword&gt;&lt;keyword&gt;Product perception&lt;/keyword&gt;&lt;keyword&gt;Sachet&lt;/keyword&gt;&lt;/keywords&gt;&lt;dates&gt;&lt;year&gt;2018&lt;/year&gt;&lt;/dates&gt;&lt;work-type&gt;Article&lt;/work-type&gt;&lt;urls&gt;&lt;related-urls&gt;&lt;url&gt;https://www.scopus.com/inward/record.uri?eid=2-s2.0-85042916978&amp;amp;doi=10.1016%2fj.lwt.2018.02.060&amp;amp;partnerID=40&amp;amp;md5=11d51328bd7c3328440e033adb02b71e&lt;/url&gt;&lt;/related-urls&gt;&lt;/urls&gt;&lt;electronic-resource-num&gt;10.1016/j.lwt.2018.02.060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Wilson, Harte, and Almenar (2018)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84236FF" w14:textId="3CD5218F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Survey (n=94</w:t>
            </w:r>
            <w:proofErr w:type="gramStart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>);</w:t>
            </w:r>
            <w:proofErr w:type="gramEnd"/>
            <w:r w:rsidRPr="00B12392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B12392">
              <w:rPr>
                <w:color w:val="000000" w:themeColor="text1"/>
                <w:sz w:val="20"/>
                <w:szCs w:val="20"/>
              </w:rPr>
              <w:t>TF: NA</w:t>
            </w:r>
          </w:p>
        </w:tc>
        <w:tc>
          <w:tcPr>
            <w:tcW w:w="2920" w:type="dxa"/>
          </w:tcPr>
          <w:p w14:paraId="3F4486C4" w14:textId="17EB7C10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Consumer attitudes and perceptions towards AP, esp. if visible sachet in affects acceptance</w:t>
            </w:r>
          </w:p>
        </w:tc>
        <w:tc>
          <w:tcPr>
            <w:tcW w:w="1786" w:type="dxa"/>
          </w:tcPr>
          <w:p w14:paraId="1D93FCEB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USA</w:t>
            </w:r>
          </w:p>
          <w:p w14:paraId="42F2D489" w14:textId="755FBF22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AP (sachet format for cut cantaloupe)</w:t>
            </w:r>
          </w:p>
        </w:tc>
        <w:tc>
          <w:tcPr>
            <w:tcW w:w="6973" w:type="dxa"/>
          </w:tcPr>
          <w:p w14:paraId="78D0629C" w14:textId="09C73420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Consumers like packages with sachets less than the packages without.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that incorporates compounds by means other than visible sachets may see greater acceptance, particularly if the </w:t>
            </w:r>
            <w:r>
              <w:rPr>
                <w:color w:val="000000" w:themeColor="text1"/>
                <w:sz w:val="20"/>
                <w:szCs w:val="20"/>
              </w:rPr>
              <w:t>AP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extends shelf life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2317C" w14:paraId="0538DEF4" w14:textId="77777777" w:rsidTr="00B12392">
        <w:tc>
          <w:tcPr>
            <w:tcW w:w="2268" w:type="dxa"/>
          </w:tcPr>
          <w:p w14:paraId="1654A4D3" w14:textId="476D9DEF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 AuthorYear="1"&gt;&lt;Author&gt;Zhou&lt;/Author&gt;&lt;Year&gt;2018&lt;/Year&gt;&lt;RecNum&gt;11352&lt;/RecNum&gt;&lt;DisplayText&gt;Zhou and Hu (2018)&lt;/DisplayText&gt;&lt;record&gt;&lt;rec-number&gt;11352&lt;/rec-number&gt;&lt;foreign-keys&gt;&lt;key app="EN" db-id="xa5wwedtp9s929edaeu5wx9vsxat5f9tfstd" timestamp="1547071122" guid="c9fab976-4107-43a9-8fae-a809ce7f67f3"&gt;11352&lt;/key&gt;&lt;/foreign-keys&gt;&lt;ref-type name="Journal Article"&gt;17&lt;/ref-type&gt;&lt;contributors&gt;&lt;authors&gt;&lt;author&gt;Zhou, G.&lt;/author&gt;&lt;author&gt;Hu, W.&lt;/author&gt;&lt;/authors&gt;&lt;/contributors&gt;&lt;auth-address&gt;School of Economics, Jiangxi University of Finance and Economics, North Office Tower Room 824, No. 169 Shuanggang East Rd., Nanchang, 330013, China&amp;#xD;Department of Agricultural, Environmental, and Development Economics, The Ohio State University, 232 Agricultural Administration Building, 2120 Fyffe Road, Columbus, OH 43210, United States&lt;/auth-address&gt;&lt;titles&gt;&lt;title&gt;Public acceptance of and willingness-to-pay for nanofoods in the U.S&lt;/title&gt;&lt;secondary-title&gt;Food Control&lt;/secondary-title&gt;&lt;/titles&gt;&lt;periodical&gt;&lt;full-title&gt;Food Control&lt;/full-title&gt;&lt;/periodical&gt;&lt;pages&gt;219-226&lt;/pages&gt;&lt;volume&gt;89&lt;/volume&gt;&lt;keywords&gt;&lt;keyword&gt;Agriculture and food&lt;/keyword&gt;&lt;keyword&gt;Consumer preference&lt;/keyword&gt;&lt;keyword&gt;Nanotechnology&lt;/keyword&gt;&lt;keyword&gt;Willingness-to-pay&lt;/keyword&gt;&lt;/keywords&gt;&lt;dates&gt;&lt;year&gt;2018&lt;/year&gt;&lt;/dates&gt;&lt;work-type&gt;Article&lt;/work-type&gt;&lt;urls&gt;&lt;related-urls&gt;&lt;url&gt;https://www.scopus.com/inward/record.uri?eid=2-s2.0-85044354697&amp;amp;doi=10.1016%2fj.foodcont.2018.02.004&amp;amp;partnerID=40&amp;amp;md5=cf7f17b0c6509a85da6e48b8fd4cb5b1&lt;/url&gt;&lt;/related-urls&gt;&lt;/urls&gt;&lt;electronic-resource-num&gt;10.1016/j.foodcont.2018.02.004&lt;/electronic-resource-num&gt;&lt;remote-database-name&gt;Scopus&lt;/remote-database-name&gt;&lt;/record&gt;&lt;/Cite&gt;&lt;/EndNote&gt;</w:instrTex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Zhou and Hu (2018)</w:t>
            </w:r>
            <w:r w:rsidRPr="00B12392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5AE124F0" w14:textId="4843ED05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  <w:lang w:val="en-NZ"/>
              </w:rPr>
              <w:t xml:space="preserve">Survey (n=1131); </w:t>
            </w:r>
            <w:r w:rsidRPr="00B12392">
              <w:rPr>
                <w:color w:val="000000" w:themeColor="text1"/>
                <w:sz w:val="20"/>
                <w:szCs w:val="20"/>
              </w:rPr>
              <w:t>TF: Random Utility/Mixed Logit Model</w:t>
            </w:r>
          </w:p>
        </w:tc>
        <w:tc>
          <w:tcPr>
            <w:tcW w:w="2920" w:type="dxa"/>
          </w:tcPr>
          <w:p w14:paraId="0A52DFEF" w14:textId="3FCABC75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Public perceptions of nanotechnology in food and food related products</w:t>
            </w:r>
          </w:p>
        </w:tc>
        <w:tc>
          <w:tcPr>
            <w:tcW w:w="1786" w:type="dxa"/>
          </w:tcPr>
          <w:p w14:paraId="7DCC124D" w14:textId="77777777" w:rsidR="00A2317C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USA</w:t>
            </w:r>
          </w:p>
          <w:p w14:paraId="28659803" w14:textId="18E71C6B" w:rsidR="00A2317C" w:rsidRPr="00B12392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B12392">
              <w:rPr>
                <w:color w:val="000000" w:themeColor="text1"/>
                <w:sz w:val="20"/>
                <w:szCs w:val="20"/>
              </w:rPr>
              <w:t>Nano (intelligent nano quality sensors)</w:t>
            </w:r>
          </w:p>
        </w:tc>
        <w:tc>
          <w:tcPr>
            <w:tcW w:w="6973" w:type="dxa"/>
          </w:tcPr>
          <w:p w14:paraId="5C8569CE" w14:textId="74DC532C" w:rsidR="00A2317C" w:rsidRPr="009B166B" w:rsidRDefault="00A2317C" w:rsidP="00A2317C">
            <w:pPr>
              <w:spacing w:before="0" w:after="120"/>
              <w:rPr>
                <w:color w:val="000000" w:themeColor="text1"/>
                <w:sz w:val="20"/>
                <w:szCs w:val="20"/>
              </w:rPr>
            </w:pPr>
            <w:r w:rsidRPr="009B166B">
              <w:rPr>
                <w:color w:val="000000" w:themeColor="text1"/>
                <w:sz w:val="20"/>
                <w:szCs w:val="20"/>
              </w:rPr>
              <w:t xml:space="preserve">Consumers were (on average) indifferent to the nano, with the </w:t>
            </w:r>
            <w:r>
              <w:rPr>
                <w:color w:val="000000" w:themeColor="text1"/>
                <w:sz w:val="20"/>
                <w:szCs w:val="20"/>
              </w:rPr>
              <w:t>WTP</w:t>
            </w:r>
            <w:r w:rsidRPr="009B166B">
              <w:rPr>
                <w:color w:val="000000" w:themeColor="text1"/>
                <w:sz w:val="20"/>
                <w:szCs w:val="20"/>
              </w:rPr>
              <w:t xml:space="preserve"> insignificant from zero.</w:t>
            </w:r>
          </w:p>
        </w:tc>
      </w:tr>
    </w:tbl>
    <w:p w14:paraId="6A119F85" w14:textId="2215F7DC" w:rsidR="00B12392" w:rsidRDefault="00B12392" w:rsidP="00B12392">
      <w:pPr>
        <w:rPr>
          <w:rFonts w:cs="Times New Roman"/>
          <w:i/>
          <w:sz w:val="20"/>
          <w:szCs w:val="20"/>
        </w:rPr>
      </w:pPr>
      <w:r w:rsidRPr="00950762">
        <w:rPr>
          <w:i/>
          <w:sz w:val="20"/>
          <w:szCs w:val="20"/>
        </w:rPr>
        <w:t>Abbreviations: TF=</w:t>
      </w:r>
      <w:r w:rsidRPr="00950762">
        <w:rPr>
          <w:rFonts w:cs="Times New Roman"/>
          <w:i/>
          <w:sz w:val="20"/>
          <w:szCs w:val="20"/>
        </w:rPr>
        <w:t>Theoretical Framework; WTP=</w:t>
      </w:r>
      <w:r w:rsidRPr="00950762">
        <w:rPr>
          <w:i/>
          <w:sz w:val="20"/>
          <w:szCs w:val="20"/>
        </w:rPr>
        <w:t xml:space="preserve"> </w:t>
      </w:r>
      <w:r w:rsidRPr="00950762">
        <w:rPr>
          <w:rFonts w:cs="Times New Roman"/>
          <w:i/>
          <w:sz w:val="20"/>
          <w:szCs w:val="20"/>
        </w:rPr>
        <w:t xml:space="preserve">Willingness to Pay; AP=Active Packaging; IP=Intelligent </w:t>
      </w:r>
      <w:r w:rsidR="008B4167" w:rsidRPr="00950762">
        <w:rPr>
          <w:rFonts w:cs="Times New Roman"/>
          <w:i/>
          <w:sz w:val="20"/>
          <w:szCs w:val="20"/>
        </w:rPr>
        <w:t>Packaging</w:t>
      </w:r>
      <w:r w:rsidRPr="00950762">
        <w:rPr>
          <w:rFonts w:cs="Times New Roman"/>
          <w:i/>
          <w:sz w:val="20"/>
          <w:szCs w:val="20"/>
        </w:rPr>
        <w:t>; Nano= Food Packaging Nanotechnology</w:t>
      </w:r>
      <w:r w:rsidR="00B41BC3">
        <w:rPr>
          <w:rFonts w:cs="Times New Roman"/>
          <w:i/>
          <w:sz w:val="20"/>
          <w:szCs w:val="20"/>
        </w:rPr>
        <w:t>; TTI=Time Temperature Indicator</w:t>
      </w:r>
    </w:p>
    <w:p w14:paraId="3FD2778E" w14:textId="169EAA07" w:rsidR="0071340C" w:rsidRDefault="0071340C" w:rsidP="00B12392">
      <w:pPr>
        <w:rPr>
          <w:rFonts w:cs="Times New Roman"/>
          <w:i/>
          <w:sz w:val="20"/>
          <w:szCs w:val="20"/>
        </w:rPr>
      </w:pPr>
    </w:p>
    <w:sectPr w:rsidR="0071340C" w:rsidSect="00713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F1742" w14:textId="77777777" w:rsidR="00C33CDA" w:rsidRDefault="00C33CDA" w:rsidP="00117666">
      <w:pPr>
        <w:spacing w:after="0"/>
      </w:pPr>
      <w:r>
        <w:separator/>
      </w:r>
    </w:p>
  </w:endnote>
  <w:endnote w:type="continuationSeparator" w:id="0">
    <w:p w14:paraId="54793AE5" w14:textId="77777777" w:rsidR="00C33CDA" w:rsidRDefault="00C33CD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3D87" w14:textId="77777777" w:rsidR="00477906" w:rsidRPr="00577C4C" w:rsidRDefault="00477906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NZ" w:eastAsia="en-N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CA7D9FC" w:rsidR="00477906" w:rsidRPr="00E9561B" w:rsidRDefault="00477906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CA7D9FC" w:rsidR="00477906" w:rsidRPr="00E9561B" w:rsidRDefault="00477906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107807C7" w:rsidR="00477906" w:rsidRPr="00577C4C" w:rsidRDefault="0047790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1340C" w:rsidRPr="0071340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107807C7" w:rsidR="00477906" w:rsidRPr="00577C4C" w:rsidRDefault="0047790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1340C" w:rsidRPr="0071340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BFF2" w14:textId="77777777" w:rsidR="00477906" w:rsidRPr="00577C4C" w:rsidRDefault="00477906">
    <w:pPr>
      <w:pStyle w:val="Footer"/>
      <w:rPr>
        <w:b/>
        <w:sz w:val="20"/>
        <w:szCs w:val="24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1966A3D8" w:rsidR="00477906" w:rsidRPr="00577C4C" w:rsidRDefault="0047790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1340C" w:rsidRPr="0071340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1966A3D8" w:rsidR="00477906" w:rsidRPr="00577C4C" w:rsidRDefault="0047790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1340C" w:rsidRPr="0071340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5C3D5" w14:textId="77777777" w:rsidR="00C33CDA" w:rsidRDefault="00C33CDA" w:rsidP="00117666">
      <w:pPr>
        <w:spacing w:after="0"/>
      </w:pPr>
      <w:r>
        <w:separator/>
      </w:r>
    </w:p>
  </w:footnote>
  <w:footnote w:type="continuationSeparator" w:id="0">
    <w:p w14:paraId="253CAD24" w14:textId="77777777" w:rsidR="00C33CDA" w:rsidRDefault="00C33CD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3A34" w14:textId="69AE2C30" w:rsidR="00477906" w:rsidRPr="007E3148" w:rsidRDefault="00477906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</w:t>
    </w:r>
    <w:r>
      <w:t>eview of smart packaging perceptions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A4BC" w14:textId="4A1F8B01" w:rsidR="00477906" w:rsidRPr="00A53000" w:rsidRDefault="00477906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</w:t>
    </w:r>
    <w:r>
      <w:t>eview of smart packaging perceptions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27F1" w14:textId="34DBDBD2" w:rsidR="00477906" w:rsidRPr="0071340C" w:rsidRDefault="00477906" w:rsidP="0071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D7284D"/>
    <w:multiLevelType w:val="multilevel"/>
    <w:tmpl w:val="8D7C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25112"/>
    <w:multiLevelType w:val="hybridMultilevel"/>
    <w:tmpl w:val="E3D4E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55"/>
    <w:multiLevelType w:val="multilevel"/>
    <w:tmpl w:val="52A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82456"/>
    <w:multiLevelType w:val="multilevel"/>
    <w:tmpl w:val="4F5E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24"/>
    <w:multiLevelType w:val="multilevel"/>
    <w:tmpl w:val="5C2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7771D"/>
    <w:multiLevelType w:val="multilevel"/>
    <w:tmpl w:val="D62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F64F7"/>
    <w:multiLevelType w:val="multilevel"/>
    <w:tmpl w:val="3128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220006B8"/>
    <w:multiLevelType w:val="multilevel"/>
    <w:tmpl w:val="0026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F439F8"/>
    <w:multiLevelType w:val="multilevel"/>
    <w:tmpl w:val="2CB8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7400F"/>
    <w:multiLevelType w:val="multilevel"/>
    <w:tmpl w:val="72BE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7CAC"/>
    <w:multiLevelType w:val="multilevel"/>
    <w:tmpl w:val="C6A8CCEA"/>
    <w:numStyleLink w:val="Headings"/>
  </w:abstractNum>
  <w:abstractNum w:abstractNumId="16" w15:restartNumberingAfterBreak="0">
    <w:nsid w:val="356358A3"/>
    <w:multiLevelType w:val="multilevel"/>
    <w:tmpl w:val="448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87AE4"/>
    <w:multiLevelType w:val="multilevel"/>
    <w:tmpl w:val="B22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913EA"/>
    <w:multiLevelType w:val="multilevel"/>
    <w:tmpl w:val="6C3A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6EA3"/>
    <w:multiLevelType w:val="multilevel"/>
    <w:tmpl w:val="736E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06FB2"/>
    <w:multiLevelType w:val="multilevel"/>
    <w:tmpl w:val="C0E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456F40"/>
    <w:multiLevelType w:val="multilevel"/>
    <w:tmpl w:val="50B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2A7453"/>
    <w:multiLevelType w:val="multilevel"/>
    <w:tmpl w:val="BCD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71373"/>
    <w:multiLevelType w:val="multilevel"/>
    <w:tmpl w:val="A6F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93079"/>
    <w:multiLevelType w:val="multilevel"/>
    <w:tmpl w:val="8432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417AF"/>
    <w:multiLevelType w:val="multilevel"/>
    <w:tmpl w:val="AE8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2911E7"/>
    <w:multiLevelType w:val="multilevel"/>
    <w:tmpl w:val="169E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C6F29"/>
    <w:multiLevelType w:val="multilevel"/>
    <w:tmpl w:val="C6A8CCEA"/>
    <w:numStyleLink w:val="Headings"/>
  </w:abstractNum>
  <w:abstractNum w:abstractNumId="3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17"/>
  </w:num>
  <w:num w:numId="9">
    <w:abstractNumId w:val="20"/>
  </w:num>
  <w:num w:numId="10">
    <w:abstractNumId w:val="18"/>
  </w:num>
  <w:num w:numId="11">
    <w:abstractNumId w:val="9"/>
  </w:num>
  <w:num w:numId="12">
    <w:abstractNumId w:val="38"/>
  </w:num>
  <w:num w:numId="13">
    <w:abstractNumId w:val="25"/>
  </w:num>
  <w:num w:numId="14">
    <w:abstractNumId w:val="12"/>
  </w:num>
  <w:num w:numId="15">
    <w:abstractNumId w:val="24"/>
  </w:num>
  <w:num w:numId="16">
    <w:abstractNumId w:val="30"/>
  </w:num>
  <w:num w:numId="17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7"/>
  </w:num>
  <w:num w:numId="21">
    <w:abstractNumId w:val="10"/>
  </w:num>
  <w:num w:numId="22">
    <w:abstractNumId w:val="1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1"/>
  </w:num>
  <w:num w:numId="24">
    <w:abstractNumId w:val="28"/>
  </w:num>
  <w:num w:numId="25">
    <w:abstractNumId w:val="3"/>
  </w:num>
  <w:num w:numId="26">
    <w:abstractNumId w:val="8"/>
  </w:num>
  <w:num w:numId="27">
    <w:abstractNumId w:val="16"/>
  </w:num>
  <w:num w:numId="28">
    <w:abstractNumId w:val="4"/>
  </w:num>
  <w:num w:numId="29">
    <w:abstractNumId w:val="35"/>
  </w:num>
  <w:num w:numId="30">
    <w:abstractNumId w:val="32"/>
  </w:num>
  <w:num w:numId="31">
    <w:abstractNumId w:val="31"/>
  </w:num>
  <w:num w:numId="32">
    <w:abstractNumId w:val="7"/>
  </w:num>
  <w:num w:numId="33">
    <w:abstractNumId w:val="11"/>
  </w:num>
  <w:num w:numId="34">
    <w:abstractNumId w:val="6"/>
  </w:num>
  <w:num w:numId="35">
    <w:abstractNumId w:val="23"/>
  </w:num>
  <w:num w:numId="36">
    <w:abstractNumId w:val="29"/>
  </w:num>
  <w:num w:numId="37">
    <w:abstractNumId w:val="14"/>
  </w:num>
  <w:num w:numId="38">
    <w:abstractNumId w:val="36"/>
  </w:num>
  <w:num w:numId="39">
    <w:abstractNumId w:val="27"/>
  </w:num>
  <w:num w:numId="40">
    <w:abstractNumId w:val="13"/>
  </w:num>
  <w:num w:numId="41">
    <w:abstractNumId w:val="34"/>
  </w:num>
  <w:num w:numId="42">
    <w:abstractNumId w:val="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5wwedtp9s929edaeu5wx9vsxat5f9tfstd&quot;&gt;Erin Young EndNote Library&lt;record-ids&gt;&lt;item&gt;170&lt;/item&gt;&lt;item&gt;227&lt;/item&gt;&lt;item&gt;230&lt;/item&gt;&lt;item&gt;324&lt;/item&gt;&lt;item&gt;1609&lt;/item&gt;&lt;item&gt;5037&lt;/item&gt;&lt;item&gt;7100&lt;/item&gt;&lt;item&gt;7138&lt;/item&gt;&lt;item&gt;8598&lt;/item&gt;&lt;item&gt;9438&lt;/item&gt;&lt;item&gt;9925&lt;/item&gt;&lt;item&gt;10852&lt;/item&gt;&lt;item&gt;11118&lt;/item&gt;&lt;item&gt;11126&lt;/item&gt;&lt;item&gt;11238&lt;/item&gt;&lt;item&gt;11352&lt;/item&gt;&lt;item&gt;12368&lt;/item&gt;&lt;item&gt;14970&lt;/item&gt;&lt;item&gt;14971&lt;/item&gt;&lt;item&gt;14972&lt;/item&gt;&lt;item&gt;14973&lt;/item&gt;&lt;item&gt;14974&lt;/item&gt;&lt;item&gt;14975&lt;/item&gt;&lt;item&gt;14976&lt;/item&gt;&lt;item&gt;14977&lt;/item&gt;&lt;item&gt;14978&lt;/item&gt;&lt;item&gt;14997&lt;/item&gt;&lt;item&gt;15023&lt;/item&gt;&lt;/record-ids&gt;&lt;/item&gt;&lt;/Libraries&gt;"/>
  </w:docVars>
  <w:rsids>
    <w:rsidRoot w:val="00681821"/>
    <w:rsid w:val="000322EE"/>
    <w:rsid w:val="00032B34"/>
    <w:rsid w:val="00034304"/>
    <w:rsid w:val="00035434"/>
    <w:rsid w:val="00045678"/>
    <w:rsid w:val="000458E4"/>
    <w:rsid w:val="000549D8"/>
    <w:rsid w:val="000576C8"/>
    <w:rsid w:val="00063D84"/>
    <w:rsid w:val="0006636D"/>
    <w:rsid w:val="000779C5"/>
    <w:rsid w:val="00077D53"/>
    <w:rsid w:val="00081394"/>
    <w:rsid w:val="00082AC7"/>
    <w:rsid w:val="000B34BD"/>
    <w:rsid w:val="000C7E2A"/>
    <w:rsid w:val="000D3ECD"/>
    <w:rsid w:val="000F4568"/>
    <w:rsid w:val="000F4CFB"/>
    <w:rsid w:val="000F7049"/>
    <w:rsid w:val="00117666"/>
    <w:rsid w:val="001223A7"/>
    <w:rsid w:val="00134256"/>
    <w:rsid w:val="00136F59"/>
    <w:rsid w:val="00142200"/>
    <w:rsid w:val="00147395"/>
    <w:rsid w:val="00153B32"/>
    <w:rsid w:val="001552C9"/>
    <w:rsid w:val="00156052"/>
    <w:rsid w:val="00172D2D"/>
    <w:rsid w:val="00177D84"/>
    <w:rsid w:val="00193557"/>
    <w:rsid w:val="001964EF"/>
    <w:rsid w:val="001B1A2C"/>
    <w:rsid w:val="001D5C23"/>
    <w:rsid w:val="001E5512"/>
    <w:rsid w:val="001F4C07"/>
    <w:rsid w:val="001F66EB"/>
    <w:rsid w:val="00207D54"/>
    <w:rsid w:val="002178E5"/>
    <w:rsid w:val="00220AEA"/>
    <w:rsid w:val="00226954"/>
    <w:rsid w:val="00227001"/>
    <w:rsid w:val="00251FB8"/>
    <w:rsid w:val="00254DD4"/>
    <w:rsid w:val="002629A3"/>
    <w:rsid w:val="00265660"/>
    <w:rsid w:val="00267D18"/>
    <w:rsid w:val="002868E2"/>
    <w:rsid w:val="002869C3"/>
    <w:rsid w:val="002936E4"/>
    <w:rsid w:val="00296B88"/>
    <w:rsid w:val="002A3793"/>
    <w:rsid w:val="002C1A5C"/>
    <w:rsid w:val="002C74CA"/>
    <w:rsid w:val="002E6A0B"/>
    <w:rsid w:val="002F72F9"/>
    <w:rsid w:val="002F744D"/>
    <w:rsid w:val="00303DE6"/>
    <w:rsid w:val="00310124"/>
    <w:rsid w:val="0031579F"/>
    <w:rsid w:val="00324B04"/>
    <w:rsid w:val="0033268E"/>
    <w:rsid w:val="003544FB"/>
    <w:rsid w:val="003625BB"/>
    <w:rsid w:val="00365D63"/>
    <w:rsid w:val="0036793B"/>
    <w:rsid w:val="00372682"/>
    <w:rsid w:val="00376CC5"/>
    <w:rsid w:val="00390EBE"/>
    <w:rsid w:val="0039693B"/>
    <w:rsid w:val="003C7823"/>
    <w:rsid w:val="003D2F2D"/>
    <w:rsid w:val="003F7352"/>
    <w:rsid w:val="00400278"/>
    <w:rsid w:val="00401590"/>
    <w:rsid w:val="00420D22"/>
    <w:rsid w:val="00422C94"/>
    <w:rsid w:val="00463E3D"/>
    <w:rsid w:val="004645AE"/>
    <w:rsid w:val="00477906"/>
    <w:rsid w:val="00485A45"/>
    <w:rsid w:val="004A69AF"/>
    <w:rsid w:val="004B1570"/>
    <w:rsid w:val="004B2DB7"/>
    <w:rsid w:val="004C7E16"/>
    <w:rsid w:val="004D3E33"/>
    <w:rsid w:val="004F362D"/>
    <w:rsid w:val="004F4978"/>
    <w:rsid w:val="005250F2"/>
    <w:rsid w:val="00584708"/>
    <w:rsid w:val="005870BB"/>
    <w:rsid w:val="005A1D84"/>
    <w:rsid w:val="005A70EA"/>
    <w:rsid w:val="005C3963"/>
    <w:rsid w:val="005D1840"/>
    <w:rsid w:val="005D35E4"/>
    <w:rsid w:val="005D7910"/>
    <w:rsid w:val="005E743B"/>
    <w:rsid w:val="006064AF"/>
    <w:rsid w:val="00615C5E"/>
    <w:rsid w:val="0062154F"/>
    <w:rsid w:val="0063080E"/>
    <w:rsid w:val="00631A8C"/>
    <w:rsid w:val="00640AA6"/>
    <w:rsid w:val="006419F4"/>
    <w:rsid w:val="006427ED"/>
    <w:rsid w:val="006509B0"/>
    <w:rsid w:val="00651CA2"/>
    <w:rsid w:val="00653D60"/>
    <w:rsid w:val="00657506"/>
    <w:rsid w:val="00660D05"/>
    <w:rsid w:val="00671D9A"/>
    <w:rsid w:val="00673952"/>
    <w:rsid w:val="00681821"/>
    <w:rsid w:val="00681B97"/>
    <w:rsid w:val="00686C9D"/>
    <w:rsid w:val="00690F8C"/>
    <w:rsid w:val="00691F8A"/>
    <w:rsid w:val="006B2D5B"/>
    <w:rsid w:val="006B7D14"/>
    <w:rsid w:val="006C1197"/>
    <w:rsid w:val="006C6A82"/>
    <w:rsid w:val="006D5B93"/>
    <w:rsid w:val="006E38BD"/>
    <w:rsid w:val="006E6D8F"/>
    <w:rsid w:val="0071340C"/>
    <w:rsid w:val="00725A7D"/>
    <w:rsid w:val="00726A4F"/>
    <w:rsid w:val="0073085C"/>
    <w:rsid w:val="00732496"/>
    <w:rsid w:val="00733784"/>
    <w:rsid w:val="00746505"/>
    <w:rsid w:val="0076215E"/>
    <w:rsid w:val="007674F0"/>
    <w:rsid w:val="007825DE"/>
    <w:rsid w:val="007906D2"/>
    <w:rsid w:val="00790BB3"/>
    <w:rsid w:val="00792043"/>
    <w:rsid w:val="00797EDD"/>
    <w:rsid w:val="007B0322"/>
    <w:rsid w:val="007C0E3F"/>
    <w:rsid w:val="007C206C"/>
    <w:rsid w:val="007C26BD"/>
    <w:rsid w:val="007C5729"/>
    <w:rsid w:val="007E3BB4"/>
    <w:rsid w:val="008111E4"/>
    <w:rsid w:val="0081301C"/>
    <w:rsid w:val="008174F1"/>
    <w:rsid w:val="00817DD6"/>
    <w:rsid w:val="008527C1"/>
    <w:rsid w:val="00857BCC"/>
    <w:rsid w:val="008629A9"/>
    <w:rsid w:val="008701E8"/>
    <w:rsid w:val="0088513A"/>
    <w:rsid w:val="00893C19"/>
    <w:rsid w:val="008B4167"/>
    <w:rsid w:val="008D1DCB"/>
    <w:rsid w:val="008D6C8D"/>
    <w:rsid w:val="008D7027"/>
    <w:rsid w:val="008D79BA"/>
    <w:rsid w:val="008E2B54"/>
    <w:rsid w:val="008E4404"/>
    <w:rsid w:val="008E58C7"/>
    <w:rsid w:val="008F5021"/>
    <w:rsid w:val="00910DC4"/>
    <w:rsid w:val="0092413D"/>
    <w:rsid w:val="0094238F"/>
    <w:rsid w:val="00943573"/>
    <w:rsid w:val="00970B71"/>
    <w:rsid w:val="00971B61"/>
    <w:rsid w:val="00973C5C"/>
    <w:rsid w:val="00980C31"/>
    <w:rsid w:val="009955FF"/>
    <w:rsid w:val="009B1DF8"/>
    <w:rsid w:val="009C4647"/>
    <w:rsid w:val="009C6F4C"/>
    <w:rsid w:val="009D259D"/>
    <w:rsid w:val="009F6834"/>
    <w:rsid w:val="00A2317C"/>
    <w:rsid w:val="00A2646B"/>
    <w:rsid w:val="00A312A2"/>
    <w:rsid w:val="00A34BAA"/>
    <w:rsid w:val="00A36D69"/>
    <w:rsid w:val="00A4279B"/>
    <w:rsid w:val="00A50D9D"/>
    <w:rsid w:val="00A53000"/>
    <w:rsid w:val="00A533F6"/>
    <w:rsid w:val="00A545C6"/>
    <w:rsid w:val="00A652D0"/>
    <w:rsid w:val="00A70A23"/>
    <w:rsid w:val="00A73681"/>
    <w:rsid w:val="00A74DD8"/>
    <w:rsid w:val="00A75F87"/>
    <w:rsid w:val="00A7759D"/>
    <w:rsid w:val="00A8654C"/>
    <w:rsid w:val="00A95D8B"/>
    <w:rsid w:val="00AB179A"/>
    <w:rsid w:val="00AB7E46"/>
    <w:rsid w:val="00AC0270"/>
    <w:rsid w:val="00AC2C81"/>
    <w:rsid w:val="00AC3D68"/>
    <w:rsid w:val="00AC3EA3"/>
    <w:rsid w:val="00AC792D"/>
    <w:rsid w:val="00AD6758"/>
    <w:rsid w:val="00AD786E"/>
    <w:rsid w:val="00AF4240"/>
    <w:rsid w:val="00B03C53"/>
    <w:rsid w:val="00B12392"/>
    <w:rsid w:val="00B174E4"/>
    <w:rsid w:val="00B41BC3"/>
    <w:rsid w:val="00B51924"/>
    <w:rsid w:val="00B6060F"/>
    <w:rsid w:val="00B64631"/>
    <w:rsid w:val="00B657B8"/>
    <w:rsid w:val="00B84920"/>
    <w:rsid w:val="00B8556A"/>
    <w:rsid w:val="00BB4167"/>
    <w:rsid w:val="00BE790B"/>
    <w:rsid w:val="00BF1C31"/>
    <w:rsid w:val="00C012A3"/>
    <w:rsid w:val="00C038F2"/>
    <w:rsid w:val="00C1442C"/>
    <w:rsid w:val="00C16F19"/>
    <w:rsid w:val="00C25308"/>
    <w:rsid w:val="00C2667E"/>
    <w:rsid w:val="00C33CDA"/>
    <w:rsid w:val="00C33D4A"/>
    <w:rsid w:val="00C5202E"/>
    <w:rsid w:val="00C52802"/>
    <w:rsid w:val="00C52A7B"/>
    <w:rsid w:val="00C56C4D"/>
    <w:rsid w:val="00C6324C"/>
    <w:rsid w:val="00C679AA"/>
    <w:rsid w:val="00C724CF"/>
    <w:rsid w:val="00C75972"/>
    <w:rsid w:val="00C82792"/>
    <w:rsid w:val="00C948FD"/>
    <w:rsid w:val="00C96538"/>
    <w:rsid w:val="00CA3ABB"/>
    <w:rsid w:val="00CB43D5"/>
    <w:rsid w:val="00CB57A5"/>
    <w:rsid w:val="00CB7535"/>
    <w:rsid w:val="00CC76F9"/>
    <w:rsid w:val="00CD066B"/>
    <w:rsid w:val="00CD46E2"/>
    <w:rsid w:val="00CD50AE"/>
    <w:rsid w:val="00CE6AFD"/>
    <w:rsid w:val="00D00D0B"/>
    <w:rsid w:val="00D04B69"/>
    <w:rsid w:val="00D101F1"/>
    <w:rsid w:val="00D17B05"/>
    <w:rsid w:val="00D347EF"/>
    <w:rsid w:val="00D537FA"/>
    <w:rsid w:val="00D54ADC"/>
    <w:rsid w:val="00D5547D"/>
    <w:rsid w:val="00D60F2B"/>
    <w:rsid w:val="00D66D89"/>
    <w:rsid w:val="00D80D99"/>
    <w:rsid w:val="00D9503C"/>
    <w:rsid w:val="00D968C7"/>
    <w:rsid w:val="00D9768E"/>
    <w:rsid w:val="00DA0FC7"/>
    <w:rsid w:val="00DA7957"/>
    <w:rsid w:val="00DD73EF"/>
    <w:rsid w:val="00DE23E8"/>
    <w:rsid w:val="00E0128B"/>
    <w:rsid w:val="00E01CFA"/>
    <w:rsid w:val="00E036B0"/>
    <w:rsid w:val="00E04C6C"/>
    <w:rsid w:val="00E27A16"/>
    <w:rsid w:val="00E33394"/>
    <w:rsid w:val="00E3462D"/>
    <w:rsid w:val="00E64E17"/>
    <w:rsid w:val="00E8253D"/>
    <w:rsid w:val="00E85D5B"/>
    <w:rsid w:val="00EA3D3C"/>
    <w:rsid w:val="00EC7CC3"/>
    <w:rsid w:val="00ED6029"/>
    <w:rsid w:val="00F039E6"/>
    <w:rsid w:val="00F31999"/>
    <w:rsid w:val="00F352B8"/>
    <w:rsid w:val="00F46494"/>
    <w:rsid w:val="00F474E4"/>
    <w:rsid w:val="00F558AB"/>
    <w:rsid w:val="00F608A9"/>
    <w:rsid w:val="00F61CC6"/>
    <w:rsid w:val="00F61D89"/>
    <w:rsid w:val="00F6551D"/>
    <w:rsid w:val="00F86ABB"/>
    <w:rsid w:val="00FD7648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link w:val="Heading6Char"/>
    <w:uiPriority w:val="9"/>
    <w:qFormat/>
    <w:rsid w:val="00A2646B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val="en-N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646B"/>
    <w:rPr>
      <w:rFonts w:ascii="Times New Roman" w:eastAsia="Times New Roman" w:hAnsi="Times New Roman" w:cs="Times New Roman"/>
      <w:b/>
      <w:bCs/>
      <w:sz w:val="15"/>
      <w:szCs w:val="15"/>
      <w:lang w:val="en-NZ" w:eastAsia="zh-CN"/>
    </w:rPr>
  </w:style>
  <w:style w:type="paragraph" w:customStyle="1" w:styleId="msonormal0">
    <w:name w:val="msonormal"/>
    <w:basedOn w:val="Normal"/>
    <w:rsid w:val="00A2646B"/>
    <w:pPr>
      <w:spacing w:before="100" w:beforeAutospacing="1" w:after="100" w:afterAutospacing="1"/>
    </w:pPr>
    <w:rPr>
      <w:rFonts w:eastAsia="Times New Roman" w:cs="Times New Roman"/>
      <w:szCs w:val="24"/>
      <w:lang w:val="en-NZ" w:eastAsia="zh-CN"/>
    </w:rPr>
  </w:style>
  <w:style w:type="character" w:customStyle="1" w:styleId="fa">
    <w:name w:val="fa"/>
    <w:basedOn w:val="DefaultParagraphFont"/>
    <w:rsid w:val="00A2646B"/>
  </w:style>
  <w:style w:type="paragraph" w:customStyle="1" w:styleId="Default">
    <w:name w:val="Default"/>
    <w:rsid w:val="009423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NZ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4B1570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B1570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B1570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B1570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00AE43-C89D-4BF6-A58E-52F4E47F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0</TotalTime>
  <Pages>6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Young</dc:creator>
  <cp:keywords/>
  <dc:description/>
  <cp:lastModifiedBy>Joshua Nicolini</cp:lastModifiedBy>
  <cp:revision>2</cp:revision>
  <cp:lastPrinted>2013-10-03T12:51:00Z</cp:lastPrinted>
  <dcterms:created xsi:type="dcterms:W3CDTF">2020-04-20T08:20:00Z</dcterms:created>
  <dcterms:modified xsi:type="dcterms:W3CDTF">2020-04-20T08:20:00Z</dcterms:modified>
</cp:coreProperties>
</file>