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EBE41C" w14:textId="77777777" w:rsidR="00176A1B" w:rsidRDefault="00176A1B" w:rsidP="00176A1B">
      <w:pPr>
        <w:pStyle w:val="Heading2"/>
        <w:rPr>
          <w:lang w:val="en-US"/>
        </w:rPr>
      </w:pPr>
      <w:r>
        <w:rPr>
          <w:lang w:val="en-US"/>
        </w:rPr>
        <w:t>Supplementary material</w:t>
      </w:r>
    </w:p>
    <w:p w14:paraId="549AF763" w14:textId="77777777" w:rsidR="00176A1B" w:rsidRPr="00E006BF" w:rsidRDefault="00176A1B" w:rsidP="00176A1B">
      <w:pPr>
        <w:pStyle w:val="Heading3"/>
        <w:rPr>
          <w:b w:val="0"/>
          <w:lang w:val="en-US"/>
        </w:rPr>
      </w:pPr>
      <w:r w:rsidRPr="00E006BF">
        <w:rPr>
          <w:lang w:val="en-US"/>
        </w:rPr>
        <w:t>Supplementary tables</w:t>
      </w:r>
    </w:p>
    <w:p w14:paraId="58117C69" w14:textId="77777777" w:rsidR="00176A1B" w:rsidRPr="00EA53D7" w:rsidRDefault="00176A1B" w:rsidP="00176A1B">
      <w:pPr>
        <w:pStyle w:val="Caption"/>
        <w:keepNext/>
        <w:rPr>
          <w:lang w:val="en-US"/>
        </w:rPr>
      </w:pPr>
      <w:bookmarkStart w:id="0" w:name="_Ref9927527"/>
      <w:bookmarkStart w:id="1" w:name="_Ref29482646"/>
      <w:r w:rsidRPr="00E006BF">
        <w:rPr>
          <w:b/>
          <w:lang w:val="en-US"/>
        </w:rPr>
        <w:t xml:space="preserve">Table </w:t>
      </w:r>
      <w:bookmarkEnd w:id="0"/>
      <w:r w:rsidRPr="00E006BF">
        <w:rPr>
          <w:b/>
          <w:lang w:val="en-US"/>
        </w:rPr>
        <w:t>S</w:t>
      </w:r>
      <w:r w:rsidRPr="00E006BF">
        <w:rPr>
          <w:b/>
        </w:rPr>
        <w:fldChar w:fldCharType="begin" w:fldLock="1"/>
      </w:r>
      <w:r w:rsidRPr="00E006BF">
        <w:rPr>
          <w:b/>
          <w:lang w:val="en-US"/>
        </w:rPr>
        <w:instrText xml:space="preserve"> SEQ Table \* ARABIC \r 1 </w:instrText>
      </w:r>
      <w:r w:rsidRPr="00E006BF">
        <w:rPr>
          <w:b/>
        </w:rPr>
        <w:fldChar w:fldCharType="separate"/>
      </w:r>
      <w:r>
        <w:rPr>
          <w:b/>
          <w:noProof/>
          <w:lang w:val="en-US"/>
        </w:rPr>
        <w:t>1</w:t>
      </w:r>
      <w:r w:rsidRPr="00E006BF">
        <w:rPr>
          <w:b/>
        </w:rPr>
        <w:fldChar w:fldCharType="end"/>
      </w:r>
      <w:bookmarkEnd w:id="1"/>
      <w:r w:rsidRPr="00E006BF">
        <w:rPr>
          <w:b/>
          <w:lang w:val="en-US"/>
        </w:rPr>
        <w:t xml:space="preserve"> Virulence reaction of single pustule isolates (rows) on 15 rye differential lines (columns).</w:t>
      </w:r>
      <w:r>
        <w:rPr>
          <w:lang w:val="en-US"/>
        </w:rPr>
        <w:t xml:space="preserve"> </w:t>
      </w:r>
    </w:p>
    <w:tbl>
      <w:tblPr>
        <w:tblW w:w="7230" w:type="dxa"/>
        <w:tblLayout w:type="fixed"/>
        <w:tblCellMar>
          <w:left w:w="57" w:type="dxa"/>
          <w:right w:w="57" w:type="dxa"/>
        </w:tblCellMar>
        <w:tblLook w:val="04A0" w:firstRow="1" w:lastRow="0" w:firstColumn="1" w:lastColumn="0" w:noHBand="0" w:noVBand="1"/>
      </w:tblPr>
      <w:tblGrid>
        <w:gridCol w:w="334"/>
        <w:gridCol w:w="538"/>
        <w:gridCol w:w="423"/>
        <w:gridCol w:w="424"/>
        <w:gridCol w:w="424"/>
        <w:gridCol w:w="424"/>
        <w:gridCol w:w="424"/>
        <w:gridCol w:w="424"/>
        <w:gridCol w:w="424"/>
        <w:gridCol w:w="423"/>
        <w:gridCol w:w="424"/>
        <w:gridCol w:w="424"/>
        <w:gridCol w:w="424"/>
        <w:gridCol w:w="424"/>
        <w:gridCol w:w="424"/>
        <w:gridCol w:w="424"/>
        <w:gridCol w:w="424"/>
      </w:tblGrid>
      <w:tr w:rsidR="00176A1B" w:rsidRPr="00572719" w14:paraId="2EEB1698" w14:textId="77777777" w:rsidTr="00A26D65">
        <w:trPr>
          <w:trHeight w:val="239"/>
        </w:trPr>
        <w:tc>
          <w:tcPr>
            <w:tcW w:w="334" w:type="dxa"/>
            <w:tcBorders>
              <w:top w:val="nil"/>
              <w:left w:val="nil"/>
              <w:right w:val="nil"/>
            </w:tcBorders>
            <w:shd w:val="clear" w:color="auto" w:fill="auto"/>
            <w:noWrap/>
            <w:vAlign w:val="bottom"/>
            <w:hideMark/>
          </w:tcPr>
          <w:p w14:paraId="31DEB41E" w14:textId="77777777" w:rsidR="00176A1B" w:rsidRPr="00572719" w:rsidRDefault="00176A1B" w:rsidP="00A26D65">
            <w:pPr>
              <w:spacing w:after="0" w:line="240" w:lineRule="auto"/>
              <w:rPr>
                <w:rFonts w:cs="Times New Roman"/>
                <w:lang w:val="en-GB"/>
              </w:rPr>
            </w:pPr>
          </w:p>
        </w:tc>
        <w:tc>
          <w:tcPr>
            <w:tcW w:w="538" w:type="dxa"/>
            <w:tcBorders>
              <w:top w:val="nil"/>
              <w:left w:val="nil"/>
              <w:bottom w:val="nil"/>
              <w:right w:val="nil"/>
            </w:tcBorders>
            <w:shd w:val="clear" w:color="auto" w:fill="auto"/>
            <w:noWrap/>
            <w:vAlign w:val="bottom"/>
            <w:hideMark/>
          </w:tcPr>
          <w:p w14:paraId="47B0B2EC" w14:textId="77777777" w:rsidR="00176A1B" w:rsidRPr="00572719" w:rsidRDefault="00176A1B" w:rsidP="00A26D65">
            <w:pPr>
              <w:spacing w:after="0" w:line="240" w:lineRule="auto"/>
              <w:rPr>
                <w:rFonts w:eastAsia="Times New Roman" w:cs="Times New Roman"/>
                <w:sz w:val="20"/>
                <w:szCs w:val="20"/>
                <w:lang w:val="en-US"/>
              </w:rPr>
            </w:pPr>
          </w:p>
        </w:tc>
        <w:tc>
          <w:tcPr>
            <w:tcW w:w="6358" w:type="dxa"/>
            <w:gridSpan w:val="1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0CCE146" w14:textId="77777777" w:rsidR="00176A1B" w:rsidRPr="00572719" w:rsidRDefault="00176A1B" w:rsidP="00A26D65">
            <w:pPr>
              <w:spacing w:after="0" w:line="240" w:lineRule="auto"/>
              <w:jc w:val="center"/>
              <w:rPr>
                <w:rFonts w:cs="Times New Roman"/>
                <w:b/>
                <w:color w:val="000000"/>
                <w:lang w:val="en-US"/>
              </w:rPr>
            </w:pPr>
            <w:r w:rsidRPr="00572719">
              <w:rPr>
                <w:rFonts w:cs="Times New Roman"/>
                <w:b/>
                <w:color w:val="000000"/>
                <w:lang w:val="en-US"/>
              </w:rPr>
              <w:t>Differential lines</w:t>
            </w:r>
          </w:p>
        </w:tc>
      </w:tr>
      <w:tr w:rsidR="00176A1B" w:rsidRPr="00572719" w14:paraId="3A276E2C" w14:textId="77777777" w:rsidTr="00A26D65">
        <w:trPr>
          <w:trHeight w:val="49"/>
        </w:trPr>
        <w:tc>
          <w:tcPr>
            <w:tcW w:w="334" w:type="dxa"/>
            <w:tcBorders>
              <w:left w:val="nil"/>
              <w:bottom w:val="single" w:sz="8" w:space="0" w:color="000000"/>
              <w:right w:val="nil"/>
            </w:tcBorders>
            <w:shd w:val="clear" w:color="auto" w:fill="auto"/>
            <w:noWrap/>
            <w:vAlign w:val="bottom"/>
            <w:hideMark/>
          </w:tcPr>
          <w:p w14:paraId="0BCE88BC" w14:textId="77777777" w:rsidR="00176A1B" w:rsidRPr="00572719" w:rsidRDefault="00176A1B" w:rsidP="00A26D65">
            <w:pPr>
              <w:spacing w:after="0" w:line="240" w:lineRule="auto"/>
              <w:jc w:val="center"/>
              <w:rPr>
                <w:rFonts w:cs="Times New Roman"/>
                <w:b/>
                <w:color w:val="000000"/>
                <w:lang w:val="en-US"/>
              </w:rPr>
            </w:pPr>
          </w:p>
        </w:tc>
        <w:tc>
          <w:tcPr>
            <w:tcW w:w="538" w:type="dxa"/>
            <w:tcBorders>
              <w:top w:val="nil"/>
              <w:left w:val="nil"/>
              <w:bottom w:val="single" w:sz="8" w:space="0" w:color="000000"/>
              <w:right w:val="single" w:sz="8" w:space="0" w:color="000000"/>
            </w:tcBorders>
            <w:shd w:val="clear" w:color="auto" w:fill="auto"/>
            <w:noWrap/>
            <w:vAlign w:val="bottom"/>
            <w:hideMark/>
          </w:tcPr>
          <w:p w14:paraId="0D603AAA" w14:textId="77777777" w:rsidR="00176A1B" w:rsidRPr="00572719" w:rsidRDefault="00176A1B" w:rsidP="00A26D65">
            <w:pPr>
              <w:spacing w:after="0" w:line="240" w:lineRule="auto"/>
              <w:rPr>
                <w:rFonts w:eastAsia="Times New Roman" w:cs="Times New Roman"/>
                <w:sz w:val="20"/>
                <w:szCs w:val="20"/>
                <w:lang w:val="en-US"/>
              </w:rPr>
            </w:pPr>
          </w:p>
        </w:tc>
        <w:tc>
          <w:tcPr>
            <w:tcW w:w="423"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3FB73F3C" w14:textId="77777777" w:rsidR="00176A1B" w:rsidRPr="00572719" w:rsidRDefault="00176A1B" w:rsidP="00A26D65">
            <w:pPr>
              <w:spacing w:after="0" w:line="240" w:lineRule="auto"/>
              <w:jc w:val="center"/>
              <w:rPr>
                <w:rFonts w:cs="Times New Roman"/>
                <w:b/>
                <w:color w:val="000000"/>
                <w:sz w:val="16"/>
                <w:lang w:val="en-US"/>
              </w:rPr>
            </w:pPr>
            <w:r w:rsidRPr="00572719">
              <w:rPr>
                <w:rFonts w:cs="Times New Roman"/>
                <w:b/>
                <w:color w:val="000000"/>
                <w:sz w:val="16"/>
                <w:lang w:val="en-US"/>
              </w:rPr>
              <w:t>D26</w:t>
            </w:r>
          </w:p>
        </w:tc>
        <w:tc>
          <w:tcPr>
            <w:tcW w:w="424"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7401B277" w14:textId="77777777" w:rsidR="00176A1B" w:rsidRPr="00572719" w:rsidRDefault="00176A1B" w:rsidP="00A26D65">
            <w:pPr>
              <w:spacing w:after="0" w:line="240" w:lineRule="auto"/>
              <w:jc w:val="center"/>
              <w:rPr>
                <w:rFonts w:cs="Times New Roman"/>
                <w:b/>
                <w:color w:val="000000"/>
                <w:sz w:val="16"/>
                <w:lang w:val="en-US"/>
              </w:rPr>
            </w:pPr>
            <w:r w:rsidRPr="00572719">
              <w:rPr>
                <w:rFonts w:cs="Times New Roman"/>
                <w:b/>
                <w:color w:val="000000"/>
                <w:sz w:val="16"/>
                <w:lang w:val="en-US"/>
              </w:rPr>
              <w:t>D31</w:t>
            </w:r>
          </w:p>
        </w:tc>
        <w:tc>
          <w:tcPr>
            <w:tcW w:w="424"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0287EFD" w14:textId="77777777" w:rsidR="00176A1B" w:rsidRPr="00572719" w:rsidRDefault="00176A1B" w:rsidP="00A26D65">
            <w:pPr>
              <w:spacing w:after="0" w:line="240" w:lineRule="auto"/>
              <w:jc w:val="center"/>
              <w:rPr>
                <w:rFonts w:cs="Times New Roman"/>
                <w:b/>
                <w:color w:val="000000"/>
                <w:sz w:val="16"/>
                <w:lang w:val="en-US"/>
              </w:rPr>
            </w:pPr>
            <w:r w:rsidRPr="00572719">
              <w:rPr>
                <w:rFonts w:cs="Times New Roman"/>
                <w:b/>
                <w:color w:val="000000"/>
                <w:sz w:val="16"/>
                <w:lang w:val="en-US"/>
              </w:rPr>
              <w:t>D36</w:t>
            </w:r>
          </w:p>
        </w:tc>
        <w:tc>
          <w:tcPr>
            <w:tcW w:w="424"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2C9C57D9" w14:textId="77777777" w:rsidR="00176A1B" w:rsidRPr="00572719" w:rsidRDefault="00176A1B" w:rsidP="00A26D65">
            <w:pPr>
              <w:spacing w:after="0" w:line="240" w:lineRule="auto"/>
              <w:jc w:val="center"/>
              <w:rPr>
                <w:rFonts w:cs="Times New Roman"/>
                <w:b/>
                <w:color w:val="000000"/>
                <w:sz w:val="16"/>
                <w:lang w:val="en-US"/>
              </w:rPr>
            </w:pPr>
            <w:r w:rsidRPr="00572719">
              <w:rPr>
                <w:rFonts w:cs="Times New Roman"/>
                <w:b/>
                <w:color w:val="000000"/>
                <w:sz w:val="16"/>
                <w:lang w:val="en-US"/>
              </w:rPr>
              <w:t>D30</w:t>
            </w:r>
          </w:p>
        </w:tc>
        <w:tc>
          <w:tcPr>
            <w:tcW w:w="424"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4E2F28F" w14:textId="77777777" w:rsidR="00176A1B" w:rsidRPr="00572719" w:rsidRDefault="00176A1B" w:rsidP="00A26D65">
            <w:pPr>
              <w:spacing w:after="0" w:line="240" w:lineRule="auto"/>
              <w:jc w:val="center"/>
              <w:rPr>
                <w:rFonts w:cs="Times New Roman"/>
                <w:b/>
                <w:color w:val="000000"/>
                <w:sz w:val="16"/>
                <w:lang w:val="en-US"/>
              </w:rPr>
            </w:pPr>
            <w:r w:rsidRPr="00572719">
              <w:rPr>
                <w:rFonts w:cs="Times New Roman"/>
                <w:b/>
                <w:color w:val="000000"/>
                <w:sz w:val="16"/>
                <w:lang w:val="en-US"/>
              </w:rPr>
              <w:t>D48</w:t>
            </w:r>
          </w:p>
        </w:tc>
        <w:tc>
          <w:tcPr>
            <w:tcW w:w="424"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118007D5" w14:textId="77777777" w:rsidR="00176A1B" w:rsidRPr="00572719" w:rsidRDefault="00176A1B" w:rsidP="00A26D65">
            <w:pPr>
              <w:spacing w:after="0" w:line="240" w:lineRule="auto"/>
              <w:jc w:val="center"/>
              <w:rPr>
                <w:rFonts w:cs="Times New Roman"/>
                <w:b/>
                <w:color w:val="000000"/>
                <w:sz w:val="16"/>
                <w:lang w:val="en-US"/>
              </w:rPr>
            </w:pPr>
            <w:r w:rsidRPr="00572719">
              <w:rPr>
                <w:rFonts w:cs="Times New Roman"/>
                <w:b/>
                <w:color w:val="000000"/>
                <w:sz w:val="16"/>
                <w:lang w:val="en-US"/>
              </w:rPr>
              <w:t>D25</w:t>
            </w:r>
          </w:p>
        </w:tc>
        <w:tc>
          <w:tcPr>
            <w:tcW w:w="424"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77B92C79" w14:textId="77777777" w:rsidR="00176A1B" w:rsidRPr="00572719" w:rsidRDefault="00176A1B" w:rsidP="00A26D65">
            <w:pPr>
              <w:spacing w:after="0" w:line="240" w:lineRule="auto"/>
              <w:jc w:val="center"/>
              <w:rPr>
                <w:rFonts w:cs="Times New Roman"/>
                <w:b/>
                <w:color w:val="000000"/>
                <w:sz w:val="16"/>
                <w:lang w:val="en-US"/>
              </w:rPr>
            </w:pPr>
            <w:r w:rsidRPr="00572719">
              <w:rPr>
                <w:rFonts w:cs="Times New Roman"/>
                <w:b/>
                <w:color w:val="000000"/>
                <w:sz w:val="16"/>
                <w:lang w:val="en-US"/>
              </w:rPr>
              <w:t>D35</w:t>
            </w:r>
          </w:p>
        </w:tc>
        <w:tc>
          <w:tcPr>
            <w:tcW w:w="423"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15EC23B5" w14:textId="77777777" w:rsidR="00176A1B" w:rsidRPr="00572719" w:rsidRDefault="00176A1B" w:rsidP="00A26D65">
            <w:pPr>
              <w:spacing w:after="0" w:line="240" w:lineRule="auto"/>
              <w:jc w:val="center"/>
              <w:rPr>
                <w:rFonts w:cs="Times New Roman"/>
                <w:b/>
                <w:color w:val="000000"/>
                <w:sz w:val="16"/>
                <w:lang w:val="en-US"/>
              </w:rPr>
            </w:pPr>
            <w:r w:rsidRPr="00572719">
              <w:rPr>
                <w:rFonts w:cs="Times New Roman"/>
                <w:b/>
                <w:color w:val="000000"/>
                <w:sz w:val="16"/>
                <w:lang w:val="en-US"/>
              </w:rPr>
              <w:t>D47</w:t>
            </w:r>
          </w:p>
        </w:tc>
        <w:tc>
          <w:tcPr>
            <w:tcW w:w="424"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1F229313" w14:textId="77777777" w:rsidR="00176A1B" w:rsidRPr="00572719" w:rsidRDefault="00176A1B" w:rsidP="00A26D65">
            <w:pPr>
              <w:spacing w:after="0" w:line="240" w:lineRule="auto"/>
              <w:jc w:val="center"/>
              <w:rPr>
                <w:rFonts w:cs="Times New Roman"/>
                <w:b/>
                <w:color w:val="000000"/>
                <w:sz w:val="16"/>
                <w:lang w:val="en-US"/>
              </w:rPr>
            </w:pPr>
            <w:r w:rsidRPr="00572719">
              <w:rPr>
                <w:rFonts w:cs="Times New Roman"/>
                <w:b/>
                <w:color w:val="000000"/>
                <w:sz w:val="16"/>
                <w:lang w:val="en-US"/>
              </w:rPr>
              <w:t>D44</w:t>
            </w:r>
          </w:p>
        </w:tc>
        <w:tc>
          <w:tcPr>
            <w:tcW w:w="424"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C70FBD9" w14:textId="77777777" w:rsidR="00176A1B" w:rsidRPr="00572719" w:rsidRDefault="00176A1B" w:rsidP="00A26D65">
            <w:pPr>
              <w:spacing w:after="0" w:line="240" w:lineRule="auto"/>
              <w:jc w:val="center"/>
              <w:rPr>
                <w:rFonts w:cs="Times New Roman"/>
                <w:b/>
                <w:color w:val="000000"/>
                <w:sz w:val="16"/>
                <w:lang w:val="en-US"/>
              </w:rPr>
            </w:pPr>
            <w:r w:rsidRPr="00572719">
              <w:rPr>
                <w:rFonts w:cs="Times New Roman"/>
                <w:b/>
                <w:color w:val="000000"/>
                <w:sz w:val="16"/>
                <w:lang w:val="en-US"/>
              </w:rPr>
              <w:t>D37</w:t>
            </w:r>
          </w:p>
        </w:tc>
        <w:tc>
          <w:tcPr>
            <w:tcW w:w="424"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657A734B" w14:textId="77777777" w:rsidR="00176A1B" w:rsidRPr="00572719" w:rsidRDefault="00176A1B" w:rsidP="00A26D65">
            <w:pPr>
              <w:spacing w:after="0" w:line="240" w:lineRule="auto"/>
              <w:jc w:val="center"/>
              <w:rPr>
                <w:rFonts w:cs="Times New Roman"/>
                <w:b/>
                <w:color w:val="000000"/>
                <w:sz w:val="16"/>
                <w:lang w:val="en-US"/>
              </w:rPr>
            </w:pPr>
            <w:r w:rsidRPr="00572719">
              <w:rPr>
                <w:rFonts w:cs="Times New Roman"/>
                <w:b/>
                <w:color w:val="000000"/>
                <w:sz w:val="16"/>
                <w:lang w:val="en-US"/>
              </w:rPr>
              <w:t>D45</w:t>
            </w:r>
          </w:p>
        </w:tc>
        <w:tc>
          <w:tcPr>
            <w:tcW w:w="424"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25A5FEAE" w14:textId="77777777" w:rsidR="00176A1B" w:rsidRPr="00572719" w:rsidRDefault="00176A1B" w:rsidP="00A26D65">
            <w:pPr>
              <w:spacing w:after="0" w:line="240" w:lineRule="auto"/>
              <w:jc w:val="center"/>
              <w:rPr>
                <w:rFonts w:cs="Times New Roman"/>
                <w:b/>
                <w:color w:val="000000"/>
                <w:sz w:val="16"/>
                <w:lang w:val="en-US"/>
              </w:rPr>
            </w:pPr>
            <w:r w:rsidRPr="00572719">
              <w:rPr>
                <w:rFonts w:cs="Times New Roman"/>
                <w:b/>
                <w:color w:val="000000"/>
                <w:sz w:val="16"/>
                <w:lang w:val="en-US"/>
              </w:rPr>
              <w:t>D41</w:t>
            </w:r>
          </w:p>
        </w:tc>
        <w:tc>
          <w:tcPr>
            <w:tcW w:w="424"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6C282B68" w14:textId="77777777" w:rsidR="00176A1B" w:rsidRPr="00572719" w:rsidRDefault="00176A1B" w:rsidP="00A26D65">
            <w:pPr>
              <w:spacing w:after="0" w:line="240" w:lineRule="auto"/>
              <w:jc w:val="center"/>
              <w:rPr>
                <w:rFonts w:cs="Times New Roman"/>
                <w:b/>
                <w:color w:val="000000"/>
                <w:sz w:val="16"/>
                <w:lang w:val="en-US"/>
              </w:rPr>
            </w:pPr>
            <w:r w:rsidRPr="00572719">
              <w:rPr>
                <w:rFonts w:cs="Times New Roman"/>
                <w:b/>
                <w:color w:val="000000"/>
                <w:sz w:val="16"/>
                <w:lang w:val="en-US"/>
              </w:rPr>
              <w:t>D33</w:t>
            </w:r>
          </w:p>
        </w:tc>
        <w:tc>
          <w:tcPr>
            <w:tcW w:w="424"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5C161896" w14:textId="77777777" w:rsidR="00176A1B" w:rsidRPr="00572719" w:rsidRDefault="00176A1B" w:rsidP="00A26D65">
            <w:pPr>
              <w:spacing w:after="0" w:line="240" w:lineRule="auto"/>
              <w:jc w:val="center"/>
              <w:rPr>
                <w:rFonts w:cs="Times New Roman"/>
                <w:b/>
                <w:color w:val="000000"/>
                <w:sz w:val="16"/>
                <w:lang w:val="en-US"/>
              </w:rPr>
            </w:pPr>
            <w:r w:rsidRPr="00572719">
              <w:rPr>
                <w:rFonts w:cs="Times New Roman"/>
                <w:b/>
                <w:color w:val="000000"/>
                <w:sz w:val="16"/>
                <w:lang w:val="en-US"/>
              </w:rPr>
              <w:t>D46</w:t>
            </w:r>
          </w:p>
        </w:tc>
        <w:tc>
          <w:tcPr>
            <w:tcW w:w="424"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56BA0A3B" w14:textId="77777777" w:rsidR="00176A1B" w:rsidRPr="00572719" w:rsidRDefault="00176A1B" w:rsidP="00A26D65">
            <w:pPr>
              <w:spacing w:after="0" w:line="240" w:lineRule="auto"/>
              <w:jc w:val="center"/>
              <w:rPr>
                <w:rFonts w:cs="Times New Roman"/>
                <w:b/>
                <w:color w:val="000000"/>
                <w:sz w:val="16"/>
                <w:lang w:val="en-US"/>
              </w:rPr>
            </w:pPr>
            <w:r w:rsidRPr="00572719">
              <w:rPr>
                <w:rFonts w:cs="Times New Roman"/>
                <w:b/>
                <w:color w:val="000000"/>
                <w:sz w:val="16"/>
                <w:lang w:val="en-US"/>
              </w:rPr>
              <w:t>D43</w:t>
            </w:r>
          </w:p>
        </w:tc>
      </w:tr>
      <w:tr w:rsidR="00176A1B" w:rsidRPr="00572719" w14:paraId="2B15646C" w14:textId="77777777" w:rsidTr="00A26D65">
        <w:trPr>
          <w:trHeight w:val="211"/>
        </w:trPr>
        <w:tc>
          <w:tcPr>
            <w:tcW w:w="334" w:type="dxa"/>
            <w:vMerge w:val="restart"/>
            <w:tcBorders>
              <w:top w:val="single" w:sz="8" w:space="0" w:color="000000"/>
              <w:left w:val="single" w:sz="8" w:space="0" w:color="000000"/>
              <w:bottom w:val="single" w:sz="8" w:space="0" w:color="000000"/>
              <w:right w:val="single" w:sz="8" w:space="0" w:color="000000"/>
            </w:tcBorders>
            <w:shd w:val="clear" w:color="auto" w:fill="auto"/>
            <w:noWrap/>
            <w:textDirection w:val="btLr"/>
            <w:vAlign w:val="center"/>
            <w:hideMark/>
          </w:tcPr>
          <w:p w14:paraId="15BA67AD" w14:textId="77777777" w:rsidR="00176A1B" w:rsidRPr="00572719" w:rsidRDefault="00176A1B" w:rsidP="00A26D65">
            <w:pPr>
              <w:spacing w:after="0" w:line="240" w:lineRule="auto"/>
              <w:jc w:val="center"/>
              <w:rPr>
                <w:rFonts w:cs="Times New Roman"/>
                <w:b/>
                <w:color w:val="000000"/>
                <w:lang w:val="en-US"/>
              </w:rPr>
            </w:pPr>
            <w:r w:rsidRPr="00572719">
              <w:rPr>
                <w:rFonts w:cs="Times New Roman"/>
                <w:b/>
                <w:color w:val="000000"/>
                <w:lang w:val="en-US"/>
              </w:rPr>
              <w:t>Isolates</w:t>
            </w:r>
          </w:p>
        </w:tc>
        <w:tc>
          <w:tcPr>
            <w:tcW w:w="538"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2B281B96" w14:textId="77777777" w:rsidR="00176A1B" w:rsidRPr="00572719" w:rsidRDefault="00176A1B" w:rsidP="00A26D65">
            <w:pPr>
              <w:spacing w:after="0" w:line="240" w:lineRule="auto"/>
              <w:jc w:val="right"/>
              <w:rPr>
                <w:rFonts w:cs="Times New Roman"/>
                <w:b/>
                <w:color w:val="000000"/>
                <w:sz w:val="18"/>
                <w:lang w:val="en-US"/>
              </w:rPr>
            </w:pPr>
            <w:r w:rsidRPr="00572719">
              <w:rPr>
                <w:rFonts w:cs="Times New Roman"/>
                <w:b/>
                <w:color w:val="000000"/>
                <w:sz w:val="18"/>
                <w:lang w:val="en-US"/>
              </w:rPr>
              <w:t>6-1</w:t>
            </w:r>
            <w:r w:rsidRPr="00572719">
              <w:rPr>
                <w:rFonts w:cs="Times New Roman"/>
                <w:vertAlign w:val="superscript"/>
                <w:lang w:val="en-GB"/>
              </w:rPr>
              <w:t>a</w:t>
            </w:r>
          </w:p>
        </w:tc>
        <w:tc>
          <w:tcPr>
            <w:tcW w:w="423"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3CB704C3" w14:textId="77777777" w:rsidR="00176A1B" w:rsidRPr="00572719" w:rsidRDefault="00176A1B" w:rsidP="00A26D65">
            <w:pPr>
              <w:spacing w:after="0" w:line="240" w:lineRule="auto"/>
              <w:jc w:val="center"/>
              <w:rPr>
                <w:rFonts w:cs="Times New Roman"/>
                <w:color w:val="000000" w:themeColor="text1"/>
                <w:sz w:val="18"/>
                <w:lang w:val="en-US"/>
              </w:rPr>
            </w:pPr>
            <w:r w:rsidRPr="00572719">
              <w:rPr>
                <w:rFonts w:cs="Times New Roman"/>
                <w:color w:val="000000" w:themeColor="text1"/>
                <w:sz w:val="18"/>
                <w:lang w:val="en-US"/>
              </w:rPr>
              <w:t>0</w:t>
            </w:r>
          </w:p>
        </w:tc>
        <w:tc>
          <w:tcPr>
            <w:tcW w:w="424"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543E7A51" w14:textId="77777777" w:rsidR="00176A1B" w:rsidRPr="00572719" w:rsidRDefault="00176A1B" w:rsidP="00A26D65">
            <w:pPr>
              <w:spacing w:after="0" w:line="240" w:lineRule="auto"/>
              <w:jc w:val="center"/>
              <w:rPr>
                <w:rFonts w:cs="Times New Roman"/>
                <w:color w:val="000000" w:themeColor="text1"/>
                <w:sz w:val="18"/>
                <w:lang w:val="en-US"/>
              </w:rPr>
            </w:pPr>
            <w:r w:rsidRPr="00572719">
              <w:rPr>
                <w:rFonts w:cs="Times New Roman"/>
                <w:color w:val="000000" w:themeColor="text1"/>
                <w:sz w:val="18"/>
                <w:lang w:val="en-US"/>
              </w:rPr>
              <w:t>0</w:t>
            </w:r>
          </w:p>
        </w:tc>
        <w:tc>
          <w:tcPr>
            <w:tcW w:w="424"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7BE74838" w14:textId="77777777" w:rsidR="00176A1B" w:rsidRPr="00572719" w:rsidRDefault="00176A1B" w:rsidP="00A26D65">
            <w:pPr>
              <w:spacing w:after="0" w:line="240" w:lineRule="auto"/>
              <w:jc w:val="center"/>
              <w:rPr>
                <w:rFonts w:cs="Times New Roman"/>
                <w:color w:val="000000" w:themeColor="text1"/>
                <w:sz w:val="18"/>
                <w:lang w:val="en-US"/>
              </w:rPr>
            </w:pPr>
            <w:r w:rsidRPr="00572719">
              <w:rPr>
                <w:rFonts w:cs="Times New Roman"/>
                <w:color w:val="000000" w:themeColor="text1"/>
                <w:sz w:val="18"/>
                <w:lang w:val="en-US"/>
              </w:rPr>
              <w:t>0</w:t>
            </w:r>
          </w:p>
        </w:tc>
        <w:tc>
          <w:tcPr>
            <w:tcW w:w="424"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72CA8187" w14:textId="77777777" w:rsidR="00176A1B" w:rsidRPr="00572719" w:rsidRDefault="00176A1B" w:rsidP="00A26D65">
            <w:pPr>
              <w:spacing w:after="0" w:line="240" w:lineRule="auto"/>
              <w:jc w:val="center"/>
              <w:rPr>
                <w:rFonts w:cs="Times New Roman"/>
                <w:color w:val="000000" w:themeColor="text1"/>
                <w:sz w:val="18"/>
                <w:lang w:val="en-US"/>
              </w:rPr>
            </w:pPr>
            <w:r w:rsidRPr="00572719">
              <w:rPr>
                <w:rFonts w:cs="Times New Roman"/>
                <w:color w:val="000000" w:themeColor="text1"/>
                <w:sz w:val="18"/>
                <w:lang w:val="en-US"/>
              </w:rPr>
              <w:t>0</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5DD81B8A"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4</w:t>
            </w:r>
          </w:p>
        </w:tc>
        <w:tc>
          <w:tcPr>
            <w:tcW w:w="424"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46A574F1" w14:textId="77777777" w:rsidR="00176A1B" w:rsidRPr="00572719" w:rsidRDefault="00176A1B" w:rsidP="00A26D65">
            <w:pPr>
              <w:spacing w:after="0" w:line="240" w:lineRule="auto"/>
              <w:jc w:val="center"/>
              <w:rPr>
                <w:rFonts w:cs="Times New Roman"/>
                <w:color w:val="000000" w:themeColor="text1"/>
                <w:sz w:val="18"/>
                <w:lang w:val="en-US"/>
              </w:rPr>
            </w:pPr>
            <w:r w:rsidRPr="00572719">
              <w:rPr>
                <w:rFonts w:cs="Times New Roman"/>
                <w:color w:val="000000" w:themeColor="text1"/>
                <w:sz w:val="18"/>
                <w:lang w:val="en-US"/>
              </w:rPr>
              <w:t>0</w:t>
            </w:r>
          </w:p>
        </w:tc>
        <w:tc>
          <w:tcPr>
            <w:tcW w:w="424"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54842C66" w14:textId="77777777" w:rsidR="00176A1B" w:rsidRPr="00572719" w:rsidRDefault="00176A1B" w:rsidP="00A26D65">
            <w:pPr>
              <w:spacing w:after="0" w:line="240" w:lineRule="auto"/>
              <w:jc w:val="center"/>
              <w:rPr>
                <w:rFonts w:cs="Times New Roman"/>
                <w:color w:val="000000" w:themeColor="text1"/>
                <w:sz w:val="18"/>
                <w:lang w:val="en-US"/>
              </w:rPr>
            </w:pPr>
            <w:r w:rsidRPr="00572719">
              <w:rPr>
                <w:rFonts w:cs="Times New Roman"/>
                <w:color w:val="000000" w:themeColor="text1"/>
                <w:sz w:val="18"/>
                <w:lang w:val="en-US"/>
              </w:rPr>
              <w:t>0</w:t>
            </w:r>
          </w:p>
        </w:tc>
        <w:tc>
          <w:tcPr>
            <w:tcW w:w="423"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6DA81FA4" w14:textId="77777777" w:rsidR="00176A1B" w:rsidRPr="00572719" w:rsidRDefault="00176A1B" w:rsidP="00A26D65">
            <w:pPr>
              <w:spacing w:after="0" w:line="240" w:lineRule="auto"/>
              <w:jc w:val="center"/>
              <w:rPr>
                <w:rFonts w:cs="Times New Roman"/>
                <w:color w:val="000000" w:themeColor="text1"/>
                <w:sz w:val="18"/>
                <w:lang w:val="en-US"/>
              </w:rPr>
            </w:pPr>
            <w:r w:rsidRPr="00572719">
              <w:rPr>
                <w:rFonts w:cs="Times New Roman"/>
                <w:color w:val="000000" w:themeColor="text1"/>
                <w:sz w:val="18"/>
                <w:lang w:val="en-US"/>
              </w:rPr>
              <w:t>2</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65D2C791"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3</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623F0294"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3</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2652E01A"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3</w:t>
            </w:r>
          </w:p>
        </w:tc>
        <w:tc>
          <w:tcPr>
            <w:tcW w:w="424"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546C1458" w14:textId="77777777" w:rsidR="00176A1B" w:rsidRPr="00572719" w:rsidRDefault="00176A1B" w:rsidP="00A26D65">
            <w:pPr>
              <w:spacing w:after="0" w:line="240" w:lineRule="auto"/>
              <w:jc w:val="center"/>
              <w:rPr>
                <w:rFonts w:cs="Times New Roman"/>
                <w:color w:val="000000" w:themeColor="text1"/>
                <w:sz w:val="18"/>
                <w:lang w:val="en-US"/>
              </w:rPr>
            </w:pPr>
            <w:r w:rsidRPr="00572719">
              <w:rPr>
                <w:rFonts w:cs="Times New Roman"/>
                <w:color w:val="000000" w:themeColor="text1"/>
                <w:sz w:val="18"/>
                <w:lang w:val="en-US"/>
              </w:rPr>
              <w:t>1</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51555812"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3</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52209E27"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3</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4860226C"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3</w:t>
            </w:r>
          </w:p>
        </w:tc>
      </w:tr>
      <w:tr w:rsidR="00176A1B" w:rsidRPr="00572719" w14:paraId="0B59BF6A" w14:textId="77777777" w:rsidTr="00A26D65">
        <w:trPr>
          <w:trHeight w:val="211"/>
        </w:trPr>
        <w:tc>
          <w:tcPr>
            <w:tcW w:w="334" w:type="dxa"/>
            <w:vMerge/>
            <w:tcBorders>
              <w:top w:val="single" w:sz="8" w:space="0" w:color="000000"/>
              <w:left w:val="single" w:sz="8" w:space="0" w:color="000000"/>
              <w:bottom w:val="single" w:sz="8" w:space="0" w:color="000000"/>
              <w:right w:val="single" w:sz="8" w:space="0" w:color="000000"/>
            </w:tcBorders>
            <w:vAlign w:val="center"/>
            <w:hideMark/>
          </w:tcPr>
          <w:p w14:paraId="6EBA5F3E" w14:textId="77777777" w:rsidR="00176A1B" w:rsidRPr="00572719" w:rsidRDefault="00176A1B" w:rsidP="00A26D65">
            <w:pPr>
              <w:spacing w:after="0" w:line="240" w:lineRule="auto"/>
              <w:rPr>
                <w:rFonts w:cs="Times New Roman"/>
                <w:b/>
                <w:color w:val="000000"/>
                <w:lang w:val="en-US"/>
              </w:rPr>
            </w:pPr>
          </w:p>
        </w:tc>
        <w:tc>
          <w:tcPr>
            <w:tcW w:w="538"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7EE4CFD2" w14:textId="77777777" w:rsidR="00176A1B" w:rsidRPr="00572719" w:rsidRDefault="00176A1B" w:rsidP="00A26D65">
            <w:pPr>
              <w:spacing w:after="0" w:line="240" w:lineRule="auto"/>
              <w:jc w:val="right"/>
              <w:rPr>
                <w:rFonts w:cs="Times New Roman"/>
                <w:b/>
                <w:color w:val="000000"/>
                <w:sz w:val="18"/>
                <w:lang w:val="en-US"/>
              </w:rPr>
            </w:pPr>
            <w:r w:rsidRPr="00572719">
              <w:rPr>
                <w:rFonts w:cs="Times New Roman"/>
                <w:b/>
                <w:color w:val="000000"/>
                <w:sz w:val="18"/>
                <w:lang w:val="en-US"/>
              </w:rPr>
              <w:t>3c-3</w:t>
            </w:r>
            <w:r w:rsidRPr="00572719">
              <w:rPr>
                <w:rFonts w:cs="Times New Roman"/>
                <w:vertAlign w:val="superscript"/>
                <w:lang w:val="en-GB"/>
              </w:rPr>
              <w:t>a</w:t>
            </w:r>
          </w:p>
        </w:tc>
        <w:tc>
          <w:tcPr>
            <w:tcW w:w="423"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2B05A6B3" w14:textId="77777777" w:rsidR="00176A1B" w:rsidRPr="00572719" w:rsidRDefault="00176A1B" w:rsidP="00A26D65">
            <w:pPr>
              <w:spacing w:after="0" w:line="240" w:lineRule="auto"/>
              <w:jc w:val="center"/>
              <w:rPr>
                <w:rFonts w:cs="Times New Roman"/>
                <w:color w:val="000000" w:themeColor="text1"/>
                <w:sz w:val="18"/>
                <w:lang w:val="en-US"/>
              </w:rPr>
            </w:pPr>
            <w:r w:rsidRPr="00572719">
              <w:rPr>
                <w:rFonts w:cs="Times New Roman"/>
                <w:color w:val="000000" w:themeColor="text1"/>
                <w:sz w:val="18"/>
                <w:lang w:val="en-US"/>
              </w:rPr>
              <w:t>0</w:t>
            </w:r>
          </w:p>
        </w:tc>
        <w:tc>
          <w:tcPr>
            <w:tcW w:w="424"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12D8DACD" w14:textId="77777777" w:rsidR="00176A1B" w:rsidRPr="00572719" w:rsidRDefault="00176A1B" w:rsidP="00A26D65">
            <w:pPr>
              <w:spacing w:after="0" w:line="240" w:lineRule="auto"/>
              <w:jc w:val="center"/>
              <w:rPr>
                <w:rFonts w:cs="Times New Roman"/>
                <w:color w:val="000000" w:themeColor="text1"/>
                <w:sz w:val="18"/>
                <w:lang w:val="en-US"/>
              </w:rPr>
            </w:pPr>
            <w:r w:rsidRPr="00572719">
              <w:rPr>
                <w:rFonts w:cs="Times New Roman"/>
                <w:color w:val="000000" w:themeColor="text1"/>
                <w:sz w:val="18"/>
                <w:lang w:val="en-US"/>
              </w:rPr>
              <w:t>0</w:t>
            </w:r>
          </w:p>
        </w:tc>
        <w:tc>
          <w:tcPr>
            <w:tcW w:w="424"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244E9FAC" w14:textId="77777777" w:rsidR="00176A1B" w:rsidRPr="00572719" w:rsidRDefault="00176A1B" w:rsidP="00A26D65">
            <w:pPr>
              <w:spacing w:after="0" w:line="240" w:lineRule="auto"/>
              <w:jc w:val="center"/>
              <w:rPr>
                <w:rFonts w:cs="Times New Roman"/>
                <w:color w:val="000000" w:themeColor="text1"/>
                <w:sz w:val="18"/>
                <w:lang w:val="en-US"/>
              </w:rPr>
            </w:pPr>
            <w:r w:rsidRPr="00572719">
              <w:rPr>
                <w:rFonts w:cs="Times New Roman"/>
                <w:color w:val="000000" w:themeColor="text1"/>
                <w:sz w:val="18"/>
                <w:lang w:val="en-US"/>
              </w:rPr>
              <w:t>0</w:t>
            </w:r>
          </w:p>
        </w:tc>
        <w:tc>
          <w:tcPr>
            <w:tcW w:w="424"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775061F9" w14:textId="77777777" w:rsidR="00176A1B" w:rsidRPr="00572719" w:rsidRDefault="00176A1B" w:rsidP="00A26D65">
            <w:pPr>
              <w:spacing w:after="0" w:line="240" w:lineRule="auto"/>
              <w:jc w:val="center"/>
              <w:rPr>
                <w:rFonts w:cs="Times New Roman"/>
                <w:color w:val="000000" w:themeColor="text1"/>
                <w:sz w:val="18"/>
                <w:lang w:val="en-US"/>
              </w:rPr>
            </w:pPr>
            <w:r w:rsidRPr="00572719">
              <w:rPr>
                <w:rFonts w:cs="Times New Roman"/>
                <w:color w:val="000000" w:themeColor="text1"/>
                <w:sz w:val="18"/>
                <w:lang w:val="en-US"/>
              </w:rPr>
              <w:t>0</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61CB7B26"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4</w:t>
            </w:r>
          </w:p>
        </w:tc>
        <w:tc>
          <w:tcPr>
            <w:tcW w:w="424"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56405E02" w14:textId="77777777" w:rsidR="00176A1B" w:rsidRPr="00572719" w:rsidRDefault="00176A1B" w:rsidP="00A26D65">
            <w:pPr>
              <w:spacing w:after="0" w:line="240" w:lineRule="auto"/>
              <w:jc w:val="center"/>
              <w:rPr>
                <w:rFonts w:cs="Times New Roman"/>
                <w:color w:val="000000" w:themeColor="text1"/>
                <w:sz w:val="18"/>
                <w:lang w:val="en-US"/>
              </w:rPr>
            </w:pPr>
            <w:r w:rsidRPr="00572719">
              <w:rPr>
                <w:rFonts w:cs="Times New Roman"/>
                <w:color w:val="000000" w:themeColor="text1"/>
                <w:sz w:val="18"/>
                <w:lang w:val="en-US"/>
              </w:rPr>
              <w:t>0</w:t>
            </w:r>
          </w:p>
        </w:tc>
        <w:tc>
          <w:tcPr>
            <w:tcW w:w="424"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7E636091" w14:textId="77777777" w:rsidR="00176A1B" w:rsidRPr="00572719" w:rsidRDefault="00176A1B" w:rsidP="00A26D65">
            <w:pPr>
              <w:spacing w:after="0" w:line="240" w:lineRule="auto"/>
              <w:jc w:val="center"/>
              <w:rPr>
                <w:rFonts w:cs="Times New Roman"/>
                <w:color w:val="000000" w:themeColor="text1"/>
                <w:sz w:val="18"/>
                <w:lang w:val="en-US"/>
              </w:rPr>
            </w:pPr>
            <w:r w:rsidRPr="00572719">
              <w:rPr>
                <w:rFonts w:cs="Times New Roman"/>
                <w:color w:val="000000" w:themeColor="text1"/>
                <w:sz w:val="18"/>
                <w:lang w:val="en-US"/>
              </w:rPr>
              <w:t>0</w:t>
            </w:r>
          </w:p>
        </w:tc>
        <w:tc>
          <w:tcPr>
            <w:tcW w:w="423"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457CA5D1"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3</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59F2289A"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3</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3A0C8871"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2</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0DDB317E"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3</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2D066B78"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3</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6A559303"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3</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6FF5D1AC"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3</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4479AFCA"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3</w:t>
            </w:r>
          </w:p>
        </w:tc>
      </w:tr>
      <w:tr w:rsidR="00176A1B" w:rsidRPr="00572719" w14:paraId="40BE9A21" w14:textId="77777777" w:rsidTr="00A26D65">
        <w:trPr>
          <w:trHeight w:val="211"/>
        </w:trPr>
        <w:tc>
          <w:tcPr>
            <w:tcW w:w="334" w:type="dxa"/>
            <w:vMerge/>
            <w:tcBorders>
              <w:top w:val="single" w:sz="8" w:space="0" w:color="000000"/>
              <w:left w:val="single" w:sz="8" w:space="0" w:color="000000"/>
              <w:bottom w:val="single" w:sz="8" w:space="0" w:color="000000"/>
              <w:right w:val="single" w:sz="8" w:space="0" w:color="000000"/>
            </w:tcBorders>
            <w:vAlign w:val="center"/>
            <w:hideMark/>
          </w:tcPr>
          <w:p w14:paraId="0D10EF9F" w14:textId="77777777" w:rsidR="00176A1B" w:rsidRPr="00572719" w:rsidRDefault="00176A1B" w:rsidP="00A26D65">
            <w:pPr>
              <w:spacing w:after="0" w:line="240" w:lineRule="auto"/>
              <w:rPr>
                <w:rFonts w:cs="Times New Roman"/>
                <w:b/>
                <w:color w:val="000000"/>
                <w:lang w:val="en-US"/>
              </w:rPr>
            </w:pPr>
          </w:p>
        </w:tc>
        <w:tc>
          <w:tcPr>
            <w:tcW w:w="538"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5DC55D62" w14:textId="77777777" w:rsidR="00176A1B" w:rsidRPr="00572719" w:rsidRDefault="00176A1B" w:rsidP="00A26D65">
            <w:pPr>
              <w:spacing w:after="0" w:line="240" w:lineRule="auto"/>
              <w:jc w:val="right"/>
              <w:rPr>
                <w:rFonts w:cs="Times New Roman"/>
                <w:b/>
                <w:color w:val="000000"/>
                <w:sz w:val="18"/>
                <w:lang w:val="en-US"/>
              </w:rPr>
            </w:pPr>
            <w:r w:rsidRPr="00572719">
              <w:rPr>
                <w:rFonts w:cs="Times New Roman"/>
                <w:b/>
                <w:color w:val="000000"/>
                <w:sz w:val="18"/>
                <w:lang w:val="en-US"/>
              </w:rPr>
              <w:t>106-5</w:t>
            </w:r>
          </w:p>
        </w:tc>
        <w:tc>
          <w:tcPr>
            <w:tcW w:w="423"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779C6266" w14:textId="77777777" w:rsidR="00176A1B" w:rsidRPr="00572719" w:rsidRDefault="00176A1B" w:rsidP="00A26D65">
            <w:pPr>
              <w:spacing w:after="0" w:line="240" w:lineRule="auto"/>
              <w:jc w:val="center"/>
              <w:rPr>
                <w:rFonts w:cs="Times New Roman"/>
                <w:color w:val="000000" w:themeColor="text1"/>
                <w:sz w:val="18"/>
                <w:lang w:val="en-US"/>
              </w:rPr>
            </w:pPr>
            <w:r w:rsidRPr="00572719">
              <w:rPr>
                <w:rFonts w:cs="Times New Roman"/>
                <w:color w:val="000000" w:themeColor="text1"/>
                <w:sz w:val="18"/>
                <w:lang w:val="en-US"/>
              </w:rPr>
              <w:t>0</w:t>
            </w:r>
          </w:p>
        </w:tc>
        <w:tc>
          <w:tcPr>
            <w:tcW w:w="424"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4577CF2D" w14:textId="77777777" w:rsidR="00176A1B" w:rsidRPr="00572719" w:rsidRDefault="00176A1B" w:rsidP="00A26D65">
            <w:pPr>
              <w:spacing w:after="0" w:line="240" w:lineRule="auto"/>
              <w:jc w:val="center"/>
              <w:rPr>
                <w:rFonts w:cs="Times New Roman"/>
                <w:color w:val="000000" w:themeColor="text1"/>
                <w:sz w:val="18"/>
                <w:lang w:val="en-US"/>
              </w:rPr>
            </w:pPr>
            <w:r w:rsidRPr="00572719">
              <w:rPr>
                <w:rFonts w:cs="Times New Roman"/>
                <w:color w:val="000000" w:themeColor="text1"/>
                <w:sz w:val="18"/>
                <w:lang w:val="en-US"/>
              </w:rPr>
              <w:t>0</w:t>
            </w:r>
          </w:p>
        </w:tc>
        <w:tc>
          <w:tcPr>
            <w:tcW w:w="424"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2053CF63" w14:textId="77777777" w:rsidR="00176A1B" w:rsidRPr="00572719" w:rsidRDefault="00176A1B" w:rsidP="00A26D65">
            <w:pPr>
              <w:spacing w:after="0" w:line="240" w:lineRule="auto"/>
              <w:jc w:val="center"/>
              <w:rPr>
                <w:rFonts w:cs="Times New Roman"/>
                <w:color w:val="000000" w:themeColor="text1"/>
                <w:sz w:val="18"/>
                <w:lang w:val="en-US"/>
              </w:rPr>
            </w:pPr>
            <w:r w:rsidRPr="00572719">
              <w:rPr>
                <w:rFonts w:cs="Times New Roman"/>
                <w:color w:val="000000" w:themeColor="text1"/>
                <w:sz w:val="18"/>
                <w:lang w:val="en-US"/>
              </w:rPr>
              <w:t>0</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4A47BADE"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2.5</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3CD8AF70"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2.5</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5FCF3EE4"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3</w:t>
            </w:r>
          </w:p>
        </w:tc>
        <w:tc>
          <w:tcPr>
            <w:tcW w:w="424"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2CAC9D8D" w14:textId="77777777" w:rsidR="00176A1B" w:rsidRPr="00572719" w:rsidRDefault="00176A1B" w:rsidP="00A26D65">
            <w:pPr>
              <w:spacing w:after="0" w:line="240" w:lineRule="auto"/>
              <w:jc w:val="center"/>
              <w:rPr>
                <w:rFonts w:cs="Times New Roman"/>
                <w:color w:val="000000" w:themeColor="text1"/>
                <w:sz w:val="18"/>
                <w:lang w:val="en-US"/>
              </w:rPr>
            </w:pPr>
            <w:r w:rsidRPr="00572719">
              <w:rPr>
                <w:rFonts w:cs="Times New Roman"/>
                <w:color w:val="000000" w:themeColor="text1"/>
                <w:sz w:val="18"/>
                <w:lang w:val="en-US"/>
              </w:rPr>
              <w:t>0</w:t>
            </w:r>
          </w:p>
        </w:tc>
        <w:tc>
          <w:tcPr>
            <w:tcW w:w="423"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7524F333" w14:textId="77777777" w:rsidR="00176A1B" w:rsidRPr="00572719" w:rsidRDefault="00176A1B" w:rsidP="00A26D65">
            <w:pPr>
              <w:spacing w:after="0" w:line="240" w:lineRule="auto"/>
              <w:jc w:val="center"/>
              <w:rPr>
                <w:rFonts w:cs="Times New Roman"/>
                <w:color w:val="000000" w:themeColor="text1"/>
                <w:sz w:val="18"/>
                <w:lang w:val="en-US"/>
              </w:rPr>
            </w:pPr>
            <w:r w:rsidRPr="00572719">
              <w:rPr>
                <w:rFonts w:cs="Times New Roman"/>
                <w:color w:val="000000" w:themeColor="text1"/>
                <w:sz w:val="18"/>
                <w:lang w:val="en-US"/>
              </w:rPr>
              <w:t>2</w:t>
            </w:r>
          </w:p>
        </w:tc>
        <w:tc>
          <w:tcPr>
            <w:tcW w:w="424"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2592E896" w14:textId="77777777" w:rsidR="00176A1B" w:rsidRPr="00572719" w:rsidRDefault="00176A1B" w:rsidP="00A26D65">
            <w:pPr>
              <w:spacing w:after="0" w:line="240" w:lineRule="auto"/>
              <w:jc w:val="center"/>
              <w:rPr>
                <w:rFonts w:cs="Times New Roman"/>
                <w:color w:val="000000" w:themeColor="text1"/>
                <w:sz w:val="18"/>
                <w:lang w:val="en-US"/>
              </w:rPr>
            </w:pPr>
            <w:r w:rsidRPr="00572719">
              <w:rPr>
                <w:rFonts w:cs="Times New Roman"/>
                <w:color w:val="000000" w:themeColor="text1"/>
                <w:sz w:val="18"/>
                <w:lang w:val="en-US"/>
              </w:rPr>
              <w:t>2</w:t>
            </w:r>
          </w:p>
        </w:tc>
        <w:tc>
          <w:tcPr>
            <w:tcW w:w="424"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0FF17C1E" w14:textId="77777777" w:rsidR="00176A1B" w:rsidRPr="00572719" w:rsidRDefault="00176A1B" w:rsidP="00A26D65">
            <w:pPr>
              <w:spacing w:after="0" w:line="240" w:lineRule="auto"/>
              <w:jc w:val="center"/>
              <w:rPr>
                <w:rFonts w:cs="Times New Roman"/>
                <w:color w:val="000000" w:themeColor="text1"/>
                <w:sz w:val="18"/>
                <w:lang w:val="en-US"/>
              </w:rPr>
            </w:pPr>
            <w:r w:rsidRPr="00572719">
              <w:rPr>
                <w:rFonts w:cs="Times New Roman"/>
                <w:color w:val="000000" w:themeColor="text1"/>
                <w:sz w:val="18"/>
                <w:lang w:val="en-US"/>
              </w:rPr>
              <w:t>2</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3E333229"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3</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4D182FA0"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3</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33E7FA12"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3</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6571626C"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3</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49D9B9ED"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3</w:t>
            </w:r>
          </w:p>
        </w:tc>
      </w:tr>
      <w:tr w:rsidR="00176A1B" w:rsidRPr="00572719" w14:paraId="7B6B7D81" w14:textId="77777777" w:rsidTr="00A26D65">
        <w:trPr>
          <w:trHeight w:val="211"/>
        </w:trPr>
        <w:tc>
          <w:tcPr>
            <w:tcW w:w="334" w:type="dxa"/>
            <w:vMerge/>
            <w:tcBorders>
              <w:top w:val="single" w:sz="8" w:space="0" w:color="000000"/>
              <w:left w:val="single" w:sz="8" w:space="0" w:color="000000"/>
              <w:bottom w:val="single" w:sz="8" w:space="0" w:color="000000"/>
              <w:right w:val="single" w:sz="8" w:space="0" w:color="000000"/>
            </w:tcBorders>
            <w:vAlign w:val="center"/>
            <w:hideMark/>
          </w:tcPr>
          <w:p w14:paraId="6B2BC671" w14:textId="77777777" w:rsidR="00176A1B" w:rsidRPr="00572719" w:rsidRDefault="00176A1B" w:rsidP="00A26D65">
            <w:pPr>
              <w:spacing w:after="0" w:line="240" w:lineRule="auto"/>
              <w:rPr>
                <w:rFonts w:cs="Times New Roman"/>
                <w:b/>
                <w:color w:val="000000"/>
                <w:lang w:val="en-US"/>
              </w:rPr>
            </w:pPr>
          </w:p>
        </w:tc>
        <w:tc>
          <w:tcPr>
            <w:tcW w:w="538"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0968D0D2" w14:textId="77777777" w:rsidR="00176A1B" w:rsidRPr="00572719" w:rsidRDefault="00176A1B" w:rsidP="00A26D65">
            <w:pPr>
              <w:spacing w:after="0" w:line="240" w:lineRule="auto"/>
              <w:jc w:val="right"/>
              <w:rPr>
                <w:rFonts w:cs="Times New Roman"/>
                <w:b/>
                <w:color w:val="000000"/>
                <w:sz w:val="18"/>
                <w:lang w:val="en-US"/>
              </w:rPr>
            </w:pPr>
            <w:r w:rsidRPr="00572719">
              <w:rPr>
                <w:rFonts w:cs="Times New Roman"/>
                <w:b/>
                <w:color w:val="000000"/>
                <w:sz w:val="18"/>
                <w:lang w:val="en-US"/>
              </w:rPr>
              <w:t>3h-3</w:t>
            </w:r>
            <w:r w:rsidRPr="00572719">
              <w:rPr>
                <w:rFonts w:cs="Times New Roman"/>
                <w:vertAlign w:val="superscript"/>
                <w:lang w:val="en-GB"/>
              </w:rPr>
              <w:t>a</w:t>
            </w:r>
          </w:p>
        </w:tc>
        <w:tc>
          <w:tcPr>
            <w:tcW w:w="423"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151FADD5" w14:textId="77777777" w:rsidR="00176A1B" w:rsidRPr="00572719" w:rsidRDefault="00176A1B" w:rsidP="00A26D65">
            <w:pPr>
              <w:spacing w:after="0" w:line="240" w:lineRule="auto"/>
              <w:jc w:val="center"/>
              <w:rPr>
                <w:rFonts w:cs="Times New Roman"/>
                <w:color w:val="000000" w:themeColor="text1"/>
                <w:sz w:val="18"/>
                <w:lang w:val="en-US"/>
              </w:rPr>
            </w:pPr>
            <w:r w:rsidRPr="00572719">
              <w:rPr>
                <w:rFonts w:cs="Times New Roman"/>
                <w:color w:val="000000" w:themeColor="text1"/>
                <w:sz w:val="18"/>
                <w:lang w:val="en-US"/>
              </w:rPr>
              <w:t>0</w:t>
            </w:r>
          </w:p>
        </w:tc>
        <w:tc>
          <w:tcPr>
            <w:tcW w:w="424"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7B5C77ED" w14:textId="77777777" w:rsidR="00176A1B" w:rsidRPr="00572719" w:rsidRDefault="00176A1B" w:rsidP="00A26D65">
            <w:pPr>
              <w:spacing w:after="0" w:line="240" w:lineRule="auto"/>
              <w:jc w:val="center"/>
              <w:rPr>
                <w:rFonts w:cs="Times New Roman"/>
                <w:color w:val="000000" w:themeColor="text1"/>
                <w:sz w:val="18"/>
                <w:lang w:val="en-US"/>
              </w:rPr>
            </w:pPr>
            <w:r w:rsidRPr="00572719">
              <w:rPr>
                <w:rFonts w:cs="Times New Roman"/>
                <w:color w:val="000000" w:themeColor="text1"/>
                <w:sz w:val="18"/>
                <w:lang w:val="en-US"/>
              </w:rPr>
              <w:t>2</w:t>
            </w:r>
          </w:p>
        </w:tc>
        <w:tc>
          <w:tcPr>
            <w:tcW w:w="424"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2571BE1A" w14:textId="77777777" w:rsidR="00176A1B" w:rsidRPr="00572719" w:rsidRDefault="00176A1B" w:rsidP="00A26D65">
            <w:pPr>
              <w:spacing w:after="0" w:line="240" w:lineRule="auto"/>
              <w:jc w:val="center"/>
              <w:rPr>
                <w:rFonts w:cs="Times New Roman"/>
                <w:color w:val="000000" w:themeColor="text1"/>
                <w:sz w:val="18"/>
                <w:lang w:val="en-US"/>
              </w:rPr>
            </w:pPr>
            <w:r w:rsidRPr="00572719">
              <w:rPr>
                <w:rFonts w:cs="Times New Roman"/>
                <w:color w:val="000000" w:themeColor="text1"/>
                <w:sz w:val="18"/>
                <w:lang w:val="en-US"/>
              </w:rPr>
              <w:t>0</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1796C0CB"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3</w:t>
            </w:r>
          </w:p>
        </w:tc>
        <w:tc>
          <w:tcPr>
            <w:tcW w:w="424"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0D6EDAF4" w14:textId="77777777" w:rsidR="00176A1B" w:rsidRPr="00572719" w:rsidRDefault="00176A1B" w:rsidP="00A26D65">
            <w:pPr>
              <w:spacing w:after="0" w:line="240" w:lineRule="auto"/>
              <w:jc w:val="center"/>
              <w:rPr>
                <w:rFonts w:cs="Times New Roman"/>
                <w:color w:val="000000" w:themeColor="text1"/>
                <w:sz w:val="18"/>
                <w:lang w:val="en-US"/>
              </w:rPr>
            </w:pPr>
            <w:r w:rsidRPr="00572719">
              <w:rPr>
                <w:rFonts w:cs="Times New Roman"/>
                <w:color w:val="000000" w:themeColor="text1"/>
                <w:sz w:val="18"/>
                <w:lang w:val="en-US"/>
              </w:rPr>
              <w:t>0</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70D286BF"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3</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578851DC"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2.5</w:t>
            </w:r>
          </w:p>
        </w:tc>
        <w:tc>
          <w:tcPr>
            <w:tcW w:w="423"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23B94428" w14:textId="77777777" w:rsidR="00176A1B" w:rsidRPr="00572719" w:rsidRDefault="00176A1B" w:rsidP="00A26D65">
            <w:pPr>
              <w:spacing w:after="0" w:line="240" w:lineRule="auto"/>
              <w:jc w:val="center"/>
              <w:rPr>
                <w:rFonts w:cs="Times New Roman"/>
                <w:color w:val="000000" w:themeColor="text1"/>
                <w:sz w:val="18"/>
                <w:lang w:val="en-US"/>
              </w:rPr>
            </w:pPr>
            <w:r w:rsidRPr="00572719">
              <w:rPr>
                <w:rFonts w:cs="Times New Roman"/>
                <w:color w:val="000000" w:themeColor="text1"/>
                <w:sz w:val="18"/>
                <w:lang w:val="en-US"/>
              </w:rPr>
              <w:t>2</w:t>
            </w:r>
          </w:p>
        </w:tc>
        <w:tc>
          <w:tcPr>
            <w:tcW w:w="424"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15788734" w14:textId="77777777" w:rsidR="00176A1B" w:rsidRPr="00572719" w:rsidRDefault="00176A1B" w:rsidP="00A26D65">
            <w:pPr>
              <w:spacing w:after="0" w:line="240" w:lineRule="auto"/>
              <w:jc w:val="center"/>
              <w:rPr>
                <w:rFonts w:cs="Times New Roman"/>
                <w:color w:val="000000" w:themeColor="text1"/>
                <w:sz w:val="18"/>
                <w:lang w:val="en-US"/>
              </w:rPr>
            </w:pPr>
            <w:r w:rsidRPr="00572719">
              <w:rPr>
                <w:rFonts w:cs="Times New Roman"/>
                <w:color w:val="000000" w:themeColor="text1"/>
                <w:sz w:val="18"/>
                <w:lang w:val="en-US"/>
              </w:rPr>
              <w:t>2</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4BE7931B"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3</w:t>
            </w:r>
          </w:p>
        </w:tc>
        <w:tc>
          <w:tcPr>
            <w:tcW w:w="424"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0E035C03" w14:textId="77777777" w:rsidR="00176A1B" w:rsidRPr="00572719" w:rsidRDefault="00176A1B" w:rsidP="00A26D65">
            <w:pPr>
              <w:spacing w:after="0" w:line="240" w:lineRule="auto"/>
              <w:jc w:val="center"/>
              <w:rPr>
                <w:rFonts w:cs="Times New Roman"/>
                <w:color w:val="000000" w:themeColor="text1"/>
                <w:sz w:val="18"/>
                <w:lang w:val="en-US"/>
              </w:rPr>
            </w:pPr>
            <w:r w:rsidRPr="00572719">
              <w:rPr>
                <w:rFonts w:cs="Times New Roman"/>
                <w:color w:val="000000" w:themeColor="text1"/>
                <w:sz w:val="18"/>
                <w:lang w:val="en-US"/>
              </w:rPr>
              <w:t>2</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31ED9377"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4</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023F14CD"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4</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490DA469"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3</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2B6922DF"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3</w:t>
            </w:r>
          </w:p>
        </w:tc>
      </w:tr>
      <w:tr w:rsidR="00176A1B" w:rsidRPr="00572719" w14:paraId="06D97633" w14:textId="77777777" w:rsidTr="00A26D65">
        <w:trPr>
          <w:trHeight w:val="211"/>
        </w:trPr>
        <w:tc>
          <w:tcPr>
            <w:tcW w:w="334" w:type="dxa"/>
            <w:vMerge/>
            <w:tcBorders>
              <w:top w:val="single" w:sz="8" w:space="0" w:color="000000"/>
              <w:left w:val="single" w:sz="8" w:space="0" w:color="000000"/>
              <w:bottom w:val="single" w:sz="8" w:space="0" w:color="000000"/>
              <w:right w:val="single" w:sz="8" w:space="0" w:color="000000"/>
            </w:tcBorders>
            <w:vAlign w:val="center"/>
            <w:hideMark/>
          </w:tcPr>
          <w:p w14:paraId="65BABC6A" w14:textId="77777777" w:rsidR="00176A1B" w:rsidRPr="00572719" w:rsidRDefault="00176A1B" w:rsidP="00A26D65">
            <w:pPr>
              <w:spacing w:after="0" w:line="240" w:lineRule="auto"/>
              <w:rPr>
                <w:rFonts w:cs="Times New Roman"/>
                <w:b/>
                <w:color w:val="000000"/>
                <w:lang w:val="en-US"/>
              </w:rPr>
            </w:pPr>
          </w:p>
        </w:tc>
        <w:tc>
          <w:tcPr>
            <w:tcW w:w="538"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47DB26C4" w14:textId="77777777" w:rsidR="00176A1B" w:rsidRPr="00572719" w:rsidRDefault="00176A1B" w:rsidP="00A26D65">
            <w:pPr>
              <w:spacing w:after="0" w:line="240" w:lineRule="auto"/>
              <w:jc w:val="right"/>
              <w:rPr>
                <w:rFonts w:cs="Times New Roman"/>
                <w:b/>
                <w:color w:val="000000"/>
                <w:sz w:val="18"/>
                <w:lang w:val="en-US"/>
              </w:rPr>
            </w:pPr>
            <w:r w:rsidRPr="00572719">
              <w:rPr>
                <w:rFonts w:cs="Times New Roman"/>
                <w:b/>
                <w:color w:val="000000"/>
                <w:sz w:val="18"/>
                <w:lang w:val="en-US"/>
              </w:rPr>
              <w:t>11-4</w:t>
            </w:r>
            <w:r w:rsidRPr="00572719">
              <w:rPr>
                <w:rFonts w:cs="Times New Roman"/>
                <w:vertAlign w:val="superscript"/>
                <w:lang w:val="en-GB"/>
              </w:rPr>
              <w:t>a</w:t>
            </w:r>
          </w:p>
        </w:tc>
        <w:tc>
          <w:tcPr>
            <w:tcW w:w="423"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3D6B1B80" w14:textId="77777777" w:rsidR="00176A1B" w:rsidRPr="00572719" w:rsidRDefault="00176A1B" w:rsidP="00A26D65">
            <w:pPr>
              <w:spacing w:after="0" w:line="240" w:lineRule="auto"/>
              <w:jc w:val="center"/>
              <w:rPr>
                <w:rFonts w:cs="Times New Roman"/>
                <w:color w:val="000000" w:themeColor="text1"/>
                <w:sz w:val="18"/>
                <w:lang w:val="en-US"/>
              </w:rPr>
            </w:pPr>
            <w:r w:rsidRPr="00572719">
              <w:rPr>
                <w:rFonts w:cs="Times New Roman"/>
                <w:color w:val="000000" w:themeColor="text1"/>
                <w:sz w:val="18"/>
                <w:lang w:val="en-US"/>
              </w:rPr>
              <w:t>0</w:t>
            </w:r>
          </w:p>
        </w:tc>
        <w:tc>
          <w:tcPr>
            <w:tcW w:w="424"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510ABF5C" w14:textId="77777777" w:rsidR="00176A1B" w:rsidRPr="00572719" w:rsidRDefault="00176A1B" w:rsidP="00A26D65">
            <w:pPr>
              <w:spacing w:after="0" w:line="240" w:lineRule="auto"/>
              <w:jc w:val="center"/>
              <w:rPr>
                <w:rFonts w:cs="Times New Roman"/>
                <w:color w:val="000000" w:themeColor="text1"/>
                <w:sz w:val="18"/>
                <w:lang w:val="en-US"/>
              </w:rPr>
            </w:pPr>
            <w:r w:rsidRPr="00572719">
              <w:rPr>
                <w:rFonts w:cs="Times New Roman"/>
                <w:color w:val="000000" w:themeColor="text1"/>
                <w:sz w:val="18"/>
                <w:lang w:val="en-US"/>
              </w:rPr>
              <w:t>0</w:t>
            </w:r>
          </w:p>
        </w:tc>
        <w:tc>
          <w:tcPr>
            <w:tcW w:w="424"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245C1FAA" w14:textId="77777777" w:rsidR="00176A1B" w:rsidRPr="00572719" w:rsidRDefault="00176A1B" w:rsidP="00A26D65">
            <w:pPr>
              <w:spacing w:after="0" w:line="240" w:lineRule="auto"/>
              <w:jc w:val="center"/>
              <w:rPr>
                <w:rFonts w:cs="Times New Roman"/>
                <w:color w:val="000000" w:themeColor="text1"/>
                <w:sz w:val="18"/>
                <w:lang w:val="en-US"/>
              </w:rPr>
            </w:pPr>
            <w:r w:rsidRPr="00572719">
              <w:rPr>
                <w:rFonts w:cs="Times New Roman"/>
                <w:color w:val="000000" w:themeColor="text1"/>
                <w:sz w:val="18"/>
                <w:lang w:val="en-US"/>
              </w:rPr>
              <w:t>2</w:t>
            </w:r>
          </w:p>
        </w:tc>
        <w:tc>
          <w:tcPr>
            <w:tcW w:w="424"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7D377E2B" w14:textId="77777777" w:rsidR="00176A1B" w:rsidRPr="00572719" w:rsidRDefault="00176A1B" w:rsidP="00A26D65">
            <w:pPr>
              <w:spacing w:after="0" w:line="240" w:lineRule="auto"/>
              <w:jc w:val="center"/>
              <w:rPr>
                <w:rFonts w:cs="Times New Roman"/>
                <w:color w:val="000000" w:themeColor="text1"/>
                <w:sz w:val="18"/>
                <w:lang w:val="en-US"/>
              </w:rPr>
            </w:pPr>
            <w:r w:rsidRPr="00572719">
              <w:rPr>
                <w:rFonts w:cs="Times New Roman"/>
                <w:color w:val="000000" w:themeColor="text1"/>
                <w:sz w:val="18"/>
                <w:lang w:val="en-US"/>
              </w:rPr>
              <w:t>0</w:t>
            </w:r>
          </w:p>
        </w:tc>
        <w:tc>
          <w:tcPr>
            <w:tcW w:w="424"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54F0276A" w14:textId="77777777" w:rsidR="00176A1B" w:rsidRPr="00572719" w:rsidRDefault="00176A1B" w:rsidP="00A26D65">
            <w:pPr>
              <w:spacing w:after="0" w:line="240" w:lineRule="auto"/>
              <w:jc w:val="center"/>
              <w:rPr>
                <w:rFonts w:cs="Times New Roman"/>
                <w:color w:val="000000" w:themeColor="text1"/>
                <w:sz w:val="18"/>
                <w:lang w:val="en-US"/>
              </w:rPr>
            </w:pPr>
            <w:r w:rsidRPr="00572719">
              <w:rPr>
                <w:rFonts w:cs="Times New Roman"/>
                <w:color w:val="000000" w:themeColor="text1"/>
                <w:sz w:val="18"/>
                <w:lang w:val="en-US"/>
              </w:rPr>
              <w:t>0</w:t>
            </w:r>
          </w:p>
        </w:tc>
        <w:tc>
          <w:tcPr>
            <w:tcW w:w="424"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1C24E7A6" w14:textId="77777777" w:rsidR="00176A1B" w:rsidRPr="00572719" w:rsidRDefault="00176A1B" w:rsidP="00A26D65">
            <w:pPr>
              <w:spacing w:after="0" w:line="240" w:lineRule="auto"/>
              <w:jc w:val="center"/>
              <w:rPr>
                <w:rFonts w:cs="Times New Roman"/>
                <w:color w:val="000000" w:themeColor="text1"/>
                <w:sz w:val="18"/>
                <w:lang w:val="en-US"/>
              </w:rPr>
            </w:pPr>
            <w:r w:rsidRPr="00572719">
              <w:rPr>
                <w:rFonts w:cs="Times New Roman"/>
                <w:color w:val="000000" w:themeColor="text1"/>
                <w:sz w:val="18"/>
                <w:lang w:val="en-US"/>
              </w:rPr>
              <w:t>0</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4ED7927C"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3</w:t>
            </w:r>
          </w:p>
        </w:tc>
        <w:tc>
          <w:tcPr>
            <w:tcW w:w="423"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3F1B8E51"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3</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1F2F8927"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3</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7DAD5AD5"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3</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7E828A05"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3</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70F5F0B4"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3</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26201238"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3</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3767A651"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3</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1E643F34"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4</w:t>
            </w:r>
          </w:p>
        </w:tc>
      </w:tr>
      <w:tr w:rsidR="00176A1B" w:rsidRPr="00572719" w14:paraId="708F0CA6" w14:textId="77777777" w:rsidTr="00A26D65">
        <w:trPr>
          <w:trHeight w:val="211"/>
        </w:trPr>
        <w:tc>
          <w:tcPr>
            <w:tcW w:w="334" w:type="dxa"/>
            <w:vMerge/>
            <w:tcBorders>
              <w:top w:val="single" w:sz="8" w:space="0" w:color="000000"/>
              <w:left w:val="single" w:sz="8" w:space="0" w:color="000000"/>
              <w:bottom w:val="single" w:sz="8" w:space="0" w:color="000000"/>
              <w:right w:val="single" w:sz="8" w:space="0" w:color="000000"/>
            </w:tcBorders>
            <w:vAlign w:val="center"/>
            <w:hideMark/>
          </w:tcPr>
          <w:p w14:paraId="5F9840DE" w14:textId="77777777" w:rsidR="00176A1B" w:rsidRPr="00572719" w:rsidRDefault="00176A1B" w:rsidP="00A26D65">
            <w:pPr>
              <w:spacing w:after="0" w:line="240" w:lineRule="auto"/>
              <w:rPr>
                <w:rFonts w:cs="Times New Roman"/>
                <w:b/>
                <w:color w:val="000000"/>
                <w:lang w:val="en-US"/>
              </w:rPr>
            </w:pPr>
          </w:p>
        </w:tc>
        <w:tc>
          <w:tcPr>
            <w:tcW w:w="538"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6EFD6348" w14:textId="77777777" w:rsidR="00176A1B" w:rsidRPr="00572719" w:rsidRDefault="00176A1B" w:rsidP="00A26D65">
            <w:pPr>
              <w:spacing w:after="0" w:line="240" w:lineRule="auto"/>
              <w:jc w:val="right"/>
              <w:rPr>
                <w:rFonts w:cs="Times New Roman"/>
                <w:b/>
                <w:color w:val="000000"/>
                <w:sz w:val="18"/>
                <w:lang w:val="en-US"/>
              </w:rPr>
            </w:pPr>
            <w:r w:rsidRPr="00572719">
              <w:rPr>
                <w:rFonts w:cs="Times New Roman"/>
                <w:b/>
                <w:color w:val="000000"/>
                <w:sz w:val="18"/>
                <w:lang w:val="en-US"/>
              </w:rPr>
              <w:t>46-2</w:t>
            </w:r>
          </w:p>
        </w:tc>
        <w:tc>
          <w:tcPr>
            <w:tcW w:w="423"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09D6AACF" w14:textId="77777777" w:rsidR="00176A1B" w:rsidRPr="00572719" w:rsidRDefault="00176A1B" w:rsidP="00A26D65">
            <w:pPr>
              <w:spacing w:after="0" w:line="240" w:lineRule="auto"/>
              <w:jc w:val="center"/>
              <w:rPr>
                <w:rFonts w:cs="Times New Roman"/>
                <w:color w:val="000000" w:themeColor="text1"/>
                <w:sz w:val="18"/>
                <w:lang w:val="en-US"/>
              </w:rPr>
            </w:pPr>
            <w:r w:rsidRPr="00572719">
              <w:rPr>
                <w:rFonts w:cs="Times New Roman"/>
                <w:color w:val="000000" w:themeColor="text1"/>
                <w:sz w:val="18"/>
                <w:lang w:val="en-US"/>
              </w:rPr>
              <w:t>0</w:t>
            </w:r>
          </w:p>
        </w:tc>
        <w:tc>
          <w:tcPr>
            <w:tcW w:w="424"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0B637F2D" w14:textId="77777777" w:rsidR="00176A1B" w:rsidRPr="00572719" w:rsidRDefault="00176A1B" w:rsidP="00A26D65">
            <w:pPr>
              <w:spacing w:after="0" w:line="240" w:lineRule="auto"/>
              <w:jc w:val="center"/>
              <w:rPr>
                <w:rFonts w:cs="Times New Roman"/>
                <w:color w:val="000000" w:themeColor="text1"/>
                <w:sz w:val="18"/>
                <w:lang w:val="en-US"/>
              </w:rPr>
            </w:pPr>
            <w:r w:rsidRPr="00572719">
              <w:rPr>
                <w:rFonts w:cs="Times New Roman"/>
                <w:color w:val="000000" w:themeColor="text1"/>
                <w:sz w:val="18"/>
                <w:lang w:val="en-US"/>
              </w:rPr>
              <w:t>0</w:t>
            </w:r>
          </w:p>
        </w:tc>
        <w:tc>
          <w:tcPr>
            <w:tcW w:w="424"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031288C4" w14:textId="77777777" w:rsidR="00176A1B" w:rsidRPr="00572719" w:rsidRDefault="00176A1B" w:rsidP="00A26D65">
            <w:pPr>
              <w:spacing w:after="0" w:line="240" w:lineRule="auto"/>
              <w:jc w:val="center"/>
              <w:rPr>
                <w:rFonts w:cs="Times New Roman"/>
                <w:color w:val="000000" w:themeColor="text1"/>
                <w:sz w:val="18"/>
                <w:lang w:val="en-US"/>
              </w:rPr>
            </w:pPr>
            <w:r w:rsidRPr="00572719">
              <w:rPr>
                <w:rFonts w:cs="Times New Roman"/>
                <w:color w:val="000000" w:themeColor="text1"/>
                <w:sz w:val="18"/>
                <w:lang w:val="en-US"/>
              </w:rPr>
              <w:t>0</w:t>
            </w:r>
          </w:p>
        </w:tc>
        <w:tc>
          <w:tcPr>
            <w:tcW w:w="424"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79156924" w14:textId="77777777" w:rsidR="00176A1B" w:rsidRPr="00572719" w:rsidRDefault="00176A1B" w:rsidP="00A26D65">
            <w:pPr>
              <w:spacing w:after="0" w:line="240" w:lineRule="auto"/>
              <w:jc w:val="center"/>
              <w:rPr>
                <w:rFonts w:cs="Times New Roman"/>
                <w:color w:val="000000" w:themeColor="text1"/>
                <w:sz w:val="18"/>
                <w:lang w:val="en-US"/>
              </w:rPr>
            </w:pPr>
            <w:r w:rsidRPr="00572719">
              <w:rPr>
                <w:rFonts w:cs="Times New Roman"/>
                <w:color w:val="000000" w:themeColor="text1"/>
                <w:sz w:val="18"/>
                <w:lang w:val="en-US"/>
              </w:rPr>
              <w:t>0</w:t>
            </w:r>
          </w:p>
        </w:tc>
        <w:tc>
          <w:tcPr>
            <w:tcW w:w="424"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456F9526" w14:textId="77777777" w:rsidR="00176A1B" w:rsidRPr="00572719" w:rsidRDefault="00176A1B" w:rsidP="00A26D65">
            <w:pPr>
              <w:spacing w:after="0" w:line="240" w:lineRule="auto"/>
              <w:jc w:val="center"/>
              <w:rPr>
                <w:rFonts w:cs="Times New Roman"/>
                <w:color w:val="000000" w:themeColor="text1"/>
                <w:sz w:val="18"/>
                <w:lang w:val="en-US"/>
              </w:rPr>
            </w:pPr>
            <w:r w:rsidRPr="00572719">
              <w:rPr>
                <w:rFonts w:cs="Times New Roman"/>
                <w:color w:val="000000" w:themeColor="text1"/>
                <w:sz w:val="18"/>
                <w:lang w:val="en-US"/>
              </w:rPr>
              <w:t>0</w:t>
            </w:r>
          </w:p>
        </w:tc>
        <w:tc>
          <w:tcPr>
            <w:tcW w:w="424"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64B9A227" w14:textId="77777777" w:rsidR="00176A1B" w:rsidRPr="00572719" w:rsidRDefault="00176A1B" w:rsidP="00A26D65">
            <w:pPr>
              <w:spacing w:after="0" w:line="240" w:lineRule="auto"/>
              <w:jc w:val="center"/>
              <w:rPr>
                <w:rFonts w:cs="Times New Roman"/>
                <w:color w:val="000000" w:themeColor="text1"/>
                <w:sz w:val="18"/>
                <w:lang w:val="en-US"/>
              </w:rPr>
            </w:pPr>
            <w:r w:rsidRPr="00572719">
              <w:rPr>
                <w:rFonts w:cs="Times New Roman"/>
                <w:color w:val="000000" w:themeColor="text1"/>
                <w:sz w:val="18"/>
                <w:lang w:val="en-US"/>
              </w:rPr>
              <w:t>0</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408E99B8"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3</w:t>
            </w:r>
          </w:p>
        </w:tc>
        <w:tc>
          <w:tcPr>
            <w:tcW w:w="423"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39AC02BC"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2.5</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16F1A670"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4</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4F8ADCBF"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3</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1D435EDC"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3</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3C9ADEBC"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4</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1C5FB0B6"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4</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1E0AE480"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3</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22ECC6B0"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4</w:t>
            </w:r>
          </w:p>
        </w:tc>
      </w:tr>
      <w:tr w:rsidR="00176A1B" w:rsidRPr="00572719" w14:paraId="17E6EE2A" w14:textId="77777777" w:rsidTr="00A26D65">
        <w:trPr>
          <w:trHeight w:val="211"/>
        </w:trPr>
        <w:tc>
          <w:tcPr>
            <w:tcW w:w="334" w:type="dxa"/>
            <w:vMerge/>
            <w:tcBorders>
              <w:top w:val="single" w:sz="8" w:space="0" w:color="000000"/>
              <w:left w:val="single" w:sz="8" w:space="0" w:color="000000"/>
              <w:bottom w:val="single" w:sz="8" w:space="0" w:color="000000"/>
              <w:right w:val="single" w:sz="8" w:space="0" w:color="000000"/>
            </w:tcBorders>
            <w:vAlign w:val="center"/>
            <w:hideMark/>
          </w:tcPr>
          <w:p w14:paraId="3AE53DC8" w14:textId="77777777" w:rsidR="00176A1B" w:rsidRPr="00572719" w:rsidRDefault="00176A1B" w:rsidP="00A26D65">
            <w:pPr>
              <w:spacing w:after="0" w:line="240" w:lineRule="auto"/>
              <w:rPr>
                <w:rFonts w:cs="Times New Roman"/>
                <w:b/>
                <w:color w:val="000000"/>
                <w:lang w:val="en-US"/>
              </w:rPr>
            </w:pPr>
          </w:p>
        </w:tc>
        <w:tc>
          <w:tcPr>
            <w:tcW w:w="538"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077FF6B4" w14:textId="77777777" w:rsidR="00176A1B" w:rsidRPr="00572719" w:rsidRDefault="00176A1B" w:rsidP="00A26D65">
            <w:pPr>
              <w:spacing w:after="0" w:line="240" w:lineRule="auto"/>
              <w:jc w:val="right"/>
              <w:rPr>
                <w:rFonts w:cs="Times New Roman"/>
                <w:b/>
                <w:color w:val="000000"/>
                <w:sz w:val="18"/>
                <w:lang w:val="en-US"/>
              </w:rPr>
            </w:pPr>
            <w:r w:rsidRPr="00572719">
              <w:rPr>
                <w:rFonts w:cs="Times New Roman"/>
                <w:b/>
                <w:color w:val="000000"/>
                <w:sz w:val="18"/>
                <w:lang w:val="en-US"/>
              </w:rPr>
              <w:t>43-1</w:t>
            </w:r>
            <w:r w:rsidRPr="00572719">
              <w:rPr>
                <w:rFonts w:cs="Times New Roman"/>
                <w:vertAlign w:val="superscript"/>
                <w:lang w:val="en-GB"/>
              </w:rPr>
              <w:t>a</w:t>
            </w:r>
          </w:p>
        </w:tc>
        <w:tc>
          <w:tcPr>
            <w:tcW w:w="423"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53281116" w14:textId="77777777" w:rsidR="00176A1B" w:rsidRPr="00572719" w:rsidRDefault="00176A1B" w:rsidP="00A26D65">
            <w:pPr>
              <w:spacing w:after="0" w:line="240" w:lineRule="auto"/>
              <w:jc w:val="center"/>
              <w:rPr>
                <w:rFonts w:cs="Times New Roman"/>
                <w:color w:val="000000" w:themeColor="text1"/>
                <w:sz w:val="18"/>
                <w:lang w:val="en-US"/>
              </w:rPr>
            </w:pPr>
            <w:r w:rsidRPr="00572719">
              <w:rPr>
                <w:rFonts w:cs="Times New Roman"/>
                <w:color w:val="000000" w:themeColor="text1"/>
                <w:sz w:val="18"/>
                <w:lang w:val="en-US"/>
              </w:rPr>
              <w:t>0</w:t>
            </w:r>
          </w:p>
        </w:tc>
        <w:tc>
          <w:tcPr>
            <w:tcW w:w="424"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43244D96" w14:textId="77777777" w:rsidR="00176A1B" w:rsidRPr="00572719" w:rsidRDefault="00176A1B" w:rsidP="00A26D65">
            <w:pPr>
              <w:spacing w:after="0" w:line="240" w:lineRule="auto"/>
              <w:jc w:val="center"/>
              <w:rPr>
                <w:rFonts w:cs="Times New Roman"/>
                <w:color w:val="000000" w:themeColor="text1"/>
                <w:sz w:val="18"/>
                <w:lang w:val="en-US"/>
              </w:rPr>
            </w:pPr>
            <w:r w:rsidRPr="00572719">
              <w:rPr>
                <w:rFonts w:cs="Times New Roman"/>
                <w:color w:val="000000" w:themeColor="text1"/>
                <w:sz w:val="18"/>
                <w:lang w:val="en-US"/>
              </w:rPr>
              <w:t>0</w:t>
            </w:r>
          </w:p>
        </w:tc>
        <w:tc>
          <w:tcPr>
            <w:tcW w:w="424"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62C1501A" w14:textId="77777777" w:rsidR="00176A1B" w:rsidRPr="00572719" w:rsidRDefault="00176A1B" w:rsidP="00A26D65">
            <w:pPr>
              <w:spacing w:after="0" w:line="240" w:lineRule="auto"/>
              <w:jc w:val="center"/>
              <w:rPr>
                <w:rFonts w:cs="Times New Roman"/>
                <w:color w:val="000000" w:themeColor="text1"/>
                <w:sz w:val="18"/>
                <w:lang w:val="en-US"/>
              </w:rPr>
            </w:pPr>
            <w:r w:rsidRPr="00572719">
              <w:rPr>
                <w:rFonts w:cs="Times New Roman"/>
                <w:color w:val="000000" w:themeColor="text1"/>
                <w:sz w:val="18"/>
                <w:lang w:val="en-US"/>
              </w:rPr>
              <w:t>0</w:t>
            </w:r>
          </w:p>
        </w:tc>
        <w:tc>
          <w:tcPr>
            <w:tcW w:w="424"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2D2AE2C4" w14:textId="77777777" w:rsidR="00176A1B" w:rsidRPr="00572719" w:rsidRDefault="00176A1B" w:rsidP="00A26D65">
            <w:pPr>
              <w:spacing w:after="0" w:line="240" w:lineRule="auto"/>
              <w:jc w:val="center"/>
              <w:rPr>
                <w:rFonts w:cs="Times New Roman"/>
                <w:color w:val="000000" w:themeColor="text1"/>
                <w:sz w:val="18"/>
                <w:lang w:val="en-US"/>
              </w:rPr>
            </w:pPr>
            <w:r w:rsidRPr="00572719">
              <w:rPr>
                <w:rFonts w:cs="Times New Roman"/>
                <w:color w:val="000000" w:themeColor="text1"/>
                <w:sz w:val="18"/>
                <w:lang w:val="en-US"/>
              </w:rPr>
              <w:t>0</w:t>
            </w:r>
          </w:p>
        </w:tc>
        <w:tc>
          <w:tcPr>
            <w:tcW w:w="424"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614A5391" w14:textId="77777777" w:rsidR="00176A1B" w:rsidRPr="00572719" w:rsidRDefault="00176A1B" w:rsidP="00A26D65">
            <w:pPr>
              <w:spacing w:after="0" w:line="240" w:lineRule="auto"/>
              <w:jc w:val="center"/>
              <w:rPr>
                <w:rFonts w:cs="Times New Roman"/>
                <w:color w:val="000000" w:themeColor="text1"/>
                <w:sz w:val="18"/>
                <w:lang w:val="en-US"/>
              </w:rPr>
            </w:pPr>
            <w:r w:rsidRPr="00572719">
              <w:rPr>
                <w:rFonts w:cs="Times New Roman"/>
                <w:color w:val="000000" w:themeColor="text1"/>
                <w:sz w:val="18"/>
                <w:lang w:val="en-US"/>
              </w:rPr>
              <w:t>1</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7B74BDC2"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3</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48A0C4BF"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4</w:t>
            </w:r>
          </w:p>
        </w:tc>
        <w:tc>
          <w:tcPr>
            <w:tcW w:w="423"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5AA8A43C"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2.5</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12B16B44"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2.5</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3B6CBE89"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4</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55D65566"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3</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1A971CC6"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4</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32378EEE"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4</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18730061"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3</w:t>
            </w:r>
          </w:p>
        </w:tc>
        <w:tc>
          <w:tcPr>
            <w:tcW w:w="42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noWrap/>
            <w:vAlign w:val="center"/>
            <w:hideMark/>
          </w:tcPr>
          <w:p w14:paraId="0EE23A65" w14:textId="77777777" w:rsidR="00176A1B" w:rsidRPr="00572719" w:rsidRDefault="00176A1B" w:rsidP="00A26D65">
            <w:pPr>
              <w:spacing w:after="0" w:line="240" w:lineRule="auto"/>
              <w:jc w:val="center"/>
              <w:rPr>
                <w:rFonts w:cs="Times New Roman"/>
                <w:color w:val="FFFFFF" w:themeColor="background1"/>
                <w:sz w:val="18"/>
                <w:lang w:val="en-US"/>
              </w:rPr>
            </w:pPr>
            <w:r w:rsidRPr="00572719">
              <w:rPr>
                <w:rFonts w:cs="Times New Roman"/>
                <w:color w:val="FFFFFF" w:themeColor="background1"/>
                <w:sz w:val="18"/>
                <w:lang w:val="en-US"/>
              </w:rPr>
              <w:t>2.5</w:t>
            </w:r>
          </w:p>
        </w:tc>
      </w:tr>
    </w:tbl>
    <w:p w14:paraId="114B80F3" w14:textId="77777777" w:rsidR="00176A1B" w:rsidRDefault="00176A1B" w:rsidP="00176A1B">
      <w:pPr>
        <w:spacing w:line="240" w:lineRule="auto"/>
        <w:rPr>
          <w:lang w:val="en-GB"/>
        </w:rPr>
      </w:pPr>
      <w:r>
        <w:rPr>
          <w:lang w:val="en-US"/>
        </w:rPr>
        <w:t xml:space="preserve">The scores 0, 1 and 2 were given if no or only minor infections were </w:t>
      </w:r>
      <w:proofErr w:type="gramStart"/>
      <w:r>
        <w:rPr>
          <w:lang w:val="en-US"/>
        </w:rPr>
        <w:t>present</w:t>
      </w:r>
      <w:proofErr w:type="gramEnd"/>
      <w:r>
        <w:rPr>
          <w:lang w:val="en-US"/>
        </w:rPr>
        <w:t xml:space="preserve"> and line is regarded as resistant (no fill). If the score was 2.5, 3 or 4 differential lines were regarded as susceptible to the certain isolate (grey fill). </w:t>
      </w:r>
      <w:proofErr w:type="spellStart"/>
      <w:r>
        <w:rPr>
          <w:vertAlign w:val="superscript"/>
          <w:lang w:val="en-GB"/>
        </w:rPr>
        <w:t>a</w:t>
      </w:r>
      <w:r>
        <w:rPr>
          <w:lang w:val="en-GB"/>
        </w:rPr>
        <w:t>Isolates</w:t>
      </w:r>
      <w:proofErr w:type="spellEnd"/>
      <w:r>
        <w:rPr>
          <w:lang w:val="en-GB"/>
        </w:rPr>
        <w:t xml:space="preserve"> were used for field inoculation.</w:t>
      </w:r>
    </w:p>
    <w:p w14:paraId="189EACE4" w14:textId="77777777" w:rsidR="00176A1B" w:rsidRDefault="00176A1B" w:rsidP="00176A1B">
      <w:pPr>
        <w:pStyle w:val="Caption"/>
        <w:keepNext/>
        <w:rPr>
          <w:b/>
          <w:lang w:val="en-US"/>
        </w:rPr>
      </w:pPr>
      <w:bookmarkStart w:id="2" w:name="_Ref22301321"/>
      <w:bookmarkStart w:id="3" w:name="_Ref22676001"/>
    </w:p>
    <w:p w14:paraId="1A5B6CAA" w14:textId="77777777" w:rsidR="00176A1B" w:rsidRPr="00E5237A" w:rsidRDefault="00176A1B" w:rsidP="00176A1B">
      <w:pPr>
        <w:pStyle w:val="Caption"/>
        <w:keepNext/>
        <w:rPr>
          <w:lang w:val="en-US"/>
        </w:rPr>
      </w:pPr>
      <w:bookmarkStart w:id="4" w:name="_Ref30682279"/>
      <w:r>
        <w:rPr>
          <w:b/>
          <w:lang w:val="en-US"/>
        </w:rPr>
        <w:br w:type="column"/>
      </w:r>
      <w:r w:rsidRPr="00E006BF">
        <w:rPr>
          <w:b/>
          <w:lang w:val="en-US"/>
        </w:rPr>
        <w:lastRenderedPageBreak/>
        <w:t>Table S</w:t>
      </w:r>
      <w:r w:rsidRPr="00E006BF">
        <w:rPr>
          <w:b/>
        </w:rPr>
        <w:fldChar w:fldCharType="begin" w:fldLock="1"/>
      </w:r>
      <w:r w:rsidRPr="00E006BF">
        <w:rPr>
          <w:b/>
          <w:lang w:val="en-US"/>
        </w:rPr>
        <w:instrText xml:space="preserve"> SEQ Table \* ARABIC </w:instrText>
      </w:r>
      <w:r w:rsidRPr="00E006BF">
        <w:rPr>
          <w:b/>
        </w:rPr>
        <w:fldChar w:fldCharType="separate"/>
      </w:r>
      <w:r>
        <w:rPr>
          <w:b/>
          <w:noProof/>
          <w:lang w:val="en-US"/>
        </w:rPr>
        <w:t>2</w:t>
      </w:r>
      <w:r w:rsidRPr="00E006BF">
        <w:rPr>
          <w:b/>
        </w:rPr>
        <w:fldChar w:fldCharType="end"/>
      </w:r>
      <w:bookmarkEnd w:id="2"/>
      <w:bookmarkEnd w:id="3"/>
      <w:bookmarkEnd w:id="4"/>
      <w:r w:rsidRPr="00E006BF">
        <w:rPr>
          <w:b/>
          <w:lang w:val="en-GB"/>
        </w:rPr>
        <w:t xml:space="preserve"> Characteristics of genetic markers used for QTL-mapping</w:t>
      </w:r>
      <w:r>
        <w:rPr>
          <w:lang w:val="en-GB"/>
        </w:rPr>
        <w:t xml:space="preserve">. </w:t>
      </w:r>
    </w:p>
    <w:tbl>
      <w:tblPr>
        <w:tblStyle w:val="TableGrid"/>
        <w:tblW w:w="0" w:type="auto"/>
        <w:tblLayout w:type="fixed"/>
        <w:tblLook w:val="04A0" w:firstRow="1" w:lastRow="0" w:firstColumn="1" w:lastColumn="0" w:noHBand="0" w:noVBand="1"/>
      </w:tblPr>
      <w:tblGrid>
        <w:gridCol w:w="624"/>
        <w:gridCol w:w="843"/>
        <w:gridCol w:w="1417"/>
        <w:gridCol w:w="738"/>
        <w:gridCol w:w="739"/>
        <w:gridCol w:w="739"/>
        <w:gridCol w:w="1020"/>
      </w:tblGrid>
      <w:tr w:rsidR="00176A1B" w:rsidRPr="00E5237A" w14:paraId="2BFCB5D7" w14:textId="77777777" w:rsidTr="00500E96">
        <w:trPr>
          <w:trHeight w:val="288"/>
        </w:trPr>
        <w:tc>
          <w:tcPr>
            <w:tcW w:w="624" w:type="dxa"/>
            <w:noWrap/>
            <w:hideMark/>
          </w:tcPr>
          <w:p w14:paraId="40647453" w14:textId="77777777" w:rsidR="00176A1B" w:rsidRPr="00E5237A" w:rsidRDefault="00176A1B" w:rsidP="00A26D65">
            <w:pPr>
              <w:rPr>
                <w:b/>
                <w:lang w:val="en-GB"/>
              </w:rPr>
            </w:pPr>
            <w:r w:rsidRPr="00E5237A">
              <w:rPr>
                <w:b/>
                <w:lang w:val="en-GB"/>
              </w:rPr>
              <w:t>Pop</w:t>
            </w:r>
          </w:p>
        </w:tc>
        <w:tc>
          <w:tcPr>
            <w:tcW w:w="843" w:type="dxa"/>
            <w:noWrap/>
            <w:hideMark/>
          </w:tcPr>
          <w:p w14:paraId="68CF6154" w14:textId="77777777" w:rsidR="00176A1B" w:rsidRPr="00E5237A" w:rsidRDefault="00176A1B" w:rsidP="00A26D65">
            <w:pPr>
              <w:jc w:val="center"/>
              <w:rPr>
                <w:b/>
                <w:lang w:val="en-GB"/>
              </w:rPr>
            </w:pPr>
            <w:r w:rsidRPr="00E5237A">
              <w:rPr>
                <w:b/>
                <w:lang w:val="en-GB"/>
              </w:rPr>
              <w:t>N</w:t>
            </w:r>
          </w:p>
        </w:tc>
        <w:tc>
          <w:tcPr>
            <w:tcW w:w="1417" w:type="dxa"/>
            <w:noWrap/>
            <w:hideMark/>
          </w:tcPr>
          <w:p w14:paraId="76D5B0CC" w14:textId="77777777" w:rsidR="00176A1B" w:rsidRPr="00E5237A" w:rsidRDefault="00176A1B" w:rsidP="00A26D65">
            <w:pPr>
              <w:jc w:val="center"/>
              <w:rPr>
                <w:b/>
                <w:lang w:val="en-GB"/>
              </w:rPr>
            </w:pPr>
            <w:r w:rsidRPr="00E5237A">
              <w:rPr>
                <w:b/>
                <w:lang w:val="en-GB"/>
              </w:rPr>
              <w:t>Redundant</w:t>
            </w:r>
          </w:p>
        </w:tc>
        <w:tc>
          <w:tcPr>
            <w:tcW w:w="738" w:type="dxa"/>
            <w:noWrap/>
            <w:hideMark/>
          </w:tcPr>
          <w:p w14:paraId="7EEC87C7" w14:textId="77777777" w:rsidR="00176A1B" w:rsidRPr="00E5237A" w:rsidRDefault="00176A1B" w:rsidP="00A26D65">
            <w:pPr>
              <w:jc w:val="center"/>
              <w:rPr>
                <w:b/>
                <w:lang w:val="en-GB"/>
              </w:rPr>
            </w:pPr>
            <w:r w:rsidRPr="00E5237A">
              <w:rPr>
                <w:b/>
                <w:lang w:val="en-GB"/>
              </w:rPr>
              <w:t>A</w:t>
            </w:r>
          </w:p>
        </w:tc>
        <w:tc>
          <w:tcPr>
            <w:tcW w:w="739" w:type="dxa"/>
            <w:noWrap/>
            <w:hideMark/>
          </w:tcPr>
          <w:p w14:paraId="5321DF4B" w14:textId="77777777" w:rsidR="00176A1B" w:rsidRPr="00E5237A" w:rsidRDefault="00176A1B" w:rsidP="00A26D65">
            <w:pPr>
              <w:jc w:val="center"/>
              <w:rPr>
                <w:b/>
                <w:lang w:val="en-GB"/>
              </w:rPr>
            </w:pPr>
            <w:r w:rsidRPr="00E5237A">
              <w:rPr>
                <w:b/>
                <w:lang w:val="en-GB"/>
              </w:rPr>
              <w:t>B</w:t>
            </w:r>
          </w:p>
        </w:tc>
        <w:tc>
          <w:tcPr>
            <w:tcW w:w="739" w:type="dxa"/>
            <w:noWrap/>
            <w:hideMark/>
          </w:tcPr>
          <w:p w14:paraId="55801FC7" w14:textId="77777777" w:rsidR="00176A1B" w:rsidRPr="00E5237A" w:rsidRDefault="00176A1B" w:rsidP="00A26D65">
            <w:pPr>
              <w:jc w:val="center"/>
              <w:rPr>
                <w:b/>
                <w:lang w:val="en-GB"/>
              </w:rPr>
            </w:pPr>
            <w:r w:rsidRPr="00E5237A">
              <w:rPr>
                <w:b/>
                <w:lang w:val="en-GB"/>
              </w:rPr>
              <w:t>H</w:t>
            </w:r>
          </w:p>
        </w:tc>
        <w:tc>
          <w:tcPr>
            <w:tcW w:w="1020" w:type="dxa"/>
            <w:noWrap/>
            <w:hideMark/>
          </w:tcPr>
          <w:p w14:paraId="2F5005D6" w14:textId="77777777" w:rsidR="00176A1B" w:rsidRPr="00E5237A" w:rsidRDefault="00176A1B" w:rsidP="00A26D65">
            <w:pPr>
              <w:jc w:val="center"/>
              <w:rPr>
                <w:b/>
                <w:lang w:val="en-GB"/>
              </w:rPr>
            </w:pPr>
            <w:r w:rsidRPr="00E5237A">
              <w:rPr>
                <w:b/>
                <w:lang w:val="en-GB"/>
              </w:rPr>
              <w:t>Missing</w:t>
            </w:r>
          </w:p>
        </w:tc>
      </w:tr>
      <w:tr w:rsidR="00176A1B" w:rsidRPr="00E5237A" w14:paraId="613F4C53" w14:textId="77777777" w:rsidTr="00500E96">
        <w:trPr>
          <w:trHeight w:val="288"/>
        </w:trPr>
        <w:tc>
          <w:tcPr>
            <w:tcW w:w="624" w:type="dxa"/>
            <w:noWrap/>
            <w:hideMark/>
          </w:tcPr>
          <w:p w14:paraId="18D8BD71" w14:textId="77777777" w:rsidR="00176A1B" w:rsidRPr="00E5237A" w:rsidRDefault="00176A1B" w:rsidP="00A26D65">
            <w:pPr>
              <w:rPr>
                <w:lang w:val="en-GB"/>
              </w:rPr>
            </w:pPr>
            <w:r w:rsidRPr="00E5237A">
              <w:rPr>
                <w:lang w:val="en-GB"/>
              </w:rPr>
              <w:t>all</w:t>
            </w:r>
          </w:p>
        </w:tc>
        <w:tc>
          <w:tcPr>
            <w:tcW w:w="843" w:type="dxa"/>
            <w:noWrap/>
            <w:hideMark/>
          </w:tcPr>
          <w:p w14:paraId="4DE864B4" w14:textId="77777777" w:rsidR="00176A1B" w:rsidRPr="00E5237A" w:rsidRDefault="00176A1B" w:rsidP="00A26D65">
            <w:pPr>
              <w:jc w:val="center"/>
              <w:rPr>
                <w:lang w:val="en-GB"/>
              </w:rPr>
            </w:pPr>
            <w:r w:rsidRPr="00E5237A">
              <w:rPr>
                <w:lang w:val="en-GB"/>
              </w:rPr>
              <w:t>4676</w:t>
            </w:r>
          </w:p>
        </w:tc>
        <w:tc>
          <w:tcPr>
            <w:tcW w:w="1417" w:type="dxa"/>
            <w:noWrap/>
            <w:hideMark/>
          </w:tcPr>
          <w:p w14:paraId="676C2042" w14:textId="77777777" w:rsidR="00176A1B" w:rsidRPr="00E5237A" w:rsidRDefault="00176A1B" w:rsidP="00A26D65">
            <w:pPr>
              <w:jc w:val="center"/>
              <w:rPr>
                <w:lang w:val="en-GB"/>
              </w:rPr>
            </w:pPr>
            <w:r w:rsidRPr="00E5237A">
              <w:rPr>
                <w:lang w:val="en-GB"/>
              </w:rPr>
              <w:t>204</w:t>
            </w:r>
          </w:p>
        </w:tc>
        <w:tc>
          <w:tcPr>
            <w:tcW w:w="738" w:type="dxa"/>
            <w:noWrap/>
            <w:hideMark/>
          </w:tcPr>
          <w:p w14:paraId="3A1E8022" w14:textId="77777777" w:rsidR="00176A1B" w:rsidRPr="00E5237A" w:rsidRDefault="00176A1B" w:rsidP="00A26D65">
            <w:pPr>
              <w:jc w:val="center"/>
              <w:rPr>
                <w:lang w:val="en-GB"/>
              </w:rPr>
            </w:pPr>
            <w:r w:rsidRPr="00E5237A">
              <w:rPr>
                <w:lang w:val="en-GB"/>
              </w:rPr>
              <w:t>0.70</w:t>
            </w:r>
          </w:p>
        </w:tc>
        <w:tc>
          <w:tcPr>
            <w:tcW w:w="739" w:type="dxa"/>
            <w:noWrap/>
            <w:hideMark/>
          </w:tcPr>
          <w:p w14:paraId="3F26715E" w14:textId="77777777" w:rsidR="00176A1B" w:rsidRPr="00E5237A" w:rsidRDefault="00176A1B" w:rsidP="00A26D65">
            <w:pPr>
              <w:jc w:val="center"/>
              <w:rPr>
                <w:lang w:val="en-GB"/>
              </w:rPr>
            </w:pPr>
            <w:r w:rsidRPr="00E5237A">
              <w:rPr>
                <w:lang w:val="en-GB"/>
              </w:rPr>
              <w:t>0.18</w:t>
            </w:r>
          </w:p>
        </w:tc>
        <w:tc>
          <w:tcPr>
            <w:tcW w:w="739" w:type="dxa"/>
            <w:noWrap/>
            <w:hideMark/>
          </w:tcPr>
          <w:p w14:paraId="40D7F4E5" w14:textId="77777777" w:rsidR="00176A1B" w:rsidRPr="00E5237A" w:rsidRDefault="00176A1B" w:rsidP="00A26D65">
            <w:pPr>
              <w:jc w:val="center"/>
              <w:rPr>
                <w:lang w:val="en-GB"/>
              </w:rPr>
            </w:pPr>
            <w:r w:rsidRPr="00E5237A">
              <w:rPr>
                <w:lang w:val="en-GB"/>
              </w:rPr>
              <w:t>0.10</w:t>
            </w:r>
          </w:p>
        </w:tc>
        <w:tc>
          <w:tcPr>
            <w:tcW w:w="1020" w:type="dxa"/>
            <w:noWrap/>
            <w:hideMark/>
          </w:tcPr>
          <w:p w14:paraId="37DAD58D" w14:textId="77777777" w:rsidR="00176A1B" w:rsidRPr="00E5237A" w:rsidRDefault="00176A1B" w:rsidP="00A26D65">
            <w:pPr>
              <w:jc w:val="center"/>
              <w:rPr>
                <w:lang w:val="en-GB"/>
              </w:rPr>
            </w:pPr>
            <w:r w:rsidRPr="00E5237A">
              <w:rPr>
                <w:lang w:val="en-GB"/>
              </w:rPr>
              <w:t>0.02</w:t>
            </w:r>
          </w:p>
        </w:tc>
      </w:tr>
      <w:tr w:rsidR="00176A1B" w:rsidRPr="00E5237A" w14:paraId="7670D730" w14:textId="77777777" w:rsidTr="00500E96">
        <w:trPr>
          <w:trHeight w:val="288"/>
        </w:trPr>
        <w:tc>
          <w:tcPr>
            <w:tcW w:w="624" w:type="dxa"/>
            <w:noWrap/>
            <w:hideMark/>
          </w:tcPr>
          <w:p w14:paraId="545FFEA4" w14:textId="77777777" w:rsidR="00176A1B" w:rsidRPr="00E5237A" w:rsidRDefault="00176A1B" w:rsidP="00A26D65">
            <w:pPr>
              <w:rPr>
                <w:lang w:val="en-GB"/>
              </w:rPr>
            </w:pPr>
            <w:r w:rsidRPr="00E5237A">
              <w:rPr>
                <w:lang w:val="en-GB"/>
              </w:rPr>
              <w:t>P1</w:t>
            </w:r>
          </w:p>
        </w:tc>
        <w:tc>
          <w:tcPr>
            <w:tcW w:w="843" w:type="dxa"/>
            <w:noWrap/>
            <w:hideMark/>
          </w:tcPr>
          <w:p w14:paraId="01B8C867" w14:textId="77777777" w:rsidR="00176A1B" w:rsidRPr="00E5237A" w:rsidRDefault="00176A1B" w:rsidP="00A26D65">
            <w:pPr>
              <w:jc w:val="center"/>
              <w:rPr>
                <w:lang w:val="en-GB"/>
              </w:rPr>
            </w:pPr>
            <w:r w:rsidRPr="00E5237A">
              <w:rPr>
                <w:lang w:val="en-GB"/>
              </w:rPr>
              <w:t>2951</w:t>
            </w:r>
          </w:p>
        </w:tc>
        <w:tc>
          <w:tcPr>
            <w:tcW w:w="1417" w:type="dxa"/>
            <w:noWrap/>
            <w:hideMark/>
          </w:tcPr>
          <w:p w14:paraId="28ECBD55" w14:textId="77777777" w:rsidR="00176A1B" w:rsidRPr="00E5237A" w:rsidRDefault="00176A1B" w:rsidP="00A26D65">
            <w:pPr>
              <w:jc w:val="center"/>
              <w:rPr>
                <w:lang w:val="en-GB"/>
              </w:rPr>
            </w:pPr>
            <w:r w:rsidRPr="00E5237A">
              <w:rPr>
                <w:lang w:val="en-GB"/>
              </w:rPr>
              <w:t>1022</w:t>
            </w:r>
          </w:p>
        </w:tc>
        <w:tc>
          <w:tcPr>
            <w:tcW w:w="738" w:type="dxa"/>
            <w:noWrap/>
            <w:hideMark/>
          </w:tcPr>
          <w:p w14:paraId="1D283C47" w14:textId="77777777" w:rsidR="00176A1B" w:rsidRPr="00E5237A" w:rsidRDefault="00176A1B" w:rsidP="00A26D65">
            <w:pPr>
              <w:jc w:val="center"/>
              <w:rPr>
                <w:lang w:val="en-GB"/>
              </w:rPr>
            </w:pPr>
            <w:r w:rsidRPr="00E5237A">
              <w:rPr>
                <w:lang w:val="en-GB"/>
              </w:rPr>
              <w:t>0.50</w:t>
            </w:r>
          </w:p>
        </w:tc>
        <w:tc>
          <w:tcPr>
            <w:tcW w:w="739" w:type="dxa"/>
            <w:noWrap/>
            <w:hideMark/>
          </w:tcPr>
          <w:p w14:paraId="2B9D2478" w14:textId="77777777" w:rsidR="00176A1B" w:rsidRPr="00E5237A" w:rsidRDefault="00176A1B" w:rsidP="00A26D65">
            <w:pPr>
              <w:jc w:val="center"/>
              <w:rPr>
                <w:lang w:val="en-GB"/>
              </w:rPr>
            </w:pPr>
            <w:r w:rsidRPr="00E5237A">
              <w:rPr>
                <w:lang w:val="en-GB"/>
              </w:rPr>
              <w:t>0.40</w:t>
            </w:r>
          </w:p>
        </w:tc>
        <w:tc>
          <w:tcPr>
            <w:tcW w:w="739" w:type="dxa"/>
            <w:noWrap/>
            <w:hideMark/>
          </w:tcPr>
          <w:p w14:paraId="468CDDAB" w14:textId="77777777" w:rsidR="00176A1B" w:rsidRPr="00E5237A" w:rsidRDefault="00176A1B" w:rsidP="00A26D65">
            <w:pPr>
              <w:jc w:val="center"/>
              <w:rPr>
                <w:lang w:val="en-GB"/>
              </w:rPr>
            </w:pPr>
            <w:r w:rsidRPr="00E5237A">
              <w:rPr>
                <w:lang w:val="en-GB"/>
              </w:rPr>
              <w:t>0.08</w:t>
            </w:r>
          </w:p>
        </w:tc>
        <w:tc>
          <w:tcPr>
            <w:tcW w:w="1020" w:type="dxa"/>
            <w:noWrap/>
            <w:hideMark/>
          </w:tcPr>
          <w:p w14:paraId="2520CD4D" w14:textId="77777777" w:rsidR="00176A1B" w:rsidRPr="00E5237A" w:rsidRDefault="00176A1B" w:rsidP="00A26D65">
            <w:pPr>
              <w:jc w:val="center"/>
              <w:rPr>
                <w:lang w:val="en-GB"/>
              </w:rPr>
            </w:pPr>
            <w:r w:rsidRPr="00E5237A">
              <w:rPr>
                <w:lang w:val="en-GB"/>
              </w:rPr>
              <w:t>0.02</w:t>
            </w:r>
          </w:p>
        </w:tc>
      </w:tr>
      <w:tr w:rsidR="00176A1B" w:rsidRPr="00E5237A" w14:paraId="7182908D" w14:textId="77777777" w:rsidTr="00500E96">
        <w:trPr>
          <w:trHeight w:val="288"/>
        </w:trPr>
        <w:tc>
          <w:tcPr>
            <w:tcW w:w="624" w:type="dxa"/>
            <w:noWrap/>
            <w:hideMark/>
          </w:tcPr>
          <w:p w14:paraId="61FC52EF" w14:textId="77777777" w:rsidR="00176A1B" w:rsidRPr="00E5237A" w:rsidRDefault="00176A1B" w:rsidP="00A26D65">
            <w:pPr>
              <w:rPr>
                <w:lang w:val="en-GB"/>
              </w:rPr>
            </w:pPr>
            <w:r w:rsidRPr="00E5237A">
              <w:rPr>
                <w:lang w:val="en-GB"/>
              </w:rPr>
              <w:t>P2</w:t>
            </w:r>
          </w:p>
        </w:tc>
        <w:tc>
          <w:tcPr>
            <w:tcW w:w="843" w:type="dxa"/>
            <w:noWrap/>
            <w:hideMark/>
          </w:tcPr>
          <w:p w14:paraId="28067677" w14:textId="77777777" w:rsidR="00176A1B" w:rsidRPr="00E5237A" w:rsidRDefault="00176A1B" w:rsidP="00A26D65">
            <w:pPr>
              <w:jc w:val="center"/>
              <w:rPr>
                <w:lang w:val="en-GB"/>
              </w:rPr>
            </w:pPr>
            <w:r w:rsidRPr="00E5237A">
              <w:rPr>
                <w:lang w:val="en-GB"/>
              </w:rPr>
              <w:t>1473</w:t>
            </w:r>
          </w:p>
        </w:tc>
        <w:tc>
          <w:tcPr>
            <w:tcW w:w="1417" w:type="dxa"/>
            <w:noWrap/>
            <w:hideMark/>
          </w:tcPr>
          <w:p w14:paraId="1AFB6C54" w14:textId="77777777" w:rsidR="00176A1B" w:rsidRPr="00E5237A" w:rsidRDefault="00176A1B" w:rsidP="00A26D65">
            <w:pPr>
              <w:jc w:val="center"/>
              <w:rPr>
                <w:lang w:val="en-GB"/>
              </w:rPr>
            </w:pPr>
            <w:r w:rsidRPr="00E5237A">
              <w:rPr>
                <w:lang w:val="en-GB"/>
              </w:rPr>
              <w:t>276</w:t>
            </w:r>
          </w:p>
        </w:tc>
        <w:tc>
          <w:tcPr>
            <w:tcW w:w="738" w:type="dxa"/>
            <w:noWrap/>
            <w:hideMark/>
          </w:tcPr>
          <w:p w14:paraId="3A7795BA" w14:textId="77777777" w:rsidR="00176A1B" w:rsidRPr="00E5237A" w:rsidRDefault="00176A1B" w:rsidP="00A26D65">
            <w:pPr>
              <w:jc w:val="center"/>
              <w:rPr>
                <w:lang w:val="en-GB"/>
              </w:rPr>
            </w:pPr>
            <w:r w:rsidRPr="00E5237A">
              <w:rPr>
                <w:lang w:val="en-GB"/>
              </w:rPr>
              <w:t>0.38</w:t>
            </w:r>
          </w:p>
        </w:tc>
        <w:tc>
          <w:tcPr>
            <w:tcW w:w="739" w:type="dxa"/>
            <w:noWrap/>
            <w:hideMark/>
          </w:tcPr>
          <w:p w14:paraId="18B7D7CA" w14:textId="77777777" w:rsidR="00176A1B" w:rsidRPr="00E5237A" w:rsidRDefault="00176A1B" w:rsidP="00A26D65">
            <w:pPr>
              <w:jc w:val="center"/>
              <w:rPr>
                <w:lang w:val="en-GB"/>
              </w:rPr>
            </w:pPr>
            <w:r w:rsidRPr="00E5237A">
              <w:rPr>
                <w:lang w:val="en-GB"/>
              </w:rPr>
              <w:t>0.34</w:t>
            </w:r>
          </w:p>
        </w:tc>
        <w:tc>
          <w:tcPr>
            <w:tcW w:w="739" w:type="dxa"/>
            <w:noWrap/>
            <w:hideMark/>
          </w:tcPr>
          <w:p w14:paraId="5FDE2457" w14:textId="77777777" w:rsidR="00176A1B" w:rsidRPr="00E5237A" w:rsidRDefault="00176A1B" w:rsidP="00A26D65">
            <w:pPr>
              <w:jc w:val="center"/>
              <w:rPr>
                <w:lang w:val="en-GB"/>
              </w:rPr>
            </w:pPr>
            <w:r w:rsidRPr="00E5237A">
              <w:rPr>
                <w:lang w:val="en-GB"/>
              </w:rPr>
              <w:t>0.25</w:t>
            </w:r>
          </w:p>
        </w:tc>
        <w:tc>
          <w:tcPr>
            <w:tcW w:w="1020" w:type="dxa"/>
            <w:noWrap/>
            <w:hideMark/>
          </w:tcPr>
          <w:p w14:paraId="68251424" w14:textId="77777777" w:rsidR="00176A1B" w:rsidRPr="00E5237A" w:rsidRDefault="00176A1B" w:rsidP="00A26D65">
            <w:pPr>
              <w:jc w:val="center"/>
              <w:rPr>
                <w:lang w:val="en-GB"/>
              </w:rPr>
            </w:pPr>
            <w:r w:rsidRPr="00E5237A">
              <w:rPr>
                <w:lang w:val="en-GB"/>
              </w:rPr>
              <w:t>0.04</w:t>
            </w:r>
          </w:p>
        </w:tc>
      </w:tr>
      <w:tr w:rsidR="00176A1B" w:rsidRPr="00E5237A" w14:paraId="4798501B" w14:textId="77777777" w:rsidTr="00500E96">
        <w:trPr>
          <w:trHeight w:val="288"/>
        </w:trPr>
        <w:tc>
          <w:tcPr>
            <w:tcW w:w="624" w:type="dxa"/>
            <w:noWrap/>
            <w:hideMark/>
          </w:tcPr>
          <w:p w14:paraId="38F06B82" w14:textId="77777777" w:rsidR="00176A1B" w:rsidRPr="00E5237A" w:rsidRDefault="00176A1B" w:rsidP="00A26D65">
            <w:pPr>
              <w:rPr>
                <w:lang w:val="en-GB"/>
              </w:rPr>
            </w:pPr>
            <w:r w:rsidRPr="00E5237A">
              <w:rPr>
                <w:lang w:val="en-GB"/>
              </w:rPr>
              <w:t>P4</w:t>
            </w:r>
          </w:p>
        </w:tc>
        <w:tc>
          <w:tcPr>
            <w:tcW w:w="843" w:type="dxa"/>
            <w:noWrap/>
            <w:hideMark/>
          </w:tcPr>
          <w:p w14:paraId="7A591E7C" w14:textId="77777777" w:rsidR="00176A1B" w:rsidRPr="00E5237A" w:rsidRDefault="00176A1B" w:rsidP="00A26D65">
            <w:pPr>
              <w:jc w:val="center"/>
              <w:rPr>
                <w:lang w:val="en-GB"/>
              </w:rPr>
            </w:pPr>
            <w:r w:rsidRPr="00E5237A">
              <w:rPr>
                <w:lang w:val="en-GB"/>
              </w:rPr>
              <w:t>696</w:t>
            </w:r>
          </w:p>
        </w:tc>
        <w:tc>
          <w:tcPr>
            <w:tcW w:w="1417" w:type="dxa"/>
            <w:noWrap/>
            <w:hideMark/>
          </w:tcPr>
          <w:p w14:paraId="47F36718" w14:textId="77777777" w:rsidR="00176A1B" w:rsidRPr="00E5237A" w:rsidRDefault="00176A1B" w:rsidP="00A26D65">
            <w:pPr>
              <w:jc w:val="center"/>
              <w:rPr>
                <w:lang w:val="en-GB"/>
              </w:rPr>
            </w:pPr>
            <w:r w:rsidRPr="00E5237A">
              <w:rPr>
                <w:lang w:val="en-GB"/>
              </w:rPr>
              <w:t>178</w:t>
            </w:r>
          </w:p>
        </w:tc>
        <w:tc>
          <w:tcPr>
            <w:tcW w:w="738" w:type="dxa"/>
            <w:noWrap/>
            <w:hideMark/>
          </w:tcPr>
          <w:p w14:paraId="5FC6DADC" w14:textId="77777777" w:rsidR="00176A1B" w:rsidRPr="00E5237A" w:rsidRDefault="00176A1B" w:rsidP="00A26D65">
            <w:pPr>
              <w:jc w:val="center"/>
              <w:rPr>
                <w:lang w:val="en-GB"/>
              </w:rPr>
            </w:pPr>
            <w:r w:rsidRPr="00E5237A">
              <w:rPr>
                <w:lang w:val="en-GB"/>
              </w:rPr>
              <w:t>0.23</w:t>
            </w:r>
          </w:p>
        </w:tc>
        <w:tc>
          <w:tcPr>
            <w:tcW w:w="739" w:type="dxa"/>
            <w:noWrap/>
            <w:hideMark/>
          </w:tcPr>
          <w:p w14:paraId="6AC70D46" w14:textId="77777777" w:rsidR="00176A1B" w:rsidRPr="00E5237A" w:rsidRDefault="00176A1B" w:rsidP="00A26D65">
            <w:pPr>
              <w:jc w:val="center"/>
              <w:rPr>
                <w:lang w:val="en-GB"/>
              </w:rPr>
            </w:pPr>
            <w:r w:rsidRPr="00E5237A">
              <w:rPr>
                <w:lang w:val="en-GB"/>
              </w:rPr>
              <w:t>0.25</w:t>
            </w:r>
          </w:p>
        </w:tc>
        <w:tc>
          <w:tcPr>
            <w:tcW w:w="739" w:type="dxa"/>
            <w:noWrap/>
            <w:hideMark/>
          </w:tcPr>
          <w:p w14:paraId="71553116" w14:textId="77777777" w:rsidR="00176A1B" w:rsidRPr="00E5237A" w:rsidRDefault="00176A1B" w:rsidP="00A26D65">
            <w:pPr>
              <w:jc w:val="center"/>
              <w:rPr>
                <w:lang w:val="en-GB"/>
              </w:rPr>
            </w:pPr>
            <w:r w:rsidRPr="00E5237A">
              <w:rPr>
                <w:lang w:val="en-GB"/>
              </w:rPr>
              <w:t>0.45</w:t>
            </w:r>
          </w:p>
        </w:tc>
        <w:tc>
          <w:tcPr>
            <w:tcW w:w="1020" w:type="dxa"/>
            <w:noWrap/>
            <w:hideMark/>
          </w:tcPr>
          <w:p w14:paraId="6C49002B" w14:textId="77777777" w:rsidR="00176A1B" w:rsidRPr="00E5237A" w:rsidRDefault="00176A1B" w:rsidP="00A26D65">
            <w:pPr>
              <w:jc w:val="center"/>
              <w:rPr>
                <w:lang w:val="en-GB"/>
              </w:rPr>
            </w:pPr>
            <w:r w:rsidRPr="00E5237A">
              <w:rPr>
                <w:lang w:val="en-GB"/>
              </w:rPr>
              <w:t>0.07</w:t>
            </w:r>
          </w:p>
        </w:tc>
      </w:tr>
    </w:tbl>
    <w:p w14:paraId="3945F799" w14:textId="77777777" w:rsidR="00176A1B" w:rsidRDefault="00176A1B" w:rsidP="00176A1B">
      <w:pPr>
        <w:spacing w:line="240" w:lineRule="auto"/>
        <w:rPr>
          <w:lang w:val="en-GB"/>
        </w:rPr>
      </w:pPr>
      <w:r>
        <w:rPr>
          <w:lang w:val="en-GB"/>
        </w:rPr>
        <w:t>Marker were coded in the parental alleles A (susceptible), B (resistant) and H (heterozygous) and were filtered population-wise by having four or less missing values (Call rate = 0.06) and three allele states with 2 calls per state (A,H,B) at minimum (Minor allele frequency = 0.03). The number of markers (N) and the number being redundant is reported as well as the fraction of the alleles and missing values.</w:t>
      </w:r>
    </w:p>
    <w:p w14:paraId="4C386F9D" w14:textId="77777777" w:rsidR="00176A1B" w:rsidRDefault="00176A1B" w:rsidP="00176A1B">
      <w:pPr>
        <w:spacing w:line="240" w:lineRule="auto"/>
        <w:rPr>
          <w:lang w:val="en-GB"/>
        </w:rPr>
      </w:pPr>
    </w:p>
    <w:p w14:paraId="2C1EBB5E" w14:textId="77777777" w:rsidR="00176A1B" w:rsidRPr="001368FC" w:rsidRDefault="00176A1B" w:rsidP="00176A1B">
      <w:pPr>
        <w:pStyle w:val="Caption"/>
        <w:rPr>
          <w:lang w:val="en-US"/>
        </w:rPr>
      </w:pPr>
      <w:bookmarkStart w:id="5" w:name="_Ref24626910"/>
      <w:bookmarkStart w:id="6" w:name="_Ref30681866"/>
      <w:r>
        <w:rPr>
          <w:b/>
          <w:lang w:val="en-US"/>
        </w:rPr>
        <w:br w:type="column"/>
      </w:r>
      <w:r w:rsidRPr="00ED3123">
        <w:rPr>
          <w:b/>
          <w:lang w:val="en-US"/>
        </w:rPr>
        <w:lastRenderedPageBreak/>
        <w:t>Table S</w:t>
      </w:r>
      <w:r w:rsidRPr="00ED3123">
        <w:rPr>
          <w:b/>
          <w:lang w:val="en-US"/>
        </w:rPr>
        <w:fldChar w:fldCharType="begin" w:fldLock="1"/>
      </w:r>
      <w:r w:rsidRPr="00ED3123">
        <w:rPr>
          <w:b/>
          <w:lang w:val="en-US"/>
        </w:rPr>
        <w:instrText xml:space="preserve"> SEQ Table \* ARABIC </w:instrText>
      </w:r>
      <w:r w:rsidRPr="00ED3123">
        <w:rPr>
          <w:b/>
          <w:lang w:val="en-US"/>
        </w:rPr>
        <w:fldChar w:fldCharType="separate"/>
      </w:r>
      <w:r>
        <w:rPr>
          <w:b/>
          <w:noProof/>
          <w:lang w:val="en-US"/>
        </w:rPr>
        <w:t>3</w:t>
      </w:r>
      <w:r w:rsidRPr="00ED3123">
        <w:rPr>
          <w:b/>
          <w:lang w:val="en-US"/>
        </w:rPr>
        <w:fldChar w:fldCharType="end"/>
      </w:r>
      <w:bookmarkEnd w:id="5"/>
      <w:bookmarkEnd w:id="6"/>
      <w:r w:rsidRPr="00ED3123">
        <w:rPr>
          <w:b/>
          <w:lang w:val="en-US"/>
        </w:rPr>
        <w:t xml:space="preserve"> Marker sequences for KASP design.</w:t>
      </w:r>
      <w:r>
        <w:rPr>
          <w:lang w:val="en-US"/>
        </w:rPr>
        <w:t xml:space="preserve"> </w:t>
      </w:r>
    </w:p>
    <w:tbl>
      <w:tblPr>
        <w:tblStyle w:val="TableGrid"/>
        <w:tblW w:w="10433" w:type="dxa"/>
        <w:tblLayout w:type="fixed"/>
        <w:tblLook w:val="04A0" w:firstRow="1" w:lastRow="0" w:firstColumn="1" w:lastColumn="0" w:noHBand="0" w:noVBand="1"/>
      </w:tblPr>
      <w:tblGrid>
        <w:gridCol w:w="964"/>
        <w:gridCol w:w="3742"/>
        <w:gridCol w:w="624"/>
        <w:gridCol w:w="3742"/>
        <w:gridCol w:w="1361"/>
      </w:tblGrid>
      <w:tr w:rsidR="00176A1B" w:rsidRPr="00F144AB" w14:paraId="7473A891" w14:textId="77777777" w:rsidTr="00500E96">
        <w:trPr>
          <w:trHeight w:val="288"/>
        </w:trPr>
        <w:tc>
          <w:tcPr>
            <w:tcW w:w="964" w:type="dxa"/>
            <w:noWrap/>
            <w:hideMark/>
          </w:tcPr>
          <w:p w14:paraId="3206DD1E" w14:textId="77777777" w:rsidR="00176A1B" w:rsidRPr="00F144AB" w:rsidRDefault="00176A1B" w:rsidP="00A26D65">
            <w:pPr>
              <w:rPr>
                <w:b/>
                <w:lang w:val="en-GB"/>
              </w:rPr>
            </w:pPr>
            <w:r w:rsidRPr="00F144AB">
              <w:rPr>
                <w:b/>
                <w:lang w:val="en-GB"/>
              </w:rPr>
              <w:t>Name</w:t>
            </w:r>
          </w:p>
        </w:tc>
        <w:tc>
          <w:tcPr>
            <w:tcW w:w="3742" w:type="dxa"/>
            <w:noWrap/>
            <w:hideMark/>
          </w:tcPr>
          <w:p w14:paraId="4C5D84D1" w14:textId="77777777" w:rsidR="00176A1B" w:rsidRPr="00F144AB" w:rsidRDefault="00176A1B" w:rsidP="00A26D65">
            <w:pPr>
              <w:rPr>
                <w:b/>
                <w:lang w:val="en-GB"/>
              </w:rPr>
            </w:pPr>
            <w:r w:rsidRPr="00F144AB">
              <w:rPr>
                <w:b/>
                <w:lang w:val="en-GB"/>
              </w:rPr>
              <w:t>Left</w:t>
            </w:r>
          </w:p>
        </w:tc>
        <w:tc>
          <w:tcPr>
            <w:tcW w:w="624" w:type="dxa"/>
            <w:noWrap/>
            <w:hideMark/>
          </w:tcPr>
          <w:p w14:paraId="3ABD1341" w14:textId="77777777" w:rsidR="00176A1B" w:rsidRPr="00F144AB" w:rsidRDefault="00176A1B" w:rsidP="00A26D65">
            <w:pPr>
              <w:ind w:left="-102"/>
              <w:jc w:val="center"/>
              <w:rPr>
                <w:b/>
                <w:lang w:val="en-GB"/>
              </w:rPr>
            </w:pPr>
            <w:r w:rsidRPr="00F144AB">
              <w:rPr>
                <w:b/>
                <w:lang w:val="en-GB"/>
              </w:rPr>
              <w:t>SNP</w:t>
            </w:r>
          </w:p>
        </w:tc>
        <w:tc>
          <w:tcPr>
            <w:tcW w:w="3742" w:type="dxa"/>
            <w:noWrap/>
            <w:hideMark/>
          </w:tcPr>
          <w:p w14:paraId="0298697A" w14:textId="77777777" w:rsidR="00176A1B" w:rsidRPr="00F144AB" w:rsidRDefault="00176A1B" w:rsidP="00A26D65">
            <w:pPr>
              <w:rPr>
                <w:b/>
                <w:lang w:val="en-GB"/>
              </w:rPr>
            </w:pPr>
            <w:r w:rsidRPr="00F144AB">
              <w:rPr>
                <w:b/>
                <w:lang w:val="en-GB"/>
              </w:rPr>
              <w:t>Right</w:t>
            </w:r>
          </w:p>
        </w:tc>
        <w:tc>
          <w:tcPr>
            <w:tcW w:w="1361" w:type="dxa"/>
            <w:noWrap/>
            <w:hideMark/>
          </w:tcPr>
          <w:p w14:paraId="2C131E06" w14:textId="77777777" w:rsidR="00176A1B" w:rsidRPr="00F144AB" w:rsidRDefault="00176A1B" w:rsidP="00A26D65">
            <w:pPr>
              <w:rPr>
                <w:b/>
                <w:lang w:val="en-GB"/>
              </w:rPr>
            </w:pPr>
            <w:r w:rsidRPr="00F144AB">
              <w:rPr>
                <w:b/>
                <w:lang w:val="en-GB"/>
              </w:rPr>
              <w:t>SNP name</w:t>
            </w:r>
          </w:p>
        </w:tc>
      </w:tr>
      <w:tr w:rsidR="00176A1B" w:rsidRPr="00F144AB" w14:paraId="709FE7A1" w14:textId="77777777" w:rsidTr="00500E96">
        <w:trPr>
          <w:trHeight w:val="288"/>
        </w:trPr>
        <w:tc>
          <w:tcPr>
            <w:tcW w:w="964" w:type="dxa"/>
            <w:noWrap/>
            <w:hideMark/>
          </w:tcPr>
          <w:p w14:paraId="1416B219" w14:textId="77777777" w:rsidR="00176A1B" w:rsidRPr="00F144AB" w:rsidRDefault="00176A1B" w:rsidP="00A26D65">
            <w:pPr>
              <w:rPr>
                <w:lang w:val="en-GB"/>
              </w:rPr>
            </w:pPr>
            <w:r w:rsidRPr="00F144AB">
              <w:rPr>
                <w:lang w:val="en-GB"/>
              </w:rPr>
              <w:t>KASP1</w:t>
            </w:r>
          </w:p>
        </w:tc>
        <w:tc>
          <w:tcPr>
            <w:tcW w:w="3742" w:type="dxa"/>
            <w:noWrap/>
            <w:hideMark/>
          </w:tcPr>
          <w:p w14:paraId="45BB2074" w14:textId="77777777" w:rsidR="00176A1B" w:rsidRPr="00F144AB" w:rsidRDefault="00176A1B" w:rsidP="00A26D65">
            <w:pPr>
              <w:rPr>
                <w:lang w:val="en-GB"/>
              </w:rPr>
            </w:pPr>
            <w:r w:rsidRPr="00F144AB">
              <w:rPr>
                <w:lang w:val="en-GB"/>
              </w:rPr>
              <w:t>ACATACTTGTTTACAAGTATACTCCTCAGA</w:t>
            </w:r>
          </w:p>
        </w:tc>
        <w:tc>
          <w:tcPr>
            <w:tcW w:w="624" w:type="dxa"/>
            <w:noWrap/>
            <w:hideMark/>
          </w:tcPr>
          <w:p w14:paraId="36D8E4E6" w14:textId="77777777" w:rsidR="00176A1B" w:rsidRPr="00F144AB" w:rsidRDefault="00176A1B" w:rsidP="00A26D65">
            <w:pPr>
              <w:jc w:val="center"/>
              <w:rPr>
                <w:lang w:val="en-GB"/>
              </w:rPr>
            </w:pPr>
            <w:r w:rsidRPr="00F144AB">
              <w:rPr>
                <w:lang w:val="en-GB"/>
              </w:rPr>
              <w:t>S</w:t>
            </w:r>
          </w:p>
        </w:tc>
        <w:tc>
          <w:tcPr>
            <w:tcW w:w="3742" w:type="dxa"/>
            <w:noWrap/>
            <w:hideMark/>
          </w:tcPr>
          <w:p w14:paraId="39D20E77" w14:textId="77777777" w:rsidR="00176A1B" w:rsidRPr="00F144AB" w:rsidRDefault="00176A1B" w:rsidP="00A26D65">
            <w:pPr>
              <w:rPr>
                <w:lang w:val="en-GB"/>
              </w:rPr>
            </w:pPr>
            <w:r w:rsidRPr="00F144AB">
              <w:rPr>
                <w:lang w:val="en-GB"/>
              </w:rPr>
              <w:t>CTAKCTAGGCCGCAACACAAACCGTATCGC</w:t>
            </w:r>
          </w:p>
        </w:tc>
        <w:tc>
          <w:tcPr>
            <w:tcW w:w="1361" w:type="dxa"/>
            <w:noWrap/>
            <w:hideMark/>
          </w:tcPr>
          <w:p w14:paraId="4A81CCF0" w14:textId="77777777" w:rsidR="00176A1B" w:rsidRPr="00F144AB" w:rsidRDefault="00176A1B" w:rsidP="00A26D65">
            <w:pPr>
              <w:rPr>
                <w:lang w:val="en-GB"/>
              </w:rPr>
            </w:pPr>
            <w:r w:rsidRPr="00F144AB">
              <w:rPr>
                <w:lang w:val="en-GB"/>
              </w:rPr>
              <w:t>isotig12934</w:t>
            </w:r>
          </w:p>
        </w:tc>
      </w:tr>
      <w:tr w:rsidR="00176A1B" w:rsidRPr="003638FC" w14:paraId="4415818C" w14:textId="77777777" w:rsidTr="00500E96">
        <w:trPr>
          <w:trHeight w:val="288"/>
        </w:trPr>
        <w:tc>
          <w:tcPr>
            <w:tcW w:w="964" w:type="dxa"/>
            <w:noWrap/>
            <w:hideMark/>
          </w:tcPr>
          <w:p w14:paraId="41860087" w14:textId="77777777" w:rsidR="00176A1B" w:rsidRPr="00F144AB" w:rsidRDefault="00176A1B" w:rsidP="00A26D65">
            <w:pPr>
              <w:rPr>
                <w:lang w:val="en-GB"/>
              </w:rPr>
            </w:pPr>
            <w:r w:rsidRPr="00F144AB">
              <w:rPr>
                <w:lang w:val="en-GB"/>
              </w:rPr>
              <w:t>KASP2</w:t>
            </w:r>
          </w:p>
        </w:tc>
        <w:tc>
          <w:tcPr>
            <w:tcW w:w="3742" w:type="dxa"/>
            <w:noWrap/>
            <w:hideMark/>
          </w:tcPr>
          <w:p w14:paraId="4CCF0A64" w14:textId="77777777" w:rsidR="00176A1B" w:rsidRPr="003638FC" w:rsidRDefault="00176A1B" w:rsidP="00A26D65">
            <w:r w:rsidRPr="00F144AB">
              <w:rPr>
                <w:lang w:val="en-GB"/>
              </w:rPr>
              <w:t>AACATCA</w:t>
            </w:r>
            <w:r w:rsidRPr="003638FC">
              <w:t>GCAACATACTGACAGGGAAATGC</w:t>
            </w:r>
          </w:p>
        </w:tc>
        <w:tc>
          <w:tcPr>
            <w:tcW w:w="624" w:type="dxa"/>
            <w:noWrap/>
            <w:hideMark/>
          </w:tcPr>
          <w:p w14:paraId="3DCE85E1" w14:textId="77777777" w:rsidR="00176A1B" w:rsidRPr="003638FC" w:rsidRDefault="00176A1B" w:rsidP="00A26D65">
            <w:pPr>
              <w:jc w:val="center"/>
            </w:pPr>
            <w:r w:rsidRPr="003638FC">
              <w:t>Y</w:t>
            </w:r>
          </w:p>
        </w:tc>
        <w:tc>
          <w:tcPr>
            <w:tcW w:w="3742" w:type="dxa"/>
            <w:noWrap/>
            <w:hideMark/>
          </w:tcPr>
          <w:p w14:paraId="36F2E3A1" w14:textId="77777777" w:rsidR="00176A1B" w:rsidRPr="003638FC" w:rsidRDefault="00176A1B" w:rsidP="00A26D65">
            <w:r w:rsidRPr="003638FC">
              <w:t>TGGCTAAAATAAAGGCTGGCAATTTCAATG</w:t>
            </w:r>
          </w:p>
        </w:tc>
        <w:tc>
          <w:tcPr>
            <w:tcW w:w="1361" w:type="dxa"/>
            <w:noWrap/>
            <w:hideMark/>
          </w:tcPr>
          <w:p w14:paraId="1F1357A1" w14:textId="77777777" w:rsidR="00176A1B" w:rsidRPr="003638FC" w:rsidRDefault="00176A1B" w:rsidP="00A26D65">
            <w:r w:rsidRPr="003638FC">
              <w:t>Contig1383</w:t>
            </w:r>
          </w:p>
        </w:tc>
      </w:tr>
      <w:tr w:rsidR="00176A1B" w:rsidRPr="003638FC" w14:paraId="7280B4AB" w14:textId="77777777" w:rsidTr="00500E96">
        <w:trPr>
          <w:trHeight w:val="288"/>
        </w:trPr>
        <w:tc>
          <w:tcPr>
            <w:tcW w:w="964" w:type="dxa"/>
            <w:noWrap/>
            <w:hideMark/>
          </w:tcPr>
          <w:p w14:paraId="0817AB55" w14:textId="77777777" w:rsidR="00176A1B" w:rsidRPr="003638FC" w:rsidRDefault="00176A1B" w:rsidP="00A26D65">
            <w:r w:rsidRPr="003638FC">
              <w:t>KASP3</w:t>
            </w:r>
          </w:p>
        </w:tc>
        <w:tc>
          <w:tcPr>
            <w:tcW w:w="3742" w:type="dxa"/>
            <w:noWrap/>
            <w:hideMark/>
          </w:tcPr>
          <w:p w14:paraId="0F149CB2" w14:textId="77777777" w:rsidR="00176A1B" w:rsidRPr="00AE223A" w:rsidRDefault="00176A1B" w:rsidP="00A26D65">
            <w:pPr>
              <w:rPr>
                <w:rFonts w:cs="Times New Roman"/>
                <w:color w:val="000000"/>
              </w:rPr>
            </w:pPr>
            <w:r w:rsidRPr="00AE223A">
              <w:rPr>
                <w:rFonts w:cs="Times New Roman"/>
                <w:color w:val="000000"/>
              </w:rPr>
              <w:t>CAAAATAAATCAAAATCAGCACAACCCACA</w:t>
            </w:r>
          </w:p>
        </w:tc>
        <w:tc>
          <w:tcPr>
            <w:tcW w:w="624" w:type="dxa"/>
            <w:noWrap/>
            <w:hideMark/>
          </w:tcPr>
          <w:p w14:paraId="24CC10B6" w14:textId="77777777" w:rsidR="00176A1B" w:rsidRPr="003638FC" w:rsidRDefault="00176A1B" w:rsidP="00A26D65">
            <w:pPr>
              <w:jc w:val="center"/>
            </w:pPr>
            <w:r>
              <w:t>R</w:t>
            </w:r>
          </w:p>
        </w:tc>
        <w:tc>
          <w:tcPr>
            <w:tcW w:w="3742" w:type="dxa"/>
            <w:noWrap/>
            <w:hideMark/>
          </w:tcPr>
          <w:p w14:paraId="43A9EADC" w14:textId="77777777" w:rsidR="00176A1B" w:rsidRPr="003638FC" w:rsidRDefault="00176A1B" w:rsidP="00A26D65">
            <w:r w:rsidRPr="00754ED0">
              <w:t>TAACGAAGATGTGACACACAATGAGAGAAG</w:t>
            </w:r>
          </w:p>
        </w:tc>
        <w:tc>
          <w:tcPr>
            <w:tcW w:w="1361" w:type="dxa"/>
            <w:noWrap/>
            <w:hideMark/>
          </w:tcPr>
          <w:p w14:paraId="68A3E478" w14:textId="77777777" w:rsidR="00176A1B" w:rsidRPr="003638FC" w:rsidRDefault="00176A1B" w:rsidP="00A26D65">
            <w:r>
              <w:t>Contig1648</w:t>
            </w:r>
          </w:p>
        </w:tc>
      </w:tr>
    </w:tbl>
    <w:p w14:paraId="4EA00599" w14:textId="6DE253BA" w:rsidR="00176A1B" w:rsidRDefault="000C64AD" w:rsidP="000C64AD">
      <w:pPr>
        <w:spacing w:line="240" w:lineRule="auto"/>
        <w:rPr>
          <w:lang w:val="en-GB"/>
        </w:rPr>
      </w:pPr>
      <w:r>
        <w:rPr>
          <w:lang w:val="en-US"/>
        </w:rPr>
        <w:t xml:space="preserve">Flanking sequences (left and right) of the candidate markers (SNP name) from the </w:t>
      </w:r>
      <w:r>
        <w:rPr>
          <w:lang w:val="en-GB"/>
        </w:rPr>
        <w:t>10k Infinium iSelect</w:t>
      </w:r>
      <w:r>
        <w:rPr>
          <w:lang w:val="en-US"/>
        </w:rPr>
        <w:t xml:space="preserve"> chip were used to construct primers for </w:t>
      </w:r>
      <w:r>
        <w:rPr>
          <w:lang w:val="en-GB"/>
        </w:rPr>
        <w:t>c</w:t>
      </w:r>
      <w:r w:rsidRPr="007058D0">
        <w:rPr>
          <w:lang w:val="en-GB"/>
        </w:rPr>
        <w:t xml:space="preserve">ompetitive </w:t>
      </w:r>
      <w:r>
        <w:rPr>
          <w:lang w:val="en-GB"/>
        </w:rPr>
        <w:t>a</w:t>
      </w:r>
      <w:r w:rsidRPr="007058D0">
        <w:rPr>
          <w:lang w:val="en-GB"/>
        </w:rPr>
        <w:t xml:space="preserve">llele </w:t>
      </w:r>
      <w:r>
        <w:rPr>
          <w:lang w:val="en-GB"/>
        </w:rPr>
        <w:t>s</w:t>
      </w:r>
      <w:r w:rsidRPr="007058D0">
        <w:rPr>
          <w:lang w:val="en-GB"/>
        </w:rPr>
        <w:t xml:space="preserve">pecific </w:t>
      </w:r>
      <w:r>
        <w:rPr>
          <w:lang w:val="en-GB"/>
        </w:rPr>
        <w:t xml:space="preserve">polymerase chain reaction (KASP) genotyping assay. Sequence and single nucleotide polymorphism (SNP) </w:t>
      </w:r>
      <w:proofErr w:type="gramStart"/>
      <w:r>
        <w:rPr>
          <w:lang w:val="en-GB"/>
        </w:rPr>
        <w:t>is</w:t>
      </w:r>
      <w:proofErr w:type="gramEnd"/>
      <w:r>
        <w:rPr>
          <w:lang w:val="en-GB"/>
        </w:rPr>
        <w:t xml:space="preserve"> reported in FASTA format.</w:t>
      </w:r>
    </w:p>
    <w:p w14:paraId="6C0393A0" w14:textId="77777777" w:rsidR="00176A1B" w:rsidRDefault="00176A1B" w:rsidP="00176A1B">
      <w:pPr>
        <w:rPr>
          <w:i/>
          <w:iCs/>
          <w:color w:val="44546A" w:themeColor="text2"/>
          <w:sz w:val="18"/>
          <w:szCs w:val="18"/>
          <w:lang w:val="en-US"/>
        </w:rPr>
      </w:pPr>
      <w:bookmarkStart w:id="7" w:name="_Ref534880658"/>
      <w:r>
        <w:rPr>
          <w:lang w:val="en-US"/>
        </w:rPr>
        <w:br w:type="page"/>
      </w:r>
    </w:p>
    <w:p w14:paraId="6043412E" w14:textId="77777777" w:rsidR="00176A1B" w:rsidRPr="00431E2E" w:rsidRDefault="00176A1B" w:rsidP="00176A1B">
      <w:pPr>
        <w:pStyle w:val="Caption"/>
        <w:keepNext/>
        <w:rPr>
          <w:lang w:val="en-US"/>
        </w:rPr>
      </w:pPr>
      <w:bookmarkStart w:id="8" w:name="_Ref30155544"/>
      <w:r w:rsidRPr="00ED3123">
        <w:rPr>
          <w:b/>
          <w:lang w:val="en-US"/>
        </w:rPr>
        <w:lastRenderedPageBreak/>
        <w:t>Table S</w:t>
      </w:r>
      <w:r w:rsidRPr="00ED3123">
        <w:rPr>
          <w:b/>
        </w:rPr>
        <w:fldChar w:fldCharType="begin" w:fldLock="1"/>
      </w:r>
      <w:r w:rsidRPr="00ED3123">
        <w:rPr>
          <w:b/>
          <w:lang w:val="en-US"/>
        </w:rPr>
        <w:instrText xml:space="preserve"> SEQ Table \* ARABIC </w:instrText>
      </w:r>
      <w:r w:rsidRPr="00ED3123">
        <w:rPr>
          <w:b/>
        </w:rPr>
        <w:fldChar w:fldCharType="separate"/>
      </w:r>
      <w:r>
        <w:rPr>
          <w:b/>
          <w:noProof/>
          <w:lang w:val="en-US"/>
        </w:rPr>
        <w:t>4</w:t>
      </w:r>
      <w:r w:rsidRPr="00ED3123">
        <w:rPr>
          <w:b/>
        </w:rPr>
        <w:fldChar w:fldCharType="end"/>
      </w:r>
      <w:bookmarkEnd w:id="7"/>
      <w:bookmarkEnd w:id="8"/>
      <w:r w:rsidRPr="00ED3123">
        <w:rPr>
          <w:b/>
          <w:lang w:val="en-US"/>
        </w:rPr>
        <w:t xml:space="preserve"> Comparison of constructed linkage maps</w:t>
      </w:r>
      <w:r>
        <w:rPr>
          <w:lang w:val="en-US"/>
        </w:rPr>
        <w:t>.</w:t>
      </w:r>
    </w:p>
    <w:tbl>
      <w:tblPr>
        <w:tblW w:w="7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07"/>
        <w:gridCol w:w="808"/>
        <w:gridCol w:w="808"/>
        <w:gridCol w:w="807"/>
        <w:gridCol w:w="808"/>
        <w:gridCol w:w="808"/>
        <w:gridCol w:w="808"/>
        <w:gridCol w:w="808"/>
      </w:tblGrid>
      <w:tr w:rsidR="00176A1B" w:rsidRPr="00572719" w14:paraId="21264D14" w14:textId="77777777" w:rsidTr="00A26D65">
        <w:trPr>
          <w:trHeight w:hRule="exact" w:val="264"/>
        </w:trPr>
        <w:tc>
          <w:tcPr>
            <w:tcW w:w="846" w:type="dxa"/>
            <w:vMerge w:val="restart"/>
            <w:tcBorders>
              <w:top w:val="single" w:sz="12" w:space="0" w:color="auto"/>
              <w:left w:val="single" w:sz="12" w:space="0" w:color="auto"/>
              <w:right w:val="single" w:sz="12" w:space="0" w:color="auto"/>
            </w:tcBorders>
            <w:shd w:val="clear" w:color="auto" w:fill="auto"/>
            <w:noWrap/>
            <w:vAlign w:val="bottom"/>
            <w:hideMark/>
          </w:tcPr>
          <w:p w14:paraId="0F287CD2" w14:textId="77777777" w:rsidR="00176A1B" w:rsidRPr="00572719" w:rsidRDefault="00176A1B" w:rsidP="00A26D65">
            <w:pPr>
              <w:spacing w:after="0" w:line="240" w:lineRule="auto"/>
              <w:jc w:val="right"/>
              <w:rPr>
                <w:rFonts w:eastAsia="Times New Roman" w:cs="Times New Roman"/>
                <w:b/>
                <w:color w:val="000000"/>
                <w:sz w:val="20"/>
                <w:lang w:val="en-US"/>
              </w:rPr>
            </w:pPr>
            <w:proofErr w:type="spellStart"/>
            <w:r w:rsidRPr="00572719">
              <w:rPr>
                <w:rFonts w:eastAsia="Times New Roman" w:cs="Times New Roman"/>
                <w:b/>
                <w:color w:val="000000"/>
                <w:sz w:val="20"/>
                <w:lang w:val="en-US"/>
              </w:rPr>
              <w:t>Chr</w:t>
            </w:r>
            <w:proofErr w:type="spellEnd"/>
          </w:p>
        </w:tc>
        <w:tc>
          <w:tcPr>
            <w:tcW w:w="1615"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1F49487A" w14:textId="77777777" w:rsidR="00176A1B" w:rsidRPr="00572719" w:rsidRDefault="00176A1B" w:rsidP="00A26D65">
            <w:pPr>
              <w:spacing w:after="0" w:line="240" w:lineRule="auto"/>
              <w:jc w:val="center"/>
              <w:rPr>
                <w:rFonts w:eastAsia="Times New Roman" w:cs="Times New Roman"/>
                <w:b/>
                <w:color w:val="000000"/>
                <w:sz w:val="20"/>
                <w:lang w:val="en-US"/>
              </w:rPr>
            </w:pPr>
            <w:proofErr w:type="spellStart"/>
            <w:r w:rsidRPr="00572719">
              <w:rPr>
                <w:rFonts w:eastAsia="Times New Roman" w:cs="Times New Roman"/>
                <w:b/>
                <w:color w:val="000000"/>
                <w:sz w:val="20"/>
                <w:lang w:val="en-US"/>
              </w:rPr>
              <w:t>MergeMap</w:t>
            </w:r>
            <w:proofErr w:type="spellEnd"/>
          </w:p>
        </w:tc>
        <w:tc>
          <w:tcPr>
            <w:tcW w:w="1615"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596E2F09" w14:textId="77777777" w:rsidR="00176A1B" w:rsidRPr="00572719" w:rsidRDefault="00176A1B" w:rsidP="00A26D65">
            <w:pPr>
              <w:spacing w:after="0" w:line="240" w:lineRule="auto"/>
              <w:jc w:val="center"/>
              <w:rPr>
                <w:rFonts w:eastAsia="Times New Roman" w:cs="Times New Roman"/>
                <w:b/>
                <w:color w:val="000000"/>
                <w:sz w:val="20"/>
                <w:lang w:val="en-US"/>
              </w:rPr>
            </w:pPr>
            <w:r w:rsidRPr="00572719">
              <w:rPr>
                <w:rFonts w:eastAsia="Times New Roman" w:cs="Times New Roman"/>
                <w:b/>
                <w:color w:val="000000"/>
                <w:sz w:val="20"/>
                <w:lang w:val="en-US"/>
              </w:rPr>
              <w:t>P1</w:t>
            </w:r>
          </w:p>
        </w:tc>
        <w:tc>
          <w:tcPr>
            <w:tcW w:w="1616"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730F4761" w14:textId="77777777" w:rsidR="00176A1B" w:rsidRPr="00572719" w:rsidRDefault="00176A1B" w:rsidP="00A26D65">
            <w:pPr>
              <w:spacing w:after="0" w:line="240" w:lineRule="auto"/>
              <w:jc w:val="center"/>
              <w:rPr>
                <w:rFonts w:eastAsia="Times New Roman" w:cs="Times New Roman"/>
                <w:b/>
                <w:color w:val="000000"/>
                <w:sz w:val="20"/>
                <w:lang w:val="en-US"/>
              </w:rPr>
            </w:pPr>
            <w:r w:rsidRPr="00572719">
              <w:rPr>
                <w:rFonts w:eastAsia="Times New Roman" w:cs="Times New Roman"/>
                <w:b/>
                <w:color w:val="000000"/>
                <w:sz w:val="20"/>
                <w:lang w:val="en-US"/>
              </w:rPr>
              <w:t>P2</w:t>
            </w:r>
          </w:p>
        </w:tc>
        <w:tc>
          <w:tcPr>
            <w:tcW w:w="1616"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2C324FA6" w14:textId="77777777" w:rsidR="00176A1B" w:rsidRPr="00572719" w:rsidRDefault="00176A1B" w:rsidP="00A26D65">
            <w:pPr>
              <w:spacing w:after="0" w:line="240" w:lineRule="auto"/>
              <w:jc w:val="center"/>
              <w:rPr>
                <w:rFonts w:eastAsia="Times New Roman" w:cs="Times New Roman"/>
                <w:b/>
                <w:color w:val="000000"/>
                <w:sz w:val="20"/>
                <w:lang w:val="en-US"/>
              </w:rPr>
            </w:pPr>
            <w:r w:rsidRPr="00572719">
              <w:rPr>
                <w:rFonts w:eastAsia="Times New Roman" w:cs="Times New Roman"/>
                <w:b/>
                <w:color w:val="000000"/>
                <w:sz w:val="20"/>
                <w:lang w:val="en-US"/>
              </w:rPr>
              <w:t>P4</w:t>
            </w:r>
          </w:p>
        </w:tc>
      </w:tr>
      <w:tr w:rsidR="00176A1B" w:rsidRPr="00572719" w14:paraId="26223F42" w14:textId="77777777" w:rsidTr="00A26D65">
        <w:trPr>
          <w:trHeight w:hRule="exact" w:val="264"/>
        </w:trPr>
        <w:tc>
          <w:tcPr>
            <w:tcW w:w="846" w:type="dxa"/>
            <w:vMerge/>
            <w:tcBorders>
              <w:left w:val="single" w:sz="12" w:space="0" w:color="auto"/>
              <w:bottom w:val="single" w:sz="12" w:space="0" w:color="auto"/>
              <w:right w:val="single" w:sz="12" w:space="0" w:color="auto"/>
            </w:tcBorders>
            <w:vAlign w:val="center"/>
            <w:hideMark/>
          </w:tcPr>
          <w:p w14:paraId="5567AD77" w14:textId="77777777" w:rsidR="00176A1B" w:rsidRPr="00572719" w:rsidRDefault="00176A1B" w:rsidP="00A26D65">
            <w:pPr>
              <w:spacing w:after="0" w:line="240" w:lineRule="auto"/>
              <w:jc w:val="right"/>
              <w:rPr>
                <w:rFonts w:eastAsia="Times New Roman" w:cs="Times New Roman"/>
                <w:b/>
                <w:color w:val="000000"/>
                <w:sz w:val="20"/>
                <w:lang w:val="en-US"/>
              </w:rPr>
            </w:pPr>
          </w:p>
        </w:tc>
        <w:tc>
          <w:tcPr>
            <w:tcW w:w="807" w:type="dxa"/>
            <w:tcBorders>
              <w:top w:val="single" w:sz="12" w:space="0" w:color="auto"/>
              <w:left w:val="single" w:sz="12" w:space="0" w:color="auto"/>
              <w:bottom w:val="single" w:sz="12" w:space="0" w:color="auto"/>
            </w:tcBorders>
            <w:shd w:val="clear" w:color="auto" w:fill="auto"/>
            <w:noWrap/>
            <w:vAlign w:val="bottom"/>
            <w:hideMark/>
          </w:tcPr>
          <w:p w14:paraId="057686BA" w14:textId="77777777" w:rsidR="00176A1B" w:rsidRPr="00572719" w:rsidRDefault="00176A1B" w:rsidP="00A26D65">
            <w:pPr>
              <w:spacing w:after="0" w:line="240" w:lineRule="auto"/>
              <w:jc w:val="center"/>
              <w:rPr>
                <w:rFonts w:eastAsia="Times New Roman" w:cs="Times New Roman"/>
                <w:b/>
                <w:color w:val="000000"/>
                <w:sz w:val="20"/>
                <w:lang w:val="en-US"/>
              </w:rPr>
            </w:pPr>
            <w:proofErr w:type="spellStart"/>
            <w:r w:rsidRPr="00572719">
              <w:rPr>
                <w:rFonts w:eastAsia="Times New Roman" w:cs="Times New Roman"/>
                <w:b/>
                <w:color w:val="000000"/>
                <w:sz w:val="20"/>
                <w:lang w:val="en-US"/>
              </w:rPr>
              <w:t>cM</w:t>
            </w:r>
            <w:proofErr w:type="spellEnd"/>
          </w:p>
        </w:tc>
        <w:tc>
          <w:tcPr>
            <w:tcW w:w="808" w:type="dxa"/>
            <w:tcBorders>
              <w:top w:val="single" w:sz="12" w:space="0" w:color="auto"/>
              <w:bottom w:val="single" w:sz="12" w:space="0" w:color="auto"/>
              <w:right w:val="single" w:sz="12" w:space="0" w:color="auto"/>
            </w:tcBorders>
            <w:shd w:val="clear" w:color="auto" w:fill="auto"/>
            <w:noWrap/>
            <w:vAlign w:val="bottom"/>
            <w:hideMark/>
          </w:tcPr>
          <w:p w14:paraId="2F1B2E8A" w14:textId="77777777" w:rsidR="00176A1B" w:rsidRPr="00572719" w:rsidRDefault="00176A1B" w:rsidP="00A26D65">
            <w:pPr>
              <w:spacing w:after="0" w:line="240" w:lineRule="auto"/>
              <w:jc w:val="center"/>
              <w:rPr>
                <w:rFonts w:eastAsia="Times New Roman" w:cs="Times New Roman"/>
                <w:b/>
                <w:color w:val="000000"/>
                <w:sz w:val="20"/>
                <w:lang w:val="en-US"/>
              </w:rPr>
            </w:pPr>
            <w:r w:rsidRPr="00572719">
              <w:rPr>
                <w:rFonts w:eastAsia="Times New Roman" w:cs="Times New Roman"/>
                <w:b/>
                <w:color w:val="000000"/>
                <w:sz w:val="20"/>
                <w:lang w:val="en-US"/>
              </w:rPr>
              <w:t>n</w:t>
            </w:r>
          </w:p>
        </w:tc>
        <w:tc>
          <w:tcPr>
            <w:tcW w:w="808" w:type="dxa"/>
            <w:tcBorders>
              <w:top w:val="single" w:sz="12" w:space="0" w:color="auto"/>
              <w:left w:val="single" w:sz="12" w:space="0" w:color="auto"/>
              <w:bottom w:val="single" w:sz="12" w:space="0" w:color="auto"/>
            </w:tcBorders>
            <w:shd w:val="clear" w:color="auto" w:fill="auto"/>
            <w:noWrap/>
            <w:vAlign w:val="bottom"/>
            <w:hideMark/>
          </w:tcPr>
          <w:p w14:paraId="40D53AFA" w14:textId="77777777" w:rsidR="00176A1B" w:rsidRPr="00572719" w:rsidRDefault="00176A1B" w:rsidP="00A26D65">
            <w:pPr>
              <w:spacing w:after="0" w:line="240" w:lineRule="auto"/>
              <w:jc w:val="center"/>
              <w:rPr>
                <w:rFonts w:eastAsia="Times New Roman" w:cs="Times New Roman"/>
                <w:b/>
                <w:color w:val="000000"/>
                <w:sz w:val="20"/>
                <w:lang w:val="en-US"/>
              </w:rPr>
            </w:pPr>
            <w:proofErr w:type="spellStart"/>
            <w:r w:rsidRPr="00572719">
              <w:rPr>
                <w:rFonts w:eastAsia="Times New Roman" w:cs="Times New Roman"/>
                <w:b/>
                <w:color w:val="000000"/>
                <w:sz w:val="20"/>
                <w:lang w:val="en-US"/>
              </w:rPr>
              <w:t>cM</w:t>
            </w:r>
            <w:proofErr w:type="spellEnd"/>
          </w:p>
        </w:tc>
        <w:tc>
          <w:tcPr>
            <w:tcW w:w="807" w:type="dxa"/>
            <w:tcBorders>
              <w:top w:val="single" w:sz="12" w:space="0" w:color="auto"/>
              <w:bottom w:val="single" w:sz="12" w:space="0" w:color="auto"/>
              <w:right w:val="single" w:sz="12" w:space="0" w:color="auto"/>
            </w:tcBorders>
            <w:shd w:val="clear" w:color="auto" w:fill="auto"/>
            <w:noWrap/>
            <w:vAlign w:val="bottom"/>
            <w:hideMark/>
          </w:tcPr>
          <w:p w14:paraId="4F44504D" w14:textId="77777777" w:rsidR="00176A1B" w:rsidRPr="00572719" w:rsidRDefault="00176A1B" w:rsidP="00A26D65">
            <w:pPr>
              <w:spacing w:after="0" w:line="240" w:lineRule="auto"/>
              <w:jc w:val="center"/>
              <w:rPr>
                <w:rFonts w:eastAsia="Times New Roman" w:cs="Times New Roman"/>
                <w:b/>
                <w:color w:val="000000"/>
                <w:sz w:val="20"/>
                <w:lang w:val="en-US"/>
              </w:rPr>
            </w:pPr>
            <w:r w:rsidRPr="00572719">
              <w:rPr>
                <w:rFonts w:eastAsia="Times New Roman" w:cs="Times New Roman"/>
                <w:b/>
                <w:color w:val="000000"/>
                <w:sz w:val="20"/>
                <w:lang w:val="en-US"/>
              </w:rPr>
              <w:t>n</w:t>
            </w:r>
          </w:p>
        </w:tc>
        <w:tc>
          <w:tcPr>
            <w:tcW w:w="808" w:type="dxa"/>
            <w:tcBorders>
              <w:top w:val="single" w:sz="12" w:space="0" w:color="auto"/>
              <w:left w:val="single" w:sz="12" w:space="0" w:color="auto"/>
              <w:bottom w:val="single" w:sz="12" w:space="0" w:color="auto"/>
            </w:tcBorders>
            <w:shd w:val="clear" w:color="auto" w:fill="auto"/>
            <w:noWrap/>
            <w:vAlign w:val="bottom"/>
            <w:hideMark/>
          </w:tcPr>
          <w:p w14:paraId="0AC97EC1" w14:textId="77777777" w:rsidR="00176A1B" w:rsidRPr="00572719" w:rsidRDefault="00176A1B" w:rsidP="00A26D65">
            <w:pPr>
              <w:spacing w:after="0" w:line="240" w:lineRule="auto"/>
              <w:jc w:val="center"/>
              <w:rPr>
                <w:rFonts w:eastAsia="Times New Roman" w:cs="Times New Roman"/>
                <w:b/>
                <w:color w:val="000000"/>
                <w:sz w:val="20"/>
                <w:lang w:val="en-US"/>
              </w:rPr>
            </w:pPr>
            <w:proofErr w:type="spellStart"/>
            <w:r w:rsidRPr="00572719">
              <w:rPr>
                <w:rFonts w:eastAsia="Times New Roman" w:cs="Times New Roman"/>
                <w:b/>
                <w:color w:val="000000"/>
                <w:sz w:val="20"/>
                <w:lang w:val="en-US"/>
              </w:rPr>
              <w:t>cM</w:t>
            </w:r>
            <w:proofErr w:type="spellEnd"/>
          </w:p>
        </w:tc>
        <w:tc>
          <w:tcPr>
            <w:tcW w:w="808" w:type="dxa"/>
            <w:tcBorders>
              <w:top w:val="single" w:sz="12" w:space="0" w:color="auto"/>
              <w:bottom w:val="single" w:sz="12" w:space="0" w:color="auto"/>
              <w:right w:val="single" w:sz="12" w:space="0" w:color="auto"/>
            </w:tcBorders>
            <w:shd w:val="clear" w:color="auto" w:fill="auto"/>
            <w:noWrap/>
            <w:vAlign w:val="bottom"/>
            <w:hideMark/>
          </w:tcPr>
          <w:p w14:paraId="6F10715A" w14:textId="77777777" w:rsidR="00176A1B" w:rsidRPr="00572719" w:rsidRDefault="00176A1B" w:rsidP="00A26D65">
            <w:pPr>
              <w:spacing w:after="0" w:line="240" w:lineRule="auto"/>
              <w:jc w:val="center"/>
              <w:rPr>
                <w:rFonts w:eastAsia="Times New Roman" w:cs="Times New Roman"/>
                <w:b/>
                <w:color w:val="000000"/>
                <w:sz w:val="20"/>
                <w:lang w:val="en-US"/>
              </w:rPr>
            </w:pPr>
            <w:r w:rsidRPr="00572719">
              <w:rPr>
                <w:rFonts w:eastAsia="Times New Roman" w:cs="Times New Roman"/>
                <w:b/>
                <w:color w:val="000000"/>
                <w:sz w:val="20"/>
                <w:lang w:val="en-US"/>
              </w:rPr>
              <w:t>n</w:t>
            </w:r>
          </w:p>
        </w:tc>
        <w:tc>
          <w:tcPr>
            <w:tcW w:w="808" w:type="dxa"/>
            <w:tcBorders>
              <w:top w:val="single" w:sz="12" w:space="0" w:color="auto"/>
              <w:left w:val="single" w:sz="12" w:space="0" w:color="auto"/>
              <w:bottom w:val="single" w:sz="12" w:space="0" w:color="auto"/>
            </w:tcBorders>
            <w:shd w:val="clear" w:color="auto" w:fill="auto"/>
            <w:noWrap/>
            <w:vAlign w:val="bottom"/>
            <w:hideMark/>
          </w:tcPr>
          <w:p w14:paraId="64D96F39" w14:textId="77777777" w:rsidR="00176A1B" w:rsidRPr="00572719" w:rsidRDefault="00176A1B" w:rsidP="00A26D65">
            <w:pPr>
              <w:spacing w:after="0" w:line="240" w:lineRule="auto"/>
              <w:jc w:val="center"/>
              <w:rPr>
                <w:rFonts w:eastAsia="Times New Roman" w:cs="Times New Roman"/>
                <w:b/>
                <w:color w:val="000000"/>
                <w:sz w:val="20"/>
                <w:lang w:val="en-US"/>
              </w:rPr>
            </w:pPr>
            <w:proofErr w:type="spellStart"/>
            <w:r w:rsidRPr="00572719">
              <w:rPr>
                <w:rFonts w:eastAsia="Times New Roman" w:cs="Times New Roman"/>
                <w:b/>
                <w:color w:val="000000"/>
                <w:sz w:val="20"/>
                <w:lang w:val="en-US"/>
              </w:rPr>
              <w:t>cM</w:t>
            </w:r>
            <w:proofErr w:type="spellEnd"/>
          </w:p>
        </w:tc>
        <w:tc>
          <w:tcPr>
            <w:tcW w:w="808" w:type="dxa"/>
            <w:tcBorders>
              <w:top w:val="single" w:sz="12" w:space="0" w:color="auto"/>
              <w:bottom w:val="single" w:sz="12" w:space="0" w:color="auto"/>
              <w:right w:val="single" w:sz="12" w:space="0" w:color="auto"/>
            </w:tcBorders>
            <w:shd w:val="clear" w:color="auto" w:fill="auto"/>
            <w:noWrap/>
            <w:vAlign w:val="bottom"/>
            <w:hideMark/>
          </w:tcPr>
          <w:p w14:paraId="048CBC58" w14:textId="77777777" w:rsidR="00176A1B" w:rsidRPr="00572719" w:rsidRDefault="00176A1B" w:rsidP="00A26D65">
            <w:pPr>
              <w:spacing w:after="0" w:line="240" w:lineRule="auto"/>
              <w:jc w:val="center"/>
              <w:rPr>
                <w:rFonts w:eastAsia="Times New Roman" w:cs="Times New Roman"/>
                <w:b/>
                <w:color w:val="000000"/>
                <w:sz w:val="20"/>
                <w:lang w:val="en-US"/>
              </w:rPr>
            </w:pPr>
            <w:r w:rsidRPr="00572719">
              <w:rPr>
                <w:rFonts w:eastAsia="Times New Roman" w:cs="Times New Roman"/>
                <w:b/>
                <w:color w:val="000000"/>
                <w:sz w:val="20"/>
                <w:lang w:val="en-US"/>
              </w:rPr>
              <w:t>n</w:t>
            </w:r>
          </w:p>
        </w:tc>
      </w:tr>
      <w:tr w:rsidR="00176A1B" w:rsidRPr="00572719" w14:paraId="7D80D8B3" w14:textId="77777777" w:rsidTr="00A26D65">
        <w:trPr>
          <w:trHeight w:hRule="exact" w:val="264"/>
        </w:trPr>
        <w:tc>
          <w:tcPr>
            <w:tcW w:w="846" w:type="dxa"/>
            <w:tcBorders>
              <w:top w:val="single" w:sz="12" w:space="0" w:color="auto"/>
              <w:left w:val="single" w:sz="12" w:space="0" w:color="auto"/>
              <w:right w:val="single" w:sz="12" w:space="0" w:color="auto"/>
            </w:tcBorders>
            <w:shd w:val="clear" w:color="auto" w:fill="auto"/>
            <w:noWrap/>
            <w:vAlign w:val="bottom"/>
            <w:hideMark/>
          </w:tcPr>
          <w:p w14:paraId="0AE17ECD" w14:textId="77777777" w:rsidR="00176A1B" w:rsidRPr="00572719" w:rsidRDefault="00176A1B" w:rsidP="00A26D65">
            <w:pPr>
              <w:spacing w:after="0" w:line="240" w:lineRule="auto"/>
              <w:jc w:val="right"/>
              <w:rPr>
                <w:rFonts w:eastAsia="Times New Roman" w:cs="Times New Roman"/>
                <w:b/>
                <w:color w:val="000000"/>
                <w:sz w:val="20"/>
                <w:lang w:val="en-US"/>
              </w:rPr>
            </w:pPr>
            <w:r w:rsidRPr="00572719">
              <w:rPr>
                <w:rFonts w:eastAsia="Times New Roman" w:cs="Times New Roman"/>
                <w:b/>
                <w:color w:val="000000"/>
                <w:sz w:val="20"/>
                <w:lang w:val="en-US"/>
              </w:rPr>
              <w:t>1</w:t>
            </w:r>
          </w:p>
        </w:tc>
        <w:tc>
          <w:tcPr>
            <w:tcW w:w="807" w:type="dxa"/>
            <w:tcBorders>
              <w:top w:val="single" w:sz="12" w:space="0" w:color="auto"/>
              <w:left w:val="single" w:sz="12" w:space="0" w:color="auto"/>
            </w:tcBorders>
            <w:shd w:val="clear" w:color="auto" w:fill="auto"/>
            <w:noWrap/>
            <w:vAlign w:val="bottom"/>
            <w:hideMark/>
          </w:tcPr>
          <w:p w14:paraId="07CA3E51" w14:textId="77777777" w:rsidR="00176A1B" w:rsidRPr="00572719" w:rsidRDefault="00176A1B" w:rsidP="00A26D65">
            <w:pPr>
              <w:jc w:val="center"/>
              <w:rPr>
                <w:rFonts w:cs="Times New Roman"/>
                <w:sz w:val="20"/>
              </w:rPr>
            </w:pPr>
            <w:r w:rsidRPr="00572719">
              <w:rPr>
                <w:rFonts w:cs="Times New Roman"/>
                <w:sz w:val="20"/>
              </w:rPr>
              <w:t>464.6</w:t>
            </w:r>
          </w:p>
        </w:tc>
        <w:tc>
          <w:tcPr>
            <w:tcW w:w="808" w:type="dxa"/>
            <w:tcBorders>
              <w:top w:val="single" w:sz="12" w:space="0" w:color="auto"/>
              <w:right w:val="single" w:sz="12" w:space="0" w:color="auto"/>
            </w:tcBorders>
            <w:shd w:val="clear" w:color="auto" w:fill="auto"/>
            <w:noWrap/>
            <w:vAlign w:val="bottom"/>
            <w:hideMark/>
          </w:tcPr>
          <w:p w14:paraId="74C5539C" w14:textId="77777777" w:rsidR="00176A1B" w:rsidRPr="00572719" w:rsidRDefault="00176A1B" w:rsidP="00A26D65">
            <w:pPr>
              <w:jc w:val="center"/>
              <w:rPr>
                <w:rFonts w:cs="Times New Roman"/>
                <w:sz w:val="20"/>
              </w:rPr>
            </w:pPr>
            <w:r w:rsidRPr="00572719">
              <w:rPr>
                <w:rFonts w:cs="Times New Roman"/>
                <w:sz w:val="20"/>
              </w:rPr>
              <w:t>355</w:t>
            </w:r>
          </w:p>
        </w:tc>
        <w:tc>
          <w:tcPr>
            <w:tcW w:w="808" w:type="dxa"/>
            <w:tcBorders>
              <w:top w:val="single" w:sz="12" w:space="0" w:color="auto"/>
              <w:left w:val="single" w:sz="12" w:space="0" w:color="auto"/>
            </w:tcBorders>
            <w:shd w:val="clear" w:color="auto" w:fill="auto"/>
            <w:noWrap/>
            <w:vAlign w:val="bottom"/>
            <w:hideMark/>
          </w:tcPr>
          <w:p w14:paraId="51256BA0" w14:textId="77777777" w:rsidR="00176A1B" w:rsidRPr="00572719" w:rsidRDefault="00176A1B" w:rsidP="00A26D65">
            <w:pPr>
              <w:jc w:val="center"/>
              <w:rPr>
                <w:rFonts w:cs="Times New Roman"/>
                <w:sz w:val="20"/>
              </w:rPr>
            </w:pPr>
            <w:r w:rsidRPr="00572719">
              <w:rPr>
                <w:rFonts w:cs="Times New Roman"/>
                <w:sz w:val="20"/>
              </w:rPr>
              <w:t>214.7</w:t>
            </w:r>
          </w:p>
        </w:tc>
        <w:tc>
          <w:tcPr>
            <w:tcW w:w="807" w:type="dxa"/>
            <w:tcBorders>
              <w:top w:val="single" w:sz="12" w:space="0" w:color="auto"/>
              <w:right w:val="single" w:sz="12" w:space="0" w:color="auto"/>
            </w:tcBorders>
            <w:shd w:val="clear" w:color="auto" w:fill="auto"/>
            <w:noWrap/>
            <w:vAlign w:val="bottom"/>
            <w:hideMark/>
          </w:tcPr>
          <w:p w14:paraId="239EBEF4" w14:textId="77777777" w:rsidR="00176A1B" w:rsidRPr="00572719" w:rsidRDefault="00176A1B" w:rsidP="00A26D65">
            <w:pPr>
              <w:jc w:val="center"/>
              <w:rPr>
                <w:rFonts w:cs="Times New Roman"/>
                <w:sz w:val="20"/>
              </w:rPr>
            </w:pPr>
            <w:r w:rsidRPr="00572719">
              <w:rPr>
                <w:rFonts w:cs="Times New Roman"/>
                <w:sz w:val="20"/>
              </w:rPr>
              <w:t>152</w:t>
            </w:r>
          </w:p>
        </w:tc>
        <w:tc>
          <w:tcPr>
            <w:tcW w:w="808" w:type="dxa"/>
            <w:tcBorders>
              <w:top w:val="single" w:sz="12" w:space="0" w:color="auto"/>
              <w:left w:val="single" w:sz="12" w:space="0" w:color="auto"/>
            </w:tcBorders>
            <w:shd w:val="clear" w:color="auto" w:fill="auto"/>
            <w:noWrap/>
            <w:vAlign w:val="bottom"/>
            <w:hideMark/>
          </w:tcPr>
          <w:p w14:paraId="1C106AB6" w14:textId="77777777" w:rsidR="00176A1B" w:rsidRPr="00572719" w:rsidRDefault="00176A1B" w:rsidP="00A26D65">
            <w:pPr>
              <w:jc w:val="center"/>
              <w:rPr>
                <w:rFonts w:cs="Times New Roman"/>
                <w:sz w:val="20"/>
              </w:rPr>
            </w:pPr>
            <w:r w:rsidRPr="00572719">
              <w:rPr>
                <w:rFonts w:cs="Times New Roman"/>
                <w:sz w:val="20"/>
              </w:rPr>
              <w:t>245.9</w:t>
            </w:r>
          </w:p>
        </w:tc>
        <w:tc>
          <w:tcPr>
            <w:tcW w:w="808" w:type="dxa"/>
            <w:tcBorders>
              <w:top w:val="single" w:sz="12" w:space="0" w:color="auto"/>
              <w:right w:val="single" w:sz="12" w:space="0" w:color="auto"/>
            </w:tcBorders>
            <w:shd w:val="clear" w:color="auto" w:fill="auto"/>
            <w:noWrap/>
            <w:vAlign w:val="bottom"/>
            <w:hideMark/>
          </w:tcPr>
          <w:p w14:paraId="3CDA9A50" w14:textId="77777777" w:rsidR="00176A1B" w:rsidRPr="00572719" w:rsidRDefault="00176A1B" w:rsidP="00A26D65">
            <w:pPr>
              <w:jc w:val="center"/>
              <w:rPr>
                <w:rFonts w:cs="Times New Roman"/>
                <w:sz w:val="20"/>
              </w:rPr>
            </w:pPr>
            <w:r w:rsidRPr="00572719">
              <w:rPr>
                <w:rFonts w:cs="Times New Roman"/>
                <w:sz w:val="20"/>
              </w:rPr>
              <w:t>165</w:t>
            </w:r>
          </w:p>
        </w:tc>
        <w:tc>
          <w:tcPr>
            <w:tcW w:w="808" w:type="dxa"/>
            <w:tcBorders>
              <w:top w:val="single" w:sz="12" w:space="0" w:color="auto"/>
              <w:left w:val="single" w:sz="12" w:space="0" w:color="auto"/>
            </w:tcBorders>
            <w:shd w:val="clear" w:color="auto" w:fill="auto"/>
            <w:noWrap/>
            <w:vAlign w:val="bottom"/>
            <w:hideMark/>
          </w:tcPr>
          <w:p w14:paraId="295ED2DE" w14:textId="77777777" w:rsidR="00176A1B" w:rsidRPr="00572719" w:rsidRDefault="00176A1B" w:rsidP="00A26D65">
            <w:pPr>
              <w:jc w:val="center"/>
              <w:rPr>
                <w:rFonts w:cs="Times New Roman"/>
                <w:sz w:val="20"/>
              </w:rPr>
            </w:pPr>
            <w:r w:rsidRPr="00572719">
              <w:rPr>
                <w:rFonts w:cs="Times New Roman"/>
                <w:sz w:val="20"/>
              </w:rPr>
              <w:t>73.8</w:t>
            </w:r>
          </w:p>
        </w:tc>
        <w:tc>
          <w:tcPr>
            <w:tcW w:w="808" w:type="dxa"/>
            <w:tcBorders>
              <w:top w:val="single" w:sz="12" w:space="0" w:color="auto"/>
              <w:right w:val="single" w:sz="12" w:space="0" w:color="auto"/>
            </w:tcBorders>
            <w:shd w:val="clear" w:color="auto" w:fill="auto"/>
            <w:noWrap/>
            <w:vAlign w:val="bottom"/>
            <w:hideMark/>
          </w:tcPr>
          <w:p w14:paraId="35CC6664" w14:textId="77777777" w:rsidR="00176A1B" w:rsidRPr="00572719" w:rsidRDefault="00176A1B" w:rsidP="00A26D65">
            <w:pPr>
              <w:jc w:val="center"/>
              <w:rPr>
                <w:rFonts w:cs="Times New Roman"/>
                <w:sz w:val="20"/>
              </w:rPr>
            </w:pPr>
            <w:r w:rsidRPr="00572719">
              <w:rPr>
                <w:rFonts w:cs="Times New Roman"/>
                <w:sz w:val="20"/>
              </w:rPr>
              <w:t>49</w:t>
            </w:r>
          </w:p>
        </w:tc>
      </w:tr>
      <w:tr w:rsidR="00176A1B" w:rsidRPr="00572719" w14:paraId="01DD1F6E" w14:textId="77777777" w:rsidTr="00A26D65">
        <w:trPr>
          <w:trHeight w:hRule="exact" w:val="264"/>
        </w:trPr>
        <w:tc>
          <w:tcPr>
            <w:tcW w:w="846" w:type="dxa"/>
            <w:tcBorders>
              <w:left w:val="single" w:sz="12" w:space="0" w:color="auto"/>
              <w:right w:val="single" w:sz="12" w:space="0" w:color="auto"/>
            </w:tcBorders>
            <w:shd w:val="clear" w:color="auto" w:fill="auto"/>
            <w:noWrap/>
            <w:vAlign w:val="bottom"/>
            <w:hideMark/>
          </w:tcPr>
          <w:p w14:paraId="53064B14" w14:textId="77777777" w:rsidR="00176A1B" w:rsidRPr="00572719" w:rsidRDefault="00176A1B" w:rsidP="00A26D65">
            <w:pPr>
              <w:spacing w:after="0" w:line="240" w:lineRule="auto"/>
              <w:jc w:val="right"/>
              <w:rPr>
                <w:rFonts w:eastAsia="Times New Roman" w:cs="Times New Roman"/>
                <w:b/>
                <w:color w:val="000000"/>
                <w:sz w:val="20"/>
                <w:lang w:val="en-US"/>
              </w:rPr>
            </w:pPr>
            <w:r w:rsidRPr="00572719">
              <w:rPr>
                <w:rFonts w:eastAsia="Times New Roman" w:cs="Times New Roman"/>
                <w:b/>
                <w:color w:val="000000"/>
                <w:sz w:val="20"/>
                <w:lang w:val="en-US"/>
              </w:rPr>
              <w:t>2</w:t>
            </w:r>
          </w:p>
        </w:tc>
        <w:tc>
          <w:tcPr>
            <w:tcW w:w="807" w:type="dxa"/>
            <w:tcBorders>
              <w:left w:val="single" w:sz="12" w:space="0" w:color="auto"/>
            </w:tcBorders>
            <w:shd w:val="clear" w:color="auto" w:fill="auto"/>
            <w:noWrap/>
            <w:vAlign w:val="bottom"/>
            <w:hideMark/>
          </w:tcPr>
          <w:p w14:paraId="337B2871" w14:textId="77777777" w:rsidR="00176A1B" w:rsidRPr="00572719" w:rsidRDefault="00176A1B" w:rsidP="00A26D65">
            <w:pPr>
              <w:jc w:val="center"/>
              <w:rPr>
                <w:rFonts w:cs="Times New Roman"/>
                <w:sz w:val="20"/>
              </w:rPr>
            </w:pPr>
            <w:r w:rsidRPr="00572719">
              <w:rPr>
                <w:rFonts w:cs="Times New Roman"/>
                <w:sz w:val="20"/>
              </w:rPr>
              <w:t>465.6</w:t>
            </w:r>
          </w:p>
        </w:tc>
        <w:tc>
          <w:tcPr>
            <w:tcW w:w="808" w:type="dxa"/>
            <w:tcBorders>
              <w:right w:val="single" w:sz="12" w:space="0" w:color="auto"/>
            </w:tcBorders>
            <w:shd w:val="clear" w:color="auto" w:fill="auto"/>
            <w:noWrap/>
            <w:vAlign w:val="bottom"/>
            <w:hideMark/>
          </w:tcPr>
          <w:p w14:paraId="16CB394A" w14:textId="77777777" w:rsidR="00176A1B" w:rsidRPr="00572719" w:rsidRDefault="00176A1B" w:rsidP="00A26D65">
            <w:pPr>
              <w:jc w:val="center"/>
              <w:rPr>
                <w:rFonts w:cs="Times New Roman"/>
                <w:sz w:val="20"/>
              </w:rPr>
            </w:pPr>
            <w:r w:rsidRPr="00572719">
              <w:rPr>
                <w:rFonts w:cs="Times New Roman"/>
                <w:sz w:val="20"/>
              </w:rPr>
              <w:t>349</w:t>
            </w:r>
          </w:p>
        </w:tc>
        <w:tc>
          <w:tcPr>
            <w:tcW w:w="808" w:type="dxa"/>
            <w:tcBorders>
              <w:left w:val="single" w:sz="12" w:space="0" w:color="auto"/>
            </w:tcBorders>
            <w:shd w:val="clear" w:color="auto" w:fill="auto"/>
            <w:noWrap/>
            <w:vAlign w:val="bottom"/>
            <w:hideMark/>
          </w:tcPr>
          <w:p w14:paraId="0D61953E" w14:textId="77777777" w:rsidR="00176A1B" w:rsidRPr="00572719" w:rsidRDefault="00176A1B" w:rsidP="00A26D65">
            <w:pPr>
              <w:jc w:val="center"/>
              <w:rPr>
                <w:rFonts w:cs="Times New Roman"/>
                <w:sz w:val="20"/>
              </w:rPr>
            </w:pPr>
            <w:r w:rsidRPr="00572719">
              <w:rPr>
                <w:rFonts w:cs="Times New Roman"/>
                <w:sz w:val="20"/>
              </w:rPr>
              <w:t>223.3</w:t>
            </w:r>
          </w:p>
        </w:tc>
        <w:tc>
          <w:tcPr>
            <w:tcW w:w="807" w:type="dxa"/>
            <w:tcBorders>
              <w:right w:val="single" w:sz="12" w:space="0" w:color="auto"/>
            </w:tcBorders>
            <w:shd w:val="clear" w:color="auto" w:fill="auto"/>
            <w:noWrap/>
            <w:vAlign w:val="bottom"/>
            <w:hideMark/>
          </w:tcPr>
          <w:p w14:paraId="73A71854" w14:textId="77777777" w:rsidR="00176A1B" w:rsidRPr="00572719" w:rsidRDefault="00176A1B" w:rsidP="00A26D65">
            <w:pPr>
              <w:jc w:val="center"/>
              <w:rPr>
                <w:rFonts w:cs="Times New Roman"/>
                <w:sz w:val="20"/>
              </w:rPr>
            </w:pPr>
            <w:r w:rsidRPr="00572719">
              <w:rPr>
                <w:rFonts w:cs="Times New Roman"/>
                <w:sz w:val="20"/>
              </w:rPr>
              <w:t>179</w:t>
            </w:r>
          </w:p>
        </w:tc>
        <w:tc>
          <w:tcPr>
            <w:tcW w:w="808" w:type="dxa"/>
            <w:tcBorders>
              <w:left w:val="single" w:sz="12" w:space="0" w:color="auto"/>
            </w:tcBorders>
            <w:shd w:val="clear" w:color="auto" w:fill="auto"/>
            <w:noWrap/>
            <w:vAlign w:val="bottom"/>
            <w:hideMark/>
          </w:tcPr>
          <w:p w14:paraId="6C5D402E" w14:textId="77777777" w:rsidR="00176A1B" w:rsidRPr="00572719" w:rsidRDefault="00176A1B" w:rsidP="00A26D65">
            <w:pPr>
              <w:jc w:val="center"/>
              <w:rPr>
                <w:rFonts w:cs="Times New Roman"/>
                <w:sz w:val="20"/>
              </w:rPr>
            </w:pPr>
            <w:r w:rsidRPr="00572719">
              <w:rPr>
                <w:rFonts w:cs="Times New Roman"/>
                <w:sz w:val="20"/>
              </w:rPr>
              <w:t>261.4</w:t>
            </w:r>
          </w:p>
        </w:tc>
        <w:tc>
          <w:tcPr>
            <w:tcW w:w="808" w:type="dxa"/>
            <w:tcBorders>
              <w:right w:val="single" w:sz="12" w:space="0" w:color="auto"/>
            </w:tcBorders>
            <w:shd w:val="clear" w:color="auto" w:fill="auto"/>
            <w:noWrap/>
            <w:vAlign w:val="bottom"/>
            <w:hideMark/>
          </w:tcPr>
          <w:p w14:paraId="507413AE" w14:textId="77777777" w:rsidR="00176A1B" w:rsidRPr="00572719" w:rsidRDefault="00176A1B" w:rsidP="00A26D65">
            <w:pPr>
              <w:jc w:val="center"/>
              <w:rPr>
                <w:rFonts w:cs="Times New Roman"/>
                <w:sz w:val="20"/>
              </w:rPr>
            </w:pPr>
            <w:r w:rsidRPr="00572719">
              <w:rPr>
                <w:rFonts w:cs="Times New Roman"/>
                <w:sz w:val="20"/>
              </w:rPr>
              <w:t>173</w:t>
            </w:r>
          </w:p>
        </w:tc>
        <w:tc>
          <w:tcPr>
            <w:tcW w:w="808" w:type="dxa"/>
            <w:tcBorders>
              <w:left w:val="single" w:sz="12" w:space="0" w:color="auto"/>
            </w:tcBorders>
            <w:shd w:val="clear" w:color="auto" w:fill="auto"/>
            <w:noWrap/>
            <w:vAlign w:val="bottom"/>
            <w:hideMark/>
          </w:tcPr>
          <w:p w14:paraId="1023D481" w14:textId="77777777" w:rsidR="00176A1B" w:rsidRPr="00572719" w:rsidRDefault="00176A1B" w:rsidP="00A26D65">
            <w:pPr>
              <w:jc w:val="center"/>
              <w:rPr>
                <w:rFonts w:cs="Times New Roman"/>
                <w:sz w:val="20"/>
              </w:rPr>
            </w:pPr>
            <w:r w:rsidRPr="00572719">
              <w:rPr>
                <w:rFonts w:cs="Times New Roman"/>
                <w:sz w:val="20"/>
              </w:rPr>
              <w:t>109</w:t>
            </w:r>
          </w:p>
        </w:tc>
        <w:tc>
          <w:tcPr>
            <w:tcW w:w="808" w:type="dxa"/>
            <w:tcBorders>
              <w:right w:val="single" w:sz="12" w:space="0" w:color="auto"/>
            </w:tcBorders>
            <w:shd w:val="clear" w:color="auto" w:fill="auto"/>
            <w:noWrap/>
            <w:vAlign w:val="bottom"/>
            <w:hideMark/>
          </w:tcPr>
          <w:p w14:paraId="499C079E" w14:textId="77777777" w:rsidR="00176A1B" w:rsidRPr="00572719" w:rsidRDefault="00176A1B" w:rsidP="00A26D65">
            <w:pPr>
              <w:jc w:val="center"/>
              <w:rPr>
                <w:rFonts w:cs="Times New Roman"/>
                <w:sz w:val="20"/>
              </w:rPr>
            </w:pPr>
            <w:r w:rsidRPr="00572719">
              <w:rPr>
                <w:rFonts w:cs="Times New Roman"/>
                <w:sz w:val="20"/>
              </w:rPr>
              <w:t>79</w:t>
            </w:r>
          </w:p>
        </w:tc>
      </w:tr>
      <w:tr w:rsidR="00176A1B" w:rsidRPr="00572719" w14:paraId="5EF13D67" w14:textId="77777777" w:rsidTr="00A26D65">
        <w:trPr>
          <w:trHeight w:hRule="exact" w:val="264"/>
        </w:trPr>
        <w:tc>
          <w:tcPr>
            <w:tcW w:w="846" w:type="dxa"/>
            <w:tcBorders>
              <w:left w:val="single" w:sz="12" w:space="0" w:color="auto"/>
              <w:right w:val="single" w:sz="12" w:space="0" w:color="auto"/>
            </w:tcBorders>
            <w:shd w:val="clear" w:color="auto" w:fill="auto"/>
            <w:noWrap/>
            <w:vAlign w:val="bottom"/>
            <w:hideMark/>
          </w:tcPr>
          <w:p w14:paraId="1B0B6913" w14:textId="77777777" w:rsidR="00176A1B" w:rsidRPr="00572719" w:rsidRDefault="00176A1B" w:rsidP="00A26D65">
            <w:pPr>
              <w:spacing w:after="0" w:line="240" w:lineRule="auto"/>
              <w:jc w:val="right"/>
              <w:rPr>
                <w:rFonts w:eastAsia="Times New Roman" w:cs="Times New Roman"/>
                <w:b/>
                <w:color w:val="000000"/>
                <w:sz w:val="20"/>
                <w:lang w:val="en-US"/>
              </w:rPr>
            </w:pPr>
            <w:r w:rsidRPr="00572719">
              <w:rPr>
                <w:rFonts w:eastAsia="Times New Roman" w:cs="Times New Roman"/>
                <w:b/>
                <w:color w:val="000000"/>
                <w:sz w:val="20"/>
                <w:lang w:val="en-US"/>
              </w:rPr>
              <w:t>3</w:t>
            </w:r>
          </w:p>
        </w:tc>
        <w:tc>
          <w:tcPr>
            <w:tcW w:w="807" w:type="dxa"/>
            <w:tcBorders>
              <w:left w:val="single" w:sz="12" w:space="0" w:color="auto"/>
            </w:tcBorders>
            <w:shd w:val="clear" w:color="auto" w:fill="auto"/>
            <w:noWrap/>
            <w:vAlign w:val="bottom"/>
            <w:hideMark/>
          </w:tcPr>
          <w:p w14:paraId="1FCAB488" w14:textId="77777777" w:rsidR="00176A1B" w:rsidRPr="00572719" w:rsidRDefault="00176A1B" w:rsidP="00A26D65">
            <w:pPr>
              <w:jc w:val="center"/>
              <w:rPr>
                <w:rFonts w:cs="Times New Roman"/>
                <w:sz w:val="20"/>
              </w:rPr>
            </w:pPr>
            <w:r w:rsidRPr="00572719">
              <w:rPr>
                <w:rFonts w:cs="Times New Roman"/>
                <w:sz w:val="20"/>
              </w:rPr>
              <w:t>441.4</w:t>
            </w:r>
          </w:p>
        </w:tc>
        <w:tc>
          <w:tcPr>
            <w:tcW w:w="808" w:type="dxa"/>
            <w:tcBorders>
              <w:right w:val="single" w:sz="12" w:space="0" w:color="auto"/>
            </w:tcBorders>
            <w:shd w:val="clear" w:color="auto" w:fill="auto"/>
            <w:noWrap/>
            <w:vAlign w:val="bottom"/>
            <w:hideMark/>
          </w:tcPr>
          <w:p w14:paraId="3E7C797B" w14:textId="77777777" w:rsidR="00176A1B" w:rsidRPr="00572719" w:rsidRDefault="00176A1B" w:rsidP="00A26D65">
            <w:pPr>
              <w:jc w:val="center"/>
              <w:rPr>
                <w:rFonts w:cs="Times New Roman"/>
                <w:sz w:val="20"/>
              </w:rPr>
            </w:pPr>
            <w:r w:rsidRPr="00572719">
              <w:rPr>
                <w:rFonts w:cs="Times New Roman"/>
                <w:sz w:val="20"/>
              </w:rPr>
              <w:t>263</w:t>
            </w:r>
          </w:p>
        </w:tc>
        <w:tc>
          <w:tcPr>
            <w:tcW w:w="808" w:type="dxa"/>
            <w:tcBorders>
              <w:left w:val="single" w:sz="12" w:space="0" w:color="auto"/>
            </w:tcBorders>
            <w:shd w:val="clear" w:color="auto" w:fill="auto"/>
            <w:noWrap/>
            <w:vAlign w:val="bottom"/>
            <w:hideMark/>
          </w:tcPr>
          <w:p w14:paraId="484D46BD" w14:textId="77777777" w:rsidR="00176A1B" w:rsidRPr="00572719" w:rsidRDefault="00176A1B" w:rsidP="00A26D65">
            <w:pPr>
              <w:jc w:val="center"/>
              <w:rPr>
                <w:rFonts w:cs="Times New Roman"/>
                <w:sz w:val="20"/>
              </w:rPr>
            </w:pPr>
            <w:r w:rsidRPr="00572719">
              <w:rPr>
                <w:rFonts w:cs="Times New Roman"/>
                <w:sz w:val="20"/>
              </w:rPr>
              <w:t>140</w:t>
            </w:r>
          </w:p>
        </w:tc>
        <w:tc>
          <w:tcPr>
            <w:tcW w:w="807" w:type="dxa"/>
            <w:tcBorders>
              <w:right w:val="single" w:sz="12" w:space="0" w:color="auto"/>
            </w:tcBorders>
            <w:shd w:val="clear" w:color="auto" w:fill="auto"/>
            <w:noWrap/>
            <w:vAlign w:val="bottom"/>
            <w:hideMark/>
          </w:tcPr>
          <w:p w14:paraId="579F9F71" w14:textId="77777777" w:rsidR="00176A1B" w:rsidRPr="00572719" w:rsidRDefault="00176A1B" w:rsidP="00A26D65">
            <w:pPr>
              <w:jc w:val="center"/>
              <w:rPr>
                <w:rFonts w:cs="Times New Roman"/>
                <w:sz w:val="20"/>
              </w:rPr>
            </w:pPr>
            <w:r w:rsidRPr="00572719">
              <w:rPr>
                <w:rFonts w:cs="Times New Roman"/>
                <w:sz w:val="20"/>
              </w:rPr>
              <w:t>109</w:t>
            </w:r>
          </w:p>
        </w:tc>
        <w:tc>
          <w:tcPr>
            <w:tcW w:w="808" w:type="dxa"/>
            <w:tcBorders>
              <w:left w:val="single" w:sz="12" w:space="0" w:color="auto"/>
            </w:tcBorders>
            <w:shd w:val="clear" w:color="auto" w:fill="auto"/>
            <w:noWrap/>
            <w:vAlign w:val="bottom"/>
            <w:hideMark/>
          </w:tcPr>
          <w:p w14:paraId="21B4A9A3" w14:textId="77777777" w:rsidR="00176A1B" w:rsidRPr="00572719" w:rsidRDefault="00176A1B" w:rsidP="00A26D65">
            <w:pPr>
              <w:jc w:val="center"/>
              <w:rPr>
                <w:rFonts w:cs="Times New Roman"/>
                <w:sz w:val="20"/>
              </w:rPr>
            </w:pPr>
            <w:r w:rsidRPr="00572719">
              <w:rPr>
                <w:rFonts w:cs="Times New Roman"/>
                <w:sz w:val="20"/>
              </w:rPr>
              <w:t>184.2</w:t>
            </w:r>
          </w:p>
        </w:tc>
        <w:tc>
          <w:tcPr>
            <w:tcW w:w="808" w:type="dxa"/>
            <w:tcBorders>
              <w:right w:val="single" w:sz="12" w:space="0" w:color="auto"/>
            </w:tcBorders>
            <w:shd w:val="clear" w:color="auto" w:fill="auto"/>
            <w:noWrap/>
            <w:vAlign w:val="bottom"/>
            <w:hideMark/>
          </w:tcPr>
          <w:p w14:paraId="2ADCA829" w14:textId="77777777" w:rsidR="00176A1B" w:rsidRPr="00572719" w:rsidRDefault="00176A1B" w:rsidP="00A26D65">
            <w:pPr>
              <w:jc w:val="center"/>
              <w:rPr>
                <w:rFonts w:cs="Times New Roman"/>
                <w:sz w:val="20"/>
              </w:rPr>
            </w:pPr>
            <w:r w:rsidRPr="00572719">
              <w:rPr>
                <w:rFonts w:cs="Times New Roman"/>
                <w:sz w:val="20"/>
              </w:rPr>
              <w:t>109</w:t>
            </w:r>
          </w:p>
        </w:tc>
        <w:tc>
          <w:tcPr>
            <w:tcW w:w="808" w:type="dxa"/>
            <w:tcBorders>
              <w:left w:val="single" w:sz="12" w:space="0" w:color="auto"/>
            </w:tcBorders>
            <w:shd w:val="clear" w:color="auto" w:fill="auto"/>
            <w:noWrap/>
            <w:vAlign w:val="bottom"/>
            <w:hideMark/>
          </w:tcPr>
          <w:p w14:paraId="6E2BED7B" w14:textId="77777777" w:rsidR="00176A1B" w:rsidRPr="00572719" w:rsidRDefault="00176A1B" w:rsidP="00A26D65">
            <w:pPr>
              <w:jc w:val="center"/>
              <w:rPr>
                <w:rFonts w:cs="Times New Roman"/>
                <w:sz w:val="20"/>
              </w:rPr>
            </w:pPr>
            <w:r w:rsidRPr="00572719">
              <w:rPr>
                <w:rFonts w:cs="Times New Roman"/>
                <w:sz w:val="20"/>
              </w:rPr>
              <w:t>143.6</w:t>
            </w:r>
          </w:p>
        </w:tc>
        <w:tc>
          <w:tcPr>
            <w:tcW w:w="808" w:type="dxa"/>
            <w:tcBorders>
              <w:right w:val="single" w:sz="12" w:space="0" w:color="auto"/>
            </w:tcBorders>
            <w:shd w:val="clear" w:color="auto" w:fill="auto"/>
            <w:noWrap/>
            <w:vAlign w:val="bottom"/>
            <w:hideMark/>
          </w:tcPr>
          <w:p w14:paraId="2642778E" w14:textId="77777777" w:rsidR="00176A1B" w:rsidRPr="00572719" w:rsidRDefault="00176A1B" w:rsidP="00A26D65">
            <w:pPr>
              <w:jc w:val="center"/>
              <w:rPr>
                <w:rFonts w:cs="Times New Roman"/>
                <w:sz w:val="20"/>
              </w:rPr>
            </w:pPr>
            <w:r w:rsidRPr="00572719">
              <w:rPr>
                <w:rFonts w:cs="Times New Roman"/>
                <w:sz w:val="20"/>
              </w:rPr>
              <w:t>73</w:t>
            </w:r>
          </w:p>
        </w:tc>
      </w:tr>
      <w:tr w:rsidR="00176A1B" w:rsidRPr="00572719" w14:paraId="52580A34" w14:textId="77777777" w:rsidTr="00A26D65">
        <w:trPr>
          <w:trHeight w:hRule="exact" w:val="264"/>
        </w:trPr>
        <w:tc>
          <w:tcPr>
            <w:tcW w:w="846" w:type="dxa"/>
            <w:tcBorders>
              <w:left w:val="single" w:sz="12" w:space="0" w:color="auto"/>
              <w:right w:val="single" w:sz="12" w:space="0" w:color="auto"/>
            </w:tcBorders>
            <w:shd w:val="clear" w:color="auto" w:fill="auto"/>
            <w:noWrap/>
            <w:vAlign w:val="bottom"/>
            <w:hideMark/>
          </w:tcPr>
          <w:p w14:paraId="67CD88CF" w14:textId="77777777" w:rsidR="00176A1B" w:rsidRPr="00572719" w:rsidRDefault="00176A1B" w:rsidP="00A26D65">
            <w:pPr>
              <w:spacing w:after="0" w:line="240" w:lineRule="auto"/>
              <w:jc w:val="right"/>
              <w:rPr>
                <w:rFonts w:eastAsia="Times New Roman" w:cs="Times New Roman"/>
                <w:b/>
                <w:color w:val="000000"/>
                <w:sz w:val="20"/>
                <w:lang w:val="en-US"/>
              </w:rPr>
            </w:pPr>
            <w:r w:rsidRPr="00572719">
              <w:rPr>
                <w:rFonts w:eastAsia="Times New Roman" w:cs="Times New Roman"/>
                <w:b/>
                <w:color w:val="000000"/>
                <w:sz w:val="20"/>
                <w:lang w:val="en-US"/>
              </w:rPr>
              <w:t>4</w:t>
            </w:r>
          </w:p>
        </w:tc>
        <w:tc>
          <w:tcPr>
            <w:tcW w:w="807" w:type="dxa"/>
            <w:tcBorders>
              <w:left w:val="single" w:sz="12" w:space="0" w:color="auto"/>
            </w:tcBorders>
            <w:shd w:val="clear" w:color="auto" w:fill="auto"/>
            <w:noWrap/>
            <w:vAlign w:val="bottom"/>
            <w:hideMark/>
          </w:tcPr>
          <w:p w14:paraId="530658B8" w14:textId="77777777" w:rsidR="00176A1B" w:rsidRPr="00572719" w:rsidRDefault="00176A1B" w:rsidP="00A26D65">
            <w:pPr>
              <w:jc w:val="center"/>
              <w:rPr>
                <w:rFonts w:cs="Times New Roman"/>
                <w:sz w:val="20"/>
              </w:rPr>
            </w:pPr>
            <w:r w:rsidRPr="00572719">
              <w:rPr>
                <w:rFonts w:cs="Times New Roman"/>
                <w:sz w:val="20"/>
              </w:rPr>
              <w:t>436.3</w:t>
            </w:r>
          </w:p>
        </w:tc>
        <w:tc>
          <w:tcPr>
            <w:tcW w:w="808" w:type="dxa"/>
            <w:tcBorders>
              <w:right w:val="single" w:sz="12" w:space="0" w:color="auto"/>
            </w:tcBorders>
            <w:shd w:val="clear" w:color="auto" w:fill="auto"/>
            <w:noWrap/>
            <w:vAlign w:val="bottom"/>
            <w:hideMark/>
          </w:tcPr>
          <w:p w14:paraId="35867DC9" w14:textId="77777777" w:rsidR="00176A1B" w:rsidRPr="00572719" w:rsidRDefault="00176A1B" w:rsidP="00A26D65">
            <w:pPr>
              <w:jc w:val="center"/>
              <w:rPr>
                <w:rFonts w:cs="Times New Roman"/>
                <w:sz w:val="20"/>
              </w:rPr>
            </w:pPr>
            <w:r w:rsidRPr="00572719">
              <w:rPr>
                <w:rFonts w:cs="Times New Roman"/>
                <w:sz w:val="20"/>
              </w:rPr>
              <w:t>359</w:t>
            </w:r>
          </w:p>
        </w:tc>
        <w:tc>
          <w:tcPr>
            <w:tcW w:w="808" w:type="dxa"/>
            <w:tcBorders>
              <w:left w:val="single" w:sz="12" w:space="0" w:color="auto"/>
            </w:tcBorders>
            <w:shd w:val="clear" w:color="auto" w:fill="auto"/>
            <w:noWrap/>
            <w:vAlign w:val="bottom"/>
            <w:hideMark/>
          </w:tcPr>
          <w:p w14:paraId="039453ED" w14:textId="77777777" w:rsidR="00176A1B" w:rsidRPr="00572719" w:rsidRDefault="00176A1B" w:rsidP="00A26D65">
            <w:pPr>
              <w:jc w:val="center"/>
              <w:rPr>
                <w:rFonts w:cs="Times New Roman"/>
                <w:sz w:val="20"/>
              </w:rPr>
            </w:pPr>
            <w:r w:rsidRPr="00572719">
              <w:rPr>
                <w:rFonts w:cs="Times New Roman"/>
                <w:sz w:val="20"/>
              </w:rPr>
              <w:t>258.5</w:t>
            </w:r>
          </w:p>
        </w:tc>
        <w:tc>
          <w:tcPr>
            <w:tcW w:w="807" w:type="dxa"/>
            <w:tcBorders>
              <w:right w:val="single" w:sz="12" w:space="0" w:color="auto"/>
            </w:tcBorders>
            <w:shd w:val="clear" w:color="auto" w:fill="auto"/>
            <w:noWrap/>
            <w:vAlign w:val="bottom"/>
            <w:hideMark/>
          </w:tcPr>
          <w:p w14:paraId="6C645EA5" w14:textId="77777777" w:rsidR="00176A1B" w:rsidRPr="00572719" w:rsidRDefault="00176A1B" w:rsidP="00A26D65">
            <w:pPr>
              <w:jc w:val="center"/>
              <w:rPr>
                <w:rFonts w:cs="Times New Roman"/>
                <w:sz w:val="20"/>
              </w:rPr>
            </w:pPr>
            <w:r w:rsidRPr="00572719">
              <w:rPr>
                <w:rFonts w:cs="Times New Roman"/>
                <w:sz w:val="20"/>
              </w:rPr>
              <w:t>172</w:t>
            </w:r>
          </w:p>
        </w:tc>
        <w:tc>
          <w:tcPr>
            <w:tcW w:w="808" w:type="dxa"/>
            <w:tcBorders>
              <w:left w:val="single" w:sz="12" w:space="0" w:color="auto"/>
            </w:tcBorders>
            <w:shd w:val="clear" w:color="auto" w:fill="auto"/>
            <w:noWrap/>
            <w:vAlign w:val="bottom"/>
            <w:hideMark/>
          </w:tcPr>
          <w:p w14:paraId="618FDEF1" w14:textId="77777777" w:rsidR="00176A1B" w:rsidRPr="00572719" w:rsidRDefault="00176A1B" w:rsidP="00A26D65">
            <w:pPr>
              <w:jc w:val="center"/>
              <w:rPr>
                <w:rFonts w:cs="Times New Roman"/>
                <w:sz w:val="20"/>
              </w:rPr>
            </w:pPr>
            <w:r w:rsidRPr="00572719">
              <w:rPr>
                <w:rFonts w:cs="Times New Roman"/>
                <w:sz w:val="20"/>
              </w:rPr>
              <w:t>265.3</w:t>
            </w:r>
          </w:p>
        </w:tc>
        <w:tc>
          <w:tcPr>
            <w:tcW w:w="808" w:type="dxa"/>
            <w:tcBorders>
              <w:right w:val="single" w:sz="12" w:space="0" w:color="auto"/>
            </w:tcBorders>
            <w:shd w:val="clear" w:color="auto" w:fill="auto"/>
            <w:noWrap/>
            <w:vAlign w:val="bottom"/>
            <w:hideMark/>
          </w:tcPr>
          <w:p w14:paraId="6768BF41" w14:textId="77777777" w:rsidR="00176A1B" w:rsidRPr="00572719" w:rsidRDefault="00176A1B" w:rsidP="00A26D65">
            <w:pPr>
              <w:jc w:val="center"/>
              <w:rPr>
                <w:rFonts w:cs="Times New Roman"/>
                <w:sz w:val="20"/>
              </w:rPr>
            </w:pPr>
            <w:r w:rsidRPr="00572719">
              <w:rPr>
                <w:rFonts w:cs="Times New Roman"/>
                <w:sz w:val="20"/>
              </w:rPr>
              <w:t>155</w:t>
            </w:r>
          </w:p>
        </w:tc>
        <w:tc>
          <w:tcPr>
            <w:tcW w:w="808" w:type="dxa"/>
            <w:tcBorders>
              <w:left w:val="single" w:sz="12" w:space="0" w:color="auto"/>
            </w:tcBorders>
            <w:shd w:val="clear" w:color="auto" w:fill="auto"/>
            <w:noWrap/>
            <w:vAlign w:val="bottom"/>
            <w:hideMark/>
          </w:tcPr>
          <w:p w14:paraId="387E1C8C" w14:textId="77777777" w:rsidR="00176A1B" w:rsidRPr="00572719" w:rsidRDefault="00176A1B" w:rsidP="00A26D65">
            <w:pPr>
              <w:jc w:val="center"/>
              <w:rPr>
                <w:rFonts w:cs="Times New Roman"/>
                <w:sz w:val="20"/>
              </w:rPr>
            </w:pPr>
            <w:r w:rsidRPr="00572719">
              <w:rPr>
                <w:rFonts w:cs="Times New Roman"/>
                <w:sz w:val="20"/>
              </w:rPr>
              <w:t>63.5</w:t>
            </w:r>
          </w:p>
        </w:tc>
        <w:tc>
          <w:tcPr>
            <w:tcW w:w="808" w:type="dxa"/>
            <w:tcBorders>
              <w:right w:val="single" w:sz="12" w:space="0" w:color="auto"/>
            </w:tcBorders>
            <w:shd w:val="clear" w:color="auto" w:fill="auto"/>
            <w:noWrap/>
            <w:vAlign w:val="bottom"/>
            <w:hideMark/>
          </w:tcPr>
          <w:p w14:paraId="5919EAF8" w14:textId="77777777" w:rsidR="00176A1B" w:rsidRPr="00572719" w:rsidRDefault="00176A1B" w:rsidP="00A26D65">
            <w:pPr>
              <w:jc w:val="center"/>
              <w:rPr>
                <w:rFonts w:cs="Times New Roman"/>
                <w:sz w:val="20"/>
              </w:rPr>
            </w:pPr>
            <w:r w:rsidRPr="00572719">
              <w:rPr>
                <w:rFonts w:cs="Times New Roman"/>
                <w:sz w:val="20"/>
              </w:rPr>
              <w:t>40</w:t>
            </w:r>
          </w:p>
        </w:tc>
      </w:tr>
      <w:tr w:rsidR="00176A1B" w:rsidRPr="00572719" w14:paraId="49B66837" w14:textId="77777777" w:rsidTr="00A26D65">
        <w:trPr>
          <w:trHeight w:hRule="exact" w:val="264"/>
        </w:trPr>
        <w:tc>
          <w:tcPr>
            <w:tcW w:w="846" w:type="dxa"/>
            <w:tcBorders>
              <w:left w:val="single" w:sz="12" w:space="0" w:color="auto"/>
              <w:right w:val="single" w:sz="12" w:space="0" w:color="auto"/>
            </w:tcBorders>
            <w:shd w:val="clear" w:color="auto" w:fill="auto"/>
            <w:noWrap/>
            <w:vAlign w:val="bottom"/>
            <w:hideMark/>
          </w:tcPr>
          <w:p w14:paraId="168C4C21" w14:textId="77777777" w:rsidR="00176A1B" w:rsidRPr="00572719" w:rsidRDefault="00176A1B" w:rsidP="00A26D65">
            <w:pPr>
              <w:spacing w:after="0" w:line="240" w:lineRule="auto"/>
              <w:jc w:val="right"/>
              <w:rPr>
                <w:rFonts w:eastAsia="Times New Roman" w:cs="Times New Roman"/>
                <w:b/>
                <w:color w:val="000000"/>
                <w:sz w:val="20"/>
                <w:lang w:val="en-US"/>
              </w:rPr>
            </w:pPr>
            <w:r w:rsidRPr="00572719">
              <w:rPr>
                <w:rFonts w:eastAsia="Times New Roman" w:cs="Times New Roman"/>
                <w:b/>
                <w:color w:val="000000"/>
                <w:sz w:val="20"/>
                <w:lang w:val="en-US"/>
              </w:rPr>
              <w:t>5</w:t>
            </w:r>
          </w:p>
        </w:tc>
        <w:tc>
          <w:tcPr>
            <w:tcW w:w="807" w:type="dxa"/>
            <w:tcBorders>
              <w:left w:val="single" w:sz="12" w:space="0" w:color="auto"/>
            </w:tcBorders>
            <w:shd w:val="clear" w:color="auto" w:fill="auto"/>
            <w:noWrap/>
            <w:vAlign w:val="bottom"/>
            <w:hideMark/>
          </w:tcPr>
          <w:p w14:paraId="1F513C4C" w14:textId="77777777" w:rsidR="00176A1B" w:rsidRPr="00572719" w:rsidRDefault="00176A1B" w:rsidP="00A26D65">
            <w:pPr>
              <w:jc w:val="center"/>
              <w:rPr>
                <w:rFonts w:cs="Times New Roman"/>
                <w:sz w:val="20"/>
              </w:rPr>
            </w:pPr>
            <w:r w:rsidRPr="00572719">
              <w:rPr>
                <w:rFonts w:cs="Times New Roman"/>
                <w:sz w:val="20"/>
              </w:rPr>
              <w:t>533.1</w:t>
            </w:r>
          </w:p>
        </w:tc>
        <w:tc>
          <w:tcPr>
            <w:tcW w:w="808" w:type="dxa"/>
            <w:tcBorders>
              <w:right w:val="single" w:sz="12" w:space="0" w:color="auto"/>
            </w:tcBorders>
            <w:shd w:val="clear" w:color="auto" w:fill="auto"/>
            <w:noWrap/>
            <w:vAlign w:val="bottom"/>
            <w:hideMark/>
          </w:tcPr>
          <w:p w14:paraId="0A82ECD4" w14:textId="77777777" w:rsidR="00176A1B" w:rsidRPr="00572719" w:rsidRDefault="00176A1B" w:rsidP="00A26D65">
            <w:pPr>
              <w:jc w:val="center"/>
              <w:rPr>
                <w:rFonts w:cs="Times New Roman"/>
                <w:sz w:val="20"/>
              </w:rPr>
            </w:pPr>
            <w:r w:rsidRPr="00572719">
              <w:rPr>
                <w:rFonts w:cs="Times New Roman"/>
                <w:sz w:val="20"/>
              </w:rPr>
              <w:t>411</w:t>
            </w:r>
          </w:p>
        </w:tc>
        <w:tc>
          <w:tcPr>
            <w:tcW w:w="808" w:type="dxa"/>
            <w:tcBorders>
              <w:left w:val="single" w:sz="12" w:space="0" w:color="auto"/>
            </w:tcBorders>
            <w:shd w:val="clear" w:color="auto" w:fill="auto"/>
            <w:noWrap/>
            <w:vAlign w:val="bottom"/>
            <w:hideMark/>
          </w:tcPr>
          <w:p w14:paraId="5BC443DA" w14:textId="77777777" w:rsidR="00176A1B" w:rsidRPr="00572719" w:rsidRDefault="00176A1B" w:rsidP="00A26D65">
            <w:pPr>
              <w:jc w:val="center"/>
              <w:rPr>
                <w:rFonts w:cs="Times New Roman"/>
                <w:sz w:val="20"/>
              </w:rPr>
            </w:pPr>
            <w:r w:rsidRPr="00572719">
              <w:rPr>
                <w:rFonts w:cs="Times New Roman"/>
                <w:sz w:val="20"/>
              </w:rPr>
              <w:t>290.1</w:t>
            </w:r>
          </w:p>
        </w:tc>
        <w:tc>
          <w:tcPr>
            <w:tcW w:w="807" w:type="dxa"/>
            <w:tcBorders>
              <w:right w:val="single" w:sz="12" w:space="0" w:color="auto"/>
            </w:tcBorders>
            <w:shd w:val="clear" w:color="auto" w:fill="auto"/>
            <w:noWrap/>
            <w:vAlign w:val="bottom"/>
            <w:hideMark/>
          </w:tcPr>
          <w:p w14:paraId="136BDCF0" w14:textId="77777777" w:rsidR="00176A1B" w:rsidRPr="00572719" w:rsidRDefault="00176A1B" w:rsidP="00A26D65">
            <w:pPr>
              <w:jc w:val="center"/>
              <w:rPr>
                <w:rFonts w:cs="Times New Roman"/>
                <w:sz w:val="20"/>
              </w:rPr>
            </w:pPr>
            <w:r w:rsidRPr="00572719">
              <w:rPr>
                <w:rFonts w:cs="Times New Roman"/>
                <w:sz w:val="20"/>
              </w:rPr>
              <w:t>212</w:t>
            </w:r>
          </w:p>
        </w:tc>
        <w:tc>
          <w:tcPr>
            <w:tcW w:w="808" w:type="dxa"/>
            <w:tcBorders>
              <w:left w:val="single" w:sz="12" w:space="0" w:color="auto"/>
            </w:tcBorders>
            <w:shd w:val="clear" w:color="auto" w:fill="auto"/>
            <w:noWrap/>
            <w:vAlign w:val="bottom"/>
            <w:hideMark/>
          </w:tcPr>
          <w:p w14:paraId="2C079564" w14:textId="77777777" w:rsidR="00176A1B" w:rsidRPr="00572719" w:rsidRDefault="00176A1B" w:rsidP="00A26D65">
            <w:pPr>
              <w:jc w:val="center"/>
              <w:rPr>
                <w:rFonts w:cs="Times New Roman"/>
                <w:sz w:val="20"/>
              </w:rPr>
            </w:pPr>
            <w:r w:rsidRPr="00572719">
              <w:rPr>
                <w:rFonts w:cs="Times New Roman"/>
                <w:sz w:val="20"/>
              </w:rPr>
              <w:t>349.5</w:t>
            </w:r>
          </w:p>
        </w:tc>
        <w:tc>
          <w:tcPr>
            <w:tcW w:w="808" w:type="dxa"/>
            <w:tcBorders>
              <w:right w:val="single" w:sz="12" w:space="0" w:color="auto"/>
            </w:tcBorders>
            <w:shd w:val="clear" w:color="auto" w:fill="auto"/>
            <w:noWrap/>
            <w:vAlign w:val="bottom"/>
            <w:hideMark/>
          </w:tcPr>
          <w:p w14:paraId="39FAEBA1" w14:textId="77777777" w:rsidR="00176A1B" w:rsidRPr="00572719" w:rsidRDefault="00176A1B" w:rsidP="00A26D65">
            <w:pPr>
              <w:jc w:val="center"/>
              <w:rPr>
                <w:rFonts w:cs="Times New Roman"/>
                <w:sz w:val="20"/>
              </w:rPr>
            </w:pPr>
            <w:r w:rsidRPr="00572719">
              <w:rPr>
                <w:rFonts w:cs="Times New Roman"/>
                <w:sz w:val="20"/>
              </w:rPr>
              <w:t>222</w:t>
            </w:r>
          </w:p>
        </w:tc>
        <w:tc>
          <w:tcPr>
            <w:tcW w:w="808" w:type="dxa"/>
            <w:tcBorders>
              <w:left w:val="single" w:sz="12" w:space="0" w:color="auto"/>
            </w:tcBorders>
            <w:shd w:val="clear" w:color="auto" w:fill="auto"/>
            <w:noWrap/>
            <w:vAlign w:val="bottom"/>
            <w:hideMark/>
          </w:tcPr>
          <w:p w14:paraId="6A2E5235" w14:textId="77777777" w:rsidR="00176A1B" w:rsidRPr="00572719" w:rsidRDefault="00176A1B" w:rsidP="00A26D65">
            <w:pPr>
              <w:jc w:val="center"/>
              <w:rPr>
                <w:rFonts w:cs="Times New Roman"/>
                <w:sz w:val="20"/>
              </w:rPr>
            </w:pPr>
            <w:r w:rsidRPr="00572719">
              <w:rPr>
                <w:rFonts w:cs="Times New Roman"/>
                <w:sz w:val="20"/>
              </w:rPr>
              <w:t>151.7</w:t>
            </w:r>
          </w:p>
        </w:tc>
        <w:tc>
          <w:tcPr>
            <w:tcW w:w="808" w:type="dxa"/>
            <w:tcBorders>
              <w:right w:val="single" w:sz="12" w:space="0" w:color="auto"/>
            </w:tcBorders>
            <w:shd w:val="clear" w:color="auto" w:fill="auto"/>
            <w:noWrap/>
            <w:vAlign w:val="bottom"/>
            <w:hideMark/>
          </w:tcPr>
          <w:p w14:paraId="0E14A97A" w14:textId="77777777" w:rsidR="00176A1B" w:rsidRPr="00572719" w:rsidRDefault="00176A1B" w:rsidP="00A26D65">
            <w:pPr>
              <w:jc w:val="center"/>
              <w:rPr>
                <w:rFonts w:cs="Times New Roman"/>
                <w:sz w:val="20"/>
              </w:rPr>
            </w:pPr>
            <w:r w:rsidRPr="00572719">
              <w:rPr>
                <w:rFonts w:cs="Times New Roman"/>
                <w:sz w:val="20"/>
              </w:rPr>
              <w:t>108</w:t>
            </w:r>
          </w:p>
        </w:tc>
      </w:tr>
      <w:tr w:rsidR="00176A1B" w:rsidRPr="00572719" w14:paraId="2E75F55D" w14:textId="77777777" w:rsidTr="00A26D65">
        <w:trPr>
          <w:trHeight w:hRule="exact" w:val="264"/>
        </w:trPr>
        <w:tc>
          <w:tcPr>
            <w:tcW w:w="846" w:type="dxa"/>
            <w:tcBorders>
              <w:left w:val="single" w:sz="12" w:space="0" w:color="auto"/>
              <w:right w:val="single" w:sz="12" w:space="0" w:color="auto"/>
            </w:tcBorders>
            <w:shd w:val="clear" w:color="auto" w:fill="auto"/>
            <w:noWrap/>
            <w:vAlign w:val="bottom"/>
            <w:hideMark/>
          </w:tcPr>
          <w:p w14:paraId="75C8D6FA" w14:textId="77777777" w:rsidR="00176A1B" w:rsidRPr="00572719" w:rsidRDefault="00176A1B" w:rsidP="00A26D65">
            <w:pPr>
              <w:spacing w:after="0" w:line="240" w:lineRule="auto"/>
              <w:jc w:val="right"/>
              <w:rPr>
                <w:rFonts w:eastAsia="Times New Roman" w:cs="Times New Roman"/>
                <w:b/>
                <w:color w:val="000000"/>
                <w:sz w:val="20"/>
                <w:lang w:val="en-US"/>
              </w:rPr>
            </w:pPr>
            <w:r w:rsidRPr="00572719">
              <w:rPr>
                <w:rFonts w:eastAsia="Times New Roman" w:cs="Times New Roman"/>
                <w:b/>
                <w:color w:val="000000"/>
                <w:sz w:val="20"/>
                <w:lang w:val="en-US"/>
              </w:rPr>
              <w:t>6</w:t>
            </w:r>
          </w:p>
        </w:tc>
        <w:tc>
          <w:tcPr>
            <w:tcW w:w="807" w:type="dxa"/>
            <w:tcBorders>
              <w:left w:val="single" w:sz="12" w:space="0" w:color="auto"/>
            </w:tcBorders>
            <w:shd w:val="clear" w:color="auto" w:fill="auto"/>
            <w:noWrap/>
            <w:vAlign w:val="bottom"/>
            <w:hideMark/>
          </w:tcPr>
          <w:p w14:paraId="34EC1C39" w14:textId="77777777" w:rsidR="00176A1B" w:rsidRPr="00572719" w:rsidRDefault="00176A1B" w:rsidP="00A26D65">
            <w:pPr>
              <w:jc w:val="center"/>
              <w:rPr>
                <w:rFonts w:cs="Times New Roman"/>
                <w:sz w:val="20"/>
              </w:rPr>
            </w:pPr>
            <w:r w:rsidRPr="00572719">
              <w:rPr>
                <w:rFonts w:cs="Times New Roman"/>
                <w:sz w:val="20"/>
              </w:rPr>
              <w:t>328.3</w:t>
            </w:r>
          </w:p>
        </w:tc>
        <w:tc>
          <w:tcPr>
            <w:tcW w:w="808" w:type="dxa"/>
            <w:tcBorders>
              <w:right w:val="single" w:sz="12" w:space="0" w:color="auto"/>
            </w:tcBorders>
            <w:shd w:val="clear" w:color="auto" w:fill="auto"/>
            <w:noWrap/>
            <w:vAlign w:val="bottom"/>
            <w:hideMark/>
          </w:tcPr>
          <w:p w14:paraId="610383A8" w14:textId="77777777" w:rsidR="00176A1B" w:rsidRPr="00572719" w:rsidRDefault="00176A1B" w:rsidP="00A26D65">
            <w:pPr>
              <w:jc w:val="center"/>
              <w:rPr>
                <w:rFonts w:cs="Times New Roman"/>
                <w:sz w:val="20"/>
              </w:rPr>
            </w:pPr>
            <w:r w:rsidRPr="00572719">
              <w:rPr>
                <w:rFonts w:cs="Times New Roman"/>
                <w:sz w:val="20"/>
              </w:rPr>
              <w:t>256</w:t>
            </w:r>
          </w:p>
        </w:tc>
        <w:tc>
          <w:tcPr>
            <w:tcW w:w="808" w:type="dxa"/>
            <w:tcBorders>
              <w:left w:val="single" w:sz="12" w:space="0" w:color="auto"/>
            </w:tcBorders>
            <w:shd w:val="clear" w:color="auto" w:fill="auto"/>
            <w:noWrap/>
            <w:vAlign w:val="bottom"/>
            <w:hideMark/>
          </w:tcPr>
          <w:p w14:paraId="5EDEB2C6" w14:textId="77777777" w:rsidR="00176A1B" w:rsidRPr="00572719" w:rsidRDefault="00176A1B" w:rsidP="00A26D65">
            <w:pPr>
              <w:jc w:val="center"/>
              <w:rPr>
                <w:rFonts w:cs="Times New Roman"/>
                <w:sz w:val="20"/>
              </w:rPr>
            </w:pPr>
            <w:r w:rsidRPr="00572719">
              <w:rPr>
                <w:rFonts w:cs="Times New Roman"/>
                <w:sz w:val="20"/>
              </w:rPr>
              <w:t>251.3</w:t>
            </w:r>
          </w:p>
        </w:tc>
        <w:tc>
          <w:tcPr>
            <w:tcW w:w="807" w:type="dxa"/>
            <w:tcBorders>
              <w:right w:val="single" w:sz="12" w:space="0" w:color="auto"/>
            </w:tcBorders>
            <w:shd w:val="clear" w:color="auto" w:fill="auto"/>
            <w:noWrap/>
            <w:vAlign w:val="bottom"/>
            <w:hideMark/>
          </w:tcPr>
          <w:p w14:paraId="207D419B" w14:textId="77777777" w:rsidR="00176A1B" w:rsidRPr="00572719" w:rsidRDefault="00176A1B" w:rsidP="00A26D65">
            <w:pPr>
              <w:jc w:val="center"/>
              <w:rPr>
                <w:rFonts w:cs="Times New Roman"/>
                <w:sz w:val="20"/>
              </w:rPr>
            </w:pPr>
            <w:r w:rsidRPr="00572719">
              <w:rPr>
                <w:rFonts w:cs="Times New Roman"/>
                <w:sz w:val="20"/>
              </w:rPr>
              <w:t>152</w:t>
            </w:r>
          </w:p>
        </w:tc>
        <w:tc>
          <w:tcPr>
            <w:tcW w:w="808" w:type="dxa"/>
            <w:tcBorders>
              <w:left w:val="single" w:sz="12" w:space="0" w:color="auto"/>
            </w:tcBorders>
            <w:shd w:val="clear" w:color="auto" w:fill="auto"/>
            <w:noWrap/>
            <w:vAlign w:val="bottom"/>
            <w:hideMark/>
          </w:tcPr>
          <w:p w14:paraId="004A8B77" w14:textId="77777777" w:rsidR="00176A1B" w:rsidRPr="00572719" w:rsidRDefault="00176A1B" w:rsidP="00A26D65">
            <w:pPr>
              <w:jc w:val="center"/>
              <w:rPr>
                <w:rFonts w:cs="Times New Roman"/>
                <w:sz w:val="20"/>
              </w:rPr>
            </w:pPr>
            <w:r w:rsidRPr="00572719">
              <w:rPr>
                <w:rFonts w:cs="Times New Roman"/>
                <w:sz w:val="20"/>
              </w:rPr>
              <w:t>238.5</w:t>
            </w:r>
          </w:p>
        </w:tc>
        <w:tc>
          <w:tcPr>
            <w:tcW w:w="808" w:type="dxa"/>
            <w:tcBorders>
              <w:right w:val="single" w:sz="12" w:space="0" w:color="auto"/>
            </w:tcBorders>
            <w:shd w:val="clear" w:color="auto" w:fill="auto"/>
            <w:noWrap/>
            <w:vAlign w:val="bottom"/>
            <w:hideMark/>
          </w:tcPr>
          <w:p w14:paraId="46D4F187" w14:textId="77777777" w:rsidR="00176A1B" w:rsidRPr="00572719" w:rsidRDefault="00176A1B" w:rsidP="00A26D65">
            <w:pPr>
              <w:jc w:val="center"/>
              <w:rPr>
                <w:rFonts w:cs="Times New Roman"/>
                <w:sz w:val="20"/>
              </w:rPr>
            </w:pPr>
            <w:r w:rsidRPr="00572719">
              <w:rPr>
                <w:rFonts w:cs="Times New Roman"/>
                <w:sz w:val="20"/>
              </w:rPr>
              <w:t>159</w:t>
            </w:r>
          </w:p>
        </w:tc>
        <w:tc>
          <w:tcPr>
            <w:tcW w:w="808" w:type="dxa"/>
            <w:tcBorders>
              <w:left w:val="single" w:sz="12" w:space="0" w:color="auto"/>
            </w:tcBorders>
            <w:shd w:val="clear" w:color="auto" w:fill="auto"/>
            <w:noWrap/>
            <w:vAlign w:val="bottom"/>
            <w:hideMark/>
          </w:tcPr>
          <w:p w14:paraId="7242A2B4" w14:textId="77777777" w:rsidR="00176A1B" w:rsidRPr="00572719" w:rsidRDefault="00176A1B" w:rsidP="00A26D65">
            <w:pPr>
              <w:jc w:val="center"/>
              <w:rPr>
                <w:rFonts w:cs="Times New Roman"/>
                <w:sz w:val="20"/>
              </w:rPr>
            </w:pPr>
            <w:r w:rsidRPr="00572719">
              <w:rPr>
                <w:rFonts w:cs="Times New Roman"/>
                <w:sz w:val="20"/>
              </w:rPr>
              <w:t>64.5</w:t>
            </w:r>
          </w:p>
        </w:tc>
        <w:tc>
          <w:tcPr>
            <w:tcW w:w="808" w:type="dxa"/>
            <w:tcBorders>
              <w:right w:val="single" w:sz="12" w:space="0" w:color="auto"/>
            </w:tcBorders>
            <w:shd w:val="clear" w:color="auto" w:fill="auto"/>
            <w:noWrap/>
            <w:vAlign w:val="bottom"/>
            <w:hideMark/>
          </w:tcPr>
          <w:p w14:paraId="0168D9BE" w14:textId="77777777" w:rsidR="00176A1B" w:rsidRPr="00572719" w:rsidRDefault="00176A1B" w:rsidP="00A26D65">
            <w:pPr>
              <w:jc w:val="center"/>
              <w:rPr>
                <w:rFonts w:cs="Times New Roman"/>
                <w:sz w:val="20"/>
              </w:rPr>
            </w:pPr>
            <w:r w:rsidRPr="00572719">
              <w:rPr>
                <w:rFonts w:cs="Times New Roman"/>
                <w:sz w:val="20"/>
              </w:rPr>
              <w:t>38</w:t>
            </w:r>
          </w:p>
        </w:tc>
      </w:tr>
      <w:tr w:rsidR="00176A1B" w:rsidRPr="00572719" w14:paraId="504362B1" w14:textId="77777777" w:rsidTr="00A26D65">
        <w:trPr>
          <w:trHeight w:hRule="exact" w:val="264"/>
        </w:trPr>
        <w:tc>
          <w:tcPr>
            <w:tcW w:w="846" w:type="dxa"/>
            <w:tcBorders>
              <w:left w:val="single" w:sz="12" w:space="0" w:color="auto"/>
              <w:right w:val="single" w:sz="12" w:space="0" w:color="auto"/>
            </w:tcBorders>
            <w:shd w:val="clear" w:color="auto" w:fill="auto"/>
            <w:noWrap/>
            <w:hideMark/>
          </w:tcPr>
          <w:p w14:paraId="7E52B21F" w14:textId="77777777" w:rsidR="00176A1B" w:rsidRPr="00572719" w:rsidRDefault="00176A1B" w:rsidP="00A26D65">
            <w:pPr>
              <w:spacing w:after="0" w:line="240" w:lineRule="auto"/>
              <w:jc w:val="right"/>
              <w:rPr>
                <w:rFonts w:eastAsia="Times New Roman" w:cs="Times New Roman"/>
                <w:b/>
                <w:color w:val="000000"/>
                <w:sz w:val="20"/>
                <w:lang w:val="en-US"/>
              </w:rPr>
            </w:pPr>
            <w:r w:rsidRPr="00572719">
              <w:rPr>
                <w:rFonts w:eastAsia="Times New Roman" w:cs="Times New Roman"/>
                <w:b/>
                <w:color w:val="000000"/>
                <w:sz w:val="20"/>
                <w:lang w:val="en-US"/>
              </w:rPr>
              <w:t>7</w:t>
            </w:r>
          </w:p>
        </w:tc>
        <w:tc>
          <w:tcPr>
            <w:tcW w:w="807" w:type="dxa"/>
            <w:tcBorders>
              <w:left w:val="single" w:sz="12" w:space="0" w:color="auto"/>
            </w:tcBorders>
            <w:shd w:val="clear" w:color="auto" w:fill="auto"/>
            <w:noWrap/>
            <w:vAlign w:val="bottom"/>
            <w:hideMark/>
          </w:tcPr>
          <w:p w14:paraId="45884396" w14:textId="77777777" w:rsidR="00176A1B" w:rsidRPr="00572719" w:rsidRDefault="00176A1B" w:rsidP="00A26D65">
            <w:pPr>
              <w:jc w:val="center"/>
              <w:rPr>
                <w:rFonts w:cs="Times New Roman"/>
                <w:sz w:val="20"/>
              </w:rPr>
            </w:pPr>
            <w:r w:rsidRPr="00572719">
              <w:rPr>
                <w:rFonts w:cs="Times New Roman"/>
                <w:sz w:val="20"/>
              </w:rPr>
              <w:t>462.6</w:t>
            </w:r>
          </w:p>
        </w:tc>
        <w:tc>
          <w:tcPr>
            <w:tcW w:w="808" w:type="dxa"/>
            <w:tcBorders>
              <w:right w:val="single" w:sz="12" w:space="0" w:color="auto"/>
            </w:tcBorders>
            <w:shd w:val="clear" w:color="auto" w:fill="auto"/>
            <w:noWrap/>
            <w:vAlign w:val="bottom"/>
            <w:hideMark/>
          </w:tcPr>
          <w:p w14:paraId="1795BE84" w14:textId="77777777" w:rsidR="00176A1B" w:rsidRPr="00572719" w:rsidRDefault="00176A1B" w:rsidP="00A26D65">
            <w:pPr>
              <w:jc w:val="center"/>
              <w:rPr>
                <w:rFonts w:cs="Times New Roman"/>
                <w:sz w:val="20"/>
              </w:rPr>
            </w:pPr>
            <w:r w:rsidRPr="00572719">
              <w:rPr>
                <w:rFonts w:cs="Times New Roman"/>
                <w:sz w:val="20"/>
              </w:rPr>
              <w:t>323</w:t>
            </w:r>
          </w:p>
        </w:tc>
        <w:tc>
          <w:tcPr>
            <w:tcW w:w="808" w:type="dxa"/>
            <w:tcBorders>
              <w:left w:val="single" w:sz="12" w:space="0" w:color="auto"/>
            </w:tcBorders>
            <w:shd w:val="clear" w:color="auto" w:fill="auto"/>
            <w:noWrap/>
            <w:vAlign w:val="bottom"/>
            <w:hideMark/>
          </w:tcPr>
          <w:p w14:paraId="66BA8C71" w14:textId="77777777" w:rsidR="00176A1B" w:rsidRPr="00572719" w:rsidRDefault="00176A1B" w:rsidP="00A26D65">
            <w:pPr>
              <w:jc w:val="center"/>
              <w:rPr>
                <w:rFonts w:cs="Times New Roman"/>
                <w:sz w:val="20"/>
              </w:rPr>
            </w:pPr>
            <w:r w:rsidRPr="00572719">
              <w:rPr>
                <w:rFonts w:cs="Times New Roman"/>
                <w:sz w:val="20"/>
              </w:rPr>
              <w:t>183.6</w:t>
            </w:r>
          </w:p>
        </w:tc>
        <w:tc>
          <w:tcPr>
            <w:tcW w:w="807" w:type="dxa"/>
            <w:tcBorders>
              <w:right w:val="single" w:sz="12" w:space="0" w:color="auto"/>
            </w:tcBorders>
            <w:shd w:val="clear" w:color="auto" w:fill="auto"/>
            <w:noWrap/>
            <w:vAlign w:val="bottom"/>
            <w:hideMark/>
          </w:tcPr>
          <w:p w14:paraId="1DAAB7A0" w14:textId="77777777" w:rsidR="00176A1B" w:rsidRPr="00572719" w:rsidRDefault="00176A1B" w:rsidP="00A26D65">
            <w:pPr>
              <w:jc w:val="center"/>
              <w:rPr>
                <w:rFonts w:cs="Times New Roman"/>
                <w:sz w:val="20"/>
              </w:rPr>
            </w:pPr>
            <w:r w:rsidRPr="00572719">
              <w:rPr>
                <w:rFonts w:cs="Times New Roman"/>
                <w:sz w:val="20"/>
              </w:rPr>
              <w:t>144</w:t>
            </w:r>
          </w:p>
        </w:tc>
        <w:tc>
          <w:tcPr>
            <w:tcW w:w="808" w:type="dxa"/>
            <w:tcBorders>
              <w:left w:val="single" w:sz="12" w:space="0" w:color="auto"/>
            </w:tcBorders>
            <w:shd w:val="clear" w:color="auto" w:fill="auto"/>
            <w:noWrap/>
            <w:vAlign w:val="bottom"/>
            <w:hideMark/>
          </w:tcPr>
          <w:p w14:paraId="3953302B" w14:textId="77777777" w:rsidR="00176A1B" w:rsidRPr="00572719" w:rsidRDefault="00176A1B" w:rsidP="00A26D65">
            <w:pPr>
              <w:jc w:val="center"/>
              <w:rPr>
                <w:rFonts w:cs="Times New Roman"/>
                <w:sz w:val="20"/>
              </w:rPr>
            </w:pPr>
            <w:r w:rsidRPr="00572719">
              <w:rPr>
                <w:rFonts w:cs="Times New Roman"/>
                <w:sz w:val="20"/>
              </w:rPr>
              <w:t>281.6</w:t>
            </w:r>
          </w:p>
        </w:tc>
        <w:tc>
          <w:tcPr>
            <w:tcW w:w="808" w:type="dxa"/>
            <w:tcBorders>
              <w:right w:val="single" w:sz="12" w:space="0" w:color="auto"/>
            </w:tcBorders>
            <w:shd w:val="clear" w:color="auto" w:fill="auto"/>
            <w:noWrap/>
            <w:vAlign w:val="bottom"/>
            <w:hideMark/>
          </w:tcPr>
          <w:p w14:paraId="476BC08E" w14:textId="77777777" w:rsidR="00176A1B" w:rsidRPr="00572719" w:rsidRDefault="00176A1B" w:rsidP="00A26D65">
            <w:pPr>
              <w:jc w:val="center"/>
              <w:rPr>
                <w:rFonts w:cs="Times New Roman"/>
                <w:sz w:val="20"/>
              </w:rPr>
            </w:pPr>
            <w:r w:rsidRPr="00572719">
              <w:rPr>
                <w:rFonts w:cs="Times New Roman"/>
                <w:sz w:val="20"/>
              </w:rPr>
              <w:t>158</w:t>
            </w:r>
          </w:p>
        </w:tc>
        <w:tc>
          <w:tcPr>
            <w:tcW w:w="808" w:type="dxa"/>
            <w:tcBorders>
              <w:left w:val="single" w:sz="12" w:space="0" w:color="auto"/>
            </w:tcBorders>
            <w:shd w:val="clear" w:color="auto" w:fill="auto"/>
            <w:noWrap/>
            <w:vAlign w:val="bottom"/>
            <w:hideMark/>
          </w:tcPr>
          <w:p w14:paraId="0BC6E6C0" w14:textId="77777777" w:rsidR="00176A1B" w:rsidRPr="00572719" w:rsidRDefault="00176A1B" w:rsidP="00A26D65">
            <w:pPr>
              <w:jc w:val="center"/>
              <w:rPr>
                <w:rFonts w:cs="Times New Roman"/>
                <w:sz w:val="20"/>
              </w:rPr>
            </w:pPr>
            <w:r w:rsidRPr="00572719">
              <w:rPr>
                <w:rFonts w:cs="Times New Roman"/>
                <w:sz w:val="20"/>
              </w:rPr>
              <w:t>139</w:t>
            </w:r>
          </w:p>
        </w:tc>
        <w:tc>
          <w:tcPr>
            <w:tcW w:w="808" w:type="dxa"/>
            <w:tcBorders>
              <w:right w:val="single" w:sz="12" w:space="0" w:color="auto"/>
            </w:tcBorders>
            <w:shd w:val="clear" w:color="auto" w:fill="auto"/>
            <w:noWrap/>
            <w:vAlign w:val="bottom"/>
            <w:hideMark/>
          </w:tcPr>
          <w:p w14:paraId="688EFB16" w14:textId="77777777" w:rsidR="00176A1B" w:rsidRPr="00572719" w:rsidRDefault="00176A1B" w:rsidP="00A26D65">
            <w:pPr>
              <w:jc w:val="center"/>
              <w:rPr>
                <w:rFonts w:cs="Times New Roman"/>
                <w:sz w:val="20"/>
              </w:rPr>
            </w:pPr>
            <w:r w:rsidRPr="00572719">
              <w:rPr>
                <w:rFonts w:cs="Times New Roman"/>
                <w:sz w:val="20"/>
              </w:rPr>
              <w:t>51</w:t>
            </w:r>
          </w:p>
        </w:tc>
      </w:tr>
      <w:tr w:rsidR="00176A1B" w:rsidRPr="00572719" w14:paraId="15A3E11A" w14:textId="77777777" w:rsidTr="00A26D65">
        <w:trPr>
          <w:trHeight w:hRule="exact" w:val="264"/>
        </w:trPr>
        <w:tc>
          <w:tcPr>
            <w:tcW w:w="846" w:type="dxa"/>
            <w:tcBorders>
              <w:left w:val="single" w:sz="12" w:space="0" w:color="auto"/>
              <w:bottom w:val="single" w:sz="12" w:space="0" w:color="auto"/>
              <w:right w:val="single" w:sz="12" w:space="0" w:color="auto"/>
            </w:tcBorders>
            <w:shd w:val="clear" w:color="auto" w:fill="auto"/>
            <w:noWrap/>
            <w:vAlign w:val="bottom"/>
            <w:hideMark/>
          </w:tcPr>
          <w:p w14:paraId="442E0920" w14:textId="77777777" w:rsidR="00176A1B" w:rsidRPr="00572719" w:rsidRDefault="00176A1B" w:rsidP="00A26D65">
            <w:pPr>
              <w:spacing w:after="0" w:line="240" w:lineRule="auto"/>
              <w:jc w:val="right"/>
              <w:rPr>
                <w:rFonts w:eastAsia="Times New Roman" w:cs="Times New Roman"/>
                <w:b/>
                <w:color w:val="000000"/>
                <w:sz w:val="20"/>
                <w:lang w:val="en-US"/>
              </w:rPr>
            </w:pPr>
            <w:r w:rsidRPr="00572719">
              <w:rPr>
                <w:rFonts w:eastAsia="Times New Roman" w:cs="Times New Roman"/>
                <w:b/>
                <w:color w:val="000000"/>
                <w:sz w:val="20"/>
                <w:lang w:val="en-US"/>
              </w:rPr>
              <w:t>all</w:t>
            </w:r>
          </w:p>
        </w:tc>
        <w:tc>
          <w:tcPr>
            <w:tcW w:w="807" w:type="dxa"/>
            <w:tcBorders>
              <w:left w:val="single" w:sz="12" w:space="0" w:color="auto"/>
              <w:bottom w:val="single" w:sz="12" w:space="0" w:color="auto"/>
            </w:tcBorders>
            <w:shd w:val="clear" w:color="auto" w:fill="auto"/>
            <w:noWrap/>
            <w:vAlign w:val="bottom"/>
            <w:hideMark/>
          </w:tcPr>
          <w:p w14:paraId="3520EEE3" w14:textId="77777777" w:rsidR="00176A1B" w:rsidRPr="00572719" w:rsidRDefault="00176A1B" w:rsidP="00A26D65">
            <w:pPr>
              <w:jc w:val="center"/>
              <w:rPr>
                <w:rFonts w:cs="Times New Roman"/>
                <w:sz w:val="20"/>
              </w:rPr>
            </w:pPr>
            <w:r w:rsidRPr="00572719">
              <w:rPr>
                <w:rFonts w:cs="Times New Roman"/>
                <w:sz w:val="20"/>
              </w:rPr>
              <w:t>3131.9</w:t>
            </w:r>
          </w:p>
        </w:tc>
        <w:tc>
          <w:tcPr>
            <w:tcW w:w="808" w:type="dxa"/>
            <w:tcBorders>
              <w:bottom w:val="single" w:sz="12" w:space="0" w:color="auto"/>
              <w:right w:val="single" w:sz="12" w:space="0" w:color="auto"/>
            </w:tcBorders>
            <w:shd w:val="clear" w:color="auto" w:fill="auto"/>
            <w:noWrap/>
            <w:vAlign w:val="bottom"/>
            <w:hideMark/>
          </w:tcPr>
          <w:p w14:paraId="4B794146" w14:textId="77777777" w:rsidR="00176A1B" w:rsidRPr="00572719" w:rsidRDefault="00176A1B" w:rsidP="00A26D65">
            <w:pPr>
              <w:jc w:val="center"/>
              <w:rPr>
                <w:rFonts w:cs="Times New Roman"/>
                <w:sz w:val="20"/>
              </w:rPr>
            </w:pPr>
            <w:r w:rsidRPr="00572719">
              <w:rPr>
                <w:rFonts w:cs="Times New Roman"/>
                <w:sz w:val="20"/>
              </w:rPr>
              <w:t>2316</w:t>
            </w:r>
          </w:p>
        </w:tc>
        <w:tc>
          <w:tcPr>
            <w:tcW w:w="808" w:type="dxa"/>
            <w:tcBorders>
              <w:left w:val="single" w:sz="12" w:space="0" w:color="auto"/>
              <w:bottom w:val="single" w:sz="12" w:space="0" w:color="auto"/>
            </w:tcBorders>
            <w:shd w:val="clear" w:color="auto" w:fill="auto"/>
            <w:noWrap/>
            <w:vAlign w:val="bottom"/>
            <w:hideMark/>
          </w:tcPr>
          <w:p w14:paraId="05C9E6DC" w14:textId="77777777" w:rsidR="00176A1B" w:rsidRPr="00572719" w:rsidRDefault="00176A1B" w:rsidP="00A26D65">
            <w:pPr>
              <w:jc w:val="center"/>
              <w:rPr>
                <w:rFonts w:cs="Times New Roman"/>
                <w:sz w:val="20"/>
              </w:rPr>
            </w:pPr>
            <w:r w:rsidRPr="00572719">
              <w:rPr>
                <w:rFonts w:cs="Times New Roman"/>
                <w:sz w:val="20"/>
              </w:rPr>
              <w:t>1561.5</w:t>
            </w:r>
          </w:p>
        </w:tc>
        <w:tc>
          <w:tcPr>
            <w:tcW w:w="807" w:type="dxa"/>
            <w:tcBorders>
              <w:bottom w:val="single" w:sz="12" w:space="0" w:color="auto"/>
              <w:right w:val="single" w:sz="12" w:space="0" w:color="auto"/>
            </w:tcBorders>
            <w:shd w:val="clear" w:color="auto" w:fill="auto"/>
            <w:noWrap/>
            <w:vAlign w:val="bottom"/>
            <w:hideMark/>
          </w:tcPr>
          <w:p w14:paraId="2DAA43E4" w14:textId="77777777" w:rsidR="00176A1B" w:rsidRPr="00572719" w:rsidRDefault="00176A1B" w:rsidP="00A26D65">
            <w:pPr>
              <w:jc w:val="center"/>
              <w:rPr>
                <w:rFonts w:cs="Times New Roman"/>
                <w:sz w:val="20"/>
              </w:rPr>
            </w:pPr>
            <w:r w:rsidRPr="00572719">
              <w:rPr>
                <w:rFonts w:cs="Times New Roman"/>
                <w:sz w:val="20"/>
              </w:rPr>
              <w:t>1120</w:t>
            </w:r>
          </w:p>
        </w:tc>
        <w:tc>
          <w:tcPr>
            <w:tcW w:w="808" w:type="dxa"/>
            <w:tcBorders>
              <w:left w:val="single" w:sz="12" w:space="0" w:color="auto"/>
              <w:bottom w:val="single" w:sz="12" w:space="0" w:color="auto"/>
            </w:tcBorders>
            <w:shd w:val="clear" w:color="auto" w:fill="auto"/>
            <w:noWrap/>
            <w:vAlign w:val="bottom"/>
            <w:hideMark/>
          </w:tcPr>
          <w:p w14:paraId="77FB3D9E" w14:textId="77777777" w:rsidR="00176A1B" w:rsidRPr="00572719" w:rsidRDefault="00176A1B" w:rsidP="00A26D65">
            <w:pPr>
              <w:jc w:val="center"/>
              <w:rPr>
                <w:rFonts w:cs="Times New Roman"/>
                <w:sz w:val="20"/>
              </w:rPr>
            </w:pPr>
            <w:r w:rsidRPr="00572719">
              <w:rPr>
                <w:rFonts w:cs="Times New Roman"/>
                <w:sz w:val="20"/>
              </w:rPr>
              <w:t>1826.4</w:t>
            </w:r>
          </w:p>
        </w:tc>
        <w:tc>
          <w:tcPr>
            <w:tcW w:w="808" w:type="dxa"/>
            <w:tcBorders>
              <w:bottom w:val="single" w:sz="12" w:space="0" w:color="auto"/>
              <w:right w:val="single" w:sz="12" w:space="0" w:color="auto"/>
            </w:tcBorders>
            <w:shd w:val="clear" w:color="auto" w:fill="auto"/>
            <w:noWrap/>
            <w:vAlign w:val="bottom"/>
            <w:hideMark/>
          </w:tcPr>
          <w:p w14:paraId="7C77D4A6" w14:textId="77777777" w:rsidR="00176A1B" w:rsidRPr="00572719" w:rsidRDefault="00176A1B" w:rsidP="00A26D65">
            <w:pPr>
              <w:jc w:val="center"/>
              <w:rPr>
                <w:rFonts w:cs="Times New Roman"/>
                <w:sz w:val="20"/>
              </w:rPr>
            </w:pPr>
            <w:r w:rsidRPr="00572719">
              <w:rPr>
                <w:rFonts w:cs="Times New Roman"/>
                <w:sz w:val="20"/>
              </w:rPr>
              <w:t>1141</w:t>
            </w:r>
          </w:p>
        </w:tc>
        <w:tc>
          <w:tcPr>
            <w:tcW w:w="808" w:type="dxa"/>
            <w:tcBorders>
              <w:left w:val="single" w:sz="12" w:space="0" w:color="auto"/>
              <w:bottom w:val="single" w:sz="12" w:space="0" w:color="auto"/>
            </w:tcBorders>
            <w:shd w:val="clear" w:color="auto" w:fill="auto"/>
            <w:noWrap/>
            <w:vAlign w:val="bottom"/>
            <w:hideMark/>
          </w:tcPr>
          <w:p w14:paraId="1C25E70F" w14:textId="77777777" w:rsidR="00176A1B" w:rsidRPr="00572719" w:rsidRDefault="00176A1B" w:rsidP="00A26D65">
            <w:pPr>
              <w:jc w:val="center"/>
              <w:rPr>
                <w:rFonts w:cs="Times New Roman"/>
                <w:sz w:val="20"/>
              </w:rPr>
            </w:pPr>
            <w:r w:rsidRPr="00572719">
              <w:rPr>
                <w:rFonts w:cs="Times New Roman"/>
                <w:sz w:val="20"/>
              </w:rPr>
              <w:t>745.1</w:t>
            </w:r>
          </w:p>
        </w:tc>
        <w:tc>
          <w:tcPr>
            <w:tcW w:w="808" w:type="dxa"/>
            <w:tcBorders>
              <w:bottom w:val="single" w:sz="12" w:space="0" w:color="auto"/>
              <w:right w:val="single" w:sz="12" w:space="0" w:color="auto"/>
            </w:tcBorders>
            <w:shd w:val="clear" w:color="auto" w:fill="auto"/>
            <w:noWrap/>
            <w:vAlign w:val="bottom"/>
            <w:hideMark/>
          </w:tcPr>
          <w:p w14:paraId="751DDC93" w14:textId="77777777" w:rsidR="00176A1B" w:rsidRPr="00572719" w:rsidRDefault="00176A1B" w:rsidP="00A26D65">
            <w:pPr>
              <w:jc w:val="center"/>
              <w:rPr>
                <w:rFonts w:cs="Times New Roman"/>
                <w:sz w:val="20"/>
              </w:rPr>
            </w:pPr>
            <w:r w:rsidRPr="00572719">
              <w:rPr>
                <w:rFonts w:cs="Times New Roman"/>
                <w:sz w:val="20"/>
              </w:rPr>
              <w:t>438</w:t>
            </w:r>
          </w:p>
        </w:tc>
      </w:tr>
      <w:tr w:rsidR="00176A1B" w:rsidRPr="00572719" w14:paraId="51455C3B" w14:textId="77777777" w:rsidTr="00A26D65">
        <w:trPr>
          <w:trHeight w:hRule="exact" w:val="265"/>
        </w:trPr>
        <w:tc>
          <w:tcPr>
            <w:tcW w:w="846" w:type="dxa"/>
            <w:tcBorders>
              <w:top w:val="single" w:sz="12" w:space="0" w:color="auto"/>
              <w:left w:val="single" w:sz="12" w:space="0" w:color="auto"/>
              <w:bottom w:val="single" w:sz="12" w:space="0" w:color="auto"/>
              <w:right w:val="single" w:sz="12" w:space="0" w:color="auto"/>
            </w:tcBorders>
            <w:shd w:val="clear" w:color="auto" w:fill="auto"/>
            <w:noWrap/>
          </w:tcPr>
          <w:p w14:paraId="4AFF52EC" w14:textId="77777777" w:rsidR="00176A1B" w:rsidRPr="00572719" w:rsidRDefault="00176A1B" w:rsidP="00A26D65">
            <w:pPr>
              <w:spacing w:after="0" w:line="240" w:lineRule="auto"/>
              <w:jc w:val="right"/>
              <w:rPr>
                <w:rFonts w:eastAsia="Times New Roman" w:cs="Times New Roman"/>
                <w:b/>
                <w:color w:val="000000"/>
                <w:sz w:val="20"/>
                <w:lang w:val="en-US"/>
              </w:rPr>
            </w:pPr>
            <w:r w:rsidRPr="00572719">
              <w:rPr>
                <w:rFonts w:eastAsia="Times New Roman" w:cs="Times New Roman"/>
                <w:b/>
                <w:color w:val="000000"/>
                <w:sz w:val="20"/>
                <w:lang w:val="en-US"/>
              </w:rPr>
              <w:t xml:space="preserve">Avg </w:t>
            </w:r>
            <w:proofErr w:type="spellStart"/>
            <w:r w:rsidRPr="00572719">
              <w:rPr>
                <w:rFonts w:eastAsia="Times New Roman" w:cs="Times New Roman"/>
                <w:b/>
                <w:color w:val="000000"/>
                <w:sz w:val="20"/>
                <w:lang w:val="en-US"/>
              </w:rPr>
              <w:t>cM</w:t>
            </w:r>
            <w:proofErr w:type="spellEnd"/>
          </w:p>
        </w:tc>
        <w:tc>
          <w:tcPr>
            <w:tcW w:w="1615"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14:paraId="401D1594" w14:textId="77777777" w:rsidR="00176A1B" w:rsidRPr="00572719" w:rsidRDefault="00176A1B" w:rsidP="00A26D65">
            <w:pPr>
              <w:jc w:val="center"/>
              <w:rPr>
                <w:rFonts w:cs="Times New Roman"/>
                <w:color w:val="000000"/>
                <w:sz w:val="20"/>
              </w:rPr>
            </w:pPr>
            <w:r w:rsidRPr="00572719">
              <w:rPr>
                <w:rFonts w:cs="Times New Roman"/>
                <w:color w:val="000000"/>
                <w:sz w:val="20"/>
              </w:rPr>
              <w:t>1.35</w:t>
            </w:r>
          </w:p>
        </w:tc>
        <w:tc>
          <w:tcPr>
            <w:tcW w:w="1615"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14:paraId="36D1B38C" w14:textId="77777777" w:rsidR="00176A1B" w:rsidRPr="00572719" w:rsidRDefault="00176A1B" w:rsidP="00A26D65">
            <w:pPr>
              <w:jc w:val="center"/>
              <w:rPr>
                <w:rFonts w:cs="Times New Roman"/>
                <w:color w:val="000000"/>
                <w:sz w:val="20"/>
              </w:rPr>
            </w:pPr>
            <w:r w:rsidRPr="00572719">
              <w:rPr>
                <w:rFonts w:cs="Times New Roman"/>
                <w:color w:val="000000"/>
                <w:sz w:val="20"/>
              </w:rPr>
              <w:t>1.39</w:t>
            </w:r>
          </w:p>
        </w:tc>
        <w:tc>
          <w:tcPr>
            <w:tcW w:w="1616"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14:paraId="25E1C11A" w14:textId="77777777" w:rsidR="00176A1B" w:rsidRPr="00572719" w:rsidRDefault="00176A1B" w:rsidP="00A26D65">
            <w:pPr>
              <w:jc w:val="center"/>
              <w:rPr>
                <w:rFonts w:cs="Times New Roman"/>
                <w:color w:val="000000"/>
                <w:sz w:val="20"/>
              </w:rPr>
            </w:pPr>
            <w:r w:rsidRPr="00572719">
              <w:rPr>
                <w:rFonts w:cs="Times New Roman"/>
                <w:color w:val="000000"/>
                <w:sz w:val="20"/>
              </w:rPr>
              <w:t>1.60</w:t>
            </w:r>
          </w:p>
        </w:tc>
        <w:tc>
          <w:tcPr>
            <w:tcW w:w="1616"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14:paraId="60B9C19C" w14:textId="77777777" w:rsidR="00176A1B" w:rsidRPr="00572719" w:rsidRDefault="00176A1B" w:rsidP="00A26D65">
            <w:pPr>
              <w:jc w:val="center"/>
              <w:rPr>
                <w:rFonts w:cs="Times New Roman"/>
                <w:color w:val="000000"/>
                <w:sz w:val="20"/>
              </w:rPr>
            </w:pPr>
            <w:r w:rsidRPr="00572719">
              <w:rPr>
                <w:rFonts w:cs="Times New Roman"/>
                <w:color w:val="000000"/>
                <w:sz w:val="20"/>
              </w:rPr>
              <w:t>1.70</w:t>
            </w:r>
          </w:p>
        </w:tc>
      </w:tr>
    </w:tbl>
    <w:p w14:paraId="6CF0261D" w14:textId="77777777" w:rsidR="00176A1B" w:rsidRDefault="00176A1B" w:rsidP="00176A1B">
      <w:pPr>
        <w:spacing w:line="240" w:lineRule="auto"/>
        <w:rPr>
          <w:lang w:val="en-US"/>
        </w:rPr>
      </w:pPr>
      <w:r>
        <w:rPr>
          <w:lang w:val="en-US"/>
        </w:rPr>
        <w:t xml:space="preserve">Using </w:t>
      </w:r>
      <w:proofErr w:type="spellStart"/>
      <w:r>
        <w:rPr>
          <w:lang w:val="en-US"/>
        </w:rPr>
        <w:t>ASmap</w:t>
      </w:r>
      <w:proofErr w:type="spellEnd"/>
      <w:r>
        <w:rPr>
          <w:lang w:val="en-US"/>
        </w:rPr>
        <w:t xml:space="preserve"> (</w:t>
      </w:r>
      <w:r>
        <w:rPr>
          <w:lang w:val="en-US"/>
        </w:rPr>
        <w:fldChar w:fldCharType="begin" w:fldLock="1"/>
      </w:r>
      <w:r>
        <w:rPr>
          <w:lang w:val="en-US"/>
        </w:rPr>
        <w:instrText xml:space="preserve"> ADDIN ZOTERO_ITEM CSL_CITATION {"citationID":"MIAy9W5z","properties":{"formattedCitation":"(Taylor and Butler 2017)","plainCitation":"(Taylor and Butler 2017)","dontUpdate":true,"noteIndex":0},"citationItems":[{"id":254,"uris":["http://zotero.org/users/1963594/items/G4WRWPRW"],"uri":["http://zotero.org/users/1963594/items/G4WRWPRW"],"itemData":{"id":254,"type":"article-journal","container-title":"Journal of Statistical Software","issue":"6","journalAbbreviation":"J. Stat. Softw.","page":"1–29","title":"R package ASMap: efficient genetic linkage map construction and diagnosis","volume":"76","author":[{"family":"Taylor","given":"Julian"},{"family":"Butler","given":"David"}],"issued":{"date-parts":[["2017"]]}}}],"schema":"https://github.com/citation-style-language/schema/raw/master/csl-citation.json"} </w:instrText>
      </w:r>
      <w:r>
        <w:rPr>
          <w:lang w:val="en-US"/>
        </w:rPr>
        <w:fldChar w:fldCharType="separate"/>
      </w:r>
      <w:r w:rsidRPr="00F144AB">
        <w:rPr>
          <w:rFonts w:ascii="Calibri" w:hAnsi="Calibri"/>
          <w:lang w:val="en-US"/>
        </w:rPr>
        <w:t>Taylor and Butler 2017)</w:t>
      </w:r>
      <w:r>
        <w:rPr>
          <w:lang w:val="en-US"/>
        </w:rPr>
        <w:fldChar w:fldCharType="end"/>
      </w:r>
      <w:r>
        <w:rPr>
          <w:lang w:val="en-US"/>
        </w:rPr>
        <w:t xml:space="preserve"> linkage maps were </w:t>
      </w:r>
      <w:r w:rsidRPr="00DC755D">
        <w:rPr>
          <w:lang w:val="en-US"/>
        </w:rPr>
        <w:t xml:space="preserve">calculated for all individual </w:t>
      </w:r>
      <w:r>
        <w:rPr>
          <w:lang w:val="en-US"/>
        </w:rPr>
        <w:t>pop</w:t>
      </w:r>
      <w:r w:rsidRPr="00DC755D">
        <w:rPr>
          <w:lang w:val="en-US"/>
        </w:rPr>
        <w:t>ulations (</w:t>
      </w:r>
      <w:r>
        <w:rPr>
          <w:lang w:val="en-US"/>
        </w:rPr>
        <w:t>P</w:t>
      </w:r>
      <w:r w:rsidRPr="00DC755D">
        <w:rPr>
          <w:lang w:val="en-US"/>
        </w:rPr>
        <w:t xml:space="preserve">1 to </w:t>
      </w:r>
      <w:r>
        <w:rPr>
          <w:lang w:val="en-US"/>
        </w:rPr>
        <w:t>P</w:t>
      </w:r>
      <w:r w:rsidRPr="00DC755D">
        <w:rPr>
          <w:lang w:val="en-US"/>
        </w:rPr>
        <w:t>4) a</w:t>
      </w:r>
      <w:r>
        <w:rPr>
          <w:lang w:val="en-US"/>
        </w:rPr>
        <w:t>nd a consensus map (</w:t>
      </w:r>
      <w:proofErr w:type="spellStart"/>
      <w:r>
        <w:rPr>
          <w:lang w:val="en-US"/>
        </w:rPr>
        <w:t>MergeMap</w:t>
      </w:r>
      <w:proofErr w:type="spellEnd"/>
      <w:r>
        <w:rPr>
          <w:lang w:val="en-US"/>
        </w:rPr>
        <w:t xml:space="preserve">, </w:t>
      </w:r>
      <w:r>
        <w:rPr>
          <w:lang w:val="en-US"/>
        </w:rPr>
        <w:fldChar w:fldCharType="begin" w:fldLock="1"/>
      </w:r>
      <w:r>
        <w:rPr>
          <w:lang w:val="en-US"/>
        </w:rPr>
        <w:instrText xml:space="preserve"> ADDIN ZOTERO_ITEM CSL_CITATION {"citationID":"g3pbKHUf","properties":{"formattedCitation":"(Wu et al. 2008)","plainCitation":"(Wu et al. 2008)","dontUpdate":true,"noteIndex":0},"citationItems":[{"id":252,"uris":["http://zotero.org/users/1963594/items/24HQ2QBP"],"uri":["http://zotero.org/users/1963594/items/24HQ2QBP"],"itemData":{"id":252,"type":"paper-conference","container-title":"Proceedings of LSS International Conference on Computational Systems Bioinformatics Vol . 7","page":"285-296","title":"On the accurate construction of consensus genetic maps","volume":"7","author":[{"family":"Wu","given":"Yonghui"},{"family":"Close","given":"Timothy J"},{"family":"Lonardi","given":"Stefano"}],"issued":{"date-parts":[["2008"]]}}}],"schema":"https://github.com/citation-style-language/schema/raw/master/csl-citation.json"} </w:instrText>
      </w:r>
      <w:r>
        <w:rPr>
          <w:lang w:val="en-US"/>
        </w:rPr>
        <w:fldChar w:fldCharType="separate"/>
      </w:r>
      <w:r w:rsidRPr="00F144AB">
        <w:rPr>
          <w:rFonts w:ascii="Calibri" w:hAnsi="Calibri"/>
          <w:lang w:val="en-US"/>
        </w:rPr>
        <w:t>Wu et al. 2008</w:t>
      </w:r>
      <w:r>
        <w:rPr>
          <w:lang w:val="en-US"/>
        </w:rPr>
        <w:fldChar w:fldCharType="end"/>
      </w:r>
      <w:r w:rsidRPr="00DC755D">
        <w:rPr>
          <w:lang w:val="en-US"/>
        </w:rPr>
        <w:t>)</w:t>
      </w:r>
      <w:r>
        <w:rPr>
          <w:lang w:val="en-US"/>
        </w:rPr>
        <w:t xml:space="preserve"> combined all markers</w:t>
      </w:r>
      <w:r w:rsidRPr="00DC755D">
        <w:rPr>
          <w:lang w:val="en-US"/>
        </w:rPr>
        <w:t>.</w:t>
      </w:r>
      <w:r>
        <w:rPr>
          <w:lang w:val="en-US"/>
        </w:rPr>
        <w:t xml:space="preserve"> The distance (</w:t>
      </w:r>
      <w:proofErr w:type="spellStart"/>
      <w:r>
        <w:rPr>
          <w:lang w:val="en-US"/>
        </w:rPr>
        <w:t>cM</w:t>
      </w:r>
      <w:proofErr w:type="spellEnd"/>
      <w:r>
        <w:rPr>
          <w:lang w:val="en-US"/>
        </w:rPr>
        <w:t xml:space="preserve">) and number of markers (n) was based on maps where duplicated marker positions were removed. The average marker density (Avg </w:t>
      </w:r>
      <w:proofErr w:type="spellStart"/>
      <w:r>
        <w:rPr>
          <w:lang w:val="en-US"/>
        </w:rPr>
        <w:t>cM</w:t>
      </w:r>
      <w:proofErr w:type="spellEnd"/>
      <w:r>
        <w:rPr>
          <w:lang w:val="en-US"/>
        </w:rPr>
        <w:t>) is the full map length divided by the number of markers.</w:t>
      </w:r>
    </w:p>
    <w:p w14:paraId="53F308D7" w14:textId="77777777" w:rsidR="00176A1B" w:rsidRDefault="00176A1B" w:rsidP="00176A1B">
      <w:pPr>
        <w:rPr>
          <w:lang w:val="en-GB"/>
        </w:rPr>
      </w:pPr>
      <w:r>
        <w:rPr>
          <w:lang w:val="en-GB"/>
        </w:rPr>
        <w:br w:type="page"/>
      </w:r>
    </w:p>
    <w:p w14:paraId="2DA705EF" w14:textId="77777777" w:rsidR="00176A1B" w:rsidRDefault="00176A1B" w:rsidP="00176A1B">
      <w:pPr>
        <w:rPr>
          <w:lang w:val="en-GB"/>
        </w:rPr>
        <w:sectPr w:rsidR="00176A1B" w:rsidSect="00500E96">
          <w:pgSz w:w="11906" w:h="16838"/>
          <w:pgMar w:top="1418" w:right="567" w:bottom="1134" w:left="1134" w:header="709" w:footer="709" w:gutter="0"/>
          <w:cols w:space="708"/>
          <w:docGrid w:linePitch="360"/>
        </w:sectPr>
      </w:pPr>
    </w:p>
    <w:p w14:paraId="7B9B75E4" w14:textId="77777777" w:rsidR="00176A1B" w:rsidRDefault="00176A1B" w:rsidP="00176A1B">
      <w:pPr>
        <w:pStyle w:val="Heading3"/>
        <w:rPr>
          <w:rFonts w:asciiTheme="majorHAnsi" w:hAnsiTheme="majorHAnsi"/>
          <w:color w:val="1F4D78" w:themeColor="accent1" w:themeShade="7F"/>
          <w:lang w:val="en-GB"/>
        </w:rPr>
      </w:pPr>
      <w:r>
        <w:rPr>
          <w:lang w:val="en-GB"/>
        </w:rPr>
        <w:lastRenderedPageBreak/>
        <w:t>Supplementary figures</w:t>
      </w:r>
    </w:p>
    <w:p w14:paraId="1606A464" w14:textId="77777777" w:rsidR="00176A1B" w:rsidRPr="003A3301" w:rsidRDefault="00176A1B" w:rsidP="00176A1B">
      <w:pPr>
        <w:rPr>
          <w:lang w:val="en-US"/>
        </w:rPr>
      </w:pPr>
      <w:r>
        <w:rPr>
          <w:noProof/>
          <w:lang w:eastAsia="de-DE"/>
        </w:rPr>
        <w:drawing>
          <wp:inline distT="0" distB="0" distL="0" distR="0" wp14:anchorId="42557364" wp14:editId="63388E68">
            <wp:extent cx="7197969" cy="4360802"/>
            <wp:effectExtent l="0" t="0" r="3175" b="190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les_in_eins.png"/>
                    <pic:cNvPicPr/>
                  </pic:nvPicPr>
                  <pic:blipFill>
                    <a:blip r:embed="rId4">
                      <a:extLst>
                        <a:ext uri="{28A0092B-C50C-407E-A947-70E740481C1C}">
                          <a14:useLocalDpi xmlns:a14="http://schemas.microsoft.com/office/drawing/2010/main" val="0"/>
                        </a:ext>
                      </a:extLst>
                    </a:blip>
                    <a:stretch>
                      <a:fillRect/>
                    </a:stretch>
                  </pic:blipFill>
                  <pic:spPr>
                    <a:xfrm>
                      <a:off x="0" y="0"/>
                      <a:ext cx="7234687" cy="4383047"/>
                    </a:xfrm>
                    <a:prstGeom prst="rect">
                      <a:avLst/>
                    </a:prstGeom>
                  </pic:spPr>
                </pic:pic>
              </a:graphicData>
            </a:graphic>
          </wp:inline>
        </w:drawing>
      </w:r>
    </w:p>
    <w:p w14:paraId="17DD4DD9" w14:textId="77777777" w:rsidR="00176A1B" w:rsidRDefault="00176A1B" w:rsidP="00176A1B">
      <w:pPr>
        <w:pStyle w:val="Caption"/>
        <w:rPr>
          <w:lang w:val="en-GB"/>
        </w:rPr>
        <w:sectPr w:rsidR="00176A1B" w:rsidSect="00560F2F">
          <w:pgSz w:w="16838" w:h="11906" w:orient="landscape"/>
          <w:pgMar w:top="1134" w:right="1418" w:bottom="567" w:left="1134" w:header="709" w:footer="709" w:gutter="0"/>
          <w:lnNumType w:countBy="1" w:restart="continuous"/>
          <w:cols w:space="708"/>
          <w:docGrid w:linePitch="360"/>
        </w:sectPr>
      </w:pPr>
      <w:bookmarkStart w:id="9" w:name="_Ref29369307"/>
      <w:bookmarkStart w:id="10" w:name="_Ref30058950"/>
      <w:r w:rsidRPr="006B4E5F">
        <w:rPr>
          <w:b/>
          <w:lang w:val="en-GB"/>
        </w:rPr>
        <w:t>Figure S</w:t>
      </w:r>
      <w:bookmarkEnd w:id="9"/>
      <w:r w:rsidRPr="006B4E5F">
        <w:rPr>
          <w:b/>
          <w:lang w:val="en-GB"/>
        </w:rPr>
        <w:fldChar w:fldCharType="begin" w:fldLock="1"/>
      </w:r>
      <w:r w:rsidRPr="006B4E5F">
        <w:rPr>
          <w:b/>
          <w:lang w:val="en-GB"/>
        </w:rPr>
        <w:instrText xml:space="preserve"> SEQ Figure \* ARABIC \r 1 </w:instrText>
      </w:r>
      <w:r w:rsidRPr="006B4E5F">
        <w:rPr>
          <w:b/>
          <w:lang w:val="en-GB"/>
        </w:rPr>
        <w:fldChar w:fldCharType="separate"/>
      </w:r>
      <w:r>
        <w:rPr>
          <w:b/>
          <w:noProof/>
          <w:lang w:val="en-GB"/>
        </w:rPr>
        <w:t>1</w:t>
      </w:r>
      <w:r w:rsidRPr="006B4E5F">
        <w:rPr>
          <w:b/>
          <w:lang w:val="en-GB"/>
        </w:rPr>
        <w:fldChar w:fldCharType="end"/>
      </w:r>
      <w:bookmarkEnd w:id="10"/>
      <w:r w:rsidRPr="006B4E5F">
        <w:rPr>
          <w:b/>
          <w:lang w:val="en-GB"/>
        </w:rPr>
        <w:t xml:space="preserve"> Visualisation</w:t>
      </w:r>
      <w:r>
        <w:rPr>
          <w:b/>
          <w:lang w:val="en-GB"/>
        </w:rPr>
        <w:t xml:space="preserve"> of</w:t>
      </w:r>
      <w:r w:rsidRPr="006B4E5F">
        <w:rPr>
          <w:b/>
          <w:lang w:val="en-GB"/>
        </w:rPr>
        <w:t xml:space="preserve"> phenotypic (</w:t>
      </w:r>
      <w:r>
        <w:rPr>
          <w:b/>
          <w:lang w:val="en-GB"/>
        </w:rPr>
        <w:t>blue=homozygous susceptible, green=homozygous resistant, orange=heterozygous</w:t>
      </w:r>
      <w:r w:rsidRPr="006B4E5F">
        <w:rPr>
          <w:b/>
          <w:lang w:val="en-GB"/>
        </w:rPr>
        <w:t>) and genetic (letters) segregation of the three possible allelic states observed for a single plot</w:t>
      </w:r>
      <w:r w:rsidRPr="00A45D01">
        <w:rPr>
          <w:lang w:val="en-GB"/>
        </w:rPr>
        <w:t>.</w:t>
      </w:r>
      <w:r>
        <w:rPr>
          <w:lang w:val="en-GB"/>
        </w:rPr>
        <w:t xml:space="preserve"> Each row represents single </w:t>
      </w:r>
      <w:r w:rsidRPr="00F41A34">
        <w:rPr>
          <w:lang w:val="en-GB"/>
        </w:rPr>
        <w:t>plants of a genotype</w:t>
      </w:r>
      <w:r>
        <w:rPr>
          <w:lang w:val="en-GB"/>
        </w:rPr>
        <w:t>. The DNA was extracted from a bulked seed sample and markers cluster into parental allele A and B and heterozygous (H) allele (Marker allele). The heterozygous and heterogeneous genotypes (middle rows) were not consisting of uniformly heterozygous plants. Instead, they were segregating into different allele states (visualized by letters). If the marker alleles (letters) are corresponding to a respective phenotype (</w:t>
      </w:r>
      <w:proofErr w:type="spellStart"/>
      <w:r>
        <w:rPr>
          <w:lang w:val="en-GB"/>
        </w:rPr>
        <w:t>color</w:t>
      </w:r>
      <w:proofErr w:type="spellEnd"/>
      <w:r>
        <w:rPr>
          <w:lang w:val="en-GB"/>
        </w:rPr>
        <w:t xml:space="preserve">) and there is codominant gene action </w:t>
      </w:r>
      <w:r w:rsidRPr="006B4E5F">
        <w:rPr>
          <w:b/>
          <w:lang w:val="en-GB"/>
        </w:rPr>
        <w:t>(A)</w:t>
      </w:r>
      <w:r>
        <w:rPr>
          <w:lang w:val="en-GB"/>
        </w:rPr>
        <w:t xml:space="preserve">, expected average scores for a field entry of heterozygous genotypes (on DNA extraction level) are also intermediate between the two parental types. </w:t>
      </w:r>
      <w:proofErr w:type="gramStart"/>
      <w:r>
        <w:rPr>
          <w:lang w:val="en-GB"/>
        </w:rPr>
        <w:t>Consequently</w:t>
      </w:r>
      <w:proofErr w:type="gramEnd"/>
      <w:r>
        <w:rPr>
          <w:lang w:val="en-GB"/>
        </w:rPr>
        <w:t xml:space="preserve"> markers are coded 0, 1, 2 (A, H, B). If dominant gene action can be expected based on segregation ratios in the field plots </w:t>
      </w:r>
      <w:r w:rsidRPr="006B4E5F">
        <w:rPr>
          <w:b/>
          <w:lang w:val="en-GB"/>
        </w:rPr>
        <w:t>(B)</w:t>
      </w:r>
      <w:r>
        <w:rPr>
          <w:lang w:val="en-GB"/>
        </w:rPr>
        <w:t xml:space="preserve">, average scores for the heterozygous field entry are expected to be 50% better (more resistant plants). Thus, marker coding was changed to 0, 1.5, 2. In the case of observed testcrosses with a susceptible tester </w:t>
      </w:r>
      <w:r w:rsidRPr="006B4E5F">
        <w:rPr>
          <w:b/>
          <w:lang w:val="en-GB"/>
        </w:rPr>
        <w:t>(C)</w:t>
      </w:r>
      <w:r>
        <w:rPr>
          <w:lang w:val="en-GB"/>
        </w:rPr>
        <w:t>, an intermediate state between the heterozygous and susceptible stage is present. Note, that the marker allele coding by small (a) and capital (A) letters does not imply recessive and dominant gene action.</w:t>
      </w:r>
    </w:p>
    <w:p w14:paraId="2000362E" w14:textId="77777777" w:rsidR="00176A1B" w:rsidRDefault="00176A1B" w:rsidP="00176A1B">
      <w:pPr>
        <w:keepNext/>
      </w:pPr>
      <w:r w:rsidRPr="00BA0C5D">
        <w:rPr>
          <w:noProof/>
          <w:lang w:eastAsia="de-DE"/>
        </w:rPr>
        <w:lastRenderedPageBreak/>
        <w:drawing>
          <wp:inline distT="0" distB="0" distL="0" distR="0" wp14:anchorId="0BBC05C6" wp14:editId="4736362D">
            <wp:extent cx="5481400" cy="4753637"/>
            <wp:effectExtent l="0" t="0" r="5080" b="889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ggen\Cornet\paper\Analyse\Results\Residualplots\Predicted_vs_studentized_SR_LR_a.pn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481400" cy="4753637"/>
                    </a:xfrm>
                    <a:prstGeom prst="rect">
                      <a:avLst/>
                    </a:prstGeom>
                    <a:noFill/>
                    <a:ln>
                      <a:noFill/>
                    </a:ln>
                  </pic:spPr>
                </pic:pic>
              </a:graphicData>
            </a:graphic>
          </wp:inline>
        </w:drawing>
      </w:r>
    </w:p>
    <w:p w14:paraId="432B4CF7" w14:textId="77777777" w:rsidR="00176A1B" w:rsidRPr="00BA0C5D" w:rsidRDefault="00176A1B" w:rsidP="00176A1B">
      <w:pPr>
        <w:pStyle w:val="Caption"/>
        <w:rPr>
          <w:lang w:val="en-GB"/>
        </w:rPr>
      </w:pPr>
      <w:bookmarkStart w:id="11" w:name="_Ref26257606"/>
      <w:bookmarkStart w:id="12" w:name="_Ref29482166"/>
      <w:bookmarkStart w:id="13" w:name="_Ref30058974"/>
      <w:r w:rsidRPr="006B4E5F">
        <w:rPr>
          <w:b/>
          <w:lang w:val="en-US"/>
        </w:rPr>
        <w:t>Figure S</w:t>
      </w:r>
      <w:bookmarkEnd w:id="11"/>
      <w:bookmarkEnd w:id="12"/>
      <w:r w:rsidRPr="006B4E5F">
        <w:rPr>
          <w:b/>
        </w:rPr>
        <w:fldChar w:fldCharType="begin" w:fldLock="1"/>
      </w:r>
      <w:r w:rsidRPr="006B4E5F">
        <w:rPr>
          <w:b/>
          <w:lang w:val="en-US"/>
        </w:rPr>
        <w:instrText xml:space="preserve"> SEQ Figure \* ARABIC </w:instrText>
      </w:r>
      <w:r w:rsidRPr="006B4E5F">
        <w:rPr>
          <w:b/>
        </w:rPr>
        <w:fldChar w:fldCharType="separate"/>
      </w:r>
      <w:r>
        <w:rPr>
          <w:b/>
          <w:noProof/>
          <w:lang w:val="en-US"/>
        </w:rPr>
        <w:t>2</w:t>
      </w:r>
      <w:r w:rsidRPr="006B4E5F">
        <w:rPr>
          <w:b/>
        </w:rPr>
        <w:fldChar w:fldCharType="end"/>
      </w:r>
      <w:bookmarkEnd w:id="13"/>
      <w:r w:rsidRPr="006B4E5F">
        <w:rPr>
          <w:b/>
          <w:lang w:val="en-US"/>
        </w:rPr>
        <w:t xml:space="preserve"> Studentized residuals plotted vs. the prediction</w:t>
      </w:r>
      <w:r>
        <w:rPr>
          <w:b/>
          <w:lang w:val="en-US"/>
        </w:rPr>
        <w:t>s</w:t>
      </w:r>
      <w:r w:rsidRPr="006B4E5F">
        <w:rPr>
          <w:b/>
          <w:lang w:val="en-US"/>
        </w:rPr>
        <w:t xml:space="preserve"> from the phenotypic one-stage model</w:t>
      </w:r>
      <w:r>
        <w:rPr>
          <w:lang w:val="en-US"/>
        </w:rPr>
        <w:t xml:space="preserve">. All observations for all tested materials, except the observations from the location KOS in 2017, were combined in the model. Outliers were removed using the </w:t>
      </w:r>
      <w:r>
        <w:rPr>
          <w:rFonts w:eastAsiaTheme="minorEastAsia"/>
          <w:lang w:val="en-GB"/>
        </w:rPr>
        <w:t xml:space="preserve">Bonferroni-Holm method with studentized residuals according to </w:t>
      </w:r>
      <w:r>
        <w:rPr>
          <w:rFonts w:eastAsiaTheme="minorEastAsia"/>
          <w:lang w:val="en-GB"/>
        </w:rPr>
        <w:fldChar w:fldCharType="begin" w:fldLock="1"/>
      </w:r>
      <w:r>
        <w:rPr>
          <w:rFonts w:eastAsiaTheme="minorEastAsia"/>
          <w:lang w:val="en-GB"/>
        </w:rPr>
        <w:instrText xml:space="preserve"> ADDIN ZOTERO_ITEM CSL_CITATION {"citationID":"NSVdLWjB","properties":{"formattedCitation":"(Bernal-Vasquez et al. 2016)","plainCitation":"(Bernal-Vasquez et al. 2016)","dontUpdate":true,"noteIndex":0},"citationItems":[{"id":339,"uris":["http://zotero.org/users/1963594/items/LVZ6IXIX"],"uri":["http://zotero.org/users/1963594/items/LVZ6IXIX"],"itemData":{"id":339,"type":"article-journal","container-title":"Theoretical and applied genetics","ISSN":"0040-5752","issue":"4","journalAbbreviation":"Theor. Appl. Genet.","page":"787-804","title":"Outlier detection methods for generalized lattices: a case study on the transition from ANOVA to REML","volume":"129","author":[{"family":"Bernal-Vasquez","given":"Angela-Maria"},{"family":"Utz","given":"H-Friedrich"},{"family":"Piepho","given":"Hans-Peter"}],"issued":{"date-parts":[["2016"]]}}}],"schema":"https://github.com/citation-style-language/schema/raw/master/csl-citation.json"} </w:instrText>
      </w:r>
      <w:r>
        <w:rPr>
          <w:rFonts w:eastAsiaTheme="minorEastAsia"/>
          <w:lang w:val="en-GB"/>
        </w:rPr>
        <w:fldChar w:fldCharType="separate"/>
      </w:r>
      <w:r w:rsidRPr="00AD7B6B">
        <w:rPr>
          <w:rFonts w:ascii="Calibri" w:hAnsi="Calibri"/>
          <w:lang w:val="en-US"/>
        </w:rPr>
        <w:t xml:space="preserve">Bernal-Vasquez et al. </w:t>
      </w:r>
      <w:r>
        <w:rPr>
          <w:rFonts w:ascii="Calibri" w:hAnsi="Calibri"/>
          <w:lang w:val="en-US"/>
        </w:rPr>
        <w:t>(</w:t>
      </w:r>
      <w:r w:rsidRPr="00AD7B6B">
        <w:rPr>
          <w:rFonts w:ascii="Calibri" w:hAnsi="Calibri"/>
          <w:lang w:val="en-US"/>
        </w:rPr>
        <w:t>2016)</w:t>
      </w:r>
      <w:r>
        <w:rPr>
          <w:rFonts w:eastAsiaTheme="minorEastAsia"/>
          <w:lang w:val="en-GB"/>
        </w:rPr>
        <w:fldChar w:fldCharType="end"/>
      </w:r>
      <w:r>
        <w:rPr>
          <w:rFonts w:eastAsiaTheme="minorEastAsia"/>
          <w:lang w:val="en-GB"/>
        </w:rPr>
        <w:t xml:space="preserve">. Residual plots are shown for </w:t>
      </w:r>
      <w:r>
        <w:rPr>
          <w:lang w:val="en-US"/>
        </w:rPr>
        <w:t xml:space="preserve">stem rust </w:t>
      </w:r>
      <w:r w:rsidRPr="00DF10A7">
        <w:rPr>
          <w:b/>
          <w:lang w:val="en-US"/>
        </w:rPr>
        <w:t>(A)</w:t>
      </w:r>
      <w:r>
        <w:rPr>
          <w:lang w:val="en-US"/>
        </w:rPr>
        <w:t xml:space="preserve"> and leaf rust </w:t>
      </w:r>
      <w:r w:rsidRPr="00DF10A7">
        <w:rPr>
          <w:b/>
          <w:lang w:val="en-US"/>
        </w:rPr>
        <w:t>(B)</w:t>
      </w:r>
      <w:r>
        <w:rPr>
          <w:lang w:val="en-US"/>
        </w:rPr>
        <w:t xml:space="preserve"> as both traits were used for QTL mapping.</w:t>
      </w:r>
    </w:p>
    <w:p w14:paraId="6F3479CB" w14:textId="77777777" w:rsidR="00176A1B" w:rsidRDefault="00176A1B" w:rsidP="00176A1B">
      <w:pPr>
        <w:keepNext/>
      </w:pPr>
      <w:r w:rsidRPr="00236AE5">
        <w:rPr>
          <w:noProof/>
          <w:lang w:eastAsia="de-DE"/>
        </w:rPr>
        <w:lastRenderedPageBreak/>
        <w:drawing>
          <wp:inline distT="0" distB="0" distL="0" distR="0" wp14:anchorId="05C92D80" wp14:editId="11E3301D">
            <wp:extent cx="6480000" cy="52668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ggen\Cornet\paper\Analyse\Results\Histogramme\Histogramme_Manhattan2_LR_a.pn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480000" cy="5266800"/>
                    </a:xfrm>
                    <a:prstGeom prst="rect">
                      <a:avLst/>
                    </a:prstGeom>
                    <a:noFill/>
                    <a:ln>
                      <a:noFill/>
                    </a:ln>
                  </pic:spPr>
                </pic:pic>
              </a:graphicData>
            </a:graphic>
          </wp:inline>
        </w:drawing>
      </w:r>
    </w:p>
    <w:p w14:paraId="4B314753" w14:textId="1EB2FDC9" w:rsidR="00176A1B" w:rsidRPr="00FE569F" w:rsidRDefault="00176A1B" w:rsidP="00176A1B">
      <w:pPr>
        <w:pStyle w:val="Caption"/>
        <w:rPr>
          <w:lang w:val="en-US"/>
        </w:rPr>
      </w:pPr>
      <w:bookmarkStart w:id="14" w:name="_Ref29905271"/>
      <w:r w:rsidRPr="00664CBF">
        <w:rPr>
          <w:b/>
          <w:lang w:val="en-US"/>
        </w:rPr>
        <w:t>Figure S</w:t>
      </w:r>
      <w:r w:rsidRPr="00664CBF">
        <w:rPr>
          <w:b/>
        </w:rPr>
        <w:fldChar w:fldCharType="begin" w:fldLock="1"/>
      </w:r>
      <w:r w:rsidRPr="00664CBF">
        <w:rPr>
          <w:b/>
          <w:lang w:val="en-US"/>
        </w:rPr>
        <w:instrText xml:space="preserve"> SEQ Figure \* ARABIC </w:instrText>
      </w:r>
      <w:r w:rsidRPr="00664CBF">
        <w:rPr>
          <w:b/>
        </w:rPr>
        <w:fldChar w:fldCharType="separate"/>
      </w:r>
      <w:r>
        <w:rPr>
          <w:b/>
          <w:noProof/>
          <w:lang w:val="en-US"/>
        </w:rPr>
        <w:t>3</w:t>
      </w:r>
      <w:r w:rsidRPr="00664CBF">
        <w:rPr>
          <w:b/>
        </w:rPr>
        <w:fldChar w:fldCharType="end"/>
      </w:r>
      <w:bookmarkEnd w:id="14"/>
      <w:r w:rsidRPr="00853132">
        <w:rPr>
          <w:lang w:val="en-US"/>
        </w:rPr>
        <w:t xml:space="preserve"> </w:t>
      </w:r>
      <w:r w:rsidRPr="00467DBD">
        <w:rPr>
          <w:b/>
          <w:lang w:val="en-US"/>
        </w:rPr>
        <w:t>Distribution of phenotypes</w:t>
      </w:r>
      <w:r>
        <w:rPr>
          <w:b/>
          <w:lang w:val="en-US"/>
        </w:rPr>
        <w:t xml:space="preserve"> for leaf</w:t>
      </w:r>
      <w:r w:rsidRPr="00467DBD">
        <w:rPr>
          <w:b/>
          <w:lang w:val="en-US"/>
        </w:rPr>
        <w:t xml:space="preserve"> rust infection and </w:t>
      </w:r>
      <w:r>
        <w:rPr>
          <w:b/>
          <w:lang w:val="en-US"/>
        </w:rPr>
        <w:t>LOD curves from</w:t>
      </w:r>
      <w:r w:rsidRPr="00467DBD">
        <w:rPr>
          <w:b/>
          <w:lang w:val="en-US"/>
        </w:rPr>
        <w:t xml:space="preserve"> QTL mapping</w:t>
      </w:r>
      <w:r w:rsidRPr="009A0825">
        <w:rPr>
          <w:lang w:val="en-US"/>
        </w:rPr>
        <w:t>.</w:t>
      </w:r>
      <w:r>
        <w:rPr>
          <w:lang w:val="en-US"/>
        </w:rPr>
        <w:t xml:space="preserve"> </w:t>
      </w:r>
      <w:r w:rsidRPr="004C1651">
        <w:rPr>
          <w:b/>
          <w:lang w:val="en-US"/>
        </w:rPr>
        <w:t>(A-D)</w:t>
      </w:r>
      <w:r w:rsidRPr="009A0825">
        <w:rPr>
          <w:lang w:val="en-US"/>
        </w:rPr>
        <w:t xml:space="preserve"> </w:t>
      </w:r>
      <w:r>
        <w:rPr>
          <w:lang w:val="en-US"/>
        </w:rPr>
        <w:t xml:space="preserve">Histograms display the best linear unbiased </w:t>
      </w:r>
      <w:r w:rsidR="000619C9">
        <w:rPr>
          <w:lang w:val="en-US"/>
        </w:rPr>
        <w:t xml:space="preserve">estimators </w:t>
      </w:r>
      <w:r>
        <w:rPr>
          <w:lang w:val="en-US"/>
        </w:rPr>
        <w:t>(BLUEs) of line populations</w:t>
      </w:r>
      <w:r w:rsidRPr="009A0825">
        <w:rPr>
          <w:lang w:val="en-US"/>
        </w:rPr>
        <w:t xml:space="preserve"> P1</w:t>
      </w:r>
      <w:r>
        <w:rPr>
          <w:lang w:val="en-US"/>
        </w:rPr>
        <w:t xml:space="preserve">, P2, P4 and P1TC, </w:t>
      </w:r>
      <w:r w:rsidRPr="009A0825">
        <w:rPr>
          <w:lang w:val="en-US"/>
        </w:rPr>
        <w:t>the respective testcross of P1</w:t>
      </w:r>
      <w:r>
        <w:rPr>
          <w:lang w:val="en-US"/>
        </w:rPr>
        <w:t xml:space="preserve">. The calculation of the plotted BLUEs was based on model (2) without the use of marker data. The BLUEs of the susceptible parents are indicated by a little arrow. </w:t>
      </w:r>
      <w:r w:rsidRPr="004C1651">
        <w:rPr>
          <w:b/>
          <w:lang w:val="en-US"/>
        </w:rPr>
        <w:t>(E-H)</w:t>
      </w:r>
      <w:r>
        <w:rPr>
          <w:lang w:val="en-US"/>
        </w:rPr>
        <w:t xml:space="preserve"> p-values for single-marker testing along the seven chromosomes 1R to 7R are plotted as -log10 (p-value). The p-values were derived from model (3). The red line is based on the interpolation of the Wald statistics and was used to calculate the chromosome-wise (solid lines) and global (dashed lines) significant thresholds. Linkage maps were based on the respective populations.</w:t>
      </w:r>
    </w:p>
    <w:p w14:paraId="3C8A0841" w14:textId="77777777" w:rsidR="00176A1B" w:rsidRDefault="00176A1B" w:rsidP="00176A1B">
      <w:pPr>
        <w:rPr>
          <w:lang w:val="en-US"/>
        </w:rPr>
      </w:pPr>
    </w:p>
    <w:p w14:paraId="166B7BEF" w14:textId="77777777" w:rsidR="00176A1B" w:rsidRDefault="00176A1B" w:rsidP="00176A1B">
      <w:pPr>
        <w:keepNext/>
      </w:pPr>
      <w:r w:rsidRPr="00F73A9C">
        <w:rPr>
          <w:noProof/>
          <w:lang w:eastAsia="de-DE"/>
        </w:rPr>
        <w:lastRenderedPageBreak/>
        <w:drawing>
          <wp:inline distT="0" distB="0" distL="0" distR="0" wp14:anchorId="53B98D3E" wp14:editId="106C7305">
            <wp:extent cx="6480000" cy="27684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ggen\Cornet\paper\Analyse\Results\manhattanplots\Manhattan2_LR_DAH_a.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480000" cy="2768400"/>
                    </a:xfrm>
                    <a:prstGeom prst="rect">
                      <a:avLst/>
                    </a:prstGeom>
                    <a:noFill/>
                    <a:ln>
                      <a:noFill/>
                    </a:ln>
                  </pic:spPr>
                </pic:pic>
              </a:graphicData>
            </a:graphic>
          </wp:inline>
        </w:drawing>
      </w:r>
    </w:p>
    <w:p w14:paraId="347E3CE4" w14:textId="53BEBB32" w:rsidR="00176A1B" w:rsidRDefault="00176A1B" w:rsidP="00176A1B">
      <w:pPr>
        <w:pStyle w:val="Caption"/>
        <w:rPr>
          <w:lang w:val="en-US"/>
        </w:rPr>
      </w:pPr>
      <w:bookmarkStart w:id="15" w:name="_Ref25326654"/>
      <w:bookmarkStart w:id="16" w:name="_Ref25326496"/>
      <w:r w:rsidRPr="00DF10A7">
        <w:rPr>
          <w:b/>
          <w:lang w:val="en-US"/>
        </w:rPr>
        <w:t>Figure S</w:t>
      </w:r>
      <w:r w:rsidRPr="00DF10A7">
        <w:rPr>
          <w:b/>
        </w:rPr>
        <w:fldChar w:fldCharType="begin" w:fldLock="1"/>
      </w:r>
      <w:r w:rsidRPr="00DF10A7">
        <w:rPr>
          <w:b/>
          <w:lang w:val="en-US"/>
        </w:rPr>
        <w:instrText xml:space="preserve"> SEQ Figure \* ARABIC </w:instrText>
      </w:r>
      <w:r w:rsidRPr="00DF10A7">
        <w:rPr>
          <w:b/>
        </w:rPr>
        <w:fldChar w:fldCharType="separate"/>
      </w:r>
      <w:r>
        <w:rPr>
          <w:b/>
          <w:noProof/>
          <w:lang w:val="en-US"/>
        </w:rPr>
        <w:t>4</w:t>
      </w:r>
      <w:r w:rsidRPr="00DF10A7">
        <w:rPr>
          <w:b/>
        </w:rPr>
        <w:fldChar w:fldCharType="end"/>
      </w:r>
      <w:bookmarkEnd w:id="15"/>
      <w:r w:rsidRPr="00DF10A7">
        <w:rPr>
          <w:b/>
          <w:lang w:val="en-US"/>
        </w:rPr>
        <w:t xml:space="preserve"> QTL mapping results for population P2 (A) and P4 (B) and leaf rust resistance with data from</w:t>
      </w:r>
      <w:r>
        <w:rPr>
          <w:b/>
          <w:lang w:val="en-US"/>
        </w:rPr>
        <w:t xml:space="preserve"> the common</w:t>
      </w:r>
      <w:r w:rsidRPr="00DF10A7">
        <w:rPr>
          <w:b/>
          <w:lang w:val="en-US"/>
        </w:rPr>
        <w:t xml:space="preserve"> location DAH in 2018</w:t>
      </w:r>
      <w:r>
        <w:rPr>
          <w:lang w:val="en-US"/>
        </w:rPr>
        <w:t xml:space="preserve">. Both populations were commonly grown and rated only in this location. </w:t>
      </w:r>
      <w:bookmarkEnd w:id="16"/>
      <w:r w:rsidRPr="00DF10A7">
        <w:rPr>
          <w:b/>
          <w:lang w:val="en-US"/>
        </w:rPr>
        <w:t>(</w:t>
      </w:r>
      <w:proofErr w:type="gramStart"/>
      <w:r w:rsidRPr="00DF10A7">
        <w:rPr>
          <w:b/>
          <w:lang w:val="en-US"/>
        </w:rPr>
        <w:t>A,B</w:t>
      </w:r>
      <w:proofErr w:type="gramEnd"/>
      <w:r w:rsidRPr="00DF10A7">
        <w:rPr>
          <w:b/>
          <w:lang w:val="en-US"/>
        </w:rPr>
        <w:t>)</w:t>
      </w:r>
      <w:r>
        <w:rPr>
          <w:lang w:val="en-US"/>
        </w:rPr>
        <w:t xml:space="preserve"> Histograms display the best linear unbiased </w:t>
      </w:r>
      <w:r w:rsidR="000619C9">
        <w:rPr>
          <w:lang w:val="en-US"/>
        </w:rPr>
        <w:t xml:space="preserve">estimators </w:t>
      </w:r>
      <w:r>
        <w:rPr>
          <w:lang w:val="en-US"/>
        </w:rPr>
        <w:t xml:space="preserve">(BLUEs). The calculation of the plotted BLUEs was based on model (2) without the use of marker data. The BLUEs of the susceptible parents are indicated by a little arrow. </w:t>
      </w:r>
      <w:r w:rsidRPr="004C1651">
        <w:rPr>
          <w:b/>
          <w:lang w:val="en-US"/>
        </w:rPr>
        <w:t>(</w:t>
      </w:r>
      <w:proofErr w:type="gramStart"/>
      <w:r>
        <w:rPr>
          <w:b/>
          <w:lang w:val="en-US"/>
        </w:rPr>
        <w:t>C,D</w:t>
      </w:r>
      <w:proofErr w:type="gramEnd"/>
      <w:r w:rsidRPr="004C1651">
        <w:rPr>
          <w:b/>
          <w:lang w:val="en-US"/>
        </w:rPr>
        <w:t>)</w:t>
      </w:r>
      <w:r>
        <w:rPr>
          <w:lang w:val="en-US"/>
        </w:rPr>
        <w:t xml:space="preserve"> P-values for single-marker testing along the seven chromosomes 1R to 7R are plotted as -log10 (p-value). The p-values were derived from model (3). The red line is based on the interpolation of the Wald statistics and was used to calculate the chromosome-wise (solid lines) and global (dashed lines) significant thresholds. Linkage maps were based on the respective populations.</w:t>
      </w:r>
    </w:p>
    <w:p w14:paraId="69F2D217" w14:textId="77777777" w:rsidR="00176A1B" w:rsidRDefault="00176A1B" w:rsidP="00176A1B">
      <w:pPr>
        <w:pStyle w:val="Caption"/>
        <w:rPr>
          <w:lang w:val="en-US"/>
        </w:rPr>
      </w:pPr>
      <w:r>
        <w:rPr>
          <w:lang w:val="en-US"/>
        </w:rPr>
        <w:br w:type="column"/>
      </w:r>
    </w:p>
    <w:p w14:paraId="23729F56" w14:textId="77777777" w:rsidR="00176A1B" w:rsidRDefault="00176A1B" w:rsidP="00176A1B">
      <w:pPr>
        <w:keepNext/>
      </w:pPr>
      <w:r w:rsidRPr="0050779E">
        <w:rPr>
          <w:noProof/>
          <w:lang w:eastAsia="de-DE"/>
        </w:rPr>
        <w:drawing>
          <wp:inline distT="0" distB="0" distL="0" distR="0" wp14:anchorId="2B854515" wp14:editId="32B80E4C">
            <wp:extent cx="3575539" cy="3361685"/>
            <wp:effectExtent l="0" t="0" r="6350" b="0"/>
            <wp:docPr id="5" name="Grafik 5" descr="P:\Roggen\Cornet\paper\Analyse\Results\multivariate SR LR\LR peak chr1\LR_peak_chromsome1_P1_P2_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ggen\Cornet\paper\Analyse\Results\multivariate SR LR\LR peak chr1\LR_peak_chromsome1_P1_P2_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96945" cy="3381811"/>
                    </a:xfrm>
                    <a:prstGeom prst="rect">
                      <a:avLst/>
                    </a:prstGeom>
                    <a:noFill/>
                    <a:ln>
                      <a:noFill/>
                    </a:ln>
                  </pic:spPr>
                </pic:pic>
              </a:graphicData>
            </a:graphic>
          </wp:inline>
        </w:drawing>
      </w:r>
    </w:p>
    <w:p w14:paraId="7F577E0E" w14:textId="77777777" w:rsidR="00176A1B" w:rsidRPr="00760428" w:rsidRDefault="00176A1B" w:rsidP="00176A1B">
      <w:pPr>
        <w:pStyle w:val="Caption"/>
        <w:rPr>
          <w:lang w:val="en-US"/>
        </w:rPr>
      </w:pPr>
      <w:bookmarkStart w:id="17" w:name="_Ref26172665"/>
      <w:r w:rsidRPr="00DF10A7">
        <w:rPr>
          <w:b/>
          <w:lang w:val="en-US"/>
        </w:rPr>
        <w:t>Figure S</w:t>
      </w:r>
      <w:r w:rsidRPr="00DF10A7">
        <w:rPr>
          <w:b/>
        </w:rPr>
        <w:fldChar w:fldCharType="begin" w:fldLock="1"/>
      </w:r>
      <w:r w:rsidRPr="00DF10A7">
        <w:rPr>
          <w:b/>
          <w:lang w:val="en-US"/>
        </w:rPr>
        <w:instrText xml:space="preserve"> SEQ Figure \* ARABIC </w:instrText>
      </w:r>
      <w:r w:rsidRPr="00DF10A7">
        <w:rPr>
          <w:b/>
        </w:rPr>
        <w:fldChar w:fldCharType="separate"/>
      </w:r>
      <w:r>
        <w:rPr>
          <w:b/>
          <w:noProof/>
          <w:lang w:val="en-US"/>
        </w:rPr>
        <w:t>5</w:t>
      </w:r>
      <w:r w:rsidRPr="00DF10A7">
        <w:rPr>
          <w:b/>
        </w:rPr>
        <w:fldChar w:fldCharType="end"/>
      </w:r>
      <w:bookmarkEnd w:id="17"/>
      <w:r w:rsidRPr="00DF10A7">
        <w:rPr>
          <w:b/>
          <w:lang w:val="en-US"/>
        </w:rPr>
        <w:t xml:space="preserve"> LOD score and linkage map comparison between P1 (left) and P2 (right) on chromosome 1R</w:t>
      </w:r>
      <w:r w:rsidRPr="006C21D7">
        <w:rPr>
          <w:lang w:val="en-US"/>
        </w:rPr>
        <w:t xml:space="preserve">. </w:t>
      </w:r>
      <w:r>
        <w:rPr>
          <w:lang w:val="en-US"/>
        </w:rPr>
        <w:t xml:space="preserve">In the middle of the plot, the </w:t>
      </w:r>
      <w:proofErr w:type="spellStart"/>
      <w:r>
        <w:rPr>
          <w:lang w:val="en-US"/>
        </w:rPr>
        <w:t>markers</w:t>
      </w:r>
      <w:proofErr w:type="spellEnd"/>
      <w:r>
        <w:rPr>
          <w:lang w:val="en-US"/>
        </w:rPr>
        <w:t xml:space="preserve"> of both population-specific linkage maps are visualized as dots on two vertical strands with </w:t>
      </w:r>
      <w:proofErr w:type="spellStart"/>
      <w:r>
        <w:rPr>
          <w:lang w:val="en-US"/>
        </w:rPr>
        <w:t>cM</w:t>
      </w:r>
      <w:proofErr w:type="spellEnd"/>
      <w:r>
        <w:rPr>
          <w:lang w:val="en-US"/>
        </w:rPr>
        <w:t xml:space="preserve"> distances given on the y-axis. Overlapping markers between both populations are connected by lines. LOD scores (-log10(p-value)) for mapping of leaf rust resistance are plotted to the left and to the right (mirrored x-axis), with the value of zero in the center. The red dot gives the position of the most significant marker (isotig221292) in P2, which was monomorphic in P1.</w:t>
      </w:r>
    </w:p>
    <w:p w14:paraId="5A8BDACB" w14:textId="77777777" w:rsidR="009F0524" w:rsidRPr="00176A1B" w:rsidRDefault="009F0524">
      <w:pPr>
        <w:rPr>
          <w:lang w:val="en-US"/>
        </w:rPr>
      </w:pPr>
    </w:p>
    <w:sectPr w:rsidR="009F0524" w:rsidRPr="00176A1B" w:rsidSect="00560F2F">
      <w:pgSz w:w="11906" w:h="16838"/>
      <w:pgMar w:top="1418" w:right="567" w:bottom="1134" w:left="1134"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1B"/>
    <w:rsid w:val="000619C9"/>
    <w:rsid w:val="000C64AD"/>
    <w:rsid w:val="00176A1B"/>
    <w:rsid w:val="0034763E"/>
    <w:rsid w:val="00405ECB"/>
    <w:rsid w:val="00500E96"/>
    <w:rsid w:val="00572719"/>
    <w:rsid w:val="009F0524"/>
    <w:rsid w:val="00AE22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01444"/>
  <w15:chartTrackingRefBased/>
  <w15:docId w15:val="{1E061CFA-9897-4520-B70E-617F210C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A1B"/>
    <w:pPr>
      <w:spacing w:line="360" w:lineRule="auto"/>
    </w:pPr>
    <w:rPr>
      <w:rFonts w:ascii="Times New Roman" w:hAnsi="Times New Roman"/>
      <w:sz w:val="24"/>
    </w:rPr>
  </w:style>
  <w:style w:type="paragraph" w:styleId="Heading2">
    <w:name w:val="heading 2"/>
    <w:basedOn w:val="Normal"/>
    <w:next w:val="Normal"/>
    <w:link w:val="Heading2Char"/>
    <w:uiPriority w:val="9"/>
    <w:unhideWhenUsed/>
    <w:qFormat/>
    <w:rsid w:val="00176A1B"/>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176A1B"/>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6A1B"/>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176A1B"/>
    <w:rPr>
      <w:rFonts w:ascii="Times New Roman" w:eastAsiaTheme="majorEastAsia" w:hAnsi="Times New Roman" w:cstheme="majorBidi"/>
      <w:b/>
      <w:sz w:val="24"/>
      <w:szCs w:val="24"/>
    </w:rPr>
  </w:style>
  <w:style w:type="table" w:styleId="TableGrid">
    <w:name w:val="Table Grid"/>
    <w:basedOn w:val="TableNormal"/>
    <w:uiPriority w:val="59"/>
    <w:rsid w:val="0017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6A1B"/>
    <w:pPr>
      <w:spacing w:after="200" w:line="240" w:lineRule="auto"/>
    </w:pPr>
    <w:rPr>
      <w:iCs/>
      <w:sz w:val="22"/>
      <w:szCs w:val="18"/>
    </w:rPr>
  </w:style>
  <w:style w:type="character" w:styleId="LineNumber">
    <w:name w:val="line number"/>
    <w:basedOn w:val="DefaultParagraphFont"/>
    <w:uiPriority w:val="99"/>
    <w:semiHidden/>
    <w:unhideWhenUsed/>
    <w:rsid w:val="00176A1B"/>
  </w:style>
  <w:style w:type="paragraph" w:styleId="BalloonText">
    <w:name w:val="Balloon Text"/>
    <w:basedOn w:val="Normal"/>
    <w:link w:val="BalloonTextChar"/>
    <w:uiPriority w:val="99"/>
    <w:semiHidden/>
    <w:unhideWhenUsed/>
    <w:rsid w:val="000C64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4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1471</Words>
  <Characters>8388</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Universität Hohenheim</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Miedaner</dc:creator>
  <cp:keywords/>
  <dc:description/>
  <cp:lastModifiedBy>Gonçalo Vargas</cp:lastModifiedBy>
  <cp:revision>4</cp:revision>
  <cp:lastPrinted>2020-04-06T07:38:00Z</cp:lastPrinted>
  <dcterms:created xsi:type="dcterms:W3CDTF">2020-04-06T07:37:00Z</dcterms:created>
  <dcterms:modified xsi:type="dcterms:W3CDTF">2020-04-29T10:07:00Z</dcterms:modified>
</cp:coreProperties>
</file>