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1549D3" w:rsidR="00654E8F" w:rsidP="0001436A" w:rsidRDefault="00654E8F" w14:paraId="4227EEE6" w14:textId="77777777">
      <w:pPr>
        <w:pStyle w:val="SupplementaryMaterial"/>
        <w:rPr>
          <w:b w:val="0"/>
        </w:rPr>
      </w:pPr>
      <w:bookmarkStart w:name="_GoBack" w:id="0"/>
      <w:bookmarkEnd w:id="0"/>
      <w:r w:rsidR="08D8C920">
        <w:rPr/>
        <w:t>Supplementary Material</w:t>
      </w:r>
    </w:p>
    <w:p w:rsidRPr="001549D3" w:rsidR="00994A3D" w:rsidP="00994A3D" w:rsidRDefault="00994A3D" w14:paraId="6754D378" w14:textId="77777777">
      <w:pPr>
        <w:keepNext/>
        <w:rPr>
          <w:rFonts w:cs="Times New Roman"/>
          <w:szCs w:val="24"/>
        </w:rPr>
      </w:pPr>
    </w:p>
    <w:p w:rsidRPr="001549D3" w:rsidR="00994A3D" w:rsidP="00994A3D" w:rsidRDefault="00994A3D" w14:paraId="3C419443" w14:textId="77777777">
      <w:pPr>
        <w:keepNext/>
        <w:jc w:val="center"/>
        <w:rPr>
          <w:rFonts w:cs="Times New Roman"/>
          <w:szCs w:val="24"/>
        </w:rPr>
      </w:pPr>
      <w:r w:rsidRPr="001549D3">
        <w:rPr>
          <w:b/>
          <w:noProof/>
          <w:lang w:val="en-GB" w:eastAsia="en-GB"/>
        </w:rPr>
        <w:drawing>
          <wp:inline distT="0" distB="0" distL="0" distR="0" wp14:anchorId="08F40240" wp14:editId="140715D0">
            <wp:extent cx="4051121" cy="1456582"/>
            <wp:effectExtent l="0" t="0" r="6985" b="0"/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91" cy="17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2B4A57" w:rsidR="00994A3D" w:rsidP="31879045" w:rsidRDefault="00994A3D" w14:paraId="3AE196DF" w14:textId="77777777">
      <w:pPr>
        <w:keepNext/>
        <w:rPr>
          <w:rFonts w:cs="Times New Roman"/>
          <w:b w:val="1"/>
          <w:bCs w:val="1"/>
        </w:rPr>
      </w:pPr>
      <w:r w:rsidRPr="7A69E880" w:rsidR="7A69E880">
        <w:rPr>
          <w:rFonts w:cs="Times New Roman"/>
          <w:b w:val="1"/>
          <w:bCs w:val="1"/>
        </w:rPr>
        <w:t xml:space="preserve">Supplementary Figure </w:t>
      </w:r>
      <w:r w:rsidRPr="7A69E880">
        <w:rPr>
          <w:rFonts w:cs="Times New Roman"/>
          <w:b w:val="1"/>
          <w:bCs w:val="1"/>
        </w:rPr>
        <w:fldChar w:fldCharType="begin"/>
      </w:r>
      <w:r w:rsidRPr="7A69E880">
        <w:rPr>
          <w:rFonts w:cs="Times New Roman"/>
          <w:b w:val="1"/>
          <w:bCs w:val="1"/>
        </w:rPr>
        <w:instrText xml:space="preserve"> SEQ Figure \* ARABIC </w:instrText>
      </w:r>
      <w:r w:rsidRPr="7A69E880">
        <w:rPr>
          <w:rFonts w:cs="Times New Roman"/>
          <w:b w:val="1"/>
          <w:bCs w:val="1"/>
        </w:rPr>
        <w:fldChar w:fldCharType="separate"/>
      </w:r>
      <w:r w:rsidRPr="7A69E880" w:rsidR="7A69E880">
        <w:rPr>
          <w:rFonts w:cs="Times New Roman"/>
          <w:b w:val="1"/>
          <w:bCs w:val="1"/>
          <w:noProof/>
        </w:rPr>
        <w:t>1</w:t>
      </w:r>
      <w:r w:rsidRPr="7A69E880">
        <w:rPr>
          <w:rFonts w:cs="Times New Roman"/>
          <w:b w:val="1"/>
          <w:bCs w:val="1"/>
        </w:rPr>
        <w:fldChar w:fldCharType="end"/>
      </w:r>
      <w:r w:rsidRPr="7A69E880" w:rsidR="7A69E880">
        <w:rPr>
          <w:rFonts w:cs="Times New Roman"/>
          <w:b w:val="1"/>
          <w:bCs w:val="1"/>
        </w:rPr>
        <w:t>.</w:t>
      </w:r>
      <w:r w:rsidRPr="7A69E880" w:rsidR="7A69E880">
        <w:rPr>
          <w:rFonts w:cs="Times New Roman"/>
        </w:rPr>
        <w:t xml:space="preserve"> The figure legends are required to have the same font as the main text, </w:t>
      </w:r>
      <w:r w:rsidRPr="7A69E880" w:rsidR="7A69E880">
        <w:rPr>
          <w:rFonts w:cs="Times New Roman"/>
        </w:rPr>
        <w:t>12 point</w:t>
      </w:r>
      <w:r w:rsidRPr="7A69E880" w:rsidR="7A69E880">
        <w:rPr>
          <w:rFonts w:cs="Times New Roman"/>
        </w:rPr>
        <w:t xml:space="preserve"> normal Times New Roman, single spaced. Please use a single paragraph for each legend and prepare the figures keeping in mind the PDF layout. </w:t>
      </w:r>
    </w:p>
    <w:p w:rsidRPr="001549D3" w:rsidR="00DE23E8" w:rsidP="7A69E880" w:rsidRDefault="00DE23E8" w14:paraId="66DD6C14" w14:textId="3EE15A7C">
      <w:pPr>
        <w:spacing w:before="240"/>
      </w:pPr>
      <w:r>
        <w:br w:type="page"/>
      </w:r>
    </w:p>
    <w:p w:rsidRPr="001549D3" w:rsidR="00DE23E8" w:rsidP="31879045" w:rsidRDefault="00DE23E8" w14:paraId="46F98FD8" w14:textId="01F86BDB">
      <w:pPr>
        <w:pStyle w:val="Normal"/>
        <w:spacing w:before="240"/>
        <w:jc w:val="center"/>
      </w:pPr>
      <w:r>
        <w:drawing>
          <wp:inline wp14:editId="68B82792" wp14:anchorId="4CE05E71">
            <wp:extent cx="6019800" cy="3273266"/>
            <wp:effectExtent l="0" t="0" r="0" b="0"/>
            <wp:docPr id="20537611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801287910ee410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19800" cy="327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49D3" w:rsidR="00DE23E8" w:rsidP="7A69E880" w:rsidRDefault="00DE23E8" w14:paraId="29FD980F" w14:textId="08FCA032">
      <w:pPr>
        <w:pStyle w:val="Normal"/>
        <w:spacing w:before="240"/>
        <w:jc w:val="both"/>
        <w:rPr>
          <w:rFonts w:cs="Times New Roman"/>
          <w:noProof w:val="0"/>
          <w:lang w:val="en-US"/>
        </w:rPr>
      </w:pPr>
      <w:r w:rsidRPr="7A69E880" w:rsidR="7A69E880">
        <w:rPr>
          <w:rFonts w:cs="Times New Roman"/>
          <w:b w:val="1"/>
          <w:bCs w:val="1"/>
        </w:rPr>
        <w:t>Supplementary Figure 1.</w:t>
      </w:r>
      <w:r w:rsidRPr="7A69E880" w:rsidR="7A69E880">
        <w:rPr>
          <w:rFonts w:cs="Times New Roman"/>
        </w:rPr>
        <w:t xml:space="preserve"> Representative cut of the control group in the 20x objective. </w:t>
      </w:r>
      <w:r w:rsidRPr="7A69E880" w:rsidR="7A69E880">
        <w:rPr>
          <w:rFonts w:ascii="Times New Roman" w:hAnsi="Times New Roman" w:eastAsia="Calibri" w:cs="" w:eastAsiaTheme="minorAscii" w:cstheme="minorBidi"/>
          <w:noProof w:val="0"/>
          <w:sz w:val="24"/>
          <w:szCs w:val="24"/>
          <w:lang w:val="en-US"/>
        </w:rPr>
        <w:t>The brown areas represent the staining of β-catenin by the chromogen. Contra-staining: Hematoxylin.</w:t>
      </w:r>
    </w:p>
    <w:p w:rsidRPr="001549D3" w:rsidR="00DE23E8" w:rsidP="31879045" w:rsidRDefault="00DE23E8" w14:paraId="4B63B80C" w14:textId="47A71238">
      <w:pPr>
        <w:pStyle w:val="Normal"/>
        <w:spacing w:before="240"/>
        <w:jc w:val="center"/>
      </w:pPr>
      <w:r>
        <w:drawing>
          <wp:inline wp14:editId="5C29C353" wp14:anchorId="7C2C0E96">
            <wp:extent cx="5981700" cy="3252549"/>
            <wp:effectExtent l="0" t="0" r="0" b="0"/>
            <wp:docPr id="20893708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902c464ded74bb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81700" cy="325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A69E880" w:rsidP="7A69E880" w:rsidRDefault="7A69E880" w14:paraId="4F665D7A" w14:textId="3681E474">
      <w:pPr>
        <w:pStyle w:val="Normal"/>
        <w:spacing w:before="240"/>
        <w:jc w:val="both"/>
        <w:rPr>
          <w:rFonts w:cs="Times New Roman"/>
          <w:noProof w:val="0"/>
          <w:lang w:val="en-US"/>
        </w:rPr>
      </w:pPr>
      <w:r w:rsidRPr="7A69E880" w:rsidR="7A69E880">
        <w:rPr>
          <w:rFonts w:cs="Times New Roman"/>
          <w:b w:val="1"/>
          <w:bCs w:val="1"/>
        </w:rPr>
        <w:t>Supplementary Figure 2.</w:t>
      </w:r>
      <w:r w:rsidRPr="7A69E880" w:rsidR="7A69E880">
        <w:rPr>
          <w:rFonts w:cs="Times New Roman"/>
        </w:rPr>
        <w:t xml:space="preserve"> Representative cut of the 5 days group in the 20x objective. The brown areas represent the staining of β-catenin by the chromogen. Contra-staining: Hematoxylin.</w:t>
      </w:r>
    </w:p>
    <w:p w:rsidRPr="001549D3" w:rsidR="00DE23E8" w:rsidP="31879045" w:rsidRDefault="00DE23E8" w14:paraId="6642B172" w14:textId="41AE62DA">
      <w:pPr>
        <w:pStyle w:val="Normal"/>
        <w:spacing w:before="240"/>
        <w:jc w:val="center"/>
        <w:rPr>
          <w:rFonts w:cs="Times New Roman"/>
        </w:rPr>
      </w:pPr>
      <w:r>
        <w:drawing>
          <wp:inline wp14:editId="26B7A2E5" wp14:anchorId="28842550">
            <wp:extent cx="6090091" cy="3311487"/>
            <wp:effectExtent l="0" t="0" r="0" b="0"/>
            <wp:docPr id="12634803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2bf24f2a41441d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90091" cy="331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49D3" w:rsidR="00DE23E8" w:rsidP="7A69E880" w:rsidRDefault="00DE23E8" w14:paraId="682C7A48" w14:textId="6D8978FA">
      <w:pPr>
        <w:pStyle w:val="Normal"/>
        <w:spacing w:before="240"/>
        <w:jc w:val="both"/>
        <w:rPr>
          <w:rFonts w:cs="Times New Roman"/>
          <w:noProof w:val="0"/>
          <w:lang w:val="en-US"/>
        </w:rPr>
      </w:pPr>
      <w:r w:rsidRPr="7A69E880" w:rsidR="7A69E880">
        <w:rPr>
          <w:rFonts w:cs="Times New Roman"/>
          <w:b w:val="1"/>
          <w:bCs w:val="1"/>
        </w:rPr>
        <w:t>Supplementary Figure 3.</w:t>
      </w:r>
      <w:r w:rsidRPr="7A69E880" w:rsidR="7A69E880">
        <w:rPr>
          <w:rFonts w:cs="Times New Roman"/>
        </w:rPr>
        <w:t xml:space="preserve"> Representative cut of the 7 days group in the 20x objective. The brown areas represent the staining of β-catenin by the chromogen. Contra-staining: Hematoxylin.</w:t>
      </w:r>
    </w:p>
    <w:p w:rsidRPr="001549D3" w:rsidR="00DE23E8" w:rsidP="31879045" w:rsidRDefault="00DE23E8" w14:paraId="2FB36333" w14:textId="1F463228">
      <w:pPr>
        <w:pStyle w:val="Normal"/>
        <w:spacing w:before="240"/>
        <w:jc w:val="center"/>
        <w:rPr>
          <w:rFonts w:cs="Times New Roman"/>
        </w:rPr>
      </w:pPr>
      <w:r>
        <w:drawing>
          <wp:inline wp14:editId="3A7EF451" wp14:anchorId="7200E680">
            <wp:extent cx="6096000" cy="3314700"/>
            <wp:effectExtent l="0" t="0" r="0" b="0"/>
            <wp:docPr id="18292580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ec806124059493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960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49D3" w:rsidR="00DE23E8" w:rsidP="31879045" w:rsidRDefault="00DE23E8" w14:paraId="7B65BC41" w14:textId="4B69B4E5">
      <w:pPr>
        <w:pStyle w:val="Normal"/>
        <w:spacing w:before="240"/>
        <w:jc w:val="both"/>
        <w:rPr>
          <w:rFonts w:cs="Times New Roman"/>
          <w:noProof w:val="0"/>
          <w:lang w:val="en-US"/>
        </w:rPr>
      </w:pPr>
      <w:r w:rsidRPr="7A69E880" w:rsidR="7A69E880">
        <w:rPr>
          <w:rFonts w:cs="Times New Roman"/>
          <w:b w:val="1"/>
          <w:bCs w:val="1"/>
        </w:rPr>
        <w:t>Supplementary Figure 4.</w:t>
      </w:r>
      <w:r w:rsidRPr="7A69E880" w:rsidR="7A69E880">
        <w:rPr>
          <w:rFonts w:cs="Times New Roman"/>
        </w:rPr>
        <w:t xml:space="preserve"> Representative cut of the 14 days group in the 20x objective. The brown areas represent the staining of β-catenin by the chromogen. Contra-staining: Hematoxylin.</w:t>
      </w:r>
    </w:p>
    <w:sectPr w:rsidRPr="001549D3" w:rsidR="00DE23E8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 w:orient="portrait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60CF" w:rsidP="00117666" w:rsidRDefault="00D060CF" w14:paraId="6B94FDB2" w14:textId="77777777">
      <w:pPr>
        <w:spacing w:after="0"/>
      </w:pPr>
      <w:r>
        <w:separator/>
      </w:r>
    </w:p>
  </w:endnote>
  <w:endnote w:type="continuationSeparator" w:id="0">
    <w:p w:rsidR="00D060CF" w:rsidP="00117666" w:rsidRDefault="00D060CF" w14:paraId="14E0830A" w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p14">
  <w:p w:rsidRPr="00577C4C" w:rsidR="00995F6A" w:rsidRDefault="00C52A7B" w14:paraId="2C93025F" w14:textId="77777777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Pr="00577C4C" w:rsidR="00995F6A" w:rsidRDefault="00C52A7B" w14:paraId="50BC4D33" w14:textId="7777777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82EAD14">
              <v:stroke joinstyle="miter"/>
              <v:path gradientshapeok="t" o:connecttype="rect"/>
            </v:shapetype>
            <v:shape id="Text Box 1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>
              <v:textbox style="mso-fit-shape-to-text:t">
                <w:txbxContent>
                  <w:p w:rsidRPr="00577C4C" w:rsidR="00995F6A" w:rsidRDefault="00C52A7B" w14:paraId="50BC4D33" w14:textId="7777777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p14">
  <w:p w:rsidRPr="00577C4C" w:rsidR="00995F6A" w:rsidRDefault="00C52A7B" w14:paraId="7B4D6A35" w14:textId="77777777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Pr="00577C4C" w:rsidR="00995F6A" w:rsidRDefault="00C52A7B" w14:paraId="570F0D09" w14:textId="7777777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0F9F55F">
              <v:stroke joinstyle="miter"/>
              <v:path gradientshapeok="t" o:connecttype="rect"/>
            </v:shapetype>
            <v:shape id="Text Box 56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>
              <v:textbox style="mso-fit-shape-to-text:t">
                <w:txbxContent>
                  <w:p w:rsidRPr="00577C4C" w:rsidR="00995F6A" w:rsidRDefault="00C52A7B" w14:paraId="570F0D09" w14:textId="7777777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60CF" w:rsidP="00117666" w:rsidRDefault="00D060CF" w14:paraId="2F709C91" w14:textId="77777777">
      <w:pPr>
        <w:spacing w:after="0"/>
      </w:pPr>
      <w:r>
        <w:separator/>
      </w:r>
    </w:p>
  </w:footnote>
  <w:footnote w:type="continuationSeparator" w:id="0">
    <w:p w:rsidR="00D060CF" w:rsidP="00117666" w:rsidRDefault="00D060CF" w14:paraId="5BACC2C0" w14:textId="777777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9151AA" w:rsidR="00995F6A" w:rsidRDefault="00C52A7B" w14:paraId="34AEF00C" w14:textId="77777777">
    <w:pPr>
      <w:rPr>
        <w:rFonts w:cs="Times New Roman"/>
      </w:rPr>
    </w:pPr>
    <w:r w:rsidRPr="009151AA">
      <w:rPr>
        <w:rFonts w:cs="Times New Roman"/>
      </w:rPr>
      <w:ptab w:alignment="center" w:relativeTo="margin" w:leader="none"/>
    </w:r>
    <w:r w:rsidRPr="009151AA">
      <w:rPr>
        <w:rFonts w:cs="Times New Roman"/>
      </w:rPr>
      <w:ptab w:alignment="right" w:relativeTo="margin" w:leader="none"/>
    </w:r>
    <w:r w:rsidRPr="009151AA" w:rsidR="001549D3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995F6A" w:rsidP="0093429D" w:rsidRDefault="0093429D" w14:paraId="171D68C6" w14:textId="77777777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 w:rsidR="00C52A7B">
      <w:rPr>
        <w:b/>
      </w:rPr>
      <w:ptab w:alignment="center" w:relativeTo="margin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 w:ascii="Times New Roman" w:hAnsi="Times New Roman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80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8D8C920"/>
    <w:rsid w:val="31879045"/>
    <w:rsid w:val="7A69E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uiPriority="2" w:semiHidden="1" w:unhideWhenUsed="1" w:qFormat="1"/>
    <w:lsdException w:name="heading 3" w:uiPriority="2" w:semiHidden="1" w:unhideWhenUsed="1" w:qFormat="1"/>
    <w:lsdException w:name="heading 4" w:uiPriority="2" w:semiHidden="1" w:unhideWhenUsed="1" w:qFormat="1"/>
    <w:lsdException w:name="heading 5" w:uiPriority="2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2"/>
    <w:rsid w:val="00AB6715"/>
    <w:rPr>
      <w:rFonts w:ascii="Times New Roman" w:hAnsi="Times New Roman" w:eastAsia="Cambria" w:cs="Times New Roman"/>
      <w:b/>
      <w:sz w:val="24"/>
      <w:szCs w:val="24"/>
    </w:rPr>
  </w:style>
  <w:style w:type="character" w:styleId="Heading2Char" w:customStyle="1">
    <w:name w:val="Heading 2 Char"/>
    <w:basedOn w:val="DefaultParagraphFont"/>
    <w:link w:val="Heading2"/>
    <w:uiPriority w:val="2"/>
    <w:rsid w:val="00AB6715"/>
    <w:rPr>
      <w:rFonts w:ascii="Times New Roman" w:hAnsi="Times New Roman" w:eastAsia="Cambria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styleId="SubtitleChar" w:customStyle="1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styleId="AuthorList" w:customStyle="1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styleId="FooterChar" w:customStyle="1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styleId="HeaderChar" w:customStyle="1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styleId="Headings" w:customStyle="1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styleId="Heading3Char" w:customStyle="1">
    <w:name w:val="Heading 3 Char"/>
    <w:basedOn w:val="DefaultParagraphFont"/>
    <w:link w:val="Heading3"/>
    <w:uiPriority w:val="2"/>
    <w:rsid w:val="00AB6715"/>
    <w:rPr>
      <w:rFonts w:ascii="Times New Roman" w:hAnsi="Times New Roman" w:eastAsiaTheme="majorEastAsia" w:cstheme="majorBidi"/>
      <w:b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2"/>
    <w:rsid w:val="00AB6715"/>
    <w:rPr>
      <w:rFonts w:ascii="Times New Roman" w:hAnsi="Times New Roman" w:eastAsiaTheme="majorEastAsia" w:cstheme="majorBidi"/>
      <w:b/>
      <w:iCs/>
      <w:sz w:val="24"/>
      <w:szCs w:val="24"/>
    </w:rPr>
  </w:style>
  <w:style w:type="character" w:styleId="Heading5Char" w:customStyle="1">
    <w:name w:val="Heading 5 Char"/>
    <w:basedOn w:val="DefaultParagraphFont"/>
    <w:link w:val="Heading5"/>
    <w:uiPriority w:val="2"/>
    <w:rsid w:val="00AB6715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styleId="TitleChar" w:customStyle="1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styleId="SupplementaryMaterial" w:customStyle="1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1.jpeg" Id="rId9" /><Relationship Type="http://schemas.openxmlformats.org/officeDocument/2006/relationships/fontTable" Target="fontTable.xml" Id="rId14" /><Relationship Type="http://schemas.openxmlformats.org/officeDocument/2006/relationships/image" Target="/media/image9.png" Id="R2801287910ee4107" /><Relationship Type="http://schemas.openxmlformats.org/officeDocument/2006/relationships/image" Target="/media/imagea.png" Id="R0902c464ded74bb0" /><Relationship Type="http://schemas.openxmlformats.org/officeDocument/2006/relationships/image" Target="/media/imageb.png" Id="R12bf24f2a41441de" /><Relationship Type="http://schemas.openxmlformats.org/officeDocument/2006/relationships/image" Target="/media/imagec.png" Id="R7ec8061240594936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Supplementary_Material.dotx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Frontiers Media SA</dc:creator>
  <lastModifiedBy>Ana Cláudia Rossi</lastModifiedBy>
  <revision>5</revision>
  <lastPrinted>2013-10-03T12:51:00.0000000Z</lastPrinted>
  <dcterms:created xsi:type="dcterms:W3CDTF">2018-11-23T08:58:00.0000000Z</dcterms:created>
  <dcterms:modified xsi:type="dcterms:W3CDTF">2020-04-24T00:18:01.8681274Z</dcterms:modified>
</coreProperties>
</file>