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33A41" w14:textId="77777777" w:rsidR="009379B3" w:rsidRPr="00F41F62" w:rsidRDefault="009379B3" w:rsidP="009379B3">
      <w:pPr>
        <w:spacing w:after="0" w:line="480" w:lineRule="auto"/>
        <w:ind w:left="-270" w:right="720"/>
        <w:rPr>
          <w:rFonts w:ascii="Arial" w:hAnsi="Arial" w:cs="Arial"/>
          <w:b/>
          <w:sz w:val="28"/>
          <w:szCs w:val="28"/>
        </w:rPr>
      </w:pPr>
      <w:r>
        <w:rPr>
          <w:rFonts w:ascii="Arial" w:hAnsi="Arial" w:cs="Arial"/>
          <w:b/>
          <w:sz w:val="28"/>
          <w:szCs w:val="28"/>
        </w:rPr>
        <w:t>MATERIALS AND METHODS</w:t>
      </w:r>
    </w:p>
    <w:p w14:paraId="207EB512" w14:textId="77777777" w:rsidR="009379B3" w:rsidRPr="00104B19" w:rsidRDefault="009379B3" w:rsidP="009379B3">
      <w:pPr>
        <w:spacing w:after="0" w:line="480" w:lineRule="auto"/>
        <w:ind w:left="-270" w:right="720"/>
        <w:rPr>
          <w:rFonts w:ascii="Arial" w:hAnsi="Arial" w:cs="Arial"/>
          <w:b/>
        </w:rPr>
      </w:pPr>
      <w:r w:rsidRPr="00104B19">
        <w:rPr>
          <w:rFonts w:ascii="Arial" w:hAnsi="Arial" w:cs="Arial"/>
          <w:b/>
        </w:rPr>
        <w:t>Reagents and antibodies</w:t>
      </w:r>
    </w:p>
    <w:p w14:paraId="37F524C5" w14:textId="77777777" w:rsidR="009379B3" w:rsidRPr="00F41F62" w:rsidRDefault="009379B3" w:rsidP="009379B3">
      <w:pPr>
        <w:spacing w:after="0" w:line="480" w:lineRule="auto"/>
        <w:ind w:left="-270" w:right="720" w:firstLine="360"/>
        <w:rPr>
          <w:rFonts w:ascii="Arial" w:hAnsi="Arial" w:cs="Arial"/>
        </w:rPr>
      </w:pPr>
      <w:proofErr w:type="spellStart"/>
      <w:r w:rsidRPr="00104B19">
        <w:rPr>
          <w:rFonts w:ascii="Arial" w:hAnsi="Arial" w:cs="Arial"/>
        </w:rPr>
        <w:t>Phenylmethanesulfonyl</w:t>
      </w:r>
      <w:proofErr w:type="spellEnd"/>
      <w:r w:rsidRPr="00104B19">
        <w:rPr>
          <w:rFonts w:ascii="Arial" w:hAnsi="Arial" w:cs="Arial"/>
        </w:rPr>
        <w:t xml:space="preserve"> fluoride (PMSF), 10X Dulbecco’s Phosphate Buffered Saline</w:t>
      </w:r>
      <w:r>
        <w:rPr>
          <w:rFonts w:ascii="Arial" w:hAnsi="Arial" w:cs="Arial"/>
        </w:rPr>
        <w:t xml:space="preserve"> (DPBS), proteinase K (PK), </w:t>
      </w:r>
      <w:r w:rsidRPr="00104B19">
        <w:rPr>
          <w:rFonts w:ascii="Arial" w:hAnsi="Arial" w:cs="Arial"/>
        </w:rPr>
        <w:t>Sarkosyl</w:t>
      </w:r>
      <w:r w:rsidRPr="00F41F62">
        <w:rPr>
          <w:rFonts w:ascii="Arial" w:hAnsi="Arial" w:cs="Arial"/>
        </w:rPr>
        <w:t xml:space="preserve"> NL </w:t>
      </w:r>
      <w:r>
        <w:rPr>
          <w:rFonts w:ascii="Arial" w:hAnsi="Arial" w:cs="Arial"/>
        </w:rPr>
        <w:t>and g</w:t>
      </w:r>
      <w:r w:rsidRPr="00BC5F98">
        <w:rPr>
          <w:rFonts w:ascii="Arial" w:hAnsi="Arial" w:cs="Arial"/>
        </w:rPr>
        <w:t>lial fibrillary acidic protein (GFAP)</w:t>
      </w:r>
      <w:r>
        <w:rPr>
          <w:rFonts w:ascii="Arial" w:hAnsi="Arial" w:cs="Arial"/>
        </w:rPr>
        <w:t xml:space="preserve"> antibody (Ab) </w:t>
      </w:r>
      <w:r w:rsidRPr="00F41F62">
        <w:rPr>
          <w:rFonts w:ascii="Arial" w:hAnsi="Arial" w:cs="Arial"/>
        </w:rPr>
        <w:t xml:space="preserve">were from Sigma-Aldrich (St. Louis, MO, USA). Tween 20, 10X Tris-buffered saline (TBS), 2X </w:t>
      </w:r>
      <w:proofErr w:type="spellStart"/>
      <w:r w:rsidRPr="00F41F62">
        <w:rPr>
          <w:rFonts w:ascii="Arial" w:hAnsi="Arial" w:cs="Arial"/>
        </w:rPr>
        <w:t>Laemmli</w:t>
      </w:r>
      <w:proofErr w:type="spellEnd"/>
      <w:r w:rsidRPr="00F41F62">
        <w:rPr>
          <w:rFonts w:ascii="Arial" w:hAnsi="Arial" w:cs="Arial"/>
        </w:rPr>
        <w:t xml:space="preserve"> Sample Buffer and 15% Tris-HCl polyacrylamide Criterion precast gels were from Bio-Rad Laboratories (Hercules, CA</w:t>
      </w:r>
      <w:r>
        <w:rPr>
          <w:rFonts w:ascii="Arial" w:hAnsi="Arial" w:cs="Arial"/>
        </w:rPr>
        <w:t>, USA). Odyssey blocking buffer and</w:t>
      </w:r>
      <w:r w:rsidRPr="00F41F62">
        <w:rPr>
          <w:rFonts w:ascii="Arial" w:hAnsi="Arial" w:cs="Arial"/>
        </w:rPr>
        <w:t xml:space="preserve"> Infrared Dye (</w:t>
      </w:r>
      <w:proofErr w:type="spellStart"/>
      <w:r w:rsidRPr="00F41F62">
        <w:rPr>
          <w:rFonts w:ascii="Arial" w:hAnsi="Arial" w:cs="Arial"/>
        </w:rPr>
        <w:t>IRDye</w:t>
      </w:r>
      <w:proofErr w:type="spellEnd"/>
      <w:r w:rsidRPr="00F41F62">
        <w:rPr>
          <w:rFonts w:ascii="Arial" w:hAnsi="Arial" w:cs="Arial"/>
        </w:rPr>
        <w:t xml:space="preserve">) 800CW goat anti-mouse IgG </w:t>
      </w:r>
      <w:r>
        <w:rPr>
          <w:rFonts w:ascii="Arial" w:hAnsi="Arial" w:cs="Arial"/>
        </w:rPr>
        <w:t xml:space="preserve">and </w:t>
      </w:r>
      <w:proofErr w:type="spellStart"/>
      <w:r w:rsidRPr="00F41F62">
        <w:rPr>
          <w:rFonts w:ascii="Arial" w:hAnsi="Arial" w:cs="Arial"/>
        </w:rPr>
        <w:t>IRDye</w:t>
      </w:r>
      <w:proofErr w:type="spellEnd"/>
      <w:r w:rsidRPr="00F41F62">
        <w:rPr>
          <w:rFonts w:ascii="Arial" w:hAnsi="Arial" w:cs="Arial"/>
        </w:rPr>
        <w:t xml:space="preserve"> </w:t>
      </w:r>
      <w:r>
        <w:rPr>
          <w:rFonts w:ascii="Arial" w:hAnsi="Arial" w:cs="Arial"/>
        </w:rPr>
        <w:t>680CW goat anti-rabbit IgG (</w:t>
      </w:r>
      <w:r w:rsidRPr="007641DD">
        <w:rPr>
          <w:rFonts w:ascii="Arial" w:hAnsi="Arial" w:cs="Arial"/>
        </w:rPr>
        <w:t>1 mg/ml</w:t>
      </w:r>
      <w:r w:rsidRPr="00F41F62">
        <w:rPr>
          <w:rFonts w:ascii="Arial" w:hAnsi="Arial" w:cs="Arial"/>
        </w:rPr>
        <w:t>)</w:t>
      </w:r>
      <w:r>
        <w:rPr>
          <w:rFonts w:ascii="Arial" w:hAnsi="Arial" w:cs="Arial"/>
        </w:rPr>
        <w:t xml:space="preserve"> </w:t>
      </w:r>
      <w:r w:rsidRPr="00F41F62">
        <w:rPr>
          <w:rFonts w:ascii="Arial" w:hAnsi="Arial" w:cs="Arial"/>
        </w:rPr>
        <w:t xml:space="preserve">were from LI-COR Biosciences (Lincoln, NE, USA). Polyvinylidene fluoride (PVDF) membrane (Immobilon-FL) was from EMD Millipore (Billerica, MA, USA). The following monoclonal </w:t>
      </w:r>
      <w:r>
        <w:rPr>
          <w:rFonts w:ascii="Arial" w:hAnsi="Arial" w:cs="Arial"/>
        </w:rPr>
        <w:t>Abs</w:t>
      </w:r>
      <w:r w:rsidRPr="00F41F62">
        <w:rPr>
          <w:rFonts w:ascii="Arial" w:hAnsi="Arial" w:cs="Arial"/>
        </w:rPr>
        <w:t xml:space="preserve"> to PrP were used: </w:t>
      </w:r>
      <w:r>
        <w:rPr>
          <w:rFonts w:ascii="Arial" w:hAnsi="Arial" w:cs="Arial"/>
        </w:rPr>
        <w:t xml:space="preserve">8B4 to </w:t>
      </w:r>
      <w:r w:rsidRPr="00F41F62">
        <w:rPr>
          <w:rFonts w:ascii="Arial" w:hAnsi="Arial" w:cs="Arial"/>
        </w:rPr>
        <w:t>PrP</w:t>
      </w:r>
      <w:r>
        <w:rPr>
          <w:rFonts w:ascii="Arial" w:hAnsi="Arial" w:cs="Arial"/>
        </w:rPr>
        <w:t xml:space="preserve"> epitope </w:t>
      </w:r>
      <w:r w:rsidRPr="001E3143">
        <w:rPr>
          <w:rFonts w:ascii="Arial" w:hAnsi="Arial" w:cs="Arial"/>
        </w:rPr>
        <w:t>3</w:t>
      </w:r>
      <w:r>
        <w:rPr>
          <w:rFonts w:ascii="Arial" w:hAnsi="Arial" w:cs="Arial"/>
        </w:rPr>
        <w:t>6</w:t>
      </w:r>
      <w:r w:rsidRPr="001E3143">
        <w:rPr>
          <w:rFonts w:ascii="Arial" w:hAnsi="Arial" w:cs="Arial"/>
        </w:rPr>
        <w:t>-4</w:t>
      </w:r>
      <w:r>
        <w:rPr>
          <w:rFonts w:ascii="Arial" w:hAnsi="Arial" w:cs="Arial"/>
        </w:rPr>
        <w:t>3</w:t>
      </w:r>
      <w:r w:rsidR="003A22B2">
        <w:rPr>
          <w:rFonts w:ascii="Arial" w:hAnsi="Arial" w:cs="Arial"/>
        </w:rPr>
        <w:t xml:space="preserve"> </w:t>
      </w:r>
      <w:r>
        <w:rPr>
          <w:rFonts w:ascii="Arial" w:hAnsi="Arial" w:cs="Arial"/>
        </w:rPr>
        <w:fldChar w:fldCharType="begin"/>
      </w:r>
      <w:r w:rsidR="003A22B2">
        <w:rPr>
          <w:rFonts w:ascii="Arial" w:hAnsi="Arial" w:cs="Arial"/>
        </w:rPr>
        <w:instrText xml:space="preserve"> ADDIN ZOTERO_ITEM CSL_CITATION {"citationID":"GRgsCQHR","properties":{"formattedCitation":"(Li {\\i{}et al.}, 2000)","plainCitation":"(Li et al., 2000)","noteIndex":0},"citationItems":[{"id":986,"uris":["http://zotero.org/users/local/bLShVtLF/items/JAQ4ML6S"],"uri":["http://zotero.org/users/local/bLShVtLF/items/JAQ4ML6S"],"itemData":{"id":986,"type":"article-journal","abstract":"We have characterized the epitopes of a panel of 12 monoclonal antibodies (Mabs) directed to normal human cellular prion protein (PrP(C)) using ELISA and Western blotting of recombinant PrP or synthetic peptide fragments of PrP. The first group of antibodies, which is represented by Mabs 5B2 and 8B4, reacts with PrP(23-145), indicating that the epitopes for these Mabs are located in the 23 to 145 N-terminal region of human PrP. The second group includes Mabs 1A1, 6H3, 7A9, 8C6, 8H4, 9H7 and 2G8. These antibodies bind to epitopes localized within N-terminally truncated recombinant PrP(90-231). Finally, Mabs 5C3, 2C9 and 7A12 recognize both PrP(23-145) and PrP(90-231), suggesting that the epitopes for this group are located in the region encompassing residues 90 to 145. By Western blotting with PepSpot(TM), only three of Mabs studied (5B2, 8B4 and 2G8) bind to linear epitopes that are present in 13-residue long synthetic peptides corresponding to human PrP fragments. The remaining nine Mabs appear to recognize conformational epitopes. Two N terminus-specific Mabs were found to prevent the binding of the C terminus-specific Mab 6H3. This observation suggests that the unstructured N-terminal region may influence the local conformation within the folded C-terminal domain of prion protein.","container-title":"Journal of Molecular Biology","DOI":"10.1006/jmbi.2000.3986","ISSN":"0022-2836","issue":"3","journalAbbreviation":"J. Mol. Biol.","language":"eng","note":"PMID: 10966770","page":"567-573","source":"PubMed","title":"Identification of an epitope in the C terminus of normal prion protein whose expression is modulated by binding events in the N terminus","volume":"301","author":[{"family":"Li","given":"R."},{"family":"Liu","given":"T."},{"family":"Wong","given":"B. S."},{"family":"Pan","given":"T."},{"family":"Morillas","given":"M."},{"family":"Swietnicki","given":"W."},{"family":"O'Rourke","given":"K."},{"family":"Gambetti","given":"P."},{"family":"Surewicz","given":"W. K."},{"family":"Sy","given":"M. S."}],"issued":{"date-parts":[["2000",8,18]]}}}],"schema":"https://github.com/citation-style-language/schema/raw/master/csl-citation.json"} </w:instrText>
      </w:r>
      <w:r>
        <w:rPr>
          <w:rFonts w:ascii="Arial" w:hAnsi="Arial" w:cs="Arial"/>
        </w:rPr>
        <w:fldChar w:fldCharType="separate"/>
      </w:r>
      <w:r w:rsidR="003A22B2" w:rsidRPr="003A22B2">
        <w:rPr>
          <w:rFonts w:ascii="Arial" w:hAnsi="Arial" w:cs="Arial"/>
          <w:szCs w:val="24"/>
        </w:rPr>
        <w:t xml:space="preserve">(Li </w:t>
      </w:r>
      <w:r w:rsidR="003A22B2" w:rsidRPr="003A22B2">
        <w:rPr>
          <w:rFonts w:ascii="Arial" w:hAnsi="Arial" w:cs="Arial"/>
          <w:i/>
          <w:iCs/>
          <w:szCs w:val="24"/>
        </w:rPr>
        <w:t>et al.</w:t>
      </w:r>
      <w:r w:rsidR="003A22B2" w:rsidRPr="003A22B2">
        <w:rPr>
          <w:rFonts w:ascii="Arial" w:hAnsi="Arial" w:cs="Arial"/>
          <w:szCs w:val="24"/>
        </w:rPr>
        <w:t>, 2000)</w:t>
      </w:r>
      <w:r>
        <w:rPr>
          <w:rFonts w:ascii="Arial" w:hAnsi="Arial" w:cs="Arial"/>
        </w:rPr>
        <w:fldChar w:fldCharType="end"/>
      </w:r>
      <w:r>
        <w:rPr>
          <w:rFonts w:ascii="Arial" w:hAnsi="Arial" w:cs="Arial"/>
        </w:rPr>
        <w:t xml:space="preserve">, </w:t>
      </w:r>
      <w:r w:rsidRPr="00F41F62">
        <w:rPr>
          <w:rFonts w:ascii="Arial" w:hAnsi="Arial" w:cs="Arial"/>
        </w:rPr>
        <w:t xml:space="preserve">12B2 to </w:t>
      </w:r>
      <w:proofErr w:type="spellStart"/>
      <w:r w:rsidRPr="00F41F62">
        <w:rPr>
          <w:rFonts w:ascii="Arial" w:hAnsi="Arial" w:cs="Arial"/>
        </w:rPr>
        <w:t>PrP</w:t>
      </w:r>
      <w:proofErr w:type="spellEnd"/>
      <w:r>
        <w:rPr>
          <w:rFonts w:ascii="Arial" w:hAnsi="Arial" w:cs="Arial"/>
        </w:rPr>
        <w:t xml:space="preserve"> epitope </w:t>
      </w:r>
      <w:r w:rsidRPr="00F41F62">
        <w:rPr>
          <w:rFonts w:ascii="Arial" w:hAnsi="Arial" w:cs="Arial"/>
        </w:rPr>
        <w:t>89-93</w:t>
      </w:r>
      <w:r w:rsidR="003A22B2">
        <w:rPr>
          <w:rFonts w:ascii="Arial" w:hAnsi="Arial" w:cs="Arial"/>
        </w:rPr>
        <w:t xml:space="preserve"> </w:t>
      </w:r>
      <w:r>
        <w:rPr>
          <w:rFonts w:ascii="Arial" w:hAnsi="Arial" w:cs="Arial"/>
        </w:rPr>
        <w:fldChar w:fldCharType="begin"/>
      </w:r>
      <w:r w:rsidR="003A22B2">
        <w:rPr>
          <w:rFonts w:ascii="Arial" w:hAnsi="Arial" w:cs="Arial"/>
        </w:rPr>
        <w:instrText xml:space="preserve"> ADDIN ZOTERO_ITEM CSL_CITATION {"citationID":"QEq1rO7r","properties":{"formattedCitation":"(Langeveld {\\i{}et al.}, 2006)","plainCitation":"(Langeveld et al., 2006)","noteIndex":0},"citationItems":[{"id":92,"uris":["http://zotero.org/users/local/bLShVtLF/items/UZFEDBHX"],"uri":["http://zotero.org/users/local/bLShVtLF/items/UZFEDBHX"],"itemData":{"id":92,"type":"article-journal","abstract":"BACKGROUND: Diagnosis based on prion detection in lymph nodes of sheep and goats can improve active surveillance for scrapie and, if it were circulating, for bovine spongiform encephalopathy (BSE). With sizes that allow repetitive testing and a location that is easily accessible at slaughter, retropharyngeal lymph nodes (RLN) are considered suitable organs for testing. Western blotting (WB) of brain homogenates is, in principle, a technique well suited to both detect and discriminate between scrapie and BSE. In this report, WB is developed for rapid diagnosis in RLN and to study biochemical characteristics of PrPres.\nRESULTS: Optimal PrPres detection in RLN by WB was achieved by proper tissue processing, antibody choice and inclusion of a step for PrPresconcentration. The analyses were performed on three different sheep sources. Firstly, in a study with preclinical scrapie cases, WB of RLN from infected sheep of VRQ/VRQ genotype--VRQ represents, respectively, polymorphic PrP amino acids 136, 154, and 171--allowed a diagnosis 14 mo earlier compared to WB of brain stem. Secondly, samples collected from sheep with confirmed scrapie in the course of passive and active surveillance programmes in the period 2002-2003 yielded positive results depending on genotype: all sheep with genotypes ARH/VRQ, VRQ/VRQ, and ARQ/VRQ scored positive for PrPres, but ARQ/ARQ and ARR/VRQ were not all positive. Thirdly, in an experimental BSE study, detection of PrPres in all 11 ARQ/ARQ sheep, including 7 preclinical cases, was possible. In all instances, WB and IHC were almost as sensitive. Moreover, BSE infection could be discriminated from scrapie infection by faster electrophoretic migration of the PrPres bands. Using dual antibody staining with selec</w:instrText>
      </w:r>
      <w:r w:rsidR="003A22B2" w:rsidRPr="00A7553B">
        <w:rPr>
          <w:rFonts w:ascii="Arial" w:hAnsi="Arial" w:cs="Arial"/>
          <w:lang w:val="nb-NO"/>
        </w:rPr>
        <w:instrText xml:space="preserve">ted monoclonal antibodies like 12B2 and L42, these differences in migration could be employed for an unequivocal differentiation between BSE and scrapie. With respect to glycosylation of PrPres, BSE cases exhibited a greater diglycosylated fraction than scrapie cases. Furthermore, a slight time dependent increase of diglycosylated PrPres was noted between individual sheep, which was remarkable in that it occurred in both scrapie and BSE study.\nCONCLUSION: The present data indicate that, used in conjunction with testing in brain, WB of RLN can be a sensitive tool for improving surveillance of scrapie and BSE, allowing early detection of BSE and scrapie and thereby ensuring safer sheep and goat products.","container-title":"BMC veterinary research","DOI":"10.1186/1746-6148-2-19","ISSN":"1746-6148","journalAbbreviation":"BMC Vet. Res.","language":"eng","note":"PMID: 16764717\nPMCID: PMC1544330","page":"19","source":"PubMed","title":"Rapid and discriminatory diagnosis of scrapie and BSE in retro-pharyngeal lymph nodes of sheep","volume":"2","author":[{"family":"Langeveld","given":"Jan P. M."},{"family":"Jacobs","given":"Jorg G."},{"family":"Erkens","given":"Jo H. F."},{"family":"Bossers","given":"Alex"},{"family":"Zijderveld","given":"Fred G.","non-dropping-particle":"van"},{"family":"Keulen","given":"Lucien J. M.","non-dropping-particle":"van"}],"issued":{"date-parts":[["2006",6,9]]}}}],"schema":"https://github.com/citation-style-language/schema/raw/master/csl-citation.json"} </w:instrText>
      </w:r>
      <w:r>
        <w:rPr>
          <w:rFonts w:ascii="Arial" w:hAnsi="Arial" w:cs="Arial"/>
        </w:rPr>
        <w:fldChar w:fldCharType="separate"/>
      </w:r>
      <w:r w:rsidR="003A22B2" w:rsidRPr="00A7553B">
        <w:rPr>
          <w:rFonts w:ascii="Arial" w:hAnsi="Arial" w:cs="Arial"/>
          <w:szCs w:val="24"/>
          <w:lang w:val="nb-NO"/>
        </w:rPr>
        <w:t xml:space="preserve">(Langeveld </w:t>
      </w:r>
      <w:r w:rsidR="003A22B2" w:rsidRPr="00A7553B">
        <w:rPr>
          <w:rFonts w:ascii="Arial" w:hAnsi="Arial" w:cs="Arial"/>
          <w:i/>
          <w:iCs/>
          <w:szCs w:val="24"/>
          <w:lang w:val="nb-NO"/>
        </w:rPr>
        <w:t>et al.</w:t>
      </w:r>
      <w:r w:rsidR="003A22B2" w:rsidRPr="00A7553B">
        <w:rPr>
          <w:rFonts w:ascii="Arial" w:hAnsi="Arial" w:cs="Arial"/>
          <w:szCs w:val="24"/>
          <w:lang w:val="nb-NO"/>
        </w:rPr>
        <w:t>, 2006)</w:t>
      </w:r>
      <w:r>
        <w:rPr>
          <w:rFonts w:ascii="Arial" w:hAnsi="Arial" w:cs="Arial"/>
        </w:rPr>
        <w:fldChar w:fldCharType="end"/>
      </w:r>
      <w:r w:rsidRPr="00A7553B">
        <w:rPr>
          <w:rFonts w:ascii="Arial" w:hAnsi="Arial" w:cs="Arial"/>
          <w:lang w:val="nb-NO"/>
        </w:rPr>
        <w:t>, 1E4 to PrP epitope 97-108</w:t>
      </w:r>
      <w:r>
        <w:rPr>
          <w:rFonts w:ascii="Arial" w:hAnsi="Arial" w:cs="Arial"/>
        </w:rPr>
        <w:fldChar w:fldCharType="begin"/>
      </w:r>
      <w:r w:rsidR="003A22B2" w:rsidRPr="00A7553B">
        <w:rPr>
          <w:rFonts w:ascii="Arial" w:hAnsi="Arial" w:cs="Arial"/>
          <w:lang w:val="nb-NO"/>
        </w:rPr>
        <w:instrText xml:space="preserve"> ADDIN ZOTERO_ITEM CSL_CITATION {"citationID":"CDM7w5wG","properties":{"formattedCitation":"(Cali {\\i{}et al.}, 2020)","plainCitation":"(Cali et al., 2020)","noteIndex":0},"citationItems":[{"id":917,"uris":["http://zotero.org/users/local/bLShVtLF/items/XLLUS7A2"],"uri":["http://zotero.org/users/local/bLShVtLF/items/XLLUS7A2"],"itemData":{"id":917,"type":"article-journal","abstract":"We report a detailed study of a cohort of sporadic Creutzfeldt-Jakob disease (sCJD) VV1-2 type-mixed cases (valine homozygosity at codon 129 of the prion protein, PrP, gene harboring disease-related PrP, PrPD, types 1 and 2). Overall, sCJDVV1-2 subjects showed mixed clinical and histopathological features, which often correlated with the relative amounts of the corresponding PrPD type. However, type-specific phenotypic characteristics were only detected when the amount of the corresponding PrPD type exceeded 20-25%. Overall, original features of types 1 (T1) and 2 (T2) in sCJDVV1 and -VV2, including rostrocaudal relative distribution and conformational indicators, were maintained in sCJDVV1-2 except for one of the two components of T1 identified by electrophoretic mobility as T121. The T121 conformational characteristics shifted in the presence of T2, inferring a conformational effect of PrPD T2 on T121. The prevalence of sCJDVV1-2 was 23% or 57% of all sCJDVV cases, depending on whether standard or highly sensitive type-detecting procedures were adopted. This study, together with previous data from sCJDMM1-2 (methionine homozygosity at PrP gene codon 129) establishes the type-mixed sCJD variants as an important component of sCJD, which cannot be identified with current non-tissue based diagnostic tests of prion disease.","container-title":"Scientific Reports","DOI":"10.1038/s41598-020-58446-0","ISSN":"2045-2322","issue":"1","journalAbbreviation":"Sci Rep","language":"eng","note":"PMID: 32001774\nPMCID: PMC6992672","page":"1503","source":"PubMed","title":"Co-existence of PrPD types 1 and 2 in sporadic Creutzfeldt-Jakob disease of the VV subgroup: phenotypic and prion protein characteristics","title-short":"Co-existence of PrPD types 1 and 2 in sporadic Creutzfeldt-Jakob disease of the VV subgroup","volume":"10","author":[{"family":"Cali","given":"Ignazio"},{"family":"Puoti","given":"Gianfranco"},{"family":"Smucny","given":"Jason"},{"family":"Curtiss","given":"Paul Michael"},{"family":"Cracco","given":"Laura"},{"family":"Kitamoto","given":"Tetsuyuki"},{"family":"Occhipinti","given":"Rossana"},{"family":"Cohen","given":"Mark Lloyd"},{"family":"Appleby","given":"Brian Stephen"},{"family":"Gambetti","given":"Pierluigi"}],"issued":{"date-parts":[["2020",1,30]]}}}],"schema":"https://github.com/citation-style-language/schema/raw/master/csl-citation.json"} </w:instrText>
      </w:r>
      <w:r>
        <w:rPr>
          <w:rFonts w:ascii="Arial" w:hAnsi="Arial" w:cs="Arial"/>
        </w:rPr>
        <w:fldChar w:fldCharType="separate"/>
      </w:r>
      <w:r w:rsidR="003A22B2" w:rsidRPr="00A7553B">
        <w:rPr>
          <w:rFonts w:ascii="Arial" w:hAnsi="Arial" w:cs="Arial"/>
          <w:szCs w:val="24"/>
          <w:lang w:val="nb-NO"/>
        </w:rPr>
        <w:t xml:space="preserve">(Cali </w:t>
      </w:r>
      <w:r w:rsidR="003A22B2" w:rsidRPr="00A7553B">
        <w:rPr>
          <w:rFonts w:ascii="Arial" w:hAnsi="Arial" w:cs="Arial"/>
          <w:i/>
          <w:iCs/>
          <w:szCs w:val="24"/>
          <w:lang w:val="nb-NO"/>
        </w:rPr>
        <w:t>et al.</w:t>
      </w:r>
      <w:r w:rsidR="003A22B2" w:rsidRPr="00A7553B">
        <w:rPr>
          <w:rFonts w:ascii="Arial" w:hAnsi="Arial" w:cs="Arial"/>
          <w:szCs w:val="24"/>
          <w:lang w:val="nb-NO"/>
        </w:rPr>
        <w:t>, 2020)</w:t>
      </w:r>
      <w:r>
        <w:rPr>
          <w:rFonts w:ascii="Arial" w:hAnsi="Arial" w:cs="Arial"/>
        </w:rPr>
        <w:fldChar w:fldCharType="end"/>
      </w:r>
      <w:r w:rsidRPr="00A7553B">
        <w:rPr>
          <w:rFonts w:ascii="Arial" w:hAnsi="Arial" w:cs="Arial"/>
          <w:lang w:val="nb-NO"/>
        </w:rPr>
        <w:t xml:space="preserve"> (Cell Sciences, Canton, MA, USA), and 3F4 to PrP epitope 106-110</w:t>
      </w:r>
      <w:r w:rsidR="003A22B2" w:rsidRPr="00A7553B">
        <w:rPr>
          <w:rFonts w:ascii="Arial" w:hAnsi="Arial" w:cs="Arial"/>
          <w:lang w:val="nb-NO"/>
        </w:rPr>
        <w:t xml:space="preserve"> </w:t>
      </w:r>
      <w:r>
        <w:rPr>
          <w:rFonts w:ascii="Arial" w:hAnsi="Arial" w:cs="Arial"/>
        </w:rPr>
        <w:fldChar w:fldCharType="begin"/>
      </w:r>
      <w:r w:rsidR="003A22B2" w:rsidRPr="00A7553B">
        <w:rPr>
          <w:rFonts w:ascii="Arial" w:hAnsi="Arial" w:cs="Arial"/>
          <w:lang w:val="nb-NO"/>
        </w:rPr>
        <w:instrText xml:space="preserve"> ADDIN ZOTERO_ITEM CSL_CITATION {"citationID":"o7E1aXKi","properties":{"formattedCitation":"(Kascsak {\\i{}et al.}, 1987; Zou {\\i{}et al.}, 2010)","plainCitation":"(Kascsak et al., 1987; Zou et al., 2010)","noteIndex":0},"citationItems":[{"id":88,"uris":["http://zotero.org/users/local/bLShVtLF/items/I7GNVII7"],"uri":["http://zotero.org/users/local/bLShVtLF/items/I7GNVII7"],"itemData":{"id":88,"type":"article-journal","abstract":"Antibody response in mice to scrapie-associated fibril proteins (protease-resistant proteins [PrPs]) was generated to different epitopes depending on the source of antigen. Mice responded differently to PrPs isolated from scrapie-infected animals of homologous (mouse) versus heterologous (hamster) species. An enzyme-linked immunosorbent assay established to monitor this antibody response in mice immunized with PrPs was unable to detect such a response in scrapie-infected mice. A monoclonal antibody (MAb), 263K 3F4, derived from a mouse immunized with hamster 263K PrPs reacted with hamster but not mouse PrPs. MAb 263K 3F4 also recognized normal host protein of 33 to 35 kilodaltons in brain tissue from hamsters and humans but not from bovine, mouse, rat, sheep, or rabbit brains. This is the first demonstration of epitope differences on this host protein in different species. The defining of various epitopes on PrP through the use of MAbs will lead to a better underst</w:instrText>
      </w:r>
      <w:r w:rsidR="003A22B2">
        <w:rPr>
          <w:rFonts w:ascii="Arial" w:hAnsi="Arial" w:cs="Arial"/>
        </w:rPr>
        <w:instrText xml:space="preserve">anding of the relationship of PrPs to their host precursor protein and to the infectious scrapie agent.","container-title":"Journal of Virology","ISSN":"0022-538X","issue":"12","journalAbbreviation":"J. Virol.","language":"eng","note":"PMID: 2446004\nPMCID: PMC255980","page":"3688-3693","source":"PubMed","title":"Mouse polyclonal and monoclonal antibody to scrapie-associated fibril proteins","volume":"61","author":[{"family":"Kascsak","given":"R. J."},{"family":"Rubenstein","given":"R."},{"family":"Merz","given":"P. A."},{"family":"Tonna-DeMasi","given":"M."},{"family":"Fersko","given":"R."},{"family":"Carp","given":"R. I."},{"family":"Wisniewski","given":"H. M."},{"family":"Diringer","given":"H."}],"issued":{"date-parts":[["1987",12]]}}},{"id":90,"uris":["http://zotero.org/users/local/bLShVtLF/items/DPVIWNIA"],"uri":["http://zotero.org/users/local/bLShVtLF/items/DPVIWNIA"],"itemData":{"id":90,"type":"article-journal","abstract":"The epitope of the 3F4 antibody most commonly used in human prion disease diagnosis is believed to consist of residues Met-Lys-His-Met (MKHM) corresponding to human PrP-(109-112). This assumption is based mainly on the observation that 3F4 reacts with human and hamster PrP but not with PrP from mouse, sheep, and cervids, in which Met at residue 112 is replaced by Val. Here we report that, by brain histoblotting, 3F4 did not react with PrP of uninfected transgenic mice expressing elk PrP; however, it did show distinct immunoreactivity in transgenic mice infected with chronic wasting disease. Compared with human PrP, the 3F4 reactivity with the recombinant elk PrP was 2 orders of magnitude weaker, as indicated by both Western blotting and surface plasmon resonance. To investigate the molecular basis of these species- and conformer-dependent preferences of 3F4, the epitope was probed by peptide membrane array and antigen competition experiments. Remarkably, the 3F4 antibody did not react with MKHM but reacted strongly with KTNMK (corresponding to human PrP-(106-110)), a sequence that is also present in cervids, sheep, and cattle. 3F4 also reacted with elk PrP peptides containing KTNMKHV. We concluded that the minimal sequence for the 3F4 epitope consists of residues KTNMK, and the species- and conformer-dependent preferences of 3F4 arise largely from the interactions between Met(112) (human PrP) or Val(115) (cervid PrP) and adjacent residues.","container-title":"The Journal of Biological Chemistry","DOI":"10.1074/jbc.M109.088831","ISSN":"1083-351X","issue":"18","journalAbbreviation":"J. Biol. Chem.","language":"eng","note":"PMID: 20194495\nPMCID: PMC2859550","page":"13874-13884","source":"PubMed","title":"PrP conformational transitions alter species preference of a PrP-specific antibody","volume":"285","author":[{"family":"Zou","given":"Wen-Quan"},{"family":"Langeveld","given":"Jan"},{"family":"Xiao","given":"Xiangzhu"},{"family":"Chen","given":"Shugui"},{"family":"McGeer","given":"Patrick L."},{"family":"Yuan","given":"Jue"},{"family":"Payne","given":"Michael C."},{"family":"Kang","given":"Hae-Eun"},{"family":"McGeehan","given":"John"},{"family":"Sy","given":"Man-Sun"},{"family":"Greenspan","given":"Neil S."},{"family":"Kaplan","given":"David"},{"family":"Wang","given":"Gong-Xian"},{"family":"Parchi","given":"Piero"},{"family":"Hoover","given":"Edward"},{"family":"Kneale","given":"Geoff"},{"family":"Telling","given":"Glenn"},{"family":"Surewicz","given":"Witold K."},{"family":"Kong","given":"Qingzhong"},{"family":"Guo","given":"Jian-Ping"}],"issued":{"date-parts":[["2010",4,30]]}}}],"schema":"https://github.com/citation-style-language/schema/raw/master/csl-citation.json"} </w:instrText>
      </w:r>
      <w:r>
        <w:rPr>
          <w:rFonts w:ascii="Arial" w:hAnsi="Arial" w:cs="Arial"/>
        </w:rPr>
        <w:fldChar w:fldCharType="separate"/>
      </w:r>
      <w:r w:rsidR="003A22B2" w:rsidRPr="003A22B2">
        <w:rPr>
          <w:rFonts w:ascii="Arial" w:hAnsi="Arial" w:cs="Arial"/>
          <w:szCs w:val="24"/>
        </w:rPr>
        <w:t xml:space="preserve">(Kascsak </w:t>
      </w:r>
      <w:r w:rsidR="003A22B2" w:rsidRPr="003A22B2">
        <w:rPr>
          <w:rFonts w:ascii="Arial" w:hAnsi="Arial" w:cs="Arial"/>
          <w:i/>
          <w:iCs/>
          <w:szCs w:val="24"/>
        </w:rPr>
        <w:t>et al.</w:t>
      </w:r>
      <w:r w:rsidR="003A22B2" w:rsidRPr="003A22B2">
        <w:rPr>
          <w:rFonts w:ascii="Arial" w:hAnsi="Arial" w:cs="Arial"/>
          <w:szCs w:val="24"/>
        </w:rPr>
        <w:t xml:space="preserve">, 1987; Zou </w:t>
      </w:r>
      <w:r w:rsidR="003A22B2" w:rsidRPr="003A22B2">
        <w:rPr>
          <w:rFonts w:ascii="Arial" w:hAnsi="Arial" w:cs="Arial"/>
          <w:i/>
          <w:iCs/>
          <w:szCs w:val="24"/>
        </w:rPr>
        <w:t>et al.</w:t>
      </w:r>
      <w:r w:rsidR="003A22B2" w:rsidRPr="003A22B2">
        <w:rPr>
          <w:rFonts w:ascii="Arial" w:hAnsi="Arial" w:cs="Arial"/>
          <w:szCs w:val="24"/>
        </w:rPr>
        <w:t>, 2010)</w:t>
      </w:r>
      <w:r>
        <w:rPr>
          <w:rFonts w:ascii="Arial" w:hAnsi="Arial" w:cs="Arial"/>
        </w:rPr>
        <w:fldChar w:fldCharType="end"/>
      </w:r>
      <w:r>
        <w:rPr>
          <w:rFonts w:ascii="Arial" w:hAnsi="Arial" w:cs="Arial"/>
        </w:rPr>
        <w:t xml:space="preserve">. The anti-PrP </w:t>
      </w:r>
      <w:r w:rsidRPr="001E3143">
        <w:rPr>
          <w:rFonts w:ascii="Arial" w:hAnsi="Arial" w:cs="Arial"/>
        </w:rPr>
        <w:t>polyclonal Ab included</w:t>
      </w:r>
      <w:r>
        <w:rPr>
          <w:rFonts w:ascii="Arial" w:hAnsi="Arial" w:cs="Arial"/>
        </w:rPr>
        <w:t xml:space="preserve"> the</w:t>
      </w:r>
      <w:r w:rsidRPr="001E3143">
        <w:rPr>
          <w:rFonts w:ascii="Arial" w:hAnsi="Arial" w:cs="Arial"/>
        </w:rPr>
        <w:t xml:space="preserve"> rabbit antiserum 2301 to PrP residues 220-231</w:t>
      </w:r>
      <w:r w:rsidR="003A22B2">
        <w:rPr>
          <w:rFonts w:ascii="Arial" w:hAnsi="Arial" w:cs="Arial"/>
        </w:rPr>
        <w:t xml:space="preserve"> </w:t>
      </w:r>
      <w:r>
        <w:rPr>
          <w:rFonts w:ascii="Arial" w:hAnsi="Arial" w:cs="Arial"/>
        </w:rPr>
        <w:fldChar w:fldCharType="begin"/>
      </w:r>
      <w:r w:rsidR="003A22B2">
        <w:rPr>
          <w:rFonts w:ascii="Arial" w:hAnsi="Arial" w:cs="Arial"/>
        </w:rPr>
        <w:instrText xml:space="preserve"> ADDIN ZOTERO_ITEM CSL_CITATION {"citationID":"UTCHbRVp","properties":{"formattedCitation":"(Chen {\\i{}et al.}, 1995)","plainCitation":"(Chen et al., 1995)","noteIndex":0},"citationItems":[{"id":984,"uris":["http://zotero.org/users/local/bLShVtLF/items/M48A84RX"],"uri":["http://zotero.org/users/local/bLShVtLF/items/M48A84RX"],"itemData":{"id":984,"type":"article-journal","abstract":"The cellular form of the prion protein (PrPc) is a glycoprotein anchored to the cell membrane by a glycosylphosphatidylinositol moiety. An aberrant form of PrPc that is partially resistant to proteases, PrPres, is a hallmark of prion diseases, which in humans include Cruetzfeldt-Jakob disease (CJD), Gerstmann-Sträussler-Scheinker syndrome, and fatal familial insomnia. We have characterized the major forms of PrP in normal and pathological human brains. A COOH-terminal fragment of PrPc, designated C1, is abundant in normal and CJD brains as well as in human neuroblastoma cells. Sequence analysis revealed that C1 contains alternative NH2 termini starting at His-111 or Met-112. Like PrPc, C1 is glycosylated, anchored to the cell membrane, and is heat-stable. Consistent with the lack of the NH2-terminal region of PrPc, C1 is more acidic than PrPc and does not bind heparin. An additional fragment longer than C1, designated C2, is present in substantial amounts in CJD brains. Like PrPres, C2 is resistant to proteases and is detergent-insoluble. Our data indicate that C1 is a major product of normal PrPc metabolism, generated by a cleavage that disrupts the neurotoxic and amyloidogenic region of PrP comprising residues 106-126. This region remains intact in C2, suggesting a role for C2 in prion diseases.","container-title":"The Journal of Biological Chemistry","DOI":"10.1074/jbc.270.32.19173","ISSN":"0021-9258","issue":"32","journalAbbreviation":"J. Biol. Chem.","language":"eng","note":"PMID: 7642585","page":"19173-19180","source":"PubMed","title":"Truncated forms of the human prion protein in normal brain and in prion diseases","volume":"270","author":[{"family":"Chen","given":"S. G."},{"family":"Teplow","given":"D. B."},{"family":"Parchi","given":"P."},{"family":"Teller","given":"J. K."},{"family":"Gambetti","given":"P."},{"family":"Autilio-Gambetti","given":"L."}],"issued":{"date-parts":[["1995",8,11]]}}}],"schema":"https://github.com/citation-style-language/schema/raw/master/csl-citation.json"} </w:instrText>
      </w:r>
      <w:r>
        <w:rPr>
          <w:rFonts w:ascii="Arial" w:hAnsi="Arial" w:cs="Arial"/>
        </w:rPr>
        <w:fldChar w:fldCharType="separate"/>
      </w:r>
      <w:r w:rsidR="003A22B2" w:rsidRPr="003A22B2">
        <w:rPr>
          <w:rFonts w:ascii="Arial" w:hAnsi="Arial" w:cs="Arial"/>
          <w:szCs w:val="24"/>
        </w:rPr>
        <w:t xml:space="preserve">(Chen </w:t>
      </w:r>
      <w:r w:rsidR="003A22B2" w:rsidRPr="003A22B2">
        <w:rPr>
          <w:rFonts w:ascii="Arial" w:hAnsi="Arial" w:cs="Arial"/>
          <w:i/>
          <w:iCs/>
          <w:szCs w:val="24"/>
        </w:rPr>
        <w:t>et al.</w:t>
      </w:r>
      <w:r w:rsidR="003A22B2" w:rsidRPr="003A22B2">
        <w:rPr>
          <w:rFonts w:ascii="Arial" w:hAnsi="Arial" w:cs="Arial"/>
          <w:szCs w:val="24"/>
        </w:rPr>
        <w:t>, 1995)</w:t>
      </w:r>
      <w:r>
        <w:rPr>
          <w:rFonts w:ascii="Arial" w:hAnsi="Arial" w:cs="Arial"/>
        </w:rPr>
        <w:fldChar w:fldCharType="end"/>
      </w:r>
      <w:r>
        <w:rPr>
          <w:rFonts w:ascii="Arial" w:hAnsi="Arial" w:cs="Arial"/>
        </w:rPr>
        <w:t>.</w:t>
      </w:r>
    </w:p>
    <w:p w14:paraId="52905A01" w14:textId="77777777" w:rsidR="009379B3" w:rsidRPr="00104B19" w:rsidRDefault="009379B3" w:rsidP="009379B3">
      <w:pPr>
        <w:spacing w:after="0" w:line="480" w:lineRule="auto"/>
        <w:ind w:left="-270" w:right="720"/>
        <w:rPr>
          <w:rFonts w:ascii="Arial" w:hAnsi="Arial" w:cs="Arial"/>
          <w:b/>
        </w:rPr>
      </w:pPr>
      <w:r w:rsidRPr="00104B19">
        <w:rPr>
          <w:rFonts w:ascii="Arial" w:hAnsi="Arial" w:cs="Arial"/>
          <w:b/>
        </w:rPr>
        <w:t>Brain tissue</w:t>
      </w:r>
    </w:p>
    <w:p w14:paraId="06D9BA4C" w14:textId="77777777" w:rsidR="009379B3" w:rsidRPr="00F41F62" w:rsidRDefault="009379B3" w:rsidP="009379B3">
      <w:pPr>
        <w:spacing w:line="480" w:lineRule="auto"/>
        <w:ind w:left="-270" w:right="720" w:firstLine="360"/>
        <w:rPr>
          <w:rFonts w:ascii="Arial" w:hAnsi="Arial" w:cs="Arial"/>
        </w:rPr>
      </w:pPr>
      <w:r>
        <w:rPr>
          <w:rFonts w:ascii="Arial" w:hAnsi="Arial" w:cs="Arial"/>
        </w:rPr>
        <w:t xml:space="preserve">Brain autopsy of the propositus </w:t>
      </w:r>
      <w:r w:rsidRPr="00F41F62">
        <w:rPr>
          <w:rFonts w:ascii="Arial" w:hAnsi="Arial" w:cs="Arial"/>
        </w:rPr>
        <w:t xml:space="preserve">was performed at the </w:t>
      </w:r>
      <w:r w:rsidRPr="00A94A0A">
        <w:rPr>
          <w:rFonts w:ascii="Arial" w:hAnsi="Arial" w:cs="Arial"/>
        </w:rPr>
        <w:t>Prion Disease Diagnosis and Su</w:t>
      </w:r>
      <w:r>
        <w:rPr>
          <w:rFonts w:ascii="Arial" w:hAnsi="Arial" w:cs="Arial"/>
        </w:rPr>
        <w:t>rveillance Center (PDDSC) in the</w:t>
      </w:r>
      <w:r w:rsidRPr="00A94A0A">
        <w:rPr>
          <w:rFonts w:ascii="Arial" w:hAnsi="Arial" w:cs="Arial"/>
        </w:rPr>
        <w:t xml:space="preserve"> Department of Advanced Medical and Surgical Sciences</w:t>
      </w:r>
      <w:r>
        <w:rPr>
          <w:rFonts w:ascii="Arial" w:hAnsi="Arial" w:cs="Arial"/>
        </w:rPr>
        <w:t>,</w:t>
      </w:r>
      <w:r w:rsidRPr="00A94A0A">
        <w:rPr>
          <w:rFonts w:ascii="Arial" w:hAnsi="Arial" w:cs="Arial"/>
        </w:rPr>
        <w:t xml:space="preserve"> University of Campania “Lu</w:t>
      </w:r>
      <w:r>
        <w:rPr>
          <w:rFonts w:ascii="Arial" w:hAnsi="Arial" w:cs="Arial"/>
        </w:rPr>
        <w:t xml:space="preserve">igi Vanvitelli” </w:t>
      </w:r>
      <w:r w:rsidRPr="0033428D">
        <w:rPr>
          <w:rFonts w:ascii="Arial" w:hAnsi="Arial" w:cs="Arial"/>
        </w:rPr>
        <w:t>(Caserta, Italy)</w:t>
      </w:r>
      <w:r w:rsidR="003A22B2">
        <w:rPr>
          <w:rFonts w:ascii="Arial" w:hAnsi="Arial" w:cs="Arial"/>
        </w:rPr>
        <w:t xml:space="preserve"> </w:t>
      </w:r>
      <w:r>
        <w:rPr>
          <w:rFonts w:ascii="Arial" w:hAnsi="Arial" w:cs="Arial"/>
        </w:rPr>
        <w:fldChar w:fldCharType="begin"/>
      </w:r>
      <w:r w:rsidR="003A22B2">
        <w:rPr>
          <w:rFonts w:ascii="Arial" w:hAnsi="Arial" w:cs="Arial"/>
        </w:rPr>
        <w:instrText xml:space="preserve"> ADDIN ZOTERO_ITEM CSL_CITATION {"citationID":"RcPyhWcw","properties":{"formattedCitation":"(Mauro {\\i{}et al.}, 2008)","plainCitation":"(Mauro et al., 2008)","noteIndex":0},"citationItems":[{"id":982,"uris":["http://zotero.org/users/local/bLShVtLF/items/UH4N27QQ"],"uri":["http://zotero.org/users/local/bLShVtLF/items/UH4N27QQ"],"itemData":{"id":982,"type":"article-journal","abstract":"A young man, presenting with early onset of personality and behavioural changes followed by slowly progressive cognitive impairment associated with marked bi-parietal cerebral atrophy, was found to carry a novel seven extra-repeat insertional mutation in the prion protein gene (PRNP). In vitro, the mutated recombinant prion protein (PrP) showed biochemical properties that were consistent with pathological PrP variants. Our results further underline the heterogeneity of neurological pictures associated with insertional mutations of PRNP, indicating the diagnostic difficulties of sporadic cases with early-onset atypical dementia.","container-title":"Journal of Neurology, Neurosurgery, and Psychiatry","DOI":"10.1136/jnnp.2007.142976","ISSN":"1468-330X","issue":"12","journalAbbreviation":"J. Neurol. Neurosurg. Psychiatry","language":"eng","note":"PMID: 19010951","page":"1395-1398","source":"PubMed","title":"A novel insertional mutation in the prion protein gene: clinical and bio-molecular findings","title-short":"A novel insertional mutation in the prion protein gene","volume":"79","author":[{"family":"Mauro","given":"C."},{"family":"Giaccone","given":"G."},{"family":"Piscosquito","given":"G."},{"family":"Lavorgna","given":"A."},{"family":"Nigro","given":"M."},{"family":"Di Fede","given":"G."},{"family":"Leonardi","given":"A."},{"family":"Coppola","given":"C."},{"family":"Formisano","given":"S."},{"family":"Tagliavini","given":"F."},{"family":"Cotrufo","given":"R."},{"family":"Puoti","given":"G."}],"issued":{"date-parts":[["2008",12]]}}}],"schema":"https://github.com/citation-style-language/schema/raw/master/csl-citation.json"} </w:instrText>
      </w:r>
      <w:r>
        <w:rPr>
          <w:rFonts w:ascii="Arial" w:hAnsi="Arial" w:cs="Arial"/>
        </w:rPr>
        <w:fldChar w:fldCharType="separate"/>
      </w:r>
      <w:r w:rsidR="003A22B2" w:rsidRPr="003A22B2">
        <w:rPr>
          <w:rFonts w:ascii="Arial" w:hAnsi="Arial" w:cs="Arial"/>
          <w:szCs w:val="24"/>
        </w:rPr>
        <w:t xml:space="preserve">(Mauro </w:t>
      </w:r>
      <w:r w:rsidR="003A22B2" w:rsidRPr="003A22B2">
        <w:rPr>
          <w:rFonts w:ascii="Arial" w:hAnsi="Arial" w:cs="Arial"/>
          <w:i/>
          <w:iCs/>
          <w:szCs w:val="24"/>
        </w:rPr>
        <w:t>et al.</w:t>
      </w:r>
      <w:r w:rsidR="003A22B2" w:rsidRPr="003A22B2">
        <w:rPr>
          <w:rFonts w:ascii="Arial" w:hAnsi="Arial" w:cs="Arial"/>
          <w:szCs w:val="24"/>
        </w:rPr>
        <w:t>, 2008)</w:t>
      </w:r>
      <w:r>
        <w:rPr>
          <w:rFonts w:ascii="Arial" w:hAnsi="Arial" w:cs="Arial"/>
        </w:rPr>
        <w:fldChar w:fldCharType="end"/>
      </w:r>
      <w:r w:rsidRPr="00F41F62">
        <w:rPr>
          <w:rFonts w:ascii="Arial" w:hAnsi="Arial" w:cs="Arial"/>
        </w:rPr>
        <w:t xml:space="preserve">, while the </w:t>
      </w:r>
      <w:r>
        <w:rPr>
          <w:rFonts w:ascii="Arial" w:hAnsi="Arial" w:cs="Arial"/>
        </w:rPr>
        <w:t>molecular and pathological studies</w:t>
      </w:r>
      <w:r w:rsidRPr="00F41F62">
        <w:rPr>
          <w:rFonts w:ascii="Arial" w:hAnsi="Arial" w:cs="Arial"/>
        </w:rPr>
        <w:t xml:space="preserve"> were carried out at </w:t>
      </w:r>
      <w:r>
        <w:rPr>
          <w:rFonts w:ascii="Arial" w:hAnsi="Arial" w:cs="Arial"/>
        </w:rPr>
        <w:t xml:space="preserve">the National Prion Disease Pathology Surveillance Center (NPDPSC) at </w:t>
      </w:r>
      <w:r w:rsidRPr="00F41F62">
        <w:rPr>
          <w:rFonts w:ascii="Arial" w:hAnsi="Arial" w:cs="Arial"/>
        </w:rPr>
        <w:t>Case Western</w:t>
      </w:r>
      <w:r>
        <w:rPr>
          <w:rFonts w:ascii="Arial" w:hAnsi="Arial" w:cs="Arial"/>
        </w:rPr>
        <w:t xml:space="preserve"> Reserve University (Cleveland, USA)</w:t>
      </w:r>
      <w:r w:rsidRPr="00F41F62">
        <w:rPr>
          <w:rFonts w:ascii="Arial" w:hAnsi="Arial" w:cs="Arial"/>
        </w:rPr>
        <w:t>. Control cases included one sCJDMM1 and one sCJDVV2</w:t>
      </w:r>
      <w:r>
        <w:rPr>
          <w:rFonts w:ascii="Arial" w:hAnsi="Arial" w:cs="Arial"/>
        </w:rPr>
        <w:t xml:space="preserve"> – two common subtypes of sCJD</w:t>
      </w:r>
      <w:r w:rsidR="003A22B2">
        <w:rPr>
          <w:rFonts w:ascii="Arial" w:hAnsi="Arial" w:cs="Arial"/>
        </w:rPr>
        <w:t xml:space="preserve"> </w:t>
      </w:r>
      <w:r>
        <w:rPr>
          <w:rFonts w:ascii="Arial" w:hAnsi="Arial" w:cs="Arial"/>
        </w:rPr>
        <w:fldChar w:fldCharType="begin"/>
      </w:r>
      <w:r w:rsidR="003A22B2">
        <w:rPr>
          <w:rFonts w:ascii="Arial" w:hAnsi="Arial" w:cs="Arial"/>
        </w:rPr>
        <w:instrText xml:space="preserve"> ADDIN ZOTERO_ITEM CSL_CITATION {"citationID":"2xDcI9cC","properties":{"formattedCitation":"(Parchi {\\i{}et al.}, 1996, 1999)","plainCitation":"(Parchi et al., 1996, 1999)","noteIndex":0},"citationItems":[{"id":106,"uris":["http://zotero.org/users/local/bLShVtLF/items/3H2B8SI5"],"uri":["http://zotero.org/users/local/bLShVtLF/items/3H2B8SI5"],"itemData":{"id":106,"type":"article-journal","abstract":"Phenotypic heterogeneity in sporadic Creutzfeldt-Jakob disease (sCJD) is well documented, but there is not yet a systematic classification of the disease variants. In a previous study, we showed that the polymorphic codon 129 of the prion protein gene (PRNP), and two types of protease-resistant prion protein (PrP(Sc)) with distinct physicochemical properties, are major determinants of these variants. To define the full spectrum of variants, we have examined a series of 300 sCJD patients. Clinical features, PRNP genotype, and PrP(Sc) properties were determined in all subjects. In 187, we also studied neuropathological features and immunohistochemical pattern of PrP(Sc) deposition. Seventy percent of subjects showed the classic CJD phenotype, PrP(Sc) type 1, and at least one methionine allele at codon 129; 25% of cases displayed the ataxic and kuru-plaque variants, associated to PrP(Sc) type 2, and valine homozygosity or heterozygosity at codon 129, respectively. Two additional variants, which included a thalamic form of CJD and a phenotype characterized by prominent dementia and cortical pathology, were linked to PrP(Sc) type 2 and methionine homozygosity. Finally, a rare phenotype characterized by progressive dementia was linked to PrP(Sc) type 1 and valine homozygosity. The present data demonstrate the existence of six phenotypic variants of sCJD. The physicochemical properties of PrP(Sc) in conjunction with the PRNP codon 129 genotype largely determine this phenotypic variability, and allow a molecular classification of the disease variants.","container-title":"Annals of Neurology","ISSN":"0364-5134","issue":"2","journalAbbreviation":"Ann. Neurol.","language":"eng","note":"PMID: 10443888","page":"224-233","source":"PubMed","title":"Classification of sporadic Creutzfeldt-Jakob disease based on molecular and phenotypic analysis of 300 subjects","volume":"46","author":[{"family":"Parchi","given":"P."},{"family":"Giese","given":"A."},{"family":"Capellari","given":"S."},{"family":"Brown","given":"P."},{"family":"Schulz-Schaeffer","given":"W."},{"family":"Windl","given":"O."},{"family":"Zerr","given":"I."},{"family":"Budka","given":"H."},{"family":"Kopp","given":"N."},{"family":"Piccardo","given":"P."},{"family":"Poser","given":"S."},{"family":"Rojiani","given":"A."},{"family":"Streichemberger","given":"N."},{"family":"Julien","given":"J."},{"family":"Vital","given":"C."},{"family":"Ghetti","given":"B."},{"family":"Gambetti","given":"P."},{"family":"Kretzschmar","given":"H."}],"issued":{"date-parts":[["1999",8]]}}},{"id":392,"uris":["http://zotero.org/users/local/bLShVtLF/items/TZTMBFKM"],"uri":["http://zotero.org/users/local/bLShVtLF/items/TZTMBFKM"],"itemData":{"id":392,"type":"article-journal","abstract":"We sequenced the prion protein gene and studied the biochemical characteristics and the intracerebral distribution of protease-resistant prion protein with Western blot and immunohistochemistry in 19 cases of sporadic Creutzfeldt-Jakob disease. We identified four groups of subjects defined by the genotype at codon 129 of the prion protein gene, the site of a common methionine/valine polymorphism, and two types of protease-resistant prion proteins that differed in size and glycosylation. The four Creutzfeldt-Jakob disease groups showed distinct clinicopathological features that corresponded to previously described variants. The typical Creutzfeldt-Jakob disease phenotype or myoclonic variant and the Heidenhain variant were linked to methionine homozygosity at codon 129 and to \"type 1\" protease-resistant prion protein. The atypical and rarer variants such as that with dementia of long duration, the ataxic variant, and the variant with kuru plaques were linked to different genotypes at codon 129 and shared the \"type 2\" protease-resistant prion protein. Our data indicate that the sporadic form of Creutzfeldt-Jakob disease comprises a limited number of variants. The methionine/valine polymorphism at codon 129 of the prion protein gene and two types of protease-resistant prion proteins are the major determinants of these variants. These findings suggest the existence of prion strains in humans and provide the molecular basis for a novel classification of sporadic Creutzfeldt-Jakob disease.","container-title":"Annals of Neurology","DOI":"10.1002/ana.410390613","ISSN":"0364-5134","issue":"6","journalAbbreviation":"Ann. Neurol.","language":"eng","note":"PMID: 8651649","page":"767-778","source":"PubMed","title":"Molecular basis of phenotypic variability in sporadic Creutzfeldt-Jakob disease","volume":"39","author":[{"family":"Parchi","given":"P."},{"family":"Castellani","given":"R."},{"family":"Capellari","given":"S."},{"family":"Ghetti","given":"B."},{"family":"Young","given":"K."},{"family":"Chen","given":"S. G."},{"family":"Farlow","given":"M."},{"family":"Dickson","given":"D. W."},{"family":"Sima","given":"A. A."},{"family":"Trojanowski","given":"J. Q."},{"family":"Petersen","given":"R. B."},{"family":"Gambetti","given":"P."}],"issued":{"date-parts":[["1996",6]]}}}],"schema":"https://github.com/citation-style-language/schema/raw/master/csl-citation.json"} </w:instrText>
      </w:r>
      <w:r>
        <w:rPr>
          <w:rFonts w:ascii="Arial" w:hAnsi="Arial" w:cs="Arial"/>
        </w:rPr>
        <w:fldChar w:fldCharType="separate"/>
      </w:r>
      <w:r w:rsidR="003A22B2" w:rsidRPr="003A22B2">
        <w:rPr>
          <w:rFonts w:ascii="Arial" w:hAnsi="Arial" w:cs="Arial"/>
          <w:szCs w:val="24"/>
        </w:rPr>
        <w:t xml:space="preserve">(Parchi </w:t>
      </w:r>
      <w:r w:rsidR="003A22B2" w:rsidRPr="003A22B2">
        <w:rPr>
          <w:rFonts w:ascii="Arial" w:hAnsi="Arial" w:cs="Arial"/>
          <w:i/>
          <w:iCs/>
          <w:szCs w:val="24"/>
        </w:rPr>
        <w:t>et al.</w:t>
      </w:r>
      <w:r w:rsidR="003A22B2" w:rsidRPr="003A22B2">
        <w:rPr>
          <w:rFonts w:ascii="Arial" w:hAnsi="Arial" w:cs="Arial"/>
          <w:szCs w:val="24"/>
        </w:rPr>
        <w:t>, 1996, 1999)</w:t>
      </w:r>
      <w:r>
        <w:rPr>
          <w:rFonts w:ascii="Arial" w:hAnsi="Arial" w:cs="Arial"/>
        </w:rPr>
        <w:fldChar w:fldCharType="end"/>
      </w:r>
      <w:r>
        <w:rPr>
          <w:rFonts w:ascii="Arial" w:hAnsi="Arial" w:cs="Arial"/>
        </w:rPr>
        <w:t xml:space="preserve"> –</w:t>
      </w:r>
      <w:r w:rsidRPr="00F41F62">
        <w:rPr>
          <w:rFonts w:ascii="Arial" w:hAnsi="Arial" w:cs="Arial"/>
        </w:rPr>
        <w:t xml:space="preserve"> obtained from the</w:t>
      </w:r>
      <w:r>
        <w:rPr>
          <w:rFonts w:ascii="Arial" w:hAnsi="Arial" w:cs="Arial"/>
        </w:rPr>
        <w:t xml:space="preserve"> NPDPSC’s Brain Bank</w:t>
      </w:r>
      <w:r w:rsidRPr="00F41F62">
        <w:rPr>
          <w:rFonts w:ascii="Arial" w:hAnsi="Arial" w:cs="Arial"/>
        </w:rPr>
        <w:t xml:space="preserve">. At autopsy, half brain was stored at -80 °C whereas the other half was fixed either in </w:t>
      </w:r>
      <w:proofErr w:type="spellStart"/>
      <w:r w:rsidRPr="00F41F62">
        <w:rPr>
          <w:rFonts w:ascii="Arial" w:hAnsi="Arial" w:cs="Arial"/>
        </w:rPr>
        <w:t>Carnoy's</w:t>
      </w:r>
      <w:proofErr w:type="spellEnd"/>
      <w:r w:rsidRPr="00F41F62">
        <w:rPr>
          <w:rFonts w:ascii="Arial" w:hAnsi="Arial" w:cs="Arial"/>
        </w:rPr>
        <w:t xml:space="preserve"> fixing solution (</w:t>
      </w:r>
      <w:proofErr w:type="spellStart"/>
      <w:r>
        <w:rPr>
          <w:rFonts w:ascii="Arial" w:hAnsi="Arial" w:cs="Arial"/>
        </w:rPr>
        <w:t>gPrD</w:t>
      </w:r>
      <w:r>
        <w:rPr>
          <w:rFonts w:ascii="Arial" w:hAnsi="Arial" w:cs="Arial"/>
          <w:vertAlign w:val="superscript"/>
        </w:rPr>
        <w:t>Ins</w:t>
      </w:r>
      <w:proofErr w:type="spellEnd"/>
      <w:r w:rsidRPr="00F41F62">
        <w:rPr>
          <w:rFonts w:ascii="Arial" w:hAnsi="Arial" w:cs="Arial"/>
        </w:rPr>
        <w:t>) or in formalin (</w:t>
      </w:r>
      <w:r>
        <w:rPr>
          <w:rFonts w:ascii="Arial" w:hAnsi="Arial" w:cs="Arial"/>
        </w:rPr>
        <w:t>sCJD controls</w:t>
      </w:r>
      <w:r w:rsidRPr="00F41F62">
        <w:rPr>
          <w:rFonts w:ascii="Arial" w:hAnsi="Arial" w:cs="Arial"/>
        </w:rPr>
        <w:t>) as previously described</w:t>
      </w:r>
      <w:r w:rsidR="003A22B2">
        <w:rPr>
          <w:rFonts w:ascii="Arial" w:hAnsi="Arial" w:cs="Arial"/>
        </w:rPr>
        <w:t xml:space="preserve"> </w:t>
      </w:r>
      <w:r>
        <w:rPr>
          <w:rFonts w:ascii="Arial" w:hAnsi="Arial" w:cs="Arial"/>
        </w:rPr>
        <w:fldChar w:fldCharType="begin"/>
      </w:r>
      <w:r w:rsidR="003A22B2">
        <w:rPr>
          <w:rFonts w:ascii="Arial" w:hAnsi="Arial" w:cs="Arial"/>
        </w:rPr>
        <w:instrText xml:space="preserve"> ADDIN ZOTERO_ITEM CSL_CITATION {"citationID":"R5P6VcJh","properties":{"formattedCitation":"(Giaccone {\\i{}et al.}, 2000; Cali {\\i{}et al.}, 2020)","plainCitation":"(Giaccone et al., 2000; Cali et al., 2020)","noteIndex":0},"citationItems":[{"id":917,"uris":["http://zotero.org/users/local/bLShVtLF/items/XLLUS7A2"],"uri":["http://zotero.org/users/local/bLShVtLF/items/XLLUS7A2"],"itemData":{"id":917,"type":"article-journal","abstract":"We report a detailed study of a cohort of sporadic Creutzfeldt-Jakob disease (sCJD) VV1-2 type-mixed cases (valine homozygosity at codon 129 of the prion protein, PrP, gene harboring disease-related PrP, PrPD, types 1 and 2). Overall, sCJDVV1-2 subjects showed mixed clinical and histopathological features, which often correlated with the relative amounts of the corresponding PrPD type. However, type-specific phenotypic characteristics were only detected when the amount of the corresponding PrPD type exceeded 20-25%. Overall, original features of types 1 (T1) and 2 (T2) in sCJDVV1 and -VV2, including rostrocaudal relative distribution and conformational indicators, were maintained in sCJDVV1-2 except for one of the two components of T1 identified by electrophoretic mobility as T121. The T121 conformational characteristics shifted in the presence of T2, inferring a conformational effect of PrPD T2 on T121. The prevalence of sCJDVV1-2 was 23% or 57% of all sCJDVV cases, depending on whether standard or highly sensitive type-detecting procedures were adopted. This study, together with previous data from sCJDMM1-2 (methionine homozygosity at PrP gene codon 129) establishes the type-mixed sCJD variants as an important component of sCJD, which cannot be identified with current non-tissue based diagnostic tests of prion disease.","container-title":"Scientific Reports","DOI":"10.1038/s41598-020-58446-0","ISSN":"2045-2322","issue":"1","journalAbbreviation":"Sci Rep","language":"eng","note":"PMID: 32001774\nPMCID: PMC6992672","page":"1503","source":"PubMed","title":"Co-existence of PrPD types 1 and 2 in sporadic Creutzfeldt-Jakob disease of the VV subgroup: phenotypic and prion protein characteristics","title-short":"Co-existence of PrPD types 1 and 2 in sporadic Creutzfeldt-Jakob disease of the VV subgroup","volume":"10","author":[{"family":"Cali","given":"Ignazio"},{"family":"Puoti","given":"Gianfranco"},{"family":"Smucny","given":"Jason"},{"family":"Curtiss","given":"Paul Michael"},{"family":"Cracco","given":"Laura"},{"family":"Kitamoto","given":"Tetsuyuki"},{"family":"Occhipinti","given":"Rossana"},{"family":"Cohen","given":"Mark Lloyd"},{"family":"Appleby","given":"Brian Stephen"},{"family":"Gambetti","given":"Pierluigi"}],"issued":{"date-parts":[["2020",1,30]]}}},{"id":988,"uris":["http://zotero.org/users/local/bLShVtLF/items/NLES3QJ5"],"uri":["http://zotero.org/users/local/bLShVtLF/items/NLES3QJ5"],"itemData":{"id":988,"type":"article-journal","abstract":"The neuropathological diagnosis of Creutzfeldt-Jakob disease relies on the immunohistochemical demonstration of the proteinase-K resistant form of the prion protein (PrPres) in the brain tissue. The antigenicity of PrPres is strongly reduced by the formalin solution widely used to fix the tissue, thus the PrPres immunoreactivity is inconsistently detectable in formalin-fixed tissue. A better PrPres immunostaining can be obtained by using Carnoy's fixing solution, which is composed of ethanol, chloroform and acetic acid (6:3:1). PrPres can easily be extracted from Carnoy's-fixed, paraplast-embedded tissue. Accordingly, Carnoy's-fixed tissue can prior to immunolabeling be subjected to proteinase K and guanidine thiocyanate, which respectively eliminate the normal cellular form of prion protein and promote protein denaturation. In comparison with the best protocols for formalin-fixed tissue (i.e.--hydrolytic autoclaving or autoclaving in distilled water followed by formic acid and guanidine thiocyanate), PrPres immunostaining carried out on sections cut from Carnoy's-fixed, paraplast-embedded tissue blocks and subjected to proteinase K and guanidine thiocyanate, proved more successful to detect and map both diffuse and focal PrPres immunoreactivity, and to correlate the immunoreactivity pattern with MV polymorphism at PRNP codon 129 and PrPres banding and glycosylation pattern revealed by Western blot.","container-title":"Brain Pathology (Zurich, Switzerland)","DOI":"10.1111/j.1750-3639.2000.tb00240.x","ISSN":"1015-6305","issue":"1","journalAbbreviation":"Brain Pathol.","language":"eng","note":"PMID: 10668893","page":"31-37","source":"PubMed","title":"Creutzfeldt-Jakob disease: Carnoy's fixative improves the immunohistochemistry of the proteinase K-resistant prion protein","title-short":"Creutzfeldt-Jakob disease","volume":"10","author":[{"family":"Giaccone","given":"G."},{"family":"Canciani","given":"B."},{"family":"Puoti","given":"G."},{"family":"Rossi","given":"G."},{"family":"Goffredo","given":"D."},{"family":"Iussich","given":"S."},{"family":"Fociani","given":"P."},{"family":"Tagliavini","given":"F."},{"family":"Bugiani","given":"O."}],"issued":{"date-parts":[["2000",1]]}}}],"schema":"https://github.com/citation-style-language/schema/raw/master/csl-citation.json"} </w:instrText>
      </w:r>
      <w:r>
        <w:rPr>
          <w:rFonts w:ascii="Arial" w:hAnsi="Arial" w:cs="Arial"/>
        </w:rPr>
        <w:fldChar w:fldCharType="separate"/>
      </w:r>
      <w:r w:rsidR="003A22B2" w:rsidRPr="003A22B2">
        <w:rPr>
          <w:rFonts w:ascii="Arial" w:hAnsi="Arial" w:cs="Arial"/>
          <w:szCs w:val="24"/>
        </w:rPr>
        <w:t xml:space="preserve">(Giaccone </w:t>
      </w:r>
      <w:r w:rsidR="003A22B2" w:rsidRPr="003A22B2">
        <w:rPr>
          <w:rFonts w:ascii="Arial" w:hAnsi="Arial" w:cs="Arial"/>
          <w:i/>
          <w:iCs/>
          <w:szCs w:val="24"/>
        </w:rPr>
        <w:t>et al.</w:t>
      </w:r>
      <w:r w:rsidR="003A22B2" w:rsidRPr="003A22B2">
        <w:rPr>
          <w:rFonts w:ascii="Arial" w:hAnsi="Arial" w:cs="Arial"/>
          <w:szCs w:val="24"/>
        </w:rPr>
        <w:t xml:space="preserve">, </w:t>
      </w:r>
      <w:r w:rsidR="003A22B2" w:rsidRPr="003A22B2">
        <w:rPr>
          <w:rFonts w:ascii="Arial" w:hAnsi="Arial" w:cs="Arial"/>
          <w:szCs w:val="24"/>
        </w:rPr>
        <w:lastRenderedPageBreak/>
        <w:t xml:space="preserve">2000; Cali </w:t>
      </w:r>
      <w:r w:rsidR="003A22B2" w:rsidRPr="003A22B2">
        <w:rPr>
          <w:rFonts w:ascii="Arial" w:hAnsi="Arial" w:cs="Arial"/>
          <w:i/>
          <w:iCs/>
          <w:szCs w:val="24"/>
        </w:rPr>
        <w:t>et al.</w:t>
      </w:r>
      <w:r w:rsidR="003A22B2" w:rsidRPr="003A22B2">
        <w:rPr>
          <w:rFonts w:ascii="Arial" w:hAnsi="Arial" w:cs="Arial"/>
          <w:szCs w:val="24"/>
        </w:rPr>
        <w:t>, 2020)</w:t>
      </w:r>
      <w:r>
        <w:rPr>
          <w:rFonts w:ascii="Arial" w:hAnsi="Arial" w:cs="Arial"/>
        </w:rPr>
        <w:fldChar w:fldCharType="end"/>
      </w:r>
      <w:r w:rsidRPr="00F41F62">
        <w:rPr>
          <w:rFonts w:ascii="Arial" w:hAnsi="Arial" w:cs="Arial"/>
        </w:rPr>
        <w:t>. Frozen brain tissue</w:t>
      </w:r>
      <w:r>
        <w:rPr>
          <w:rFonts w:ascii="Arial" w:hAnsi="Arial" w:cs="Arial"/>
        </w:rPr>
        <w:t xml:space="preserve"> examined</w:t>
      </w:r>
      <w:r w:rsidRPr="00F41F62">
        <w:rPr>
          <w:rFonts w:ascii="Arial" w:hAnsi="Arial" w:cs="Arial"/>
        </w:rPr>
        <w:t xml:space="preserve"> inc</w:t>
      </w:r>
      <w:r>
        <w:rPr>
          <w:rFonts w:ascii="Arial" w:hAnsi="Arial" w:cs="Arial"/>
        </w:rPr>
        <w:t xml:space="preserve">luded the frontal, parietal and </w:t>
      </w:r>
      <w:r w:rsidRPr="00F41F62">
        <w:rPr>
          <w:rFonts w:ascii="Arial" w:hAnsi="Arial" w:cs="Arial"/>
        </w:rPr>
        <w:t xml:space="preserve">occipital cortices and cerebellum in the </w:t>
      </w:r>
      <w:r>
        <w:rPr>
          <w:rFonts w:ascii="Arial" w:hAnsi="Arial" w:cs="Arial"/>
        </w:rPr>
        <w:t>gPrD</w:t>
      </w:r>
      <w:r>
        <w:rPr>
          <w:rFonts w:ascii="Arial" w:hAnsi="Arial" w:cs="Arial"/>
          <w:vertAlign w:val="superscript"/>
        </w:rPr>
        <w:t>Ins</w:t>
      </w:r>
      <w:r>
        <w:rPr>
          <w:rFonts w:ascii="Arial" w:hAnsi="Arial" w:cs="Arial"/>
        </w:rPr>
        <w:t xml:space="preserve">, and the </w:t>
      </w:r>
      <w:r w:rsidRPr="00F41F62">
        <w:rPr>
          <w:rFonts w:ascii="Arial" w:hAnsi="Arial" w:cs="Arial"/>
        </w:rPr>
        <w:t>frontal cortex in sCJD</w:t>
      </w:r>
      <w:r>
        <w:rPr>
          <w:rFonts w:ascii="Arial" w:hAnsi="Arial" w:cs="Arial"/>
        </w:rPr>
        <w:t xml:space="preserve"> controls</w:t>
      </w:r>
      <w:r w:rsidRPr="00F41F62">
        <w:rPr>
          <w:rFonts w:ascii="Arial" w:hAnsi="Arial" w:cs="Arial"/>
        </w:rPr>
        <w:t>.</w:t>
      </w:r>
    </w:p>
    <w:p w14:paraId="69CCB898" w14:textId="77777777" w:rsidR="009379B3" w:rsidRDefault="009379B3" w:rsidP="009379B3">
      <w:pPr>
        <w:spacing w:after="0" w:line="480" w:lineRule="auto"/>
        <w:ind w:left="-270" w:right="720"/>
        <w:rPr>
          <w:rFonts w:ascii="Arial" w:hAnsi="Arial" w:cs="Arial"/>
          <w:b/>
        </w:rPr>
      </w:pPr>
      <w:r w:rsidRPr="00104B19">
        <w:rPr>
          <w:rFonts w:ascii="Arial" w:hAnsi="Arial" w:cs="Arial"/>
          <w:b/>
        </w:rPr>
        <w:t>Phenotype characterization: histology and PrP immunohistochemistry</w:t>
      </w:r>
    </w:p>
    <w:p w14:paraId="6DD287E4" w14:textId="77777777" w:rsidR="009379B3" w:rsidRPr="00F41F62" w:rsidRDefault="009379B3" w:rsidP="009379B3">
      <w:pPr>
        <w:spacing w:line="480" w:lineRule="auto"/>
        <w:ind w:left="-270" w:right="720" w:firstLine="360"/>
        <w:rPr>
          <w:rFonts w:ascii="Arial" w:hAnsi="Arial" w:cs="Arial"/>
        </w:rPr>
      </w:pPr>
      <w:r w:rsidRPr="00275336">
        <w:rPr>
          <w:rFonts w:ascii="Arial" w:hAnsi="Arial" w:cs="Arial"/>
        </w:rPr>
        <w:t>Formalin-fixed brain tissue was treated</w:t>
      </w:r>
      <w:r>
        <w:rPr>
          <w:rFonts w:ascii="Arial" w:hAnsi="Arial" w:cs="Arial"/>
        </w:rPr>
        <w:t xml:space="preserve"> </w:t>
      </w:r>
      <w:r w:rsidRPr="00F41F62">
        <w:rPr>
          <w:rFonts w:ascii="Arial" w:hAnsi="Arial" w:cs="Arial"/>
        </w:rPr>
        <w:t>as previously described</w:t>
      </w:r>
      <w:r w:rsidR="003A22B2">
        <w:rPr>
          <w:rFonts w:ascii="Arial" w:hAnsi="Arial" w:cs="Arial"/>
        </w:rPr>
        <w:t xml:space="preserve"> </w:t>
      </w:r>
      <w:r>
        <w:rPr>
          <w:rFonts w:ascii="Arial" w:hAnsi="Arial" w:cs="Arial"/>
        </w:rPr>
        <w:fldChar w:fldCharType="begin"/>
      </w:r>
      <w:r w:rsidR="003A22B2">
        <w:rPr>
          <w:rFonts w:ascii="Arial" w:hAnsi="Arial" w:cs="Arial"/>
        </w:rPr>
        <w:instrText xml:space="preserve"> ADDIN ZOTERO_ITEM CSL_CITATION {"citationID":"H9QY3yKa","properties":{"formattedCitation":"(Cali {\\i{}et al.}, 2020)","plainCitation":"(Cali et al., 2020)","noteIndex":0},"citationItems":[{"id":917,"uris":["http://zotero.org/users/local/bLShVtLF/items/XLLUS7A2"],"uri":["http://zotero.org/users/local/bLShVtLF/items/XLLUS7A2"],"itemData":{"id":917,"type":"article-journal","abstract":"We report a detailed study of a cohort of sporadic Creutzfeldt-Jakob disease (sCJD) VV1-2 type-mixed cases (valine homozygosity at codon 129 of the prion protein, PrP, gene harboring disease-related PrP, PrPD, types 1 and 2). Overall, sCJDVV1-2 subjects showed mixed clinical and histopathological features, which often correlated with the relative amounts of the corresponding PrPD type. However, type-specific phenotypic characteristics were only detected when the amount of the corresponding PrPD type exceeded 20-25%. Overall, original features of types 1 (T1) and 2 (T2) in sCJDVV1 and -VV2, including rostrocaudal relative distribution and conformational indicators, were maintained in sCJDVV1-2 except for one of the two components of T1 identified by electrophoretic mobility as T121. The T121 conformational characteristics shifted in the presence of T2, inferring a conformational effect of PrPD T2 on T121. The prevalence of sCJDVV1-2 was 23% or 57% of all sCJDVV cases, depending on whether standard or highly sensitive type-detecting procedures were adopted. This study, together with previous data from sCJDMM1-2 (methionine homozygosity at PrP gene codon 129) establishes the type-mixed sCJD variants as an important component of sCJD, which cannot be identified with current non-tissue based diagnostic tests of prion disease.","container-title":"Scientific Reports","DOI":"10.1038/s41598-020-58446-0","ISSN":"2045-2322","issue":"1","journalAbbreviation":"Sci Rep","language":"eng","note":"PMID: 32001774\nPMCID: PMC6992672","page":"1503","source":"PubMed","title":"Co-existence of PrPD types 1 and 2 in sporadic Creutzfeldt-Jakob disease of the VV subgroup: phenotypic and prion protein characteristics","title-short":"Co-existence of PrPD types 1 and 2 in sporadic Creutzfeldt-Jakob disease of the VV subgroup","volume":"10","author":[{"family":"Cali","given":"Ignazio"},{"family":"Puoti","given":"Gianfranco"},{"family":"Smucny","given":"Jason"},{"family":"Curtiss","given":"Paul Michael"},{"family":"Cracco","given":"Laura"},{"family":"Kitamoto","given":"Tetsuyuki"},{"family":"Occhipinti","given":"Rossana"},{"family":"Cohen","given":"Mark Lloyd"},{"family":"Appleby","given":"Brian Stephen"},{"family":"Gambetti","given":"Pierluigi"}],"issued":{"date-parts":[["2020",1,30]]}}}],"schema":"https://github.com/citation-style-language/schema/raw/master/csl-citation.json"} </w:instrText>
      </w:r>
      <w:r>
        <w:rPr>
          <w:rFonts w:ascii="Arial" w:hAnsi="Arial" w:cs="Arial"/>
        </w:rPr>
        <w:fldChar w:fldCharType="separate"/>
      </w:r>
      <w:r w:rsidR="003A22B2" w:rsidRPr="003A22B2">
        <w:rPr>
          <w:rFonts w:ascii="Arial" w:hAnsi="Arial" w:cs="Arial"/>
          <w:szCs w:val="24"/>
        </w:rPr>
        <w:t xml:space="preserve">(Cali </w:t>
      </w:r>
      <w:r w:rsidR="003A22B2" w:rsidRPr="003A22B2">
        <w:rPr>
          <w:rFonts w:ascii="Arial" w:hAnsi="Arial" w:cs="Arial"/>
          <w:i/>
          <w:iCs/>
          <w:szCs w:val="24"/>
        </w:rPr>
        <w:t>et al.</w:t>
      </w:r>
      <w:r w:rsidR="003A22B2" w:rsidRPr="003A22B2">
        <w:rPr>
          <w:rFonts w:ascii="Arial" w:hAnsi="Arial" w:cs="Arial"/>
          <w:szCs w:val="24"/>
        </w:rPr>
        <w:t>, 2020)</w:t>
      </w:r>
      <w:r>
        <w:rPr>
          <w:rFonts w:ascii="Arial" w:hAnsi="Arial" w:cs="Arial"/>
        </w:rPr>
        <w:fldChar w:fldCharType="end"/>
      </w:r>
      <w:r w:rsidRPr="00F41F62">
        <w:rPr>
          <w:rFonts w:ascii="Arial" w:hAnsi="Arial" w:cs="Arial"/>
        </w:rPr>
        <w:t>. Sections from each brain region were deparaffinized, rehydrated, and immersed in 1X Tris buffered saline</w:t>
      </w:r>
      <w:r>
        <w:rPr>
          <w:rFonts w:ascii="Arial" w:hAnsi="Arial" w:cs="Arial"/>
        </w:rPr>
        <w:t xml:space="preserve"> containing Tween 20 (TBS-T)</w:t>
      </w:r>
      <w:r w:rsidRPr="00F41F62">
        <w:rPr>
          <w:rFonts w:ascii="Arial" w:hAnsi="Arial" w:cs="Arial"/>
        </w:rPr>
        <w:t>. Endogenous peroxidase was blocked by the Envision Flex Peroxidase Blocking Reagent (</w:t>
      </w:r>
      <w:proofErr w:type="spellStart"/>
      <w:r w:rsidRPr="00F41F62">
        <w:rPr>
          <w:rFonts w:ascii="Arial" w:hAnsi="Arial" w:cs="Arial"/>
        </w:rPr>
        <w:t>Dako</w:t>
      </w:r>
      <w:proofErr w:type="spellEnd"/>
      <w:r w:rsidRPr="00F41F62">
        <w:rPr>
          <w:rFonts w:ascii="Arial" w:hAnsi="Arial" w:cs="Arial"/>
        </w:rPr>
        <w:t xml:space="preserve"> North America Inc., Carpinteria, USA) for 10 minutes (min) and washed. Sections were immersed in 1.5 mmol/L hydrochloric acid, micr</w:t>
      </w:r>
      <w:r>
        <w:rPr>
          <w:rFonts w:ascii="Arial" w:hAnsi="Arial" w:cs="Arial"/>
        </w:rPr>
        <w:t xml:space="preserve">owaved for 15 </w:t>
      </w:r>
      <w:proofErr w:type="gramStart"/>
      <w:r>
        <w:rPr>
          <w:rFonts w:ascii="Arial" w:hAnsi="Arial" w:cs="Arial"/>
        </w:rPr>
        <w:t>min</w:t>
      </w:r>
      <w:proofErr w:type="gramEnd"/>
      <w:r>
        <w:rPr>
          <w:rFonts w:ascii="Arial" w:hAnsi="Arial" w:cs="Arial"/>
        </w:rPr>
        <w:t xml:space="preserve"> and probed </w:t>
      </w:r>
      <w:r w:rsidRPr="00F41F62">
        <w:rPr>
          <w:rFonts w:ascii="Arial" w:hAnsi="Arial" w:cs="Arial"/>
        </w:rPr>
        <w:t xml:space="preserve">with the </w:t>
      </w:r>
      <w:r>
        <w:rPr>
          <w:rFonts w:ascii="Arial" w:hAnsi="Arial" w:cs="Arial"/>
        </w:rPr>
        <w:t xml:space="preserve">Abs 3F4 (1:1,000) or </w:t>
      </w:r>
      <w:r w:rsidRPr="00BC5F98">
        <w:rPr>
          <w:rFonts w:ascii="Arial" w:hAnsi="Arial" w:cs="Arial"/>
        </w:rPr>
        <w:t xml:space="preserve">GFAP </w:t>
      </w:r>
      <w:r>
        <w:rPr>
          <w:rFonts w:ascii="Arial" w:hAnsi="Arial" w:cs="Arial"/>
        </w:rPr>
        <w:t>(</w:t>
      </w:r>
      <w:r w:rsidRPr="00BC5F98">
        <w:rPr>
          <w:rFonts w:ascii="Arial" w:hAnsi="Arial" w:cs="Arial"/>
        </w:rPr>
        <w:t>1:12</w:t>
      </w:r>
      <w:r>
        <w:rPr>
          <w:rFonts w:ascii="Arial" w:hAnsi="Arial" w:cs="Arial"/>
        </w:rPr>
        <w:t>,</w:t>
      </w:r>
      <w:r w:rsidRPr="00BC5F98">
        <w:rPr>
          <w:rFonts w:ascii="Arial" w:hAnsi="Arial" w:cs="Arial"/>
        </w:rPr>
        <w:t>000</w:t>
      </w:r>
      <w:r>
        <w:rPr>
          <w:rFonts w:ascii="Arial" w:hAnsi="Arial" w:cs="Arial"/>
        </w:rPr>
        <w:t>) for 1 hour (h). Following this procedure, sections were</w:t>
      </w:r>
      <w:r w:rsidRPr="00F41F62">
        <w:rPr>
          <w:rFonts w:ascii="Arial" w:hAnsi="Arial" w:cs="Arial"/>
        </w:rPr>
        <w:t xml:space="preserve"> washed</w:t>
      </w:r>
      <w:r>
        <w:rPr>
          <w:rFonts w:ascii="Arial" w:hAnsi="Arial" w:cs="Arial"/>
        </w:rPr>
        <w:t xml:space="preserve"> again</w:t>
      </w:r>
      <w:r w:rsidRPr="00F41F62">
        <w:rPr>
          <w:rFonts w:ascii="Arial" w:hAnsi="Arial" w:cs="Arial"/>
        </w:rPr>
        <w:t>, then incubated with Envision Flex/HRP polymer for 30 min (</w:t>
      </w:r>
      <w:proofErr w:type="spellStart"/>
      <w:r w:rsidRPr="00F41F62">
        <w:rPr>
          <w:rFonts w:ascii="Arial" w:hAnsi="Arial" w:cs="Arial"/>
        </w:rPr>
        <w:t>Dako</w:t>
      </w:r>
      <w:proofErr w:type="spellEnd"/>
      <w:r w:rsidRPr="00F41F62">
        <w:rPr>
          <w:rFonts w:ascii="Arial" w:hAnsi="Arial" w:cs="Arial"/>
        </w:rPr>
        <w:t>). Envision Flex DAB (</w:t>
      </w:r>
      <w:proofErr w:type="spellStart"/>
      <w:r w:rsidRPr="00F41F62">
        <w:rPr>
          <w:rFonts w:ascii="Arial" w:hAnsi="Arial" w:cs="Arial"/>
        </w:rPr>
        <w:t>Dako</w:t>
      </w:r>
      <w:proofErr w:type="spellEnd"/>
      <w:r w:rsidRPr="00F41F62">
        <w:rPr>
          <w:rFonts w:ascii="Arial" w:hAnsi="Arial" w:cs="Arial"/>
        </w:rPr>
        <w:t xml:space="preserve">) was used to visualize the immunostaining. </w:t>
      </w:r>
    </w:p>
    <w:p w14:paraId="40B42C84" w14:textId="77777777" w:rsidR="009379B3" w:rsidRPr="00D426C3" w:rsidRDefault="009379B3" w:rsidP="009379B3">
      <w:pPr>
        <w:spacing w:after="0" w:line="480" w:lineRule="auto"/>
        <w:ind w:left="-270" w:right="720"/>
        <w:rPr>
          <w:rFonts w:ascii="Arial" w:hAnsi="Arial" w:cs="Arial"/>
          <w:b/>
        </w:rPr>
      </w:pPr>
      <w:r w:rsidRPr="00104B19">
        <w:rPr>
          <w:rFonts w:ascii="Arial" w:hAnsi="Arial" w:cs="Arial"/>
          <w:b/>
        </w:rPr>
        <w:t>Preparation of the detergent-soluble and detergent-insoluble fractions</w:t>
      </w:r>
    </w:p>
    <w:p w14:paraId="5B1C9300" w14:textId="77777777" w:rsidR="009379B3" w:rsidRPr="00F41F62" w:rsidRDefault="009379B3" w:rsidP="009379B3">
      <w:pPr>
        <w:spacing w:line="480" w:lineRule="auto"/>
        <w:ind w:left="-270" w:right="720" w:firstLine="360"/>
        <w:rPr>
          <w:rFonts w:ascii="Arial" w:hAnsi="Arial" w:cs="Arial"/>
        </w:rPr>
      </w:pPr>
      <w:r w:rsidRPr="00F41F62">
        <w:rPr>
          <w:rFonts w:ascii="Arial" w:hAnsi="Arial" w:cs="Arial"/>
        </w:rPr>
        <w:t xml:space="preserve">Frozen brain tissue was homogenized in 1X DPBS, pH 7.4 to make a 20% (weight/volume) brain homogenate (BH) prior to dilution with an equal volume of 2X </w:t>
      </w:r>
      <w:r>
        <w:rPr>
          <w:rFonts w:ascii="Arial" w:hAnsi="Arial" w:cs="Arial"/>
        </w:rPr>
        <w:t>lysis buffer 100 (1X LB100:</w:t>
      </w:r>
      <w:r w:rsidRPr="00F41F62">
        <w:rPr>
          <w:rFonts w:ascii="Arial" w:hAnsi="Arial" w:cs="Arial"/>
        </w:rPr>
        <w:t xml:space="preserve"> 100 mM NaCl, 0.5% </w:t>
      </w:r>
      <w:proofErr w:type="spellStart"/>
      <w:r w:rsidRPr="00F41F62">
        <w:rPr>
          <w:rFonts w:ascii="Arial" w:hAnsi="Arial" w:cs="Arial"/>
        </w:rPr>
        <w:t>Nonidet</w:t>
      </w:r>
      <w:proofErr w:type="spellEnd"/>
      <w:r w:rsidRPr="00F41F62">
        <w:rPr>
          <w:rFonts w:ascii="Arial" w:hAnsi="Arial" w:cs="Arial"/>
        </w:rPr>
        <w:t xml:space="preserve"> P-40, 0.5% sodium deoxycholate, 10 mM EDTA, 100 mM Tris-HCl, pH 8.0</w:t>
      </w:r>
      <w:r>
        <w:rPr>
          <w:rFonts w:ascii="Arial" w:hAnsi="Arial" w:cs="Arial"/>
        </w:rPr>
        <w:t xml:space="preserve">; </w:t>
      </w:r>
      <w:r w:rsidRPr="00F67FD9">
        <w:rPr>
          <w:rFonts w:ascii="Arial" w:hAnsi="Arial" w:cs="Arial"/>
          <w:color w:val="000000" w:themeColor="text1"/>
        </w:rPr>
        <w:t>Buffer A)</w:t>
      </w:r>
      <w:r w:rsidR="003A22B2">
        <w:rPr>
          <w:rFonts w:ascii="Arial" w:hAnsi="Arial" w:cs="Arial"/>
          <w:color w:val="000000" w:themeColor="text1"/>
        </w:rPr>
        <w:t xml:space="preserve"> </w:t>
      </w:r>
      <w:r w:rsidRPr="00F67FD9">
        <w:rPr>
          <w:rFonts w:ascii="Arial" w:hAnsi="Arial" w:cs="Arial"/>
          <w:color w:val="000000" w:themeColor="text1"/>
        </w:rPr>
        <w:fldChar w:fldCharType="begin"/>
      </w:r>
      <w:r w:rsidR="003A22B2">
        <w:rPr>
          <w:rFonts w:ascii="Arial" w:hAnsi="Arial" w:cs="Arial"/>
          <w:color w:val="000000" w:themeColor="text1"/>
        </w:rPr>
        <w:instrText xml:space="preserve"> ADDIN ZOTERO_ITEM CSL_CITATION {"citationID":"AmPzLFCN","properties":{"formattedCitation":"(Cali {\\i{}et al.}, 2015)","plainCitation":"(Cali et al., 2015)","noteIndex":0},"citationItems":[{"id":167,"uris":["http://zotero.org/users/local/bLShVtLF/items/QDWQ85E5"],"uri":["http://zotero.org/users/local/bLShVtLF/items/QDWQ85E5"],"itemData":{"id":167,"type":"article-journal","abstract":"INTRODUCTION: The present study compares the clinical, pathological and molecular features of a United States (US) case of growth hormone (GH)-associated Creutzfeldt-Jakob disease (GH-CJD) (index case) to those of two earlier referred US cases of GH-CJD and one case of dura mater (d)-associated CJD (dCJD). All iatrogenic CJD (iCJD) subjects were methionine (M) homozygous at codon 129 (129MM) of the prion protein (PrP) gene and had scrapie prion protein (PrP(Sc)) type 1 (iCJDMM1).\nRESULTS: The index subject presented with ataxia, weight loss and changes in the sleep pattern about 38 years after the midpoint of GH treatment. Autopsy examination revealed a neuropathological phenotype reminiscent of both sCJDMV2-K (a sporadic CJD subtype in subjects methionine/valine heterozygous at codon 129 with PrP(Sc) type 2 and the presence of kuru plaques) and variant CJD (vCJD). The two earlier cases of GH-CJDMM1 and the one of dCJDMM1 were associated with neuropathological phenotypes that differed from that of the index case mainly because they lacked PrP plaques. The phenotype of the earlier GH-CJDMM1 cases shared several, but not all, characteristics with sCJDMM1, whereas dCJDMM1 was phenotypically indistinguishable from sCJDMM1. Two distinct groups of dCJDMM1 have also been described in Japan based on clinical features, the presence or absence of PrP plaques and distinct PK-resistant PrP(Sc) (resPrP(Sc)) electrophoretic mobilities. The resPrP(Sc) electrophoretic mobility was, however, identical in our GH-CJDMM1 and dCJDMM1 cases, and matched that of sCJDMM1.\nCONCLUSIONS: Our study shows that receipt of prion-contaminated GH can lead to a prion disease with molecular features (129MM and PrP(Sc) type 2) and phenotypic characteristics that differ from those of sporadic prion disease (sCJDMM1), a difference that may reflect adaptation of \"heterologous\" prion strains to the 129MM background.","container-title":"Acta Neuropathologica Communications","DOI":"10.1186/s40478-015-0214-2","ISSN":"2051-5960","journalAbbreviation":"Acta Neuropathol Commun","language":"eng","note":"PMID: 26108478\nPMCID: PMC4479081","page":"37","source":"PubMed","title":"Distinct pathological phenotypes of Creutzfeldt-Jakob disease in recipients of prion-contaminated growth hormone","volume":"3","author":[{"family":"Cali","given":"Ignazio"},{"family":"Miller","given":"Cathleen J."},{"family":"Parisi","given":"Joseph E."},{"family":"Geschwind","given":"Michael D."},{"family":"Gambetti","given":"Pierluigi"},{"family":"Schonberger","given":"Lawrence B."}],"issued":{"date-parts":[["2015",6,25]]}}}],"schema":"https://github.com/citation-style-language/schema/raw/master/csl-citation.json"} </w:instrText>
      </w:r>
      <w:r w:rsidRPr="00F67FD9">
        <w:rPr>
          <w:rFonts w:ascii="Arial" w:hAnsi="Arial" w:cs="Arial"/>
          <w:color w:val="000000" w:themeColor="text1"/>
        </w:rPr>
        <w:fldChar w:fldCharType="separate"/>
      </w:r>
      <w:r w:rsidR="003A22B2" w:rsidRPr="003A22B2">
        <w:rPr>
          <w:rFonts w:ascii="Arial" w:hAnsi="Arial" w:cs="Arial"/>
          <w:szCs w:val="24"/>
        </w:rPr>
        <w:t xml:space="preserve">(Cali </w:t>
      </w:r>
      <w:r w:rsidR="003A22B2" w:rsidRPr="003A22B2">
        <w:rPr>
          <w:rFonts w:ascii="Arial" w:hAnsi="Arial" w:cs="Arial"/>
          <w:i/>
          <w:iCs/>
          <w:szCs w:val="24"/>
        </w:rPr>
        <w:t>et al.</w:t>
      </w:r>
      <w:r w:rsidR="003A22B2" w:rsidRPr="003A22B2">
        <w:rPr>
          <w:rFonts w:ascii="Arial" w:hAnsi="Arial" w:cs="Arial"/>
          <w:szCs w:val="24"/>
        </w:rPr>
        <w:t>, 2015)</w:t>
      </w:r>
      <w:r w:rsidRPr="00F67FD9">
        <w:rPr>
          <w:rFonts w:ascii="Arial" w:hAnsi="Arial" w:cs="Arial"/>
          <w:color w:val="000000" w:themeColor="text1"/>
        </w:rPr>
        <w:fldChar w:fldCharType="end"/>
      </w:r>
      <w:r w:rsidRPr="00F67FD9">
        <w:rPr>
          <w:rFonts w:ascii="Arial" w:hAnsi="Arial" w:cs="Arial"/>
          <w:color w:val="000000" w:themeColor="text1"/>
        </w:rPr>
        <w:t>. The resulting 10% BH was centrifuged at low speed (1,000 x g) for 5 min at 4 ⁰C and the supernatant (S1) was collected. The S1 was subjected to high speed centrifugation (100,000 x g) for 1 h at 4 ⁰C to separate the detergent-soluble (S2) from the detergent-insoluble (P2) fraction. The pellet (P2) was re-suspended by sonication in 1X LB100 pH 8.0. Aliquots of S2, which contain the physiological or cellular PrP (PrP</w:t>
      </w:r>
      <w:r w:rsidRPr="00F67FD9">
        <w:rPr>
          <w:rFonts w:ascii="Arial" w:hAnsi="Arial" w:cs="Arial"/>
          <w:color w:val="000000" w:themeColor="text1"/>
          <w:vertAlign w:val="superscript"/>
        </w:rPr>
        <w:t>C</w:t>
      </w:r>
      <w:r w:rsidRPr="00F67FD9">
        <w:rPr>
          <w:rFonts w:ascii="Arial" w:hAnsi="Arial" w:cs="Arial"/>
          <w:color w:val="000000" w:themeColor="text1"/>
        </w:rPr>
        <w:t xml:space="preserve">) were mixed with 5-fold pre-chilled methanol for 2 h and centrifuged at 17,200 x g for 30 min at 4 °C. The resulting pellets were re-suspended in 1X LB100. In a control experiment (Figure </w:t>
      </w:r>
      <w:r>
        <w:rPr>
          <w:rFonts w:ascii="Arial" w:hAnsi="Arial" w:cs="Arial"/>
          <w:color w:val="000000" w:themeColor="text1"/>
        </w:rPr>
        <w:t>2</w:t>
      </w:r>
      <w:r w:rsidRPr="00F67FD9">
        <w:rPr>
          <w:rFonts w:ascii="Arial" w:hAnsi="Arial" w:cs="Arial"/>
          <w:color w:val="000000" w:themeColor="text1"/>
        </w:rPr>
        <w:t xml:space="preserve"> </w:t>
      </w:r>
      <w:r>
        <w:rPr>
          <w:rFonts w:ascii="Arial" w:hAnsi="Arial" w:cs="Arial"/>
          <w:color w:val="000000" w:themeColor="text1"/>
        </w:rPr>
        <w:t>D</w:t>
      </w:r>
      <w:r w:rsidRPr="00F67FD9">
        <w:rPr>
          <w:rFonts w:ascii="Arial" w:hAnsi="Arial" w:cs="Arial"/>
          <w:color w:val="000000" w:themeColor="text1"/>
        </w:rPr>
        <w:t xml:space="preserve"> and Suppl. Figure </w:t>
      </w:r>
      <w:r w:rsidR="003C098F">
        <w:rPr>
          <w:rFonts w:ascii="Arial" w:hAnsi="Arial" w:cs="Arial"/>
          <w:color w:val="000000" w:themeColor="text1"/>
        </w:rPr>
        <w:t>S</w:t>
      </w:r>
      <w:r w:rsidR="00A1390D">
        <w:rPr>
          <w:rFonts w:ascii="Arial" w:hAnsi="Arial" w:cs="Arial"/>
          <w:color w:val="000000" w:themeColor="text1"/>
        </w:rPr>
        <w:t>2</w:t>
      </w:r>
      <w:r w:rsidRPr="00F67FD9">
        <w:rPr>
          <w:rFonts w:ascii="Arial" w:hAnsi="Arial" w:cs="Arial"/>
          <w:color w:val="000000" w:themeColor="text1"/>
        </w:rPr>
        <w:t xml:space="preserve">), the 20% BH was incubated with an equal volume of 16% sarkosyl NL-2X LB100 pH 8.0 (Buffer B) or in 16% </w:t>
      </w:r>
      <w:r w:rsidRPr="00F67FD9">
        <w:rPr>
          <w:rFonts w:ascii="Arial" w:hAnsi="Arial" w:cs="Arial"/>
          <w:color w:val="000000" w:themeColor="text1"/>
        </w:rPr>
        <w:lastRenderedPageBreak/>
        <w:t>sarkosyl NL-1X DPBS pH 7.4 (8% sarkosyl NL final concentration) (Buffer C) at 4 ⁰</w:t>
      </w:r>
      <w:r>
        <w:rPr>
          <w:rFonts w:ascii="Arial" w:hAnsi="Arial" w:cs="Arial"/>
        </w:rPr>
        <w:t xml:space="preserve">C </w:t>
      </w:r>
      <w:r w:rsidRPr="00F41F62">
        <w:rPr>
          <w:rFonts w:ascii="Arial" w:hAnsi="Arial" w:cs="Arial"/>
        </w:rPr>
        <w:t>prior</w:t>
      </w:r>
      <w:r>
        <w:rPr>
          <w:rFonts w:ascii="Arial" w:hAnsi="Arial" w:cs="Arial"/>
        </w:rPr>
        <w:t xml:space="preserve"> to</w:t>
      </w:r>
      <w:r w:rsidRPr="00F41F62">
        <w:rPr>
          <w:rFonts w:ascii="Arial" w:hAnsi="Arial" w:cs="Arial"/>
        </w:rPr>
        <w:t xml:space="preserve"> </w:t>
      </w:r>
      <w:r>
        <w:rPr>
          <w:rFonts w:ascii="Arial" w:hAnsi="Arial" w:cs="Arial"/>
        </w:rPr>
        <w:t xml:space="preserve">low speed centrifugation (1,000 x g; S1). The S1 was then subjected to high speed (100,000 x g) </w:t>
      </w:r>
      <w:r w:rsidRPr="00F41F62">
        <w:rPr>
          <w:rFonts w:ascii="Arial" w:hAnsi="Arial" w:cs="Arial"/>
        </w:rPr>
        <w:t xml:space="preserve">centrifugation to separate the S2 and P2 fractions. </w:t>
      </w:r>
    </w:p>
    <w:p w14:paraId="7240590A" w14:textId="77777777" w:rsidR="009379B3" w:rsidRPr="00D426C3" w:rsidRDefault="009379B3" w:rsidP="009379B3">
      <w:pPr>
        <w:spacing w:after="0" w:line="480" w:lineRule="auto"/>
        <w:ind w:left="-270" w:right="720"/>
        <w:rPr>
          <w:rFonts w:ascii="Arial" w:hAnsi="Arial" w:cs="Arial"/>
          <w:b/>
        </w:rPr>
      </w:pPr>
      <w:r w:rsidRPr="00104B19">
        <w:rPr>
          <w:rFonts w:ascii="Arial" w:hAnsi="Arial" w:cs="Arial"/>
          <w:b/>
        </w:rPr>
        <w:t>PK digestion, PK</w:t>
      </w:r>
      <w:r w:rsidR="002E5150">
        <w:rPr>
          <w:rFonts w:ascii="Arial" w:hAnsi="Arial" w:cs="Arial"/>
          <w:b/>
        </w:rPr>
        <w:t>-</w:t>
      </w:r>
      <w:r w:rsidRPr="00104B19">
        <w:rPr>
          <w:rFonts w:ascii="Arial" w:hAnsi="Arial" w:cs="Arial"/>
          <w:b/>
        </w:rPr>
        <w:t>titration assay</w:t>
      </w:r>
      <w:r>
        <w:rPr>
          <w:rFonts w:ascii="Arial" w:hAnsi="Arial" w:cs="Arial"/>
          <w:b/>
        </w:rPr>
        <w:t>,</w:t>
      </w:r>
      <w:r w:rsidRPr="00104B19">
        <w:rPr>
          <w:rFonts w:ascii="Arial" w:hAnsi="Arial" w:cs="Arial"/>
          <w:b/>
        </w:rPr>
        <w:t xml:space="preserve"> and Western blot (WB) analysis</w:t>
      </w:r>
      <w:r w:rsidRPr="00D426C3">
        <w:rPr>
          <w:rFonts w:ascii="Arial" w:hAnsi="Arial" w:cs="Arial"/>
          <w:b/>
        </w:rPr>
        <w:t xml:space="preserve"> </w:t>
      </w:r>
    </w:p>
    <w:p w14:paraId="29A4C002" w14:textId="77777777" w:rsidR="009379B3" w:rsidRDefault="009379B3" w:rsidP="009379B3">
      <w:pPr>
        <w:spacing w:line="480" w:lineRule="auto"/>
        <w:ind w:left="-270" w:right="720" w:firstLine="360"/>
        <w:rPr>
          <w:rFonts w:ascii="Arial" w:hAnsi="Arial" w:cs="Arial"/>
        </w:rPr>
      </w:pPr>
      <w:r w:rsidRPr="00F41F62">
        <w:rPr>
          <w:rFonts w:ascii="Arial" w:hAnsi="Arial" w:cs="Arial"/>
        </w:rPr>
        <w:t>Aliquots of S1, S2</w:t>
      </w:r>
      <w:r>
        <w:rPr>
          <w:rFonts w:ascii="Arial" w:hAnsi="Arial" w:cs="Arial"/>
        </w:rPr>
        <w:t>,</w:t>
      </w:r>
      <w:r w:rsidRPr="00F41F62">
        <w:rPr>
          <w:rFonts w:ascii="Arial" w:hAnsi="Arial" w:cs="Arial"/>
        </w:rPr>
        <w:t xml:space="preserve"> and P2 were</w:t>
      </w:r>
      <w:r>
        <w:rPr>
          <w:rFonts w:ascii="Arial" w:hAnsi="Arial" w:cs="Arial"/>
        </w:rPr>
        <w:t xml:space="preserve"> left</w:t>
      </w:r>
      <w:r w:rsidRPr="00F41F62">
        <w:rPr>
          <w:rFonts w:ascii="Arial" w:hAnsi="Arial" w:cs="Arial"/>
        </w:rPr>
        <w:t xml:space="preserve"> either untreated or treated with 10 </w:t>
      </w:r>
      <w:r>
        <w:rPr>
          <w:rFonts w:ascii="Arial" w:hAnsi="Arial" w:cs="Arial"/>
        </w:rPr>
        <w:t>units/ml (</w:t>
      </w:r>
      <w:r w:rsidRPr="00F41F62">
        <w:rPr>
          <w:rFonts w:ascii="Arial" w:hAnsi="Arial" w:cs="Arial"/>
        </w:rPr>
        <w:t>U/ml</w:t>
      </w:r>
      <w:r>
        <w:rPr>
          <w:rFonts w:ascii="Arial" w:hAnsi="Arial" w:cs="Arial"/>
        </w:rPr>
        <w:t>)</w:t>
      </w:r>
      <w:r w:rsidRPr="00F41F62">
        <w:rPr>
          <w:rFonts w:ascii="Arial" w:hAnsi="Arial" w:cs="Arial"/>
        </w:rPr>
        <w:t xml:space="preserve"> PK [48 U/mg specific activity, 1 U/ml equal to 20.8 µg/ml PK] at 37 ⁰C for 1 h with agitation. For the PK-titration assay, PK was used at concentrations of 0, 2.5, 10, 40 and 160 U/ml. The enzymatic reaction was stopped by addition of 3mM PMSF. Each sample was mixed with an equal volume of 2X </w:t>
      </w:r>
      <w:proofErr w:type="spellStart"/>
      <w:r w:rsidRPr="00F41F62">
        <w:rPr>
          <w:rFonts w:ascii="Arial" w:hAnsi="Arial" w:cs="Arial"/>
        </w:rPr>
        <w:t>Laemmli</w:t>
      </w:r>
      <w:proofErr w:type="spellEnd"/>
      <w:r w:rsidRPr="00F41F62">
        <w:rPr>
          <w:rFonts w:ascii="Arial" w:hAnsi="Arial" w:cs="Arial"/>
        </w:rPr>
        <w:t xml:space="preserve"> sample buffer and denatured for 10 min at 100°C. Proteins were separated using 15% Tris-HCl polyacrylamide Criterion precast gels and transferred into Immobilon-FL PVDF membranes </w:t>
      </w:r>
      <w:r>
        <w:rPr>
          <w:rFonts w:ascii="Arial" w:hAnsi="Arial" w:cs="Arial"/>
        </w:rPr>
        <w:t>for 2 h</w:t>
      </w:r>
      <w:r w:rsidRPr="00F41F62">
        <w:rPr>
          <w:rFonts w:ascii="Arial" w:hAnsi="Arial" w:cs="Arial"/>
        </w:rPr>
        <w:t xml:space="preserve">. Membranes were blocked with the Odyssey Blocking Buffer for </w:t>
      </w:r>
      <w:r>
        <w:rPr>
          <w:rFonts w:ascii="Arial" w:hAnsi="Arial" w:cs="Arial"/>
        </w:rPr>
        <w:t>1 h prior incubation with the primary antibody</w:t>
      </w:r>
      <w:r w:rsidRPr="00F41F62">
        <w:rPr>
          <w:rFonts w:ascii="Arial" w:hAnsi="Arial" w:cs="Arial"/>
        </w:rPr>
        <w:t xml:space="preserve"> for 2 h</w:t>
      </w:r>
      <w:r>
        <w:rPr>
          <w:rFonts w:ascii="Arial" w:hAnsi="Arial" w:cs="Arial"/>
        </w:rPr>
        <w:t xml:space="preserve">. Antibodies 8B4, 3F4, 12B2, 1E4 and 2301 were </w:t>
      </w:r>
      <w:r w:rsidRPr="00F41F62">
        <w:rPr>
          <w:rFonts w:ascii="Arial" w:hAnsi="Arial" w:cs="Arial"/>
        </w:rPr>
        <w:t>diluted</w:t>
      </w:r>
      <w:r>
        <w:rPr>
          <w:rFonts w:ascii="Arial" w:hAnsi="Arial" w:cs="Arial"/>
        </w:rPr>
        <w:t xml:space="preserve"> </w:t>
      </w:r>
      <w:r w:rsidRPr="00824353">
        <w:rPr>
          <w:rFonts w:ascii="Arial" w:hAnsi="Arial" w:cs="Arial"/>
        </w:rPr>
        <w:t>1:5,000,</w:t>
      </w:r>
      <w:r>
        <w:rPr>
          <w:rFonts w:ascii="Arial" w:hAnsi="Arial" w:cs="Arial"/>
        </w:rPr>
        <w:t xml:space="preserve"> </w:t>
      </w:r>
      <w:r w:rsidRPr="00F41F62">
        <w:rPr>
          <w:rFonts w:ascii="Arial" w:hAnsi="Arial" w:cs="Arial"/>
        </w:rPr>
        <w:t>1:20,000</w:t>
      </w:r>
      <w:r>
        <w:rPr>
          <w:rFonts w:ascii="Arial" w:hAnsi="Arial" w:cs="Arial"/>
        </w:rPr>
        <w:t xml:space="preserve">, </w:t>
      </w:r>
      <w:r w:rsidRPr="00AF3D09">
        <w:rPr>
          <w:rFonts w:ascii="Arial" w:hAnsi="Arial" w:cs="Arial"/>
        </w:rPr>
        <w:t>1:12,000</w:t>
      </w:r>
      <w:r>
        <w:rPr>
          <w:rFonts w:ascii="Arial" w:hAnsi="Arial" w:cs="Arial"/>
        </w:rPr>
        <w:t xml:space="preserve">, </w:t>
      </w:r>
      <w:r w:rsidRPr="00F41F62">
        <w:rPr>
          <w:rFonts w:ascii="Arial" w:hAnsi="Arial" w:cs="Arial"/>
        </w:rPr>
        <w:t>1:1,000</w:t>
      </w:r>
      <w:r>
        <w:rPr>
          <w:rFonts w:ascii="Arial" w:hAnsi="Arial" w:cs="Arial"/>
        </w:rPr>
        <w:t xml:space="preserve"> and 1:5:000, respectively </w:t>
      </w:r>
      <w:r w:rsidRPr="00F41F62">
        <w:rPr>
          <w:rFonts w:ascii="Arial" w:hAnsi="Arial" w:cs="Arial"/>
        </w:rPr>
        <w:t xml:space="preserve">in Odyssey Blocking Buffer </w:t>
      </w:r>
      <w:r>
        <w:rPr>
          <w:rFonts w:ascii="Arial" w:hAnsi="Arial" w:cs="Arial"/>
        </w:rPr>
        <w:t xml:space="preserve">mixed with </w:t>
      </w:r>
      <w:r w:rsidRPr="00F41F62">
        <w:rPr>
          <w:rFonts w:ascii="Arial" w:hAnsi="Arial" w:cs="Arial"/>
        </w:rPr>
        <w:t>Tween 20</w:t>
      </w:r>
      <w:r>
        <w:rPr>
          <w:rFonts w:ascii="Arial" w:hAnsi="Arial" w:cs="Arial"/>
        </w:rPr>
        <w:t xml:space="preserve"> (0.1% final concertation).</w:t>
      </w:r>
      <w:r w:rsidRPr="00F41F62">
        <w:rPr>
          <w:rFonts w:ascii="Arial" w:hAnsi="Arial" w:cs="Arial"/>
        </w:rPr>
        <w:t xml:space="preserve"> Membranes </w:t>
      </w:r>
      <w:r>
        <w:rPr>
          <w:rFonts w:ascii="Arial" w:hAnsi="Arial" w:cs="Arial"/>
        </w:rPr>
        <w:t xml:space="preserve">were washed with 1X DPBS containing </w:t>
      </w:r>
      <w:r w:rsidRPr="00F41F62">
        <w:rPr>
          <w:rFonts w:ascii="Arial" w:hAnsi="Arial" w:cs="Arial"/>
        </w:rPr>
        <w:t xml:space="preserve">0.1% Tween 20 and incubated </w:t>
      </w:r>
      <w:r>
        <w:rPr>
          <w:rFonts w:ascii="Arial" w:hAnsi="Arial" w:cs="Arial"/>
        </w:rPr>
        <w:t xml:space="preserve">for 1h </w:t>
      </w:r>
      <w:r w:rsidRPr="00F41F62">
        <w:rPr>
          <w:rFonts w:ascii="Arial" w:hAnsi="Arial" w:cs="Arial"/>
        </w:rPr>
        <w:t xml:space="preserve">with </w:t>
      </w:r>
      <w:proofErr w:type="spellStart"/>
      <w:r w:rsidRPr="00F41F62">
        <w:rPr>
          <w:rFonts w:ascii="Arial" w:hAnsi="Arial" w:cs="Arial"/>
        </w:rPr>
        <w:t>IRDye</w:t>
      </w:r>
      <w:proofErr w:type="spellEnd"/>
      <w:r w:rsidRPr="00F41F62">
        <w:rPr>
          <w:rFonts w:ascii="Arial" w:hAnsi="Arial" w:cs="Arial"/>
        </w:rPr>
        <w:t xml:space="preserve"> 800CW goat anti-mouse IgG (1:15,000) </w:t>
      </w:r>
      <w:r>
        <w:rPr>
          <w:rFonts w:ascii="Arial" w:hAnsi="Arial" w:cs="Arial"/>
        </w:rPr>
        <w:t xml:space="preserve">or </w:t>
      </w:r>
      <w:proofErr w:type="spellStart"/>
      <w:r w:rsidRPr="00F41F62">
        <w:rPr>
          <w:rFonts w:ascii="Arial" w:hAnsi="Arial" w:cs="Arial"/>
        </w:rPr>
        <w:t>IRDye</w:t>
      </w:r>
      <w:proofErr w:type="spellEnd"/>
      <w:r w:rsidRPr="00F41F62">
        <w:rPr>
          <w:rFonts w:ascii="Arial" w:hAnsi="Arial" w:cs="Arial"/>
        </w:rPr>
        <w:t xml:space="preserve"> </w:t>
      </w:r>
      <w:r>
        <w:rPr>
          <w:rFonts w:ascii="Arial" w:hAnsi="Arial" w:cs="Arial"/>
        </w:rPr>
        <w:t>680CW goat anti-rabbit</w:t>
      </w:r>
      <w:r w:rsidRPr="00F41F62">
        <w:rPr>
          <w:rFonts w:ascii="Arial" w:hAnsi="Arial" w:cs="Arial"/>
        </w:rPr>
        <w:t xml:space="preserve"> IgG (1:15,000)</w:t>
      </w:r>
      <w:r>
        <w:rPr>
          <w:rFonts w:ascii="Arial" w:hAnsi="Arial" w:cs="Arial"/>
        </w:rPr>
        <w:t xml:space="preserve"> </w:t>
      </w:r>
      <w:r w:rsidRPr="00F41F62">
        <w:rPr>
          <w:rFonts w:ascii="Arial" w:hAnsi="Arial" w:cs="Arial"/>
        </w:rPr>
        <w:t>secondary Ab</w:t>
      </w:r>
      <w:r>
        <w:rPr>
          <w:rFonts w:ascii="Arial" w:hAnsi="Arial" w:cs="Arial"/>
        </w:rPr>
        <w:t>s</w:t>
      </w:r>
      <w:r w:rsidRPr="00F41F62">
        <w:rPr>
          <w:rFonts w:ascii="Arial" w:hAnsi="Arial" w:cs="Arial"/>
        </w:rPr>
        <w:t xml:space="preserve"> </w:t>
      </w:r>
      <w:r>
        <w:rPr>
          <w:rFonts w:ascii="Arial" w:hAnsi="Arial" w:cs="Arial"/>
        </w:rPr>
        <w:t xml:space="preserve">that was </w:t>
      </w:r>
      <w:r w:rsidRPr="00F41F62">
        <w:rPr>
          <w:rFonts w:ascii="Arial" w:hAnsi="Arial" w:cs="Arial"/>
        </w:rPr>
        <w:t>diluted in Odyssey Blocking Buffer</w:t>
      </w:r>
      <w:r>
        <w:rPr>
          <w:rFonts w:ascii="Arial" w:hAnsi="Arial" w:cs="Arial"/>
        </w:rPr>
        <w:t xml:space="preserve"> containing</w:t>
      </w:r>
      <w:r w:rsidRPr="00F41F62">
        <w:rPr>
          <w:rFonts w:ascii="Arial" w:hAnsi="Arial" w:cs="Arial"/>
        </w:rPr>
        <w:t xml:space="preserve"> 0.1% Tween 20 and 0.01% SDS. After washing, membranes were developed by </w:t>
      </w:r>
      <w:r>
        <w:rPr>
          <w:rFonts w:ascii="Arial" w:hAnsi="Arial" w:cs="Arial"/>
        </w:rPr>
        <w:t xml:space="preserve">the </w:t>
      </w:r>
      <w:r w:rsidRPr="00F41F62">
        <w:rPr>
          <w:rFonts w:ascii="Arial" w:hAnsi="Arial" w:cs="Arial"/>
        </w:rPr>
        <w:t>Odyssey near-infrared imaging system (LI-COR Biosciences). Densitometric analysis was performed using the Odyssey application software V3.0 (LI-COR Biosciences)</w:t>
      </w:r>
      <w:r w:rsidR="003A22B2">
        <w:rPr>
          <w:rFonts w:ascii="Arial" w:hAnsi="Arial" w:cs="Arial"/>
        </w:rPr>
        <w:t>.</w:t>
      </w:r>
      <w:r>
        <w:rPr>
          <w:rFonts w:ascii="Arial" w:hAnsi="Arial" w:cs="Arial"/>
        </w:rPr>
        <w:t xml:space="preserve"> In the </w:t>
      </w:r>
      <w:r w:rsidRPr="006F0C6E">
        <w:rPr>
          <w:rFonts w:ascii="Arial" w:hAnsi="Arial" w:cs="Arial"/>
        </w:rPr>
        <w:t>PK titration assay</w:t>
      </w:r>
      <w:r>
        <w:rPr>
          <w:rFonts w:ascii="Arial" w:hAnsi="Arial" w:cs="Arial"/>
        </w:rPr>
        <w:t>,</w:t>
      </w:r>
      <w:r w:rsidRPr="006F0C6E">
        <w:rPr>
          <w:rFonts w:ascii="Arial" w:hAnsi="Arial" w:cs="Arial"/>
        </w:rPr>
        <w:t xml:space="preserve"> the </w:t>
      </w:r>
      <w:r>
        <w:rPr>
          <w:rFonts w:ascii="Arial" w:hAnsi="Arial" w:cs="Arial"/>
        </w:rPr>
        <w:t xml:space="preserve">five </w:t>
      </w:r>
      <w:r w:rsidRPr="006F0C6E">
        <w:rPr>
          <w:rFonts w:ascii="Arial" w:hAnsi="Arial" w:cs="Arial"/>
        </w:rPr>
        <w:t>PK points were best fitted by a one-phase decay equation</w:t>
      </w:r>
      <w:r w:rsidR="003A22B2">
        <w:rPr>
          <w:rFonts w:ascii="Arial" w:hAnsi="Arial" w:cs="Arial"/>
        </w:rPr>
        <w:t xml:space="preserve"> </w:t>
      </w:r>
      <w:r>
        <w:rPr>
          <w:rFonts w:ascii="Arial" w:hAnsi="Arial" w:cs="Arial"/>
        </w:rPr>
        <w:fldChar w:fldCharType="begin"/>
      </w:r>
      <w:r w:rsidR="003A22B2">
        <w:rPr>
          <w:rFonts w:ascii="Arial" w:hAnsi="Arial" w:cs="Arial"/>
        </w:rPr>
        <w:instrText xml:space="preserve"> ADDIN ZOTERO_ITEM CSL_CITATION {"citationID":"M2VreuNq","properties":{"formattedCitation":"(Cali {\\i{}et al.}, 2020)","plainCitation":"(Cali et al., 2020)","noteIndex":0},"citationItems":[{"id":917,"uris":["http://zotero.org/users/local/bLShVtLF/items/XLLUS7A2"],"uri":["http://zotero.org/users/local/bLShVtLF/items/XLLUS7A2"],"itemData":{"id":917,"type":"article-journal","abstract":"We report a detailed study of a cohort of sporadic Creutzfeldt-Jakob disease (sCJD) VV1-2 type-mixed cases (valine homozygosity at codon 129 of the prion protein, PrP, gene harboring disease-related PrP, PrPD, types 1 and 2). Overall, sCJDVV1-2 subjects showed mixed clinical and histopathological features, which often correlated with the relative amounts of the corresponding PrPD type. However, type-specific phenotypic characteristics were only detected when the amount of the corresponding PrPD type exceeded 20-25%. Overall, original features of types 1 (T1) and 2 (T2) in sCJDVV1 and -VV2, including rostrocaudal relative distribution and conformational indicators, were maintained in sCJDVV1-2 except for one of the two components of T1 identified by electrophoretic mobility as T121. The T121 conformational characteristics shifted in the presence of T2, inferring a conformational effect of PrPD T2 on T121. The prevalence of sCJDVV1-2 was 23% or 57% of all sCJDVV cases, depending on whether standard or highly sensitive type-detecting procedures were adopted. This study, together with previous data from sCJDMM1-2 (methionine homozygosity at PrP gene codon 129) establishes the type-mixed sCJD variants as an important component of sCJD, which cannot be identified with current non-tissue based diagnostic tests of prion disease.","container-title":"Scientific Reports","DOI":"10.1038/s41598-020-58446-0","ISSN":"2045-2322","issue":"1","journalAbbreviation":"Sci Rep","language":"eng","note":"PMID: 32001774\nPMCID: PMC6992672","page":"1503","source":"PubMed","title":"Co-existence of PrPD types 1 and 2 in sporadic Creutzfeldt-Jakob disease of the VV subgroup: phenotypic and prion protein characteristics","title-short":"Co-existence of PrPD types 1 and 2 in sporadic Creutzfeldt-Jakob disease of the VV subgroup","volume":"10","author":[{"family":"Cali","given":"Ignazio"},{"family":"Puoti","given":"Gianfranco"},{"family":"Smucny","given":"Jason"},{"family":"Curtiss","given":"Paul Michael"},{"family":"Cracco","given":"Laura"},{"family":"Kitamoto","given":"Tetsuyuki"},{"family":"Occhipinti","given":"Rossana"},{"family":"Cohen","given":"Mark Lloyd"},{"family":"Appleby","given":"Brian Stephen"},{"family":"Gambetti","given":"Pierluigi"}],"issued":{"date-parts":[["2020",1,30]]}}}],"schema":"https://github.com/citation-style-language/schema/raw/master/csl-citation.json"} </w:instrText>
      </w:r>
      <w:r>
        <w:rPr>
          <w:rFonts w:ascii="Arial" w:hAnsi="Arial" w:cs="Arial"/>
        </w:rPr>
        <w:fldChar w:fldCharType="separate"/>
      </w:r>
      <w:r w:rsidR="003A22B2" w:rsidRPr="003A22B2">
        <w:rPr>
          <w:rFonts w:ascii="Arial" w:hAnsi="Arial" w:cs="Arial"/>
          <w:szCs w:val="24"/>
        </w:rPr>
        <w:t xml:space="preserve">(Cali </w:t>
      </w:r>
      <w:r w:rsidR="003A22B2" w:rsidRPr="003A22B2">
        <w:rPr>
          <w:rFonts w:ascii="Arial" w:hAnsi="Arial" w:cs="Arial"/>
          <w:i/>
          <w:iCs/>
          <w:szCs w:val="24"/>
        </w:rPr>
        <w:t>et al.</w:t>
      </w:r>
      <w:r w:rsidR="003A22B2" w:rsidRPr="003A22B2">
        <w:rPr>
          <w:rFonts w:ascii="Arial" w:hAnsi="Arial" w:cs="Arial"/>
          <w:szCs w:val="24"/>
        </w:rPr>
        <w:t>, 2020)</w:t>
      </w:r>
      <w:r>
        <w:rPr>
          <w:rFonts w:ascii="Arial" w:hAnsi="Arial" w:cs="Arial"/>
        </w:rPr>
        <w:fldChar w:fldCharType="end"/>
      </w:r>
      <w:r>
        <w:rPr>
          <w:rFonts w:ascii="Arial" w:hAnsi="Arial" w:cs="Arial"/>
        </w:rPr>
        <w:t>, and the PK</w:t>
      </w:r>
      <w:r>
        <w:rPr>
          <w:rFonts w:ascii="Arial" w:hAnsi="Arial" w:cs="Arial"/>
          <w:vertAlign w:val="subscript"/>
        </w:rPr>
        <w:t>1/2</w:t>
      </w:r>
      <w:r>
        <w:rPr>
          <w:rFonts w:ascii="Arial" w:hAnsi="Arial" w:cs="Arial"/>
        </w:rPr>
        <w:t>, defined as the amount of PK required</w:t>
      </w:r>
      <w:r w:rsidRPr="003274C1">
        <w:rPr>
          <w:rFonts w:ascii="Arial" w:hAnsi="Arial" w:cs="Arial"/>
        </w:rPr>
        <w:t xml:space="preserve"> to hydrolyze 50% </w:t>
      </w:r>
      <w:r>
        <w:rPr>
          <w:rFonts w:ascii="Arial" w:hAnsi="Arial" w:cs="Arial"/>
        </w:rPr>
        <w:t xml:space="preserve">of </w:t>
      </w:r>
      <w:r w:rsidRPr="003274C1">
        <w:rPr>
          <w:rFonts w:ascii="Arial" w:hAnsi="Arial" w:cs="Arial"/>
        </w:rPr>
        <w:t>PrP</w:t>
      </w:r>
      <w:r w:rsidRPr="003274C1">
        <w:rPr>
          <w:rFonts w:ascii="Arial" w:hAnsi="Arial" w:cs="Arial"/>
          <w:vertAlign w:val="superscript"/>
        </w:rPr>
        <w:t>D</w:t>
      </w:r>
      <w:r>
        <w:rPr>
          <w:rFonts w:ascii="Arial" w:hAnsi="Arial" w:cs="Arial"/>
        </w:rPr>
        <w:t xml:space="preserve">, was calculated with the software </w:t>
      </w:r>
      <w:r w:rsidRPr="00F41F62">
        <w:rPr>
          <w:rFonts w:ascii="Arial" w:hAnsi="Arial" w:cs="Arial"/>
        </w:rPr>
        <w:t xml:space="preserve">GraphPad Prism </w:t>
      </w:r>
      <w:r w:rsidRPr="006F0C6E">
        <w:rPr>
          <w:rFonts w:ascii="Arial" w:hAnsi="Arial" w:cs="Arial"/>
        </w:rPr>
        <w:t>8.1.1</w:t>
      </w:r>
      <w:r>
        <w:rPr>
          <w:rFonts w:ascii="Arial" w:hAnsi="Arial" w:cs="Arial"/>
        </w:rPr>
        <w:t>.</w:t>
      </w:r>
      <w:r w:rsidR="001635CD">
        <w:rPr>
          <w:rFonts w:ascii="Arial" w:hAnsi="Arial" w:cs="Arial"/>
        </w:rPr>
        <w:t xml:space="preserve"> </w:t>
      </w:r>
      <w:r w:rsidR="00BD256F" w:rsidRPr="00BD256F">
        <w:rPr>
          <w:rFonts w:ascii="Arial" w:hAnsi="Arial" w:cs="Arial"/>
        </w:rPr>
        <w:t>For the majority of the experiments, WB were performed in triplicate</w:t>
      </w:r>
      <w:r w:rsidR="001635CD">
        <w:rPr>
          <w:rFonts w:ascii="Arial" w:hAnsi="Arial" w:cs="Arial"/>
        </w:rPr>
        <w:t xml:space="preserve">.  </w:t>
      </w:r>
    </w:p>
    <w:p w14:paraId="3066CB71" w14:textId="77777777" w:rsidR="009379B3" w:rsidRDefault="009379B3" w:rsidP="009379B3">
      <w:pPr>
        <w:spacing w:after="0" w:line="480" w:lineRule="auto"/>
        <w:ind w:left="-270" w:right="720"/>
        <w:rPr>
          <w:rFonts w:ascii="Arial" w:hAnsi="Arial" w:cs="Arial"/>
          <w:b/>
        </w:rPr>
      </w:pPr>
      <w:r>
        <w:rPr>
          <w:rFonts w:ascii="Arial" w:hAnsi="Arial" w:cs="Arial"/>
          <w:b/>
        </w:rPr>
        <w:t xml:space="preserve">Genetics </w:t>
      </w:r>
    </w:p>
    <w:p w14:paraId="72978929" w14:textId="77777777" w:rsidR="009379B3" w:rsidRDefault="009379B3" w:rsidP="009379B3">
      <w:pPr>
        <w:spacing w:line="480" w:lineRule="auto"/>
        <w:ind w:left="-270" w:right="720" w:firstLine="360"/>
        <w:rPr>
          <w:rFonts w:ascii="Arial" w:hAnsi="Arial" w:cs="Arial"/>
        </w:rPr>
      </w:pPr>
      <w:r>
        <w:rPr>
          <w:rFonts w:ascii="Arial" w:hAnsi="Arial" w:cs="Arial"/>
        </w:rPr>
        <w:lastRenderedPageBreak/>
        <w:t>Genetic analysis of the PrP gene was performed as previously described</w:t>
      </w:r>
      <w:r w:rsidR="007129BE">
        <w:rPr>
          <w:rFonts w:ascii="Arial" w:hAnsi="Arial" w:cs="Arial"/>
        </w:rPr>
        <w:t xml:space="preserve"> </w:t>
      </w:r>
      <w:r>
        <w:rPr>
          <w:rFonts w:ascii="Arial" w:hAnsi="Arial" w:cs="Arial"/>
        </w:rPr>
        <w:fldChar w:fldCharType="begin"/>
      </w:r>
      <w:r w:rsidR="003A22B2">
        <w:rPr>
          <w:rFonts w:ascii="Arial" w:hAnsi="Arial" w:cs="Arial"/>
        </w:rPr>
        <w:instrText xml:space="preserve"> ADDIN ZOTERO_ITEM CSL_CITATION {"citationID":"TCt1sKs3","properties":{"formattedCitation":"(Mauro {\\i{}et al.}, 2008)","plainCitation":"(Mauro et al., 2008)","noteIndex":0},"citationItems":[{"id":982,"uris":["http://zotero.org/users/local/bLShVtLF/items/UH4N27QQ"],"uri":["http://zotero.org/users/local/bLShVtLF/items/UH4N27QQ"],"itemData":{"id":982,"type":"article-journal","abstract":"A young man, presenting with early onset of personality and behavioural changes followed by slowly progressive cognitive impairment associated with marked bi-parietal cerebral atrophy, was found to carry a novel seven extra-repeat insertional mutation in the prion protein gene (PRNP). In vitro, the mutated recombinant prion protein (PrP) showed biochemical properties that were consistent with pathological PrP variants. Our results further underline the heterogeneity of neurological pictures associated with insertional mutations of PRNP, indicating the diagnostic difficulties of sporadic cases with early-onset atypical dementia.","container-title":"Journal of Neurology, Neurosurgery, and Psychiatry","DOI":"10.1136/jnnp.2007.142976","ISSN":"1468-330X","issue":"12","journalAbbreviation":"J. Neurol. Neurosurg. Psychiatry","language":"eng","note":"PMID: 19010951","page":"1395-1398","source":"PubMed","title":"A novel insertional mutation in the prion protein gene: clinical and bio-molecular findings","title-short":"A novel insertional mutation in the prion protein gene","volume":"79","author":[{"family":"Mauro","given":"C."},{"family":"Giaccone","given":"G."},{"family":"Piscosquito","given":"G."},{"family":"Lavorgna","given":"A."},{"family":"Nigro","given":"M."},{"family":"Di Fede","given":"G."},{"family":"Leonardi","given":"A."},{"family":"Coppola","given":"C."},{"family":"Formisano","given":"S."},{"family":"Tagliavini","given":"F."},{"family":"Cotrufo","given":"R."},{"family":"Puoti","given":"G."}],"issued":{"date-parts":[["2008",12]]}}}],"schema":"https://github.com/citation-style-language/schema/raw/master/csl-citation.json"} </w:instrText>
      </w:r>
      <w:r>
        <w:rPr>
          <w:rFonts w:ascii="Arial" w:hAnsi="Arial" w:cs="Arial"/>
        </w:rPr>
        <w:fldChar w:fldCharType="separate"/>
      </w:r>
      <w:r w:rsidR="003A22B2" w:rsidRPr="003A22B2">
        <w:rPr>
          <w:rFonts w:ascii="Arial" w:hAnsi="Arial" w:cs="Arial"/>
          <w:szCs w:val="24"/>
        </w:rPr>
        <w:t xml:space="preserve">(Mauro </w:t>
      </w:r>
      <w:r w:rsidR="003A22B2" w:rsidRPr="003A22B2">
        <w:rPr>
          <w:rFonts w:ascii="Arial" w:hAnsi="Arial" w:cs="Arial"/>
          <w:i/>
          <w:iCs/>
          <w:szCs w:val="24"/>
        </w:rPr>
        <w:t>et al.</w:t>
      </w:r>
      <w:r w:rsidR="003A22B2" w:rsidRPr="003A22B2">
        <w:rPr>
          <w:rFonts w:ascii="Arial" w:hAnsi="Arial" w:cs="Arial"/>
          <w:szCs w:val="24"/>
        </w:rPr>
        <w:t>, 2008)</w:t>
      </w:r>
      <w:r>
        <w:rPr>
          <w:rFonts w:ascii="Arial" w:hAnsi="Arial" w:cs="Arial"/>
        </w:rPr>
        <w:fldChar w:fldCharType="end"/>
      </w:r>
      <w:r>
        <w:rPr>
          <w:rFonts w:ascii="Arial" w:hAnsi="Arial" w:cs="Arial"/>
        </w:rPr>
        <w:t>.</w:t>
      </w:r>
    </w:p>
    <w:p w14:paraId="3A75E54D" w14:textId="77777777" w:rsidR="003A22B2" w:rsidRPr="00BD256F" w:rsidRDefault="003A22B2" w:rsidP="003A22B2">
      <w:pPr>
        <w:spacing w:after="0" w:line="480" w:lineRule="auto"/>
        <w:ind w:left="-270" w:right="720"/>
        <w:rPr>
          <w:rFonts w:ascii="Arial" w:hAnsi="Arial" w:cs="Arial"/>
          <w:b/>
          <w:sz w:val="28"/>
          <w:szCs w:val="28"/>
        </w:rPr>
      </w:pPr>
      <w:r w:rsidRPr="00BD256F">
        <w:rPr>
          <w:rFonts w:ascii="Arial" w:hAnsi="Arial" w:cs="Arial"/>
          <w:b/>
          <w:sz w:val="28"/>
          <w:szCs w:val="28"/>
        </w:rPr>
        <w:t>BIBLIOGRAPHY</w:t>
      </w:r>
    </w:p>
    <w:p w14:paraId="57EA9B1B" w14:textId="77777777" w:rsidR="003A22B2" w:rsidRPr="003A22B2" w:rsidRDefault="009379B3" w:rsidP="003A22B2">
      <w:pPr>
        <w:pStyle w:val="Bibliography"/>
        <w:rPr>
          <w:rFonts w:ascii="Arial" w:hAnsi="Arial" w:cs="Arial"/>
          <w:lang w:val="it-IT"/>
        </w:rPr>
      </w:pPr>
      <w:r w:rsidRPr="003A22B2">
        <w:rPr>
          <w:rFonts w:ascii="Arial" w:hAnsi="Arial" w:cs="Arial"/>
        </w:rPr>
        <w:fldChar w:fldCharType="begin"/>
      </w:r>
      <w:r w:rsidR="003A22B2" w:rsidRPr="003A22B2">
        <w:rPr>
          <w:rFonts w:ascii="Arial" w:hAnsi="Arial" w:cs="Arial"/>
        </w:rPr>
        <w:instrText xml:space="preserve"> ADDIN ZOTERO_BIBL {"uncited":[],"omitted":[],"custom":[]} CSL_BIBLIOGRAPHY </w:instrText>
      </w:r>
      <w:r w:rsidRPr="003A22B2">
        <w:rPr>
          <w:rFonts w:ascii="Arial" w:hAnsi="Arial" w:cs="Arial"/>
        </w:rPr>
        <w:fldChar w:fldCharType="separate"/>
      </w:r>
      <w:r w:rsidR="003A22B2" w:rsidRPr="003A22B2">
        <w:rPr>
          <w:rFonts w:ascii="Arial" w:hAnsi="Arial" w:cs="Arial"/>
        </w:rPr>
        <w:t xml:space="preserve">Cali I, Miller CJ, Parisi JE, Geschwind MD, Gambetti P, Schonberger LB. Distinct pathological phenotypes of Creutzfeldt-Jakob disease in recipients of prion-contaminated growth hormone. </w:t>
      </w:r>
      <w:r w:rsidR="003A22B2" w:rsidRPr="003A22B2">
        <w:rPr>
          <w:rFonts w:ascii="Arial" w:hAnsi="Arial" w:cs="Arial"/>
          <w:lang w:val="it-IT"/>
        </w:rPr>
        <w:t>Acta Neuropathol Commun 2015; 3: 37.</w:t>
      </w:r>
    </w:p>
    <w:p w14:paraId="5E4D365F" w14:textId="77777777" w:rsidR="003A22B2" w:rsidRPr="003A22B2" w:rsidRDefault="003A22B2" w:rsidP="003A22B2">
      <w:pPr>
        <w:pStyle w:val="Bibliography"/>
        <w:rPr>
          <w:rFonts w:ascii="Arial" w:hAnsi="Arial" w:cs="Arial"/>
        </w:rPr>
      </w:pPr>
      <w:r w:rsidRPr="003A22B2">
        <w:rPr>
          <w:rFonts w:ascii="Arial" w:hAnsi="Arial" w:cs="Arial"/>
          <w:lang w:val="it-IT"/>
        </w:rPr>
        <w:t xml:space="preserve">Cali I, Puoti G, Smucny J, Curtiss PM, Cracco L, Kitamoto T, et al. </w:t>
      </w:r>
      <w:r w:rsidRPr="003A22B2">
        <w:rPr>
          <w:rFonts w:ascii="Arial" w:hAnsi="Arial" w:cs="Arial"/>
        </w:rPr>
        <w:t>Co-existence of PrPD types 1 and 2 in sporadic Creutzfeldt-Jakob disease of the VV subgroup: phenotypic and prion protein characteristics. Sci Rep 2020; 10: 1503.</w:t>
      </w:r>
    </w:p>
    <w:p w14:paraId="532BB300" w14:textId="77777777" w:rsidR="003A22B2" w:rsidRPr="003A22B2" w:rsidRDefault="003A22B2" w:rsidP="003A22B2">
      <w:pPr>
        <w:pStyle w:val="Bibliography"/>
        <w:rPr>
          <w:rFonts w:ascii="Arial" w:hAnsi="Arial" w:cs="Arial"/>
          <w:lang w:val="it-IT"/>
        </w:rPr>
      </w:pPr>
      <w:r w:rsidRPr="003A22B2">
        <w:rPr>
          <w:rFonts w:ascii="Arial" w:hAnsi="Arial" w:cs="Arial"/>
        </w:rPr>
        <w:t xml:space="preserve">Chen SG, Teplow DB, Parchi P, Teller JK, Gambetti P, Autilio-Gambetti L. Truncated forms of the human prion protein in normal brain and in prion diseases. </w:t>
      </w:r>
      <w:r w:rsidRPr="003A22B2">
        <w:rPr>
          <w:rFonts w:ascii="Arial" w:hAnsi="Arial" w:cs="Arial"/>
          <w:lang w:val="it-IT"/>
        </w:rPr>
        <w:t>J Biol Chem 1995; 270: 19173–19180.</w:t>
      </w:r>
    </w:p>
    <w:p w14:paraId="4E7EF4B2" w14:textId="77777777" w:rsidR="003A22B2" w:rsidRPr="003A22B2" w:rsidRDefault="003A22B2" w:rsidP="003A22B2">
      <w:pPr>
        <w:pStyle w:val="Bibliography"/>
        <w:rPr>
          <w:rFonts w:ascii="Arial" w:hAnsi="Arial" w:cs="Arial"/>
        </w:rPr>
      </w:pPr>
      <w:r w:rsidRPr="003A22B2">
        <w:rPr>
          <w:rFonts w:ascii="Arial" w:hAnsi="Arial" w:cs="Arial"/>
          <w:lang w:val="it-IT"/>
        </w:rPr>
        <w:t xml:space="preserve">Giaccone G, Canciani B, Puoti G, Rossi G, Goffredo D, Iussich S, et al. </w:t>
      </w:r>
      <w:r w:rsidRPr="003A22B2">
        <w:rPr>
          <w:rFonts w:ascii="Arial" w:hAnsi="Arial" w:cs="Arial"/>
        </w:rPr>
        <w:t>Creutzfeldt-Jakob disease: Carnoy’s fixative improves the immunohistochemistry of the proteinase K-resistant prion protein. Brain Pathol 2000; 10: 31–37.</w:t>
      </w:r>
    </w:p>
    <w:p w14:paraId="777E2781" w14:textId="77777777" w:rsidR="003A22B2" w:rsidRPr="003A22B2" w:rsidRDefault="003A22B2" w:rsidP="003A22B2">
      <w:pPr>
        <w:pStyle w:val="Bibliography"/>
        <w:rPr>
          <w:rFonts w:ascii="Arial" w:hAnsi="Arial" w:cs="Arial"/>
        </w:rPr>
      </w:pPr>
      <w:r w:rsidRPr="003A22B2">
        <w:rPr>
          <w:rFonts w:ascii="Arial" w:hAnsi="Arial" w:cs="Arial"/>
        </w:rPr>
        <w:t>Kascsak RJ, Rubenstein R, Merz PA, Tonna-DeMasi M, Fersko R, Carp RI, et al. Mouse polyclonal and monoclonal antibody to scrapie-associated fibril proteins. J Virol 1987; 61: 3688–3693.</w:t>
      </w:r>
    </w:p>
    <w:p w14:paraId="3DBE6DB5" w14:textId="77777777" w:rsidR="003A22B2" w:rsidRPr="003A22B2" w:rsidRDefault="003A22B2" w:rsidP="003A22B2">
      <w:pPr>
        <w:pStyle w:val="Bibliography"/>
        <w:rPr>
          <w:rFonts w:ascii="Arial" w:hAnsi="Arial" w:cs="Arial"/>
        </w:rPr>
      </w:pPr>
      <w:r w:rsidRPr="003A22B2">
        <w:rPr>
          <w:rFonts w:ascii="Arial" w:hAnsi="Arial" w:cs="Arial"/>
        </w:rPr>
        <w:t>Langeveld JPM, Jacobs JG, Erkens JHF, Bossers A, van Zijderveld FG, van Keulen LJM. Rapid and discriminatory diagnosis of scrapie and BSE in retro-pharyngeal lymph nodes of sheep. BMC Vet Res 2006; 2: 19.</w:t>
      </w:r>
    </w:p>
    <w:p w14:paraId="4D839DAF" w14:textId="77777777" w:rsidR="003A22B2" w:rsidRPr="003A22B2" w:rsidRDefault="003A22B2" w:rsidP="003A22B2">
      <w:pPr>
        <w:pStyle w:val="Bibliography"/>
        <w:rPr>
          <w:rFonts w:ascii="Arial" w:hAnsi="Arial" w:cs="Arial"/>
          <w:lang w:val="it-IT"/>
        </w:rPr>
      </w:pPr>
      <w:r w:rsidRPr="003A22B2">
        <w:rPr>
          <w:rFonts w:ascii="Arial" w:hAnsi="Arial" w:cs="Arial"/>
        </w:rPr>
        <w:t xml:space="preserve">Li R, Liu T, Wong BS, Pan T, Morillas M, Swietnicki W, et al. Identification of an epitope in the C terminus of normal prion protein whose expression is modulated by binding events in the N terminus. </w:t>
      </w:r>
      <w:r w:rsidRPr="003A22B2">
        <w:rPr>
          <w:rFonts w:ascii="Arial" w:hAnsi="Arial" w:cs="Arial"/>
          <w:lang w:val="it-IT"/>
        </w:rPr>
        <w:t>J Mol Biol 2000; 301: 567–573.</w:t>
      </w:r>
    </w:p>
    <w:p w14:paraId="4D450FC0" w14:textId="77777777" w:rsidR="003A22B2" w:rsidRPr="003A22B2" w:rsidRDefault="003A22B2" w:rsidP="003A22B2">
      <w:pPr>
        <w:pStyle w:val="Bibliography"/>
        <w:rPr>
          <w:rFonts w:ascii="Arial" w:hAnsi="Arial" w:cs="Arial"/>
          <w:lang w:val="it-IT"/>
        </w:rPr>
      </w:pPr>
      <w:r w:rsidRPr="003A22B2">
        <w:rPr>
          <w:rFonts w:ascii="Arial" w:hAnsi="Arial" w:cs="Arial"/>
          <w:lang w:val="it-IT"/>
        </w:rPr>
        <w:t xml:space="preserve">Mauro C, Giaccone G, Piscosquito G, Lavorgna A, Nigro M, Di Fede G, et al. </w:t>
      </w:r>
      <w:r w:rsidRPr="003A22B2">
        <w:rPr>
          <w:rFonts w:ascii="Arial" w:hAnsi="Arial" w:cs="Arial"/>
        </w:rPr>
        <w:t xml:space="preserve">A novel insertional mutation in the prion protein gene: clinical and bio-molecular findings. </w:t>
      </w:r>
      <w:r w:rsidRPr="003A22B2">
        <w:rPr>
          <w:rFonts w:ascii="Arial" w:hAnsi="Arial" w:cs="Arial"/>
          <w:lang w:val="it-IT"/>
        </w:rPr>
        <w:t>J Neurol Neurosurg Psychiatry 2008; 79: 1395–1398.</w:t>
      </w:r>
    </w:p>
    <w:p w14:paraId="6D7A1609" w14:textId="77777777" w:rsidR="003A22B2" w:rsidRPr="003A22B2" w:rsidRDefault="003A22B2" w:rsidP="003A22B2">
      <w:pPr>
        <w:pStyle w:val="Bibliography"/>
        <w:rPr>
          <w:rFonts w:ascii="Arial" w:hAnsi="Arial" w:cs="Arial"/>
        </w:rPr>
      </w:pPr>
      <w:r w:rsidRPr="003A22B2">
        <w:rPr>
          <w:rFonts w:ascii="Arial" w:hAnsi="Arial" w:cs="Arial"/>
          <w:lang w:val="it-IT"/>
        </w:rPr>
        <w:t xml:space="preserve">Parchi P, Castellani R, Capellari S, Ghetti B, Young K, Chen SG, et al. </w:t>
      </w:r>
      <w:r w:rsidRPr="003A22B2">
        <w:rPr>
          <w:rFonts w:ascii="Arial" w:hAnsi="Arial" w:cs="Arial"/>
        </w:rPr>
        <w:t>Molecular basis of phenotypic variability in sporadic Creutzfeldt-Jakob disease. Ann Neurol 1996; 39: 767–778.</w:t>
      </w:r>
    </w:p>
    <w:p w14:paraId="7FAC3693" w14:textId="77777777" w:rsidR="003A22B2" w:rsidRPr="003A22B2" w:rsidRDefault="003A22B2" w:rsidP="003A22B2">
      <w:pPr>
        <w:pStyle w:val="Bibliography"/>
        <w:rPr>
          <w:rFonts w:ascii="Arial" w:hAnsi="Arial" w:cs="Arial"/>
        </w:rPr>
      </w:pPr>
      <w:r w:rsidRPr="003A22B2">
        <w:rPr>
          <w:rFonts w:ascii="Arial" w:hAnsi="Arial" w:cs="Arial"/>
        </w:rPr>
        <w:t>Parchi P, Giese A, Capellari S, Brown P, Schulz-Schaeffer W, Windl O, et al. Classification of sporadic Creutzfeldt-Jakob disease based on molecular and phenotypic analysis of 300 subjects. Ann Neurol 1999; 46: 224–233.</w:t>
      </w:r>
    </w:p>
    <w:p w14:paraId="0CB6A768" w14:textId="77777777" w:rsidR="003A22B2" w:rsidRPr="003A22B2" w:rsidRDefault="003A22B2" w:rsidP="003A22B2">
      <w:pPr>
        <w:pStyle w:val="Bibliography"/>
        <w:rPr>
          <w:rFonts w:ascii="Arial" w:hAnsi="Arial" w:cs="Arial"/>
        </w:rPr>
      </w:pPr>
      <w:r w:rsidRPr="003A22B2">
        <w:rPr>
          <w:rFonts w:ascii="Arial" w:hAnsi="Arial" w:cs="Arial"/>
        </w:rPr>
        <w:t>Zou W-Q, Langeveld J, Xiao X, Chen S, McGeer PL, Yuan J, et al. PrP conformational transitions alter species preference of a PrP-specific antibody. J Biol Chem 2010; 285: 13874–13884.</w:t>
      </w:r>
    </w:p>
    <w:p w14:paraId="5640F9F3" w14:textId="77777777" w:rsidR="007A46F6" w:rsidRDefault="009379B3" w:rsidP="007A46F6">
      <w:pPr>
        <w:spacing w:line="480" w:lineRule="auto"/>
        <w:ind w:left="-270" w:right="720"/>
        <w:rPr>
          <w:rFonts w:ascii="Arial" w:hAnsi="Arial" w:cs="Arial"/>
          <w:color w:val="000000" w:themeColor="text1"/>
        </w:rPr>
      </w:pPr>
      <w:r w:rsidRPr="003A22B2">
        <w:rPr>
          <w:rFonts w:ascii="Arial" w:hAnsi="Arial" w:cs="Arial"/>
        </w:rPr>
        <w:lastRenderedPageBreak/>
        <w:fldChar w:fldCharType="end"/>
      </w:r>
      <w:r w:rsidR="007A46F6">
        <w:rPr>
          <w:rFonts w:ascii="Arial" w:hAnsi="Arial" w:cs="Arial"/>
          <w:color w:val="000000" w:themeColor="text1"/>
        </w:rPr>
        <w:t xml:space="preserve">Supplementary Figure </w:t>
      </w:r>
      <w:r w:rsidR="003C098F">
        <w:rPr>
          <w:rFonts w:ascii="Arial" w:hAnsi="Arial" w:cs="Arial"/>
          <w:color w:val="000000" w:themeColor="text1"/>
        </w:rPr>
        <w:t>S</w:t>
      </w:r>
      <w:r w:rsidR="00C90BE5">
        <w:rPr>
          <w:rFonts w:ascii="Arial" w:hAnsi="Arial" w:cs="Arial"/>
          <w:color w:val="000000" w:themeColor="text1"/>
        </w:rPr>
        <w:t>1</w:t>
      </w:r>
      <w:r w:rsidR="007A46F6" w:rsidRPr="00AB2A28">
        <w:rPr>
          <w:rFonts w:ascii="Arial" w:hAnsi="Arial" w:cs="Arial"/>
          <w:color w:val="000000" w:themeColor="text1"/>
        </w:rPr>
        <w:t xml:space="preserve">. </w:t>
      </w:r>
      <w:r w:rsidR="007A46F6">
        <w:rPr>
          <w:rFonts w:ascii="Arial" w:hAnsi="Arial" w:cs="Arial"/>
          <w:b/>
          <w:color w:val="000000" w:themeColor="text1"/>
        </w:rPr>
        <w:t xml:space="preserve">Timeline of </w:t>
      </w:r>
      <w:r w:rsidR="007A46F6" w:rsidRPr="00AB2A28">
        <w:rPr>
          <w:rFonts w:ascii="Arial" w:hAnsi="Arial" w:cs="Arial"/>
          <w:b/>
          <w:color w:val="000000" w:themeColor="text1"/>
        </w:rPr>
        <w:t>clinical evolution</w:t>
      </w:r>
      <w:r w:rsidR="007A46F6">
        <w:rPr>
          <w:rFonts w:ascii="Arial" w:hAnsi="Arial" w:cs="Arial"/>
          <w:b/>
          <w:color w:val="000000" w:themeColor="text1"/>
        </w:rPr>
        <w:t xml:space="preserve"> in our patient</w:t>
      </w:r>
      <w:r w:rsidR="007A46F6" w:rsidRPr="00AB2A28">
        <w:rPr>
          <w:rFonts w:ascii="Arial" w:hAnsi="Arial" w:cs="Arial"/>
          <w:color w:val="000000" w:themeColor="text1"/>
        </w:rPr>
        <w:t xml:space="preserve">. </w:t>
      </w:r>
      <w:r w:rsidR="007A46F6">
        <w:rPr>
          <w:rFonts w:ascii="Arial" w:hAnsi="Arial" w:cs="Arial"/>
          <w:color w:val="000000" w:themeColor="text1"/>
        </w:rPr>
        <w:t>The t</w:t>
      </w:r>
      <w:r w:rsidR="007A46F6" w:rsidRPr="00AB2A28">
        <w:rPr>
          <w:rFonts w:ascii="Arial" w:hAnsi="Arial" w:cs="Arial"/>
          <w:color w:val="000000" w:themeColor="text1"/>
        </w:rPr>
        <w:t xml:space="preserve">imeline includes clinical findings at disease onset, clinical diagnosis at various ages, follow-up period, and age at death. Numbers within circles identify the age of the patient; y: years.  </w:t>
      </w:r>
    </w:p>
    <w:p w14:paraId="15C1CFD3" w14:textId="77777777" w:rsidR="007A46F6" w:rsidRDefault="007A46F6" w:rsidP="007A46F6">
      <w:pPr>
        <w:spacing w:line="480" w:lineRule="auto"/>
        <w:ind w:left="-270" w:right="720"/>
        <w:rPr>
          <w:rFonts w:ascii="Arial" w:hAnsi="Arial" w:cs="Arial"/>
          <w:color w:val="000000" w:themeColor="text1"/>
        </w:rPr>
      </w:pPr>
    </w:p>
    <w:p w14:paraId="474E7E62" w14:textId="77777777" w:rsidR="001635CD" w:rsidRDefault="001635CD" w:rsidP="001635CD">
      <w:pPr>
        <w:spacing w:line="480" w:lineRule="auto"/>
        <w:ind w:left="-270" w:right="720"/>
        <w:rPr>
          <w:rFonts w:ascii="Arial" w:hAnsi="Arial" w:cs="Arial"/>
          <w:color w:val="000000" w:themeColor="text1"/>
        </w:rPr>
      </w:pPr>
      <w:r w:rsidRPr="00F67FD9">
        <w:rPr>
          <w:rFonts w:ascii="Arial" w:hAnsi="Arial" w:cs="Arial"/>
          <w:color w:val="000000" w:themeColor="text1"/>
        </w:rPr>
        <w:t xml:space="preserve">Supplementary Figure </w:t>
      </w:r>
      <w:r w:rsidR="003C098F">
        <w:rPr>
          <w:rFonts w:ascii="Arial" w:hAnsi="Arial" w:cs="Arial"/>
          <w:color w:val="000000" w:themeColor="text1"/>
        </w:rPr>
        <w:t>S</w:t>
      </w:r>
      <w:r w:rsidR="00C90BE5">
        <w:rPr>
          <w:rFonts w:ascii="Arial" w:hAnsi="Arial" w:cs="Arial"/>
          <w:color w:val="000000" w:themeColor="text1"/>
        </w:rPr>
        <w:t>2</w:t>
      </w:r>
      <w:r w:rsidRPr="00F67FD9">
        <w:rPr>
          <w:rFonts w:ascii="Arial" w:hAnsi="Arial" w:cs="Arial"/>
          <w:color w:val="000000" w:themeColor="text1"/>
        </w:rPr>
        <w:t xml:space="preserve">. </w:t>
      </w:r>
      <w:r w:rsidRPr="00F67FD9">
        <w:rPr>
          <w:rFonts w:ascii="Arial" w:hAnsi="Arial" w:cs="Arial"/>
          <w:b/>
          <w:color w:val="000000" w:themeColor="text1"/>
        </w:rPr>
        <w:t>Flow diagram of PrP centrifugation</w:t>
      </w:r>
      <w:r w:rsidRPr="00F67FD9">
        <w:rPr>
          <w:rFonts w:ascii="Arial" w:hAnsi="Arial" w:cs="Arial"/>
          <w:color w:val="000000" w:themeColor="text1"/>
        </w:rPr>
        <w:t>. The following preparations were used</w:t>
      </w:r>
      <w:r>
        <w:rPr>
          <w:rFonts w:ascii="Arial" w:hAnsi="Arial" w:cs="Arial"/>
          <w:color w:val="000000" w:themeColor="text1"/>
        </w:rPr>
        <w:t>:</w:t>
      </w:r>
      <w:r w:rsidRPr="00F67FD9">
        <w:rPr>
          <w:rFonts w:ascii="Arial" w:hAnsi="Arial" w:cs="Arial"/>
          <w:color w:val="000000" w:themeColor="text1"/>
        </w:rPr>
        <w:t xml:space="preserve"> S1, obtained at low speed centrifugation (1,000 x g)</w:t>
      </w:r>
      <w:r>
        <w:rPr>
          <w:rFonts w:ascii="Arial" w:hAnsi="Arial" w:cs="Arial"/>
          <w:color w:val="000000" w:themeColor="text1"/>
        </w:rPr>
        <w:t>;</w:t>
      </w:r>
      <w:r w:rsidRPr="00F67FD9">
        <w:rPr>
          <w:rFonts w:ascii="Arial" w:hAnsi="Arial" w:cs="Arial"/>
          <w:color w:val="000000" w:themeColor="text1"/>
        </w:rPr>
        <w:t xml:space="preserve"> S2 or detergent-soluble fraction obtained following high speed centrifugation (100,000 x g) and containing the cellular PrP (PrP</w:t>
      </w:r>
      <w:r w:rsidRPr="00F67FD9">
        <w:rPr>
          <w:rFonts w:ascii="Arial" w:hAnsi="Arial" w:cs="Arial"/>
          <w:color w:val="000000" w:themeColor="text1"/>
          <w:vertAlign w:val="superscript"/>
        </w:rPr>
        <w:t>C</w:t>
      </w:r>
      <w:r>
        <w:rPr>
          <w:rFonts w:ascii="Arial" w:hAnsi="Arial" w:cs="Arial"/>
          <w:color w:val="000000" w:themeColor="text1"/>
        </w:rPr>
        <w:t>);</w:t>
      </w:r>
      <w:r w:rsidRPr="00F67FD9">
        <w:rPr>
          <w:rFonts w:ascii="Arial" w:hAnsi="Arial" w:cs="Arial"/>
          <w:color w:val="000000" w:themeColor="text1"/>
        </w:rPr>
        <w:t xml:space="preserve"> P2 or the detergent-insoluble or pellet fraction (100,000 x g) contains the pathological or disease-related PrP (PrP</w:t>
      </w:r>
      <w:r w:rsidRPr="00F67FD9">
        <w:rPr>
          <w:rFonts w:ascii="Arial" w:hAnsi="Arial" w:cs="Arial"/>
          <w:color w:val="000000" w:themeColor="text1"/>
          <w:vertAlign w:val="superscript"/>
        </w:rPr>
        <w:t>D</w:t>
      </w:r>
      <w:r w:rsidRPr="00F67FD9">
        <w:rPr>
          <w:rFonts w:ascii="Arial" w:hAnsi="Arial" w:cs="Arial"/>
          <w:color w:val="000000" w:themeColor="text1"/>
        </w:rPr>
        <w:t>). Buffers B and C have high con</w:t>
      </w:r>
      <w:r>
        <w:rPr>
          <w:rFonts w:ascii="Arial" w:hAnsi="Arial" w:cs="Arial"/>
          <w:color w:val="000000" w:themeColor="text1"/>
        </w:rPr>
        <w:t xml:space="preserve">tent of the detergent Sarkosyl. Mut.: mutated; </w:t>
      </w:r>
      <w:proofErr w:type="spellStart"/>
      <w:r>
        <w:rPr>
          <w:rFonts w:ascii="Arial" w:hAnsi="Arial" w:cs="Arial"/>
          <w:color w:val="000000" w:themeColor="text1"/>
        </w:rPr>
        <w:t>wt</w:t>
      </w:r>
      <w:proofErr w:type="spellEnd"/>
      <w:r>
        <w:rPr>
          <w:rFonts w:ascii="Arial" w:hAnsi="Arial" w:cs="Arial"/>
          <w:color w:val="000000" w:themeColor="text1"/>
        </w:rPr>
        <w:t>: wild-type.</w:t>
      </w:r>
    </w:p>
    <w:p w14:paraId="2953604D" w14:textId="77777777" w:rsidR="00AB2A28" w:rsidRDefault="00AB2A28" w:rsidP="001635CD">
      <w:pPr>
        <w:spacing w:line="480" w:lineRule="auto"/>
        <w:ind w:left="-270" w:right="720"/>
        <w:rPr>
          <w:rFonts w:ascii="Arial" w:hAnsi="Arial" w:cs="Arial"/>
          <w:color w:val="000000" w:themeColor="text1"/>
        </w:rPr>
      </w:pPr>
    </w:p>
    <w:p w14:paraId="7EA2369F" w14:textId="77777777" w:rsidR="004841AA" w:rsidRPr="003A22B2" w:rsidRDefault="004841AA" w:rsidP="009379B3">
      <w:pPr>
        <w:rPr>
          <w:rFonts w:ascii="Arial" w:hAnsi="Arial" w:cs="Arial"/>
        </w:rPr>
      </w:pPr>
    </w:p>
    <w:sectPr w:rsidR="004841AA" w:rsidRPr="003A2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2C8"/>
    <w:rsid w:val="001635CD"/>
    <w:rsid w:val="00235177"/>
    <w:rsid w:val="002E5150"/>
    <w:rsid w:val="003A22B2"/>
    <w:rsid w:val="003B62B8"/>
    <w:rsid w:val="003C098F"/>
    <w:rsid w:val="004212C8"/>
    <w:rsid w:val="004841AA"/>
    <w:rsid w:val="004E352F"/>
    <w:rsid w:val="005D3C57"/>
    <w:rsid w:val="007129BE"/>
    <w:rsid w:val="007A46F6"/>
    <w:rsid w:val="009379B3"/>
    <w:rsid w:val="00A1390D"/>
    <w:rsid w:val="00A7553B"/>
    <w:rsid w:val="00AB2A28"/>
    <w:rsid w:val="00BD256F"/>
    <w:rsid w:val="00C90BE5"/>
    <w:rsid w:val="00D32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8E94"/>
  <w15:chartTrackingRefBased/>
  <w15:docId w15:val="{14294956-B4F1-4402-B5D7-4060FCE2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9379B3"/>
    <w:pPr>
      <w:spacing w:after="240" w:line="240" w:lineRule="auto"/>
    </w:pPr>
  </w:style>
  <w:style w:type="paragraph" w:styleId="BalloonText">
    <w:name w:val="Balloon Text"/>
    <w:basedOn w:val="Normal"/>
    <w:link w:val="BalloonTextChar"/>
    <w:uiPriority w:val="99"/>
    <w:semiHidden/>
    <w:unhideWhenUsed/>
    <w:rsid w:val="00BD2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5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7354</Words>
  <Characters>41920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Ignazio Cali</dc:creator>
  <cp:keywords/>
  <dc:description/>
  <cp:lastModifiedBy>Sean Thompson</cp:lastModifiedBy>
  <cp:revision>13</cp:revision>
  <dcterms:created xsi:type="dcterms:W3CDTF">2020-04-28T19:33:00Z</dcterms:created>
  <dcterms:modified xsi:type="dcterms:W3CDTF">2020-06-23T12:50:00Z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id="7kAQz3Z5"/&gt;&lt;style id="http://www.zotero.org/styles/brain" hasBibliography="1" bibliographyStyleHasBeenSet="1"/&gt;&lt;prefs&gt;&lt;pref name="fieldType" value="Field"/&gt;&lt;/prefs&gt;&lt;/data&gt;</vt:lpwstr>
  </property>
</Properties>
</file>